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Spencer Nisonoff</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Jennifer Young</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CSE 300</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11/15/19</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We went through many different problems before deciding to choose SB Engaged. We chose it because we imagined that not many groups would choose it. My job was to handle interviews because, as a member of the Spirit of Stony Brook Marching Band, I have a decent network of Deans that work at the Dean of Students office. I was pleased to find out that Dean Barnett is the Dean that manages SB Engaged, as he is very much involved with the Marching Band and as such I see him a lot. I was very saddened to learn that his father had passed away and he was unable to be interviewed. However, I am glad that he was recently able to answer our interview questions.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