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Calibri" w:hAnsi="Calibri" w:eastAsia="Times New Roman" w:cs="Calibri" w:asciiTheme="minorHAnsi" w:cstheme="minorHAnsi" w:hAnsiTheme="minorHAnsi"/>
          <w:sz w:val="22"/>
          <w:szCs w:val="22"/>
          <w:lang w:val="en-NZ" w:eastAsia="es-CO"/>
        </w:rPr>
      </w:pPr>
      <w:r>
        <w:rPr>
          <w:rFonts w:eastAsia="Times New Roman" w:cs="Calibri" w:ascii="Calibri" w:hAnsi="Calibri" w:asciiTheme="minorHAnsi" w:cstheme="minorHAnsi" w:hAnsiTheme="minorHAnsi"/>
          <w:sz w:val="22"/>
          <w:szCs w:val="22"/>
          <w:lang w:val="en-NZ" w:eastAsia="es-CO"/>
        </w:rPr>
        <w:t>3 Methodology</w:t>
      </w:r>
    </w:p>
    <w:p>
      <w:pPr>
        <w:pStyle w:val="Normal"/>
        <w:rPr>
          <w:lang w:val="en-NZ" w:eastAsia="es-CO"/>
        </w:rPr>
      </w:pPr>
      <w:r>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pPr>
        <w:pStyle w:val="Normal"/>
        <w:rPr>
          <w:lang w:val="en-NZ" w:eastAsia="es-CO"/>
        </w:rPr>
      </w:pPr>
      <w:r>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 Research Strategy</w:t>
      </w:r>
    </w:p>
    <w:p>
      <w:pPr>
        <w:pStyle w:val="Normal"/>
        <w:rPr>
          <w:rFonts w:cs="Calibri" w:cstheme="minorHAnsi"/>
          <w:lang w:val="en-NZ"/>
        </w:rPr>
      </w:pPr>
      <w:r>
        <w:rPr>
          <w:rFonts w:cs="Calibri"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pPr>
        <w:pStyle w:val="Normal"/>
        <w:rPr>
          <w:rFonts w:cs="Calibri" w:cstheme="minorHAnsi"/>
          <w:lang w:val="en-NZ"/>
        </w:rPr>
      </w:pPr>
      <w:r>
        <w:rPr>
          <w:rFonts w:cs="Calibri" w:cstheme="minorHAnsi"/>
          <w:lang w:val="en-NZ"/>
        </w:rPr>
        <w:t>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in order to asses validity or applicability (Bryman, 2003).</w:t>
      </w:r>
    </w:p>
    <w:p>
      <w:pPr>
        <w:pStyle w:val="Normal"/>
        <w:rPr>
          <w:rFonts w:cs="Calibri" w:cstheme="minorHAnsi"/>
          <w:lang w:val="en-NZ"/>
        </w:rPr>
      </w:pPr>
      <w:r>
        <w:rPr>
          <w:rFonts w:cs="Calibri" w:cstheme="minorHAnsi"/>
          <w:lang w:val="en-NZ"/>
        </w:rPr>
        <w:t>Section 2.x explores the tendency found in literature on justifying any educational development through improvements in average grades or similar gains, in an attempt to give the research validity using a very positivistic framework of analysis, while neglecting or obscuring the human and social core of education. CR offers a midpoint between positivism and social constructivism, by acknowledging the social dynamics used to build knowledge and learning processes, the ontological framework used to model and interpret qualitative data as well as linking all of these ideas with a more empirical understanding of the mechanism working underneath (Parra et al., 2021).</w:t>
      </w:r>
    </w:p>
    <w:p>
      <w:pPr>
        <w:pStyle w:val="Normal"/>
        <w:rPr>
          <w:rFonts w:cs="Calibri" w:cstheme="minorHAnsi"/>
          <w:lang w:val="en-NZ"/>
        </w:rPr>
      </w:pPr>
      <w:r>
        <w:rPr>
          <w:lang w:val="en-NZ"/>
        </w:rPr>
        <w:t xml:space="preserve">Both Carter &amp; New (2004) and </w:t>
      </w:r>
      <w:r>
        <w:rPr>
          <w:rFonts w:cs="Calibri"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pPr>
        <w:pStyle w:val="Normal"/>
        <w:rPr>
          <w:rFonts w:cs="Calibri" w:cstheme="minorHAnsi"/>
          <w:lang w:val="en-NZ"/>
        </w:rPr>
      </w:pPr>
      <w:r>
        <w:rPr>
          <w:rFonts w:cs="Calibri" w:cstheme="minorHAnsi"/>
          <w:lang w:val="en-NZ"/>
        </w:rPr>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pPr>
        <w:pStyle w:val="Normal"/>
        <w:keepNext w:val="true"/>
        <w:jc w:val="center"/>
        <w:rPr>
          <w:lang w:val="en-NZ"/>
        </w:rPr>
      </w:pPr>
      <w:r>
        <w:rPr/>
        <w:drawing>
          <wp:inline distT="0" distB="0" distL="0" distR="0">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733675" cy="2733675"/>
                    </a:xfrm>
                    <a:prstGeom prst="rect">
                      <a:avLst/>
                    </a:prstGeom>
                    <a:noFill/>
                  </pic:spPr>
                </pic:pic>
              </a:graphicData>
            </a:graphic>
          </wp:inline>
        </w:drawing>
      </w:r>
    </w:p>
    <w:p>
      <w:pPr>
        <w:pStyle w:val="Caption"/>
        <w:jc w:val="center"/>
        <w:rPr>
          <w:rFonts w:cs="Calibri" w:cstheme="minorHAnsi"/>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The relationship between the real, the actual and the empirical (Blackie, 2023) </w:t>
      </w:r>
    </w:p>
    <w:p>
      <w:pPr>
        <w:pStyle w:val="Normal"/>
        <w:rPr>
          <w:rFonts w:cs="Calibri" w:cstheme="minorHAnsi"/>
          <w:lang w:val="en-NZ"/>
        </w:rPr>
      </w:pPr>
      <w:r>
        <w:rPr>
          <w:rFonts w:cs="Calibri" w:cstheme="minorHAnsi"/>
          <w:lang w:val="en-NZ"/>
        </w:rPr>
        <w:t>Given the emphasis explained to observational qualitative data of the scenario of interest, it is clear that the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the what, describing the data in hope to link the empirical data with the actual mechanisms in play throughout the educational scenario. The assumption here is that those mechanisms in fact exists, and that they are being build or promoted by the use of the technology as part of the educational design of the activity.</w:t>
      </w:r>
    </w:p>
    <w:p>
      <w:pPr>
        <w:pStyle w:val="Normal"/>
        <w:rPr>
          <w:rFonts w:cs="Calibri" w:cstheme="minorHAnsi"/>
          <w:lang w:val="en-NZ"/>
        </w:rPr>
      </w:pPr>
      <w:r>
        <w:rPr>
          <w:rFonts w:cs="Calibri"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pPr>
        <w:pStyle w:val="ListParagraph"/>
        <w:numPr>
          <w:ilvl w:val="0"/>
          <w:numId w:val="1"/>
        </w:numPr>
        <w:rPr>
          <w:rFonts w:cs="Calibri" w:cstheme="minorHAnsi"/>
          <w:lang w:val="en-NZ"/>
        </w:rPr>
      </w:pPr>
      <w:r>
        <w:rPr>
          <w:rFonts w:cs="Calibri" w:cstheme="minorHAnsi"/>
          <w:lang w:val="en-NZ"/>
        </w:rPr>
        <w:t>AR can be use in education as an effective tool for communication and work by exploring the advantages inherent to the technology in the form of visualization, interaction and connection with others.</w:t>
      </w:r>
    </w:p>
    <w:p>
      <w:pPr>
        <w:pStyle w:val="ListParagraph"/>
        <w:numPr>
          <w:ilvl w:val="0"/>
          <w:numId w:val="1"/>
        </w:numPr>
        <w:rPr>
          <w:rFonts w:cs="Calibri" w:cstheme="minorHAnsi"/>
          <w:lang w:val="en-NZ"/>
        </w:rPr>
      </w:pPr>
      <w:r>
        <w:rPr>
          <w:rFonts w:cs="Calibri" w:cstheme="minorHAnsi"/>
          <w:lang w:val="en-NZ"/>
        </w:rPr>
        <w:t>The core of collaborative learning lies in using social connections as the main driver of the educational design, and the main behavioural changes will be observed in those point where AR intervene in the creation and executions of those connections.</w:t>
      </w:r>
    </w:p>
    <w:p>
      <w:pPr>
        <w:pStyle w:val="Normal"/>
        <w:rPr>
          <w:rFonts w:cs="Calibri" w:cstheme="minorHAnsi"/>
          <w:lang w:val="en-NZ"/>
        </w:rPr>
      </w:pPr>
      <w:r>
        <w:rPr>
          <w:rFonts w:cs="Calibri"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pPr>
        <w:pStyle w:val="Normal"/>
        <w:rPr>
          <w:rFonts w:cs="Calibri" w:cstheme="minorHAnsi"/>
          <w:lang w:val="en-NZ"/>
        </w:rPr>
      </w:pPr>
      <w:r>
        <w:rPr>
          <w:rFonts w:cs="Calibri" w:cstheme="minorHAnsi"/>
          <w:lang w:val="en-NZ"/>
        </w:rPr>
        <w:t xml:space="preserve">For the research strategy it was decided </w:t>
      </w:r>
      <w:r>
        <w:rPr>
          <w:rFonts w:cs="Calibri" w:cstheme="minorHAnsi"/>
          <w:lang w:val="en-NZ"/>
        </w:rPr>
        <w:t>it was decided that the approach that would fit the best the desicion taken in matter s of research philosophy and type would be a case study.</w:t>
      </w:r>
    </w:p>
    <w:p>
      <w:pPr>
        <w:pStyle w:val="Normal"/>
        <w:rPr>
          <w:rFonts w:cs="Calibri" w:cstheme="minorHAnsi"/>
          <w:lang w:val="en-NZ"/>
        </w:rPr>
      </w:pPr>
      <w:r>
        <w:rPr>
          <w:rFonts w:cs="Calibri" w:cstheme="minorHAnsi"/>
          <w:lang w:val="en-NZ"/>
        </w:rPr>
        <w:t xml:space="preserve">Even before any considerations about the details of the case study, this strategy offers a good approach to manage the kind of observations proposed to answer the research questions. As the research is more interested in beheviours and personal perceptions and he way hey change thanks o the intervention designed. A detailed case study is </w:t>
      </w:r>
      <w:r>
        <w:rPr>
          <w:rFonts w:cs="Calibri" w:cstheme="minorHAnsi"/>
          <w:lang w:val="en-NZ"/>
        </w:rPr>
        <w:t>well</w:t>
      </w:r>
      <w:r>
        <w:rPr>
          <w:rFonts w:cs="Calibri" w:cstheme="minorHAnsi"/>
          <w:lang w:val="en-NZ"/>
        </w:rPr>
        <w:t xml:space="preserve"> suited to create the scenario where this c</w:t>
      </w:r>
      <w:r>
        <w:rPr>
          <w:rFonts w:cs="Calibri" w:cstheme="minorHAnsi"/>
          <w:lang w:val="en-NZ"/>
        </w:rPr>
        <w:t>ha</w:t>
      </w:r>
      <w:r>
        <w:rPr>
          <w:rFonts w:cs="Calibri" w:cstheme="minorHAnsi"/>
          <w:lang w:val="en-NZ"/>
        </w:rPr>
        <w:t>nges can be obsered, even if it is dificult to both identify and understand all the variables and mechanisms operating behind the observed scenario.</w:t>
      </w:r>
    </w:p>
    <w:p>
      <w:pPr>
        <w:pStyle w:val="Normal"/>
        <w:rPr>
          <w:rFonts w:cs="Calibri" w:cstheme="minorHAnsi"/>
          <w:lang w:val="en-NZ"/>
        </w:rPr>
      </w:pPr>
      <w:r>
        <w:rPr>
          <w:rFonts w:cs="Calibri" w:cstheme="minorHAnsi"/>
          <w:lang w:val="en-NZ"/>
        </w:rPr>
        <w:t xml:space="preserve">Case studies produce the type of context-related knowledge that is most valuable in learning scenarios. </w:t>
      </w:r>
      <w:r>
        <w:rPr>
          <w:rFonts w:cs="Calibri" w:cstheme="minorHAnsi"/>
          <w:lang w:val="en-NZ"/>
        </w:rPr>
        <w:t>They are also a very useful tool for context in which human behaviour have 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analyze extensive narratives, which value lays more on its density and richness rather than the factual data that can be summarized out of it (Seale, 2007, Grauer, 2012).</w:t>
      </w:r>
    </w:p>
    <w:p>
      <w:pPr>
        <w:pStyle w:val="Normal"/>
        <w:rPr>
          <w:rFonts w:cs="Calibri" w:cstheme="minorHAnsi"/>
          <w:lang w:val="en-NZ"/>
        </w:rPr>
      </w:pPr>
      <w:r>
        <w:rPr>
          <w:rFonts w:cs="Calibri" w:cstheme="minorHAnsi"/>
          <w:lang w:val="en-NZ"/>
        </w:rPr>
        <w:t xml:space="preserve">Cober et al. </w:t>
      </w:r>
      <w:r>
        <w:rPr>
          <w:rFonts w:cs="Calibri" w:cstheme="minorHAnsi"/>
          <w:lang w:val="en-NZ"/>
        </w:rPr>
        <w:t>(</w:t>
      </w:r>
      <w:r>
        <w:rPr>
          <w:rFonts w:cs="Calibri" w:cstheme="minorHAnsi"/>
          <w:lang w:val="en-NZ"/>
        </w:rPr>
        <w:t xml:space="preserve">2015) </w:t>
      </w:r>
      <w:r>
        <w:rPr>
          <w:rFonts w:cs="Calibri" w:cstheme="minorHAnsi"/>
          <w:lang w:val="en-NZ"/>
        </w:rPr>
        <w:t xml:space="preserve">and Tay et al. </w:t>
      </w:r>
      <w:r>
        <w:rPr>
          <w:rFonts w:cs="Calibri" w:cstheme="minorHAnsi"/>
          <w:lang w:val="en-NZ"/>
        </w:rPr>
        <w:t>(</w:t>
      </w:r>
      <w:r>
        <w:rPr>
          <w:rFonts w:cs="Calibri" w:cstheme="minorHAnsi"/>
          <w:lang w:val="en-NZ"/>
        </w:rPr>
        <w:t>2017) represent exemplar projects of educational case studies centred around a TEL intervention demostrainting and setting a presendent of many of the foundation used in this research around technology in the classroom: a design process that involves the users and a feedback loopthat adapts to the particular circumstances of the classroom. These examples also high;ight some unique benefits of a case tudy aproach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activitly and directly making an impact on the community well beyond the research scope.</w:t>
      </w:r>
    </w:p>
    <w:p>
      <w:pPr>
        <w:pStyle w:val="Normal"/>
        <w:rPr>
          <w:rFonts w:cs="Calibri" w:cstheme="minorHAnsi"/>
          <w:lang w:val="en-NZ"/>
        </w:rPr>
      </w:pPr>
      <w:r>
        <w:rPr>
          <w:rFonts w:cs="Calibri" w:cstheme="minorHAnsi"/>
          <w:lang w:val="en-NZ"/>
        </w:rPr>
        <w:t>Analysis technique (Content and thematic analysis, Framework analysis)</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3.2 Research Constraints and Limits</w:t>
      </w:r>
    </w:p>
    <w:p>
      <w:pPr>
        <w:pStyle w:val="Normal"/>
        <w:rPr>
          <w:rFonts w:cs="Calibri" w:cstheme="minorHAnsi"/>
          <w:lang w:val="en-NZ"/>
        </w:rPr>
      </w:pPr>
      <w:r>
        <w:rPr>
          <w:rFonts w:cs="Calibri" w:cstheme="minorHAnsi"/>
          <w:lang w:val="en-NZ"/>
        </w:rPr>
        <w:t>Time horizon (cross sectional and practical constraints)</w:t>
      </w:r>
    </w:p>
    <w:p>
      <w:pPr>
        <w:pStyle w:val="Normal"/>
        <w:rPr>
          <w:rFonts w:cs="Calibri" w:cstheme="minorHAnsi"/>
          <w:lang w:val="en-NZ"/>
        </w:rPr>
      </w:pPr>
      <w:r>
        <w:rPr>
          <w:rFonts w:cs="Calibri" w:cstheme="minorHAnsi"/>
          <w:lang w:val="en-NZ"/>
        </w:rPr>
        <w:t>Sampling</w:t>
      </w:r>
    </w:p>
    <w:p>
      <w:pPr>
        <w:pStyle w:val="Normal"/>
        <w:rPr>
          <w:rFonts w:cs="Calibri" w:cstheme="minorHAnsi"/>
          <w:lang w:val="en-NZ"/>
        </w:rPr>
      </w:pPr>
      <w:r>
        <w:rPr>
          <w:rFonts w:cs="Calibri" w:cstheme="minorHAnsi"/>
          <w:lang w:val="en-NZ"/>
        </w:rPr>
        <w:t>Data Collection method</w:t>
      </w:r>
    </w:p>
    <w:p>
      <w:pPr>
        <w:pStyle w:val="Normal"/>
        <w:rPr>
          <w:rFonts w:cs="Calibri" w:cstheme="minorHAnsi"/>
          <w:lang w:val="en-NZ"/>
        </w:rPr>
      </w:pPr>
      <w:r>
        <w:rPr>
          <w:rFonts w:cs="Calibri" w:cstheme="minorHAnsi"/>
          <w:lang w:val="en-NZ"/>
        </w:rPr>
        <w:t>Limits of the design</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 Theoretical Framework</w:t>
      </w:r>
    </w:p>
    <w:p>
      <w:pPr>
        <w:pStyle w:val="Heading2"/>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3.3.1 Educational Approach</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3.3.1.1 Cooperative learning structure</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3.1.1.2 Social constructivism</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3.1.1.3 Andragogy and educational design</w:t>
      </w:r>
    </w:p>
    <w:p>
      <w:pPr>
        <w:pStyle w:val="Heading2"/>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 Technical approach</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3.3.2.1 User-centered design</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3.3.2.2 Software engineering process</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3.4 Conclusions</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CO" w:eastAsia="en-US" w:bidi="ar-SA"/>
      <w14:ligatures w14:val="standardContextual"/>
    </w:rPr>
  </w:style>
  <w:style w:type="paragraph" w:styleId="Heading1">
    <w:name w:val="heading 1"/>
    <w:basedOn w:val="Normal"/>
    <w:link w:val="Heading1Char"/>
    <w:uiPriority w:val="9"/>
    <w:qFormat/>
    <w:rsid w:val="007d07a7"/>
    <w:pPr>
      <w:spacing w:lineRule="auto" w:line="240" w:beforeAutospacing="1" w:afterAutospacing="1"/>
      <w:outlineLvl w:val="0"/>
    </w:pPr>
    <w:rPr>
      <w:rFonts w:ascii="Times New Roman" w:hAnsi="Times New Roman" w:eastAsia="Times New Roman" w:cs="Times New Roman"/>
      <w:b/>
      <w:bCs/>
      <w:sz w:val="48"/>
      <w:szCs w:val="48"/>
      <w:lang w:eastAsia="es-CO"/>
      <w14:ligatures w14:val="none"/>
    </w:rPr>
  </w:style>
  <w:style w:type="paragraph" w:styleId="Heading2">
    <w:name w:val="heading 2"/>
    <w:basedOn w:val="Normal"/>
    <w:link w:val="Heading2Char"/>
    <w:uiPriority w:val="9"/>
    <w:qFormat/>
    <w:rsid w:val="007d07a7"/>
    <w:pPr>
      <w:spacing w:lineRule="auto" w:line="240" w:beforeAutospacing="1" w:afterAutospacing="1"/>
      <w:outlineLvl w:val="1"/>
    </w:pPr>
    <w:rPr>
      <w:rFonts w:ascii="Times New Roman" w:hAnsi="Times New Roman" w:eastAsia="Times New Roman" w:cs="Times New Roman"/>
      <w:b/>
      <w:bCs/>
      <w:kern w:val="0"/>
      <w:sz w:val="36"/>
      <w:szCs w:val="36"/>
      <w:lang w:eastAsia="es-CO"/>
      <w14:ligatures w14:val="none"/>
    </w:rPr>
  </w:style>
  <w:style w:type="paragraph" w:styleId="Heading3">
    <w:name w:val="heading 3"/>
    <w:basedOn w:val="Normal"/>
    <w:next w:val="Normal"/>
    <w:link w:val="Heading3Char"/>
    <w:uiPriority w:val="9"/>
    <w:unhideWhenUsed/>
    <w:qFormat/>
    <w:rsid w:val="006e176a"/>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d07a7"/>
    <w:rPr>
      <w:rFonts w:ascii="Times New Roman" w:hAnsi="Times New Roman" w:eastAsia="Times New Roman" w:cs="Times New Roman"/>
      <w:b/>
      <w:bCs/>
      <w:kern w:val="2"/>
      <w:sz w:val="48"/>
      <w:szCs w:val="48"/>
      <w:lang w:eastAsia="es-CO"/>
      <w14:ligatures w14:val="none"/>
    </w:rPr>
  </w:style>
  <w:style w:type="character" w:styleId="Heading2Char" w:customStyle="1">
    <w:name w:val="Heading 2 Char"/>
    <w:basedOn w:val="DefaultParagraphFont"/>
    <w:link w:val="Heading2"/>
    <w:uiPriority w:val="9"/>
    <w:qFormat/>
    <w:rsid w:val="007d07a7"/>
    <w:rPr>
      <w:rFonts w:ascii="Times New Roman" w:hAnsi="Times New Roman" w:eastAsia="Times New Roman" w:cs="Times New Roman"/>
      <w:b/>
      <w:bCs/>
      <w:kern w:val="0"/>
      <w:sz w:val="36"/>
      <w:szCs w:val="36"/>
      <w:lang w:eastAsia="es-CO"/>
      <w14:ligatures w14:val="none"/>
    </w:rPr>
  </w:style>
  <w:style w:type="character" w:styleId="TitleChar" w:customStyle="1">
    <w:name w:val="Title Char"/>
    <w:basedOn w:val="DefaultParagraphFont"/>
    <w:link w:val="Title"/>
    <w:uiPriority w:val="10"/>
    <w:qFormat/>
    <w:rsid w:val="007d07a7"/>
    <w:rPr>
      <w:rFonts w:ascii="Calibri Light" w:hAnsi="Calibri Light" w:eastAsia="" w:cs="" w:asciiTheme="majorHAnsi" w:cstheme="majorBidi" w:eastAsiaTheme="majorEastAsia" w:hAnsiTheme="majorHAnsi"/>
      <w:spacing w:val="-10"/>
      <w:kern w:val="2"/>
      <w:sz w:val="56"/>
      <w:szCs w:val="56"/>
    </w:rPr>
  </w:style>
  <w:style w:type="character" w:styleId="Heading3Char" w:customStyle="1">
    <w:name w:val="Heading 3 Char"/>
    <w:basedOn w:val="DefaultParagraphFont"/>
    <w:link w:val="Heading3"/>
    <w:uiPriority w:val="9"/>
    <w:qFormat/>
    <w:rsid w:val="006e176a"/>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lineRule="auto" w:line="240" w:beforeAutospacing="1" w:afterAutospacing="1"/>
    </w:pPr>
    <w:rPr>
      <w:rFonts w:ascii="Times New Roman" w:hAnsi="Times New Roman" w:eastAsia="Times New Roman" w:cs="Times New Roman"/>
      <w:kern w:val="0"/>
      <w:sz w:val="24"/>
      <w:szCs w:val="24"/>
      <w:lang w:eastAsia="es-CO"/>
      <w14:ligatures w14:val="none"/>
    </w:rPr>
  </w:style>
  <w:style w:type="paragraph" w:styleId="Title">
    <w:name w:val="Title"/>
    <w:basedOn w:val="Normal"/>
    <w:next w:val="Normal"/>
    <w:link w:val="TitleChar"/>
    <w:uiPriority w:val="10"/>
    <w:qFormat/>
    <w:rsid w:val="007d07a7"/>
    <w:pPr>
      <w:spacing w:lineRule="auto" w:line="240" w:before="0" w:after="0"/>
      <w:contextualSpacing/>
    </w:pPr>
    <w:rPr>
      <w:rFonts w:ascii="Calibri Light" w:hAnsi="Calibri Light" w:eastAsia="" w:cs="" w:asciiTheme="majorHAnsi" w:cstheme="majorBidi" w:eastAsiaTheme="majorEastAsia" w:hAnsiTheme="majorHAnsi"/>
      <w:spacing w:val="-10"/>
      <w:sz w:val="56"/>
      <w:szCs w:val="56"/>
    </w:rPr>
  </w:style>
  <w:style w:type="paragraph" w:styleId="ListParagraph">
    <w:name w:val="List Paragraph"/>
    <w:basedOn w:val="Normal"/>
    <w:uiPriority w:val="34"/>
    <w:qFormat/>
    <w:rsid w:val="00350bb4"/>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495</TotalTime>
  <Application>LibreOffice/25.8.2.2$Linux_X86_64 LibreOffice_project/580$Build-2</Application>
  <AppVersion>15.0000</AppVersion>
  <Pages>5</Pages>
  <Words>1488</Words>
  <Characters>7922</Characters>
  <CharactersWithSpaces>9377</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2023-06-08T08:44:00Z</dcterms:created>
  <dc:creator>Sebastián Gil Parga</dc:creator>
  <dc:description/>
  <dc:language>en-GB</dc:language>
  <cp:lastModifiedBy/>
  <dcterms:modified xsi:type="dcterms:W3CDTF">2025-10-31T21:45:02Z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