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Oxdoc DOCX Application Fixture</w:t>
      </w:r>
    </w:p>
    <w:p>
      <w:r>
        <w:t>Body text with ampersand &amp; comma, generated by python-docx.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Producer</w:t>
            </w:r>
          </w:p>
        </w:tc>
        <w:tc>
          <w:tcPr>
            <w:tcW w:type="dxa" w:w="4320"/>
          </w:tcPr>
          <w:p>
            <w:r>
              <w:t>python-docx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DOCX generated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DOCX generated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oxdoc python-docx fixture</dc:title>
  <dc:subject>Redistributable DOCX parser fixture</dc:subject>
  <dc:creator>oxdoc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