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C56B5C" w14:textId="77777777" w:rsidR="00DF35DC" w:rsidRDefault="00B9302A">
      <w:pPr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Amplifier</w:t>
      </w:r>
    </w:p>
    <w:p w14:paraId="2FB4627E" w14:textId="0510E03D" w:rsidR="00B9302A" w:rsidRDefault="00B9302A">
      <w:r>
        <w:t>Probably going to buy LEPY 2024A Plus Amplifier (£26,69 as of 28/10/19):</w:t>
      </w:r>
    </w:p>
    <w:p w14:paraId="7377378F" w14:textId="1DD1D11D" w:rsidR="00B9302A" w:rsidRDefault="00B9302A" w:rsidP="00B9302A">
      <w:pPr>
        <w:pStyle w:val="ListParagraph"/>
        <w:numPr>
          <w:ilvl w:val="0"/>
          <w:numId w:val="1"/>
        </w:numPr>
      </w:pPr>
      <w:r>
        <w:t>Class T (i.e. Class D operation with proprietary improvements for better control of PWM signal)</w:t>
      </w:r>
    </w:p>
    <w:p w14:paraId="15500082" w14:textId="273BA9DC" w:rsidR="00B9302A" w:rsidRDefault="00B9302A" w:rsidP="00B9302A">
      <w:pPr>
        <w:pStyle w:val="ListParagraph"/>
        <w:numPr>
          <w:ilvl w:val="0"/>
          <w:numId w:val="1"/>
        </w:numPr>
      </w:pPr>
      <w:r>
        <w:t>Tone/direct switch (will just use DI)</w:t>
      </w:r>
    </w:p>
    <w:p w14:paraId="36F024C7" w14:textId="1931CDEA" w:rsidR="00B9302A" w:rsidRDefault="00B9302A" w:rsidP="00B9302A">
      <w:pPr>
        <w:pStyle w:val="ListParagraph"/>
        <w:numPr>
          <w:ilvl w:val="0"/>
          <w:numId w:val="1"/>
        </w:numPr>
      </w:pPr>
      <w:r>
        <w:t>Some safety mechanisms built-in to reduce headaches when prototyping</w:t>
      </w:r>
    </w:p>
    <w:p w14:paraId="07B76F22" w14:textId="0D1113E6" w:rsidR="00B9302A" w:rsidRDefault="00B9302A" w:rsidP="00B9302A">
      <w:pPr>
        <w:pStyle w:val="ListParagraph"/>
        <w:numPr>
          <w:ilvl w:val="0"/>
          <w:numId w:val="1"/>
        </w:numPr>
      </w:pPr>
      <w:r>
        <w:t>Standalone circuit with Linkwitz Transform filter potential</w:t>
      </w:r>
    </w:p>
    <w:p w14:paraId="633510D4" w14:textId="0784488F" w:rsidR="00B9302A" w:rsidRDefault="00B9302A" w:rsidP="00B9302A"/>
    <w:p w14:paraId="4B300861" w14:textId="09430EAC" w:rsidR="00CC1672" w:rsidRDefault="00CC1672" w:rsidP="00CC1672">
      <w:pPr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Op-amps</w:t>
      </w:r>
    </w:p>
    <w:p w14:paraId="5C1C6E90" w14:textId="1C0F6599" w:rsidR="00CC1672" w:rsidRPr="00CC1672" w:rsidRDefault="00CC1672" w:rsidP="00CC1672">
      <w:r>
        <w:t xml:space="preserve">Probably want to standardise across all </w:t>
      </w:r>
      <w:proofErr w:type="spellStart"/>
      <w:r>
        <w:t>ccts</w:t>
      </w:r>
      <w:proofErr w:type="spellEnd"/>
      <w:r>
        <w:t xml:space="preserve">. </w:t>
      </w:r>
      <w:bookmarkStart w:id="0" w:name="_GoBack"/>
      <w:bookmarkEnd w:id="0"/>
    </w:p>
    <w:p w14:paraId="530232B1" w14:textId="51CE6C64" w:rsidR="00B9302A" w:rsidRPr="00B9302A" w:rsidRDefault="00B9302A" w:rsidP="00B9302A"/>
    <w:sectPr w:rsidR="00B9302A" w:rsidRPr="00B9302A" w:rsidSect="00B55DB4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206030504050203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075190"/>
    <w:multiLevelType w:val="hybridMultilevel"/>
    <w:tmpl w:val="7C8A4D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02A"/>
    <w:rsid w:val="00346C19"/>
    <w:rsid w:val="00413317"/>
    <w:rsid w:val="00553CD0"/>
    <w:rsid w:val="006515FD"/>
    <w:rsid w:val="00B55DB4"/>
    <w:rsid w:val="00B9302A"/>
    <w:rsid w:val="00CC1672"/>
    <w:rsid w:val="00CD46C6"/>
    <w:rsid w:val="00DD5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0EFDB8"/>
  <w14:defaultImageDpi w14:val="32767"/>
  <w15:chartTrackingRefBased/>
  <w15:docId w15:val="{86A39CA0-4390-594E-A069-059043816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Garamond" w:eastAsiaTheme="minorHAnsi" w:hAnsi="Garamond" w:cs="Times New Roman (Body CS)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30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Sujit Malde</dc:creator>
  <cp:keywords/>
  <dc:description/>
  <cp:lastModifiedBy>Sujit Malde</cp:lastModifiedBy>
  <cp:revision>1</cp:revision>
  <dcterms:created xsi:type="dcterms:W3CDTF">2019-10-28T16:55:00Z</dcterms:created>
  <dcterms:modified xsi:type="dcterms:W3CDTF">2019-10-28T17:02:00Z</dcterms:modified>
</cp:coreProperties>
</file>