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9303D9" w:rsidRPr="005C48CD" w:rsidRDefault="00EB78A8" w:rsidP="002357DD">
      <w:pPr>
        <w:pStyle w:val="papertitle"/>
        <w:spacing w:before="5pt" w:beforeAutospacing="1" w:after="0pt"/>
        <w:rPr>
          <w:noProof w:val="0"/>
          <w:kern w:val="48"/>
          <w:lang w:val="en-GB"/>
        </w:rPr>
      </w:pPr>
      <w:r>
        <w:rPr>
          <w:noProof w:val="0"/>
          <w:kern w:val="48"/>
          <w:lang w:val="en-GB"/>
        </w:rPr>
        <w:t>Motional Control of Loudspeakers</w:t>
      </w:r>
    </w:p>
    <w:p w:rsidR="006C729A" w:rsidRDefault="006C729A" w:rsidP="002357DD">
      <w:pPr>
        <w:pStyle w:val="Author"/>
        <w:spacing w:before="5pt" w:beforeAutospacing="1" w:after="0pt"/>
        <w:rPr>
          <w:noProof w:val="0"/>
          <w:sz w:val="18"/>
          <w:szCs w:val="18"/>
          <w:lang w:val="en-GB"/>
        </w:rPr>
        <w:sectPr w:rsidR="006C729A" w:rsidSect="00442B5F">
          <w:headerReference w:type="even" r:id="rId8"/>
          <w:headerReference w:type="default" r:id="rId9"/>
          <w:footerReference w:type="first" r:id="rId10"/>
          <w:type w:val="continuous"/>
          <w:pgSz w:w="595.30pt" w:h="841.90pt" w:code="9"/>
          <w:pgMar w:top="22.50pt" w:right="44.65pt" w:bottom="72pt" w:left="44.65pt" w:header="36pt" w:footer="36pt" w:gutter="0pt"/>
          <w:cols w:space="36pt"/>
          <w:docGrid w:linePitch="360"/>
        </w:sectPr>
      </w:pPr>
    </w:p>
    <w:p w:rsidR="006C729A" w:rsidRDefault="00442B5F" w:rsidP="006C729A">
      <w:pPr>
        <w:pStyle w:val="Author"/>
        <w:spacing w:before="5pt" w:beforeAutospacing="1"/>
        <w:rPr>
          <w:noProof w:val="0"/>
          <w:sz w:val="18"/>
          <w:szCs w:val="18"/>
          <w:lang w:val="en-GB"/>
        </w:rPr>
      </w:pPr>
      <w:r>
        <w:rPr>
          <w:noProof w:val="0"/>
          <w:sz w:val="18"/>
          <w:szCs w:val="18"/>
          <w:lang w:val="en-GB"/>
        </w:rPr>
        <w:t>Sujit Malde</w:t>
      </w:r>
      <w:r w:rsidR="001A3B3D" w:rsidRPr="005C48CD">
        <w:rPr>
          <w:noProof w:val="0"/>
          <w:sz w:val="18"/>
          <w:szCs w:val="18"/>
          <w:lang w:val="en-GB"/>
        </w:rPr>
        <w:br/>
      </w:r>
      <w:r>
        <w:rPr>
          <w:i/>
          <w:iCs/>
          <w:noProof w:val="0"/>
          <w:sz w:val="18"/>
          <w:szCs w:val="18"/>
          <w:lang w:val="en-GB"/>
        </w:rPr>
        <w:t>Electronic and Electrical Engineering</w:t>
      </w:r>
      <w:r w:rsidR="00D72D06" w:rsidRPr="005C48CD">
        <w:rPr>
          <w:noProof w:val="0"/>
          <w:sz w:val="18"/>
          <w:szCs w:val="18"/>
          <w:lang w:val="en-GB"/>
        </w:rPr>
        <w:br/>
      </w:r>
      <w:r>
        <w:rPr>
          <w:i/>
          <w:iCs/>
          <w:noProof w:val="0"/>
          <w:sz w:val="18"/>
          <w:szCs w:val="18"/>
          <w:lang w:val="en-GB"/>
        </w:rPr>
        <w:t>The University of Sheffield</w:t>
      </w:r>
      <w:r w:rsidR="001A3B3D" w:rsidRPr="005C48CD">
        <w:rPr>
          <w:i/>
          <w:noProof w:val="0"/>
          <w:sz w:val="18"/>
          <w:szCs w:val="18"/>
          <w:lang w:val="en-GB"/>
        </w:rPr>
        <w:br/>
      </w:r>
      <w:r>
        <w:rPr>
          <w:noProof w:val="0"/>
          <w:sz w:val="18"/>
          <w:szCs w:val="18"/>
          <w:lang w:val="en-GB"/>
        </w:rPr>
        <w:t>South Yorkshire, United Kingdom</w:t>
      </w:r>
      <w:r w:rsidR="001A3B3D" w:rsidRPr="005C48CD">
        <w:rPr>
          <w:noProof w:val="0"/>
          <w:sz w:val="18"/>
          <w:szCs w:val="18"/>
          <w:lang w:val="en-GB"/>
        </w:rPr>
        <w:br/>
      </w:r>
      <w:r>
        <w:rPr>
          <w:noProof w:val="0"/>
          <w:sz w:val="18"/>
          <w:szCs w:val="18"/>
          <w:lang w:val="en-GB"/>
        </w:rPr>
        <w:t>smalde2@sheffield.ac.uk</w:t>
      </w:r>
    </w:p>
    <w:p w:rsidR="006C729A" w:rsidRPr="006C729A" w:rsidRDefault="006C729A" w:rsidP="002357DD">
      <w:pPr>
        <w:pStyle w:val="Author"/>
        <w:spacing w:before="5pt" w:beforeAutospacing="1" w:after="0pt"/>
        <w:rPr>
          <w:noProof w:val="0"/>
          <w:sz w:val="18"/>
          <w:szCs w:val="18"/>
          <w:lang w:val="en-GB"/>
        </w:rPr>
        <w:sectPr w:rsidR="006C729A" w:rsidRPr="006C729A" w:rsidSect="006C729A">
          <w:type w:val="continuous"/>
          <w:pgSz w:w="595.30pt" w:h="841.90pt" w:code="9"/>
          <w:pgMar w:top="22.50pt" w:right="44.65pt" w:bottom="72pt" w:left="44.65pt" w:header="36pt" w:footer="36pt" w:gutter="0pt"/>
          <w:cols w:num="2" w:space="36pt"/>
          <w:docGrid w:linePitch="360"/>
        </w:sectPr>
      </w:pPr>
      <w:r>
        <w:rPr>
          <w:noProof w:val="0"/>
          <w:sz w:val="18"/>
          <w:szCs w:val="18"/>
          <w:lang w:val="en-GB"/>
        </w:rPr>
        <w:t>Martin Foster</w:t>
      </w:r>
      <w:r w:rsidRPr="005C48CD">
        <w:rPr>
          <w:noProof w:val="0"/>
          <w:sz w:val="18"/>
          <w:szCs w:val="18"/>
          <w:lang w:val="en-GB"/>
        </w:rPr>
        <w:br/>
      </w:r>
      <w:r>
        <w:rPr>
          <w:i/>
          <w:iCs/>
          <w:noProof w:val="0"/>
          <w:sz w:val="18"/>
          <w:szCs w:val="18"/>
          <w:lang w:val="en-GB"/>
        </w:rPr>
        <w:t>Electronic and Electrical Engineering</w:t>
      </w:r>
      <w:r w:rsidRPr="005C48CD">
        <w:rPr>
          <w:noProof w:val="0"/>
          <w:sz w:val="18"/>
          <w:szCs w:val="18"/>
          <w:lang w:val="en-GB"/>
        </w:rPr>
        <w:br/>
      </w:r>
      <w:r>
        <w:rPr>
          <w:i/>
          <w:iCs/>
          <w:noProof w:val="0"/>
          <w:sz w:val="18"/>
          <w:szCs w:val="18"/>
          <w:lang w:val="en-GB"/>
        </w:rPr>
        <w:t>The University of Sheffield</w:t>
      </w:r>
      <w:r w:rsidRPr="005C48CD">
        <w:rPr>
          <w:i/>
          <w:noProof w:val="0"/>
          <w:sz w:val="18"/>
          <w:szCs w:val="18"/>
          <w:lang w:val="en-GB"/>
        </w:rPr>
        <w:br/>
      </w:r>
      <w:r>
        <w:rPr>
          <w:noProof w:val="0"/>
          <w:sz w:val="18"/>
          <w:szCs w:val="18"/>
          <w:lang w:val="en-GB"/>
        </w:rPr>
        <w:t>South Yorkshire, United Kingdom</w:t>
      </w:r>
      <w:r w:rsidRPr="005C48CD">
        <w:rPr>
          <w:noProof w:val="0"/>
          <w:sz w:val="18"/>
          <w:szCs w:val="18"/>
          <w:lang w:val="en-GB"/>
        </w:rPr>
        <w:br/>
      </w:r>
      <w:r>
        <w:rPr>
          <w:noProof w:val="0"/>
          <w:sz w:val="18"/>
          <w:szCs w:val="18"/>
          <w:lang w:val="en-GB"/>
        </w:rPr>
        <w:t>m.p.foster</w:t>
      </w:r>
      <w:r>
        <w:rPr>
          <w:noProof w:val="0"/>
          <w:sz w:val="18"/>
          <w:szCs w:val="18"/>
          <w:lang w:val="en-GB"/>
        </w:rPr>
        <w:t>@sheffield.ac.u</w:t>
      </w:r>
      <w:r>
        <w:rPr>
          <w:noProof w:val="0"/>
          <w:sz w:val="18"/>
          <w:szCs w:val="18"/>
          <w:lang w:val="en-GB"/>
        </w:rPr>
        <w:t>k</w:t>
      </w:r>
    </w:p>
    <w:p w:rsidR="009303D9" w:rsidRPr="005C48CD" w:rsidRDefault="009303D9" w:rsidP="002357DD">
      <w:pPr>
        <w:jc w:val="both"/>
        <w:rPr>
          <w:lang w:val="en-GB"/>
        </w:rPr>
        <w:sectPr w:rsidR="009303D9" w:rsidRPr="005C48CD" w:rsidSect="006C729A">
          <w:type w:val="continuous"/>
          <w:pgSz w:w="595.30pt" w:h="841.90pt" w:code="9"/>
          <w:pgMar w:top="22.50pt" w:right="44.65pt" w:bottom="72pt" w:left="44.65pt" w:header="36pt" w:footer="36pt" w:gutter="0pt"/>
          <w:cols w:num="2" w:space="36pt"/>
          <w:docGrid w:linePitch="360"/>
        </w:sectPr>
      </w:pPr>
    </w:p>
    <w:p w:rsidR="006C729A" w:rsidRDefault="006C729A" w:rsidP="002357DD">
      <w:pPr>
        <w:pStyle w:val="Abstract"/>
        <w:spacing w:after="0pt"/>
        <w:ind w:firstLine="0pt"/>
        <w:rPr>
          <w:i/>
          <w:iCs/>
          <w:lang w:val="en-GB"/>
        </w:rPr>
        <w:sectPr w:rsidR="006C729A" w:rsidSect="003B4E04">
          <w:type w:val="continuous"/>
          <w:pgSz w:w="595.30pt" w:h="841.90pt" w:code="9"/>
          <w:pgMar w:top="54pt" w:right="45.35pt" w:bottom="72pt" w:left="45.35pt" w:header="36pt" w:footer="36pt" w:gutter="0pt"/>
          <w:cols w:num="2" w:space="18pt"/>
          <w:docGrid w:linePitch="360"/>
        </w:sectPr>
      </w:pPr>
    </w:p>
    <w:p w:rsidR="0038730B" w:rsidRPr="00EB1B98" w:rsidRDefault="009303D9" w:rsidP="00EB1B98">
      <w:pPr>
        <w:pStyle w:val="Abstract"/>
        <w:rPr>
          <w:lang w:val="en-GB"/>
        </w:rPr>
      </w:pPr>
      <w:r w:rsidRPr="005C48CD">
        <w:rPr>
          <w:i/>
          <w:iCs/>
          <w:lang w:val="en-GB"/>
        </w:rPr>
        <w:t>Abstract</w:t>
      </w:r>
      <w:r w:rsidRPr="005C48CD">
        <w:rPr>
          <w:lang w:val="en-GB"/>
        </w:rPr>
        <w:t>—</w:t>
      </w:r>
      <w:r w:rsidR="005E60F5">
        <w:rPr>
          <w:lang w:val="en-GB"/>
        </w:rPr>
        <w:t xml:space="preserve">Loudspeakers are electromechanical </w:t>
      </w:r>
      <w:r w:rsidR="00C30393">
        <w:rPr>
          <w:lang w:val="en-GB"/>
        </w:rPr>
        <w:t>systems;</w:t>
      </w:r>
      <w:r w:rsidR="005E60F5">
        <w:rPr>
          <w:lang w:val="en-GB"/>
        </w:rPr>
        <w:t xml:space="preserve"> </w:t>
      </w:r>
      <w:r w:rsidR="00C30393">
        <w:rPr>
          <w:lang w:val="en-GB"/>
        </w:rPr>
        <w:t>therefore,</w:t>
      </w:r>
      <w:r w:rsidR="005E60F5">
        <w:rPr>
          <w:lang w:val="en-GB"/>
        </w:rPr>
        <w:t xml:space="preserve"> they exhibit many non-linearities and unwanted responses to an input signal.</w:t>
      </w:r>
      <w:r w:rsidR="00C30393">
        <w:rPr>
          <w:lang w:val="en-GB"/>
        </w:rPr>
        <w:t xml:space="preserve"> Manufacturers </w:t>
      </w:r>
      <w:r w:rsidR="00043AD4">
        <w:rPr>
          <w:lang w:val="en-GB"/>
        </w:rPr>
        <w:t>favour</w:t>
      </w:r>
      <w:r w:rsidR="00C30393">
        <w:rPr>
          <w:lang w:val="en-GB"/>
        </w:rPr>
        <w:t xml:space="preserve"> spend</w:t>
      </w:r>
      <w:r w:rsidR="00043AD4">
        <w:rPr>
          <w:lang w:val="en-GB"/>
        </w:rPr>
        <w:t>ing</w:t>
      </w:r>
      <w:r w:rsidR="00C30393">
        <w:rPr>
          <w:lang w:val="en-GB"/>
        </w:rPr>
        <w:t xml:space="preserve"> huge amounts of money perfecting the balance between the mechanical and electrical parts of the loudspeaker system such that the input signal is reproduced accurately as a sound wave</w:t>
      </w:r>
      <w:r w:rsidR="00043AD4">
        <w:rPr>
          <w:lang w:val="en-GB"/>
        </w:rPr>
        <w:t xml:space="preserve">, instead of using feedback techniques, in order to drive up the price of higher fidelity sound systems. Here, a methodology for simulating a </w:t>
      </w:r>
      <w:r w:rsidR="0093075D">
        <w:rPr>
          <w:lang w:val="en-GB"/>
        </w:rPr>
        <w:t>subwoofer</w:t>
      </w:r>
      <w:r w:rsidR="00043AD4">
        <w:rPr>
          <w:lang w:val="en-GB"/>
        </w:rPr>
        <w:t xml:space="preserve"> driver</w:t>
      </w:r>
      <w:r w:rsidR="0093075D">
        <w:rPr>
          <w:lang w:val="en-GB"/>
        </w:rPr>
        <w:t xml:space="preserve"> with feedback and feed-forward techniques is presented. It is predicted that the performance of a cheap subwoofer driver paired with relevant control circuitry rivals that of an expensive system</w:t>
      </w:r>
      <w:r w:rsidR="00EB1B98">
        <w:rPr>
          <w:lang w:val="en-GB"/>
        </w:rPr>
        <w:t>.</w:t>
      </w:r>
    </w:p>
    <w:p w:rsidR="009303D9" w:rsidRPr="0038730B" w:rsidRDefault="0038730B" w:rsidP="00972203">
      <w:pPr>
        <w:pStyle w:val="Keywords"/>
        <w:rPr>
          <w:i w:val="0"/>
          <w:iCs/>
          <w:lang w:val="en-GB"/>
        </w:rPr>
      </w:pPr>
      <w:r>
        <w:rPr>
          <w:lang w:val="en-GB"/>
        </w:rPr>
        <w:t>Index terms</w:t>
      </w:r>
      <w:r w:rsidR="004D72B5" w:rsidRPr="005C48CD">
        <w:rPr>
          <w:lang w:val="en-GB"/>
        </w:rPr>
        <w:t>—</w:t>
      </w:r>
      <w:r w:rsidRPr="0038730B">
        <w:rPr>
          <w:i w:val="0"/>
          <w:iCs/>
          <w:lang w:val="en-GB"/>
        </w:rPr>
        <w:t xml:space="preserve"> </w:t>
      </w:r>
      <w:r w:rsidRPr="00EB1B98">
        <w:rPr>
          <w:i w:val="0"/>
          <w:iCs/>
          <w:lang w:val="en-GB"/>
        </w:rPr>
        <w:t>Feed</w:t>
      </w:r>
      <w:r w:rsidR="00F94961">
        <w:rPr>
          <w:i w:val="0"/>
          <w:iCs/>
          <w:lang w:val="en-GB"/>
        </w:rPr>
        <w:t>-</w:t>
      </w:r>
      <w:r w:rsidRPr="00EB1B98">
        <w:rPr>
          <w:i w:val="0"/>
          <w:iCs/>
          <w:lang w:val="en-GB"/>
        </w:rPr>
        <w:t>forward Control</w:t>
      </w:r>
      <w:r w:rsidRPr="00EB1B98">
        <w:rPr>
          <w:i w:val="0"/>
          <w:iCs/>
          <w:lang w:val="en-GB"/>
        </w:rPr>
        <w:t xml:space="preserve">, </w:t>
      </w:r>
      <w:r w:rsidRPr="00EB1B98">
        <w:rPr>
          <w:i w:val="0"/>
          <w:iCs/>
          <w:lang w:val="en-GB"/>
        </w:rPr>
        <w:t>Linkwitz Transform</w:t>
      </w:r>
      <w:r w:rsidRPr="00EB1B98">
        <w:rPr>
          <w:i w:val="0"/>
          <w:iCs/>
          <w:lang w:val="en-GB"/>
        </w:rPr>
        <w:t>, L</w:t>
      </w:r>
      <w:r w:rsidR="00EB78A8" w:rsidRPr="00EB1B98">
        <w:rPr>
          <w:i w:val="0"/>
          <w:iCs/>
          <w:lang w:val="en-GB"/>
        </w:rPr>
        <w:t>oudspeaker,</w:t>
      </w:r>
      <w:r w:rsidRPr="00EB1B98">
        <w:rPr>
          <w:i w:val="0"/>
          <w:iCs/>
          <w:lang w:val="en-GB"/>
        </w:rPr>
        <w:t xml:space="preserve"> </w:t>
      </w:r>
      <w:r w:rsidRPr="00EB1B98">
        <w:rPr>
          <w:i w:val="0"/>
          <w:iCs/>
          <w:lang w:val="en-GB"/>
        </w:rPr>
        <w:t>LTSPICE</w:t>
      </w:r>
      <w:r w:rsidRPr="00EB1B98">
        <w:rPr>
          <w:i w:val="0"/>
          <w:iCs/>
          <w:lang w:val="en-GB"/>
        </w:rPr>
        <w:t>,</w:t>
      </w:r>
      <w:r w:rsidR="00EB78A8" w:rsidRPr="00EB1B98">
        <w:rPr>
          <w:i w:val="0"/>
          <w:iCs/>
          <w:lang w:val="en-GB"/>
        </w:rPr>
        <w:t xml:space="preserve"> </w:t>
      </w:r>
      <w:r w:rsidRPr="00EB1B98">
        <w:rPr>
          <w:i w:val="0"/>
          <w:iCs/>
          <w:lang w:val="en-GB"/>
        </w:rPr>
        <w:t>Motional Feedback</w:t>
      </w:r>
      <w:r w:rsidR="000678AF" w:rsidRPr="00EB1B98">
        <w:rPr>
          <w:i w:val="0"/>
          <w:iCs/>
          <w:lang w:val="en-GB"/>
        </w:rPr>
        <w:t>,</w:t>
      </w:r>
      <w:r w:rsidR="00EB1B98" w:rsidRPr="00EB1B98">
        <w:rPr>
          <w:i w:val="0"/>
          <w:iCs/>
          <w:lang w:val="en-GB"/>
        </w:rPr>
        <w:t xml:space="preserve"> </w:t>
      </w:r>
      <w:r w:rsidRPr="00EB1B98">
        <w:rPr>
          <w:i w:val="0"/>
          <w:iCs/>
          <w:lang w:val="en-GB"/>
        </w:rPr>
        <w:t>Simulink</w:t>
      </w:r>
      <w:r w:rsidR="0093075D" w:rsidRPr="00EB1B98">
        <w:rPr>
          <w:i w:val="0"/>
          <w:iCs/>
          <w:lang w:val="en-GB"/>
        </w:rPr>
        <w:t>, Subwoofer</w:t>
      </w:r>
      <w:r w:rsidR="000D2D40">
        <w:rPr>
          <w:i w:val="0"/>
          <w:iCs/>
          <w:lang w:val="en-GB"/>
        </w:rPr>
        <w:t>, Thiele-Small Parameters.</w:t>
      </w:r>
    </w:p>
    <w:p w:rsidR="009303D9" w:rsidRPr="005C48CD" w:rsidRDefault="009303D9" w:rsidP="006B6B66">
      <w:pPr>
        <w:pStyle w:val="Heading1"/>
        <w:rPr>
          <w:noProof w:val="0"/>
          <w:lang w:val="en-GB"/>
        </w:rPr>
      </w:pPr>
      <w:r w:rsidRPr="005C48CD">
        <w:rPr>
          <w:noProof w:val="0"/>
          <w:lang w:val="en-GB"/>
        </w:rPr>
        <w:t>Introduction</w:t>
      </w:r>
    </w:p>
    <w:p w:rsidR="00EB1B98" w:rsidRPr="00EB1B98" w:rsidRDefault="00EB1B98" w:rsidP="00EB1B98">
      <w:pPr>
        <w:pStyle w:val="BodyText"/>
        <w:rPr>
          <w:lang w:val="en-GB"/>
        </w:rPr>
      </w:pPr>
      <w:r w:rsidRPr="00EB1B98">
        <w:rPr>
          <w:lang w:val="en-GB"/>
        </w:rPr>
        <w:t xml:space="preserve">E.R. Hanson stated in </w:t>
      </w:r>
      <w:sdt>
        <w:sdtPr>
          <w:rPr>
            <w:lang w:val="en-GB"/>
          </w:rPr>
          <w:id w:val="1828631470"/>
          <w:citation/>
        </w:sdtPr>
        <w:sdtContent>
          <w:r w:rsidR="00970AB2">
            <w:rPr>
              <w:lang w:val="en-GB"/>
            </w:rPr>
            <w:fldChar w:fldCharType="begin"/>
          </w:r>
          <w:r w:rsidR="0025051D">
            <w:rPr>
              <w:lang w:val="en-GB"/>
            </w:rPr>
            <w:instrText>CITATION Han732 \l</w:instrText>
          </w:r>
          <w:r w:rsidR="002C0A79">
            <w:rPr>
              <w:lang w:val="en-GB"/>
            </w:rPr>
            <w:instrText xml:space="preserve"> en-GB </w:instrText>
          </w:r>
          <w:r w:rsidR="00970AB2">
            <w:rPr>
              <w:lang w:val="en-GB"/>
            </w:rPr>
            <w:fldChar w:fldCharType="separate"/>
          </w:r>
          <w:r w:rsidR="00E82A78" w:rsidRPr="00E82A78">
            <w:rPr>
              <w:noProof/>
              <w:lang w:val="en-GB"/>
            </w:rPr>
            <w:t>[1]</w:t>
          </w:r>
          <w:r w:rsidR="00970AB2">
            <w:rPr>
              <w:lang w:val="en-GB"/>
            </w:rPr>
            <w:fldChar w:fldCharType="end"/>
          </w:r>
        </w:sdtContent>
      </w:sdt>
      <w:r w:rsidRPr="00EB1B98">
        <w:rPr>
          <w:lang w:val="en-GB"/>
        </w:rPr>
        <w:t xml:space="preserve"> that loudspeakers should be as small as possible, respond as linearly and across as much of the frequency spectrum as possible, to distort minimally, and to consume and emit power efficiently. The practical nature of conventional loudspeaker designs is such that this aim is difficult to achieve across the entire audible frequency spectrum. Hi-fi audio setups will therefore make use of multiple speakers, each responding adequately in a particular part of the audible frequency spectrum, to achieve a fairly linear response overall. The added complexity of multiple speakers and their associated crossover and filter electronics will vastly increase the price of such systems, relegating most consumers to inferior quality, single-speaker setups.</w:t>
      </w:r>
    </w:p>
    <w:p w:rsidR="00EB1B98" w:rsidRPr="00EB1B98" w:rsidRDefault="00EB1B98" w:rsidP="00EB1B98">
      <w:pPr>
        <w:pStyle w:val="BodyText"/>
        <w:rPr>
          <w:lang w:val="en-GB"/>
        </w:rPr>
      </w:pPr>
      <w:r w:rsidRPr="00EB1B98">
        <w:rPr>
          <w:lang w:val="en-GB"/>
        </w:rPr>
        <w:t>The worst-offending loudspeaker in the available range is the subwoofer – since it must move much larger amounts of air than woofers or tweeters, they are often much larger, more expensive, and more prone to distortions. In the sub-70Hz “sub-bass” range, performance is considered unreliable.</w:t>
      </w:r>
      <w:r w:rsidR="00F86289">
        <w:rPr>
          <w:lang w:val="en-GB"/>
        </w:rPr>
        <w:t xml:space="preserve"> </w:t>
      </w:r>
      <w:sdt>
        <w:sdtPr>
          <w:rPr>
            <w:lang w:val="en-GB"/>
          </w:rPr>
          <w:id w:val="909971273"/>
          <w:citation/>
        </w:sdtPr>
        <w:sdtContent>
          <w:r w:rsidR="00F86289">
            <w:rPr>
              <w:lang w:val="en-GB"/>
            </w:rPr>
            <w:fldChar w:fldCharType="begin"/>
          </w:r>
          <w:r w:rsidR="00F86289">
            <w:rPr>
              <w:lang w:val="en-GB"/>
            </w:rPr>
            <w:instrText xml:space="preserve"> CITATION Rum061 \l</w:instrText>
          </w:r>
          <w:r w:rsidR="002C0A79">
            <w:rPr>
              <w:lang w:val="en-GB"/>
            </w:rPr>
            <w:instrText xml:space="preserve"> en-GB </w:instrText>
          </w:r>
          <w:r w:rsidR="00F86289">
            <w:rPr>
              <w:lang w:val="en-GB"/>
            </w:rPr>
            <w:fldChar w:fldCharType="separate"/>
          </w:r>
          <w:r w:rsidR="00E82A78" w:rsidRPr="00E82A78">
            <w:rPr>
              <w:noProof/>
              <w:lang w:val="en-GB"/>
            </w:rPr>
            <w:t>[2]</w:t>
          </w:r>
          <w:r w:rsidR="00F86289">
            <w:rPr>
              <w:lang w:val="en-GB"/>
            </w:rPr>
            <w:fldChar w:fldCharType="end"/>
          </w:r>
        </w:sdtContent>
      </w:sdt>
    </w:p>
    <w:p w:rsidR="009303D9" w:rsidRDefault="00EB1B98" w:rsidP="00EB1B98">
      <w:pPr>
        <w:pStyle w:val="BodyText"/>
        <w:rPr>
          <w:lang w:val="en-GB"/>
        </w:rPr>
      </w:pPr>
      <w:r w:rsidRPr="00EB1B98">
        <w:rPr>
          <w:lang w:val="en-GB"/>
        </w:rPr>
        <w:t>This project combines these two problems; the aim is to take a cheap subwoofer driver and explore open- and closed-loop compensation electronics improvements to its response, focusing on the sub-bass frequencies. The cost of such electronic solutions in combination with a cheap subwoofer system should be significantly cheaper than the price of a similarly performing, non-compensated existing system. Thus, the audio-conscious consumer would have a cheaper way of achieving better audio reproduction, companies could earn more profit from existing systems, and the compensation techniques could be applied to any system exhibiting similar physical properties as a loudspeaker.</w:t>
      </w:r>
    </w:p>
    <w:p w:rsidR="00507921" w:rsidRPr="005C48CD" w:rsidRDefault="00507921" w:rsidP="00EB1B98">
      <w:pPr>
        <w:pStyle w:val="BodyText"/>
        <w:rPr>
          <w:lang w:val="en-GB"/>
        </w:rPr>
      </w:pPr>
    </w:p>
    <w:p w:rsidR="009303D9" w:rsidRPr="005C48CD" w:rsidRDefault="00DF01FC" w:rsidP="006B6B66">
      <w:pPr>
        <w:pStyle w:val="Heading1"/>
        <w:rPr>
          <w:noProof w:val="0"/>
          <w:lang w:val="en-GB"/>
        </w:rPr>
      </w:pPr>
      <w:r>
        <w:rPr>
          <w:noProof w:val="0"/>
          <w:lang w:val="en-GB"/>
        </w:rPr>
        <w:t>Loudspeaker Theory</w:t>
      </w:r>
    </w:p>
    <w:p w:rsidR="009303D9" w:rsidRPr="005C48CD" w:rsidRDefault="00DF01FC" w:rsidP="00ED0149">
      <w:pPr>
        <w:pStyle w:val="Heading2"/>
        <w:rPr>
          <w:noProof w:val="0"/>
          <w:lang w:val="en-GB"/>
        </w:rPr>
      </w:pPr>
      <w:r>
        <w:rPr>
          <w:noProof w:val="0"/>
          <w:lang w:val="en-GB"/>
        </w:rPr>
        <w:t>Equivalent Circuit Diagram</w:t>
      </w:r>
    </w:p>
    <w:p w:rsidR="00AB7ADB" w:rsidRPr="00AB7ADB" w:rsidRDefault="00AB7ADB" w:rsidP="00AB7ADB">
      <w:pPr>
        <w:pStyle w:val="BodyText"/>
        <w:rPr>
          <w:lang w:val="en-GB"/>
        </w:rPr>
      </w:pPr>
      <w:r w:rsidRPr="00AB7ADB">
        <w:rPr>
          <w:lang w:val="en-GB"/>
        </w:rPr>
        <w:t xml:space="preserve">A loudspeaker may be modelled as two circuits which interact through a magnetic field. From a design perspective, this is a very powerful tool – a full electrical simulation for a subwoofer in a box can also be combined with compensation circuit simulations, which saves time and makes the design process much easier. The electrical circuit is the voice coil resistance </w:t>
      </w:r>
      <w:r w:rsidRPr="00D7263C">
        <w:rPr>
          <w:i/>
          <w:iCs/>
          <w:lang w:val="en-GB"/>
        </w:rPr>
        <w:t>R</w:t>
      </w:r>
      <w:r w:rsidRPr="00D7263C">
        <w:rPr>
          <w:i/>
          <w:iCs/>
          <w:vertAlign w:val="subscript"/>
          <w:lang w:val="en-GB"/>
        </w:rPr>
        <w:t>E</w:t>
      </w:r>
      <w:r w:rsidRPr="00AB7ADB">
        <w:rPr>
          <w:lang w:val="en-GB"/>
        </w:rPr>
        <w:t xml:space="preserve"> and inductance </w:t>
      </w:r>
      <w:r w:rsidRPr="00D7263C">
        <w:rPr>
          <w:i/>
          <w:iCs/>
          <w:lang w:val="en-GB"/>
        </w:rPr>
        <w:t>L</w:t>
      </w:r>
      <w:r w:rsidRPr="00D7263C">
        <w:rPr>
          <w:i/>
          <w:iCs/>
          <w:vertAlign w:val="subscript"/>
          <w:lang w:val="en-GB"/>
        </w:rPr>
        <w:t>E</w:t>
      </w:r>
      <w:r w:rsidRPr="00AB7ADB">
        <w:rPr>
          <w:lang w:val="en-GB"/>
        </w:rPr>
        <w:t xml:space="preserve">. The mechanical circuit represents the mass of the cone and air, the spring property of the suspension, and the total mechanical damping effects as an equivalent capacitance </w:t>
      </w:r>
      <w:r w:rsidRPr="00D7263C">
        <w:rPr>
          <w:i/>
          <w:iCs/>
          <w:lang w:val="en-GB"/>
        </w:rPr>
        <w:t>M</w:t>
      </w:r>
      <w:r w:rsidRPr="00D7263C">
        <w:rPr>
          <w:i/>
          <w:iCs/>
          <w:vertAlign w:val="subscript"/>
          <w:lang w:val="en-GB"/>
        </w:rPr>
        <w:t>Ms</w:t>
      </w:r>
      <w:r w:rsidRPr="00AB7ADB">
        <w:rPr>
          <w:lang w:val="en-GB"/>
        </w:rPr>
        <w:t xml:space="preserve">, inductance </w:t>
      </w:r>
      <w:r w:rsidRPr="00D7263C">
        <w:rPr>
          <w:i/>
          <w:iCs/>
          <w:lang w:val="en-GB"/>
        </w:rPr>
        <w:t>C</w:t>
      </w:r>
      <w:r w:rsidRPr="00D7263C">
        <w:rPr>
          <w:i/>
          <w:iCs/>
          <w:vertAlign w:val="subscript"/>
          <w:lang w:val="en-GB"/>
        </w:rPr>
        <w:t>M</w:t>
      </w:r>
      <w:r w:rsidR="00D7263C" w:rsidRPr="00D7263C">
        <w:rPr>
          <w:i/>
          <w:iCs/>
          <w:vertAlign w:val="subscript"/>
          <w:lang w:val="en-GB"/>
        </w:rPr>
        <w:t>s</w:t>
      </w:r>
      <w:r w:rsidRPr="00AB7ADB">
        <w:rPr>
          <w:lang w:val="en-GB"/>
        </w:rPr>
        <w:t xml:space="preserve">, and resistance </w:t>
      </w:r>
      <w:r w:rsidRPr="00D7263C">
        <w:rPr>
          <w:i/>
          <w:iCs/>
          <w:lang w:val="en-GB"/>
        </w:rPr>
        <w:t>R</w:t>
      </w:r>
      <w:r w:rsidRPr="00D7263C">
        <w:rPr>
          <w:i/>
          <w:iCs/>
          <w:vertAlign w:val="subscript"/>
          <w:lang w:val="en-GB"/>
        </w:rPr>
        <w:t>Ms</w:t>
      </w:r>
      <w:r w:rsidRPr="00AB7ADB">
        <w:rPr>
          <w:lang w:val="en-GB"/>
        </w:rPr>
        <w:t xml:space="preserve"> respectively</w:t>
      </w:r>
      <w:sdt>
        <w:sdtPr>
          <w:rPr>
            <w:lang w:val="en-GB"/>
          </w:rPr>
          <w:id w:val="-122536848"/>
          <w:citation/>
        </w:sdtPr>
        <w:sdtContent>
          <w:r w:rsidR="0090074B">
            <w:rPr>
              <w:lang w:val="en-GB"/>
            </w:rPr>
            <w:fldChar w:fldCharType="begin"/>
          </w:r>
          <w:r w:rsidR="0090074B">
            <w:rPr>
              <w:lang w:val="en-GB"/>
            </w:rPr>
            <w:instrText xml:space="preserve"> CITATION Ols401 \l</w:instrText>
          </w:r>
          <w:r w:rsidR="002C0A79">
            <w:rPr>
              <w:lang w:val="en-GB"/>
            </w:rPr>
            <w:instrText xml:space="preserve"> en-GB </w:instrText>
          </w:r>
          <w:r w:rsidR="0090074B">
            <w:rPr>
              <w:lang w:val="en-GB"/>
            </w:rPr>
            <w:fldChar w:fldCharType="separate"/>
          </w:r>
          <w:r w:rsidR="00E82A78">
            <w:rPr>
              <w:noProof/>
              <w:lang w:val="en-GB"/>
            </w:rPr>
            <w:t xml:space="preserve"> </w:t>
          </w:r>
          <w:r w:rsidR="00E82A78" w:rsidRPr="00E82A78">
            <w:rPr>
              <w:noProof/>
              <w:lang w:val="en-GB"/>
            </w:rPr>
            <w:t>[3]</w:t>
          </w:r>
          <w:r w:rsidR="0090074B">
            <w:rPr>
              <w:lang w:val="en-GB"/>
            </w:rPr>
            <w:fldChar w:fldCharType="end"/>
          </w:r>
        </w:sdtContent>
      </w:sdt>
      <w:r w:rsidRPr="00AB7ADB">
        <w:rPr>
          <w:lang w:val="en-GB"/>
        </w:rPr>
        <w:t xml:space="preserve">. These two circuits are linked by a transformer that represents the back-emf/force constant, </w:t>
      </w:r>
      <w:r w:rsidRPr="00D7263C">
        <w:rPr>
          <w:i/>
          <w:iCs/>
          <w:lang w:val="en-GB"/>
        </w:rPr>
        <w:t>Bl</w:t>
      </w:r>
      <w:r w:rsidRPr="00AB7ADB">
        <w:rPr>
          <w:lang w:val="en-GB"/>
        </w:rPr>
        <w:t>, which represents the constant of proportionality between force on the cone and current through the coil. The work in</w:t>
      </w:r>
      <w:sdt>
        <w:sdtPr>
          <w:rPr>
            <w:lang w:val="en-GB"/>
          </w:rPr>
          <w:id w:val="-1428802269"/>
          <w:citation/>
        </w:sdtPr>
        <w:sdtContent>
          <w:r w:rsidR="0090074B">
            <w:rPr>
              <w:lang w:val="en-GB"/>
            </w:rPr>
            <w:fldChar w:fldCharType="begin"/>
          </w:r>
          <w:r w:rsidR="0090074B">
            <w:rPr>
              <w:lang w:val="en-GB"/>
            </w:rPr>
            <w:instrText xml:space="preserve"> CITATION Gao91 \l</w:instrText>
          </w:r>
          <w:r w:rsidR="002C0A79">
            <w:rPr>
              <w:lang w:val="en-GB"/>
            </w:rPr>
            <w:instrText xml:space="preserve"> en-GB </w:instrText>
          </w:r>
          <w:r w:rsidR="0090074B">
            <w:rPr>
              <w:lang w:val="en-GB"/>
            </w:rPr>
            <w:fldChar w:fldCharType="separate"/>
          </w:r>
          <w:r w:rsidR="00E82A78">
            <w:rPr>
              <w:noProof/>
              <w:lang w:val="en-GB"/>
            </w:rPr>
            <w:t xml:space="preserve"> </w:t>
          </w:r>
          <w:r w:rsidR="00E82A78" w:rsidRPr="00E82A78">
            <w:rPr>
              <w:noProof/>
              <w:lang w:val="en-GB"/>
            </w:rPr>
            <w:t>[4]</w:t>
          </w:r>
          <w:r w:rsidR="0090074B">
            <w:rPr>
              <w:lang w:val="en-GB"/>
            </w:rPr>
            <w:fldChar w:fldCharType="end"/>
          </w:r>
        </w:sdtContent>
      </w:sdt>
      <w:r w:rsidRPr="00AB7ADB">
        <w:rPr>
          <w:lang w:val="en-GB"/>
        </w:rPr>
        <w:t xml:space="preserve"> introduces a simple equivalent circuit model (Fig. 1).</w:t>
      </w:r>
    </w:p>
    <w:p w:rsidR="00AB7ADB" w:rsidRPr="00AB7ADB" w:rsidRDefault="00AB7ADB" w:rsidP="00AB7ADB">
      <w:pPr>
        <w:pStyle w:val="BodyText"/>
        <w:rPr>
          <w:lang w:val="en-GB"/>
        </w:rPr>
      </w:pPr>
      <w:r w:rsidRPr="00AB7ADB">
        <w:rPr>
          <w:lang w:val="en-GB"/>
        </w:rPr>
        <w:t>In accordance with the introduced force-current proportionality, and with the intuition that, since all the mechanical parts of the loudspeaker are attached, they must share the same velocity, the simple circuit can be improved. Using standard techniques to refer values on the secondary of a transformer to its primary, the equivalent mechanical circuit parameters can be placed in parallel with the electrical circuit parameters, and the coupling effect may be removed from the circuit. Both improvements are shown in Fig. 2.</w:t>
      </w:r>
    </w:p>
    <w:p w:rsidR="00AB7ADB" w:rsidRPr="00AB7ADB" w:rsidRDefault="00AB7ADB" w:rsidP="00AB7ADB">
      <w:pPr>
        <w:pStyle w:val="BodyText"/>
        <w:rPr>
          <w:lang w:val="en-GB"/>
        </w:rPr>
      </w:pPr>
      <w:r w:rsidRPr="00AB7ADB">
        <w:rPr>
          <w:lang w:val="en-GB"/>
        </w:rPr>
        <w:t xml:space="preserve">An enclosure represents an additional mechanical resistance </w:t>
      </w:r>
      <w:r w:rsidRPr="00E82A78">
        <w:rPr>
          <w:i/>
          <w:iCs/>
          <w:lang w:val="en-GB"/>
        </w:rPr>
        <w:t>R</w:t>
      </w:r>
      <w:r w:rsidRPr="00E82A78">
        <w:rPr>
          <w:i/>
          <w:iCs/>
          <w:vertAlign w:val="subscript"/>
          <w:lang w:val="en-GB"/>
        </w:rPr>
        <w:t>B</w:t>
      </w:r>
      <w:r w:rsidRPr="00AB7ADB">
        <w:rPr>
          <w:lang w:val="en-GB"/>
        </w:rPr>
        <w:t xml:space="preserve">, since the loudspeaker is now affixed to a non-moving mounting face, which impedes more subtle movements than in the unmounted case. The compression of air behind the speaker that the box stiffens the cone suspension, thereby decreasing compliance, which is represented as an additional equivalent inductance </w:t>
      </w:r>
      <w:r w:rsidRPr="00E82A78">
        <w:rPr>
          <w:i/>
          <w:iCs/>
          <w:lang w:val="en-GB"/>
        </w:rPr>
        <w:t>C</w:t>
      </w:r>
      <w:r w:rsidRPr="00E82A78">
        <w:rPr>
          <w:i/>
          <w:iCs/>
          <w:vertAlign w:val="subscript"/>
          <w:lang w:val="en-GB"/>
        </w:rPr>
        <w:t>B</w:t>
      </w:r>
      <w:r w:rsidRPr="00AB7ADB">
        <w:rPr>
          <w:lang w:val="en-GB"/>
        </w:rPr>
        <w:t>. This represents the final additions to the equivalent electromechanical circuit that are actually relevant from a design perspective – any other additions would increase the accuracy of the model but only marginally, so it’s easier to just ignore these. Fig. 3 shows the final equivalent circuit used for the project.</w:t>
      </w:r>
    </w:p>
    <w:p w:rsidR="009303D9" w:rsidRPr="005C48CD" w:rsidRDefault="00AB7ADB" w:rsidP="00AB7ADB">
      <w:pPr>
        <w:pStyle w:val="BodyText"/>
        <w:rPr>
          <w:lang w:val="en-GB"/>
        </w:rPr>
      </w:pPr>
      <w:r w:rsidRPr="00AB7ADB">
        <w:rPr>
          <w:lang w:val="en-GB"/>
        </w:rPr>
        <w:t>A full system block diagram for a loudspeaker is shown by Fig. 4</w:t>
      </w:r>
      <w:r w:rsidR="00524121">
        <w:rPr>
          <w:lang w:val="en-GB"/>
        </w:rPr>
        <w:t xml:space="preserve"> </w:t>
      </w:r>
      <w:sdt>
        <w:sdtPr>
          <w:rPr>
            <w:lang w:val="en-GB"/>
          </w:rPr>
          <w:id w:val="-1246569411"/>
          <w:citation/>
        </w:sdtPr>
        <w:sdtContent>
          <w:r w:rsidR="00524121">
            <w:rPr>
              <w:lang w:val="en-GB"/>
            </w:rPr>
            <w:fldChar w:fldCharType="begin"/>
          </w:r>
          <w:r w:rsidR="00524121">
            <w:rPr>
              <w:lang w:val="en-GB"/>
            </w:rPr>
            <w:instrText>CITATION Cat85 \l</w:instrText>
          </w:r>
          <w:r w:rsidR="002C0A79">
            <w:rPr>
              <w:lang w:val="en-GB"/>
            </w:rPr>
            <w:instrText xml:space="preserve"> en-GB </w:instrText>
          </w:r>
          <w:r w:rsidR="00524121">
            <w:rPr>
              <w:lang w:val="en-GB"/>
            </w:rPr>
            <w:fldChar w:fldCharType="separate"/>
          </w:r>
          <w:r w:rsidR="00E82A78" w:rsidRPr="00E82A78">
            <w:rPr>
              <w:noProof/>
              <w:lang w:val="en-GB"/>
            </w:rPr>
            <w:t>[5]</w:t>
          </w:r>
          <w:r w:rsidR="00524121">
            <w:rPr>
              <w:lang w:val="en-GB"/>
            </w:rPr>
            <w:fldChar w:fldCharType="end"/>
          </w:r>
        </w:sdtContent>
      </w:sdt>
      <w:sdt>
        <w:sdtPr>
          <w:rPr>
            <w:lang w:val="en-GB"/>
          </w:rPr>
          <w:id w:val="-222762497"/>
          <w:citation/>
        </w:sdtPr>
        <w:sdtContent>
          <w:r w:rsidR="00524121">
            <w:rPr>
              <w:lang w:val="en-GB"/>
            </w:rPr>
            <w:fldChar w:fldCharType="begin"/>
          </w:r>
          <w:r w:rsidR="00524121">
            <w:rPr>
              <w:lang w:val="en-GB"/>
            </w:rPr>
            <w:instrText xml:space="preserve"> CITATION Yay05 \l</w:instrText>
          </w:r>
          <w:r w:rsidR="002C0A79">
            <w:rPr>
              <w:lang w:val="en-GB"/>
            </w:rPr>
            <w:instrText xml:space="preserve"> en-GB </w:instrText>
          </w:r>
          <w:r w:rsidR="00524121">
            <w:rPr>
              <w:lang w:val="en-GB"/>
            </w:rPr>
            <w:fldChar w:fldCharType="separate"/>
          </w:r>
          <w:r w:rsidR="00E82A78">
            <w:rPr>
              <w:noProof/>
              <w:lang w:val="en-GB"/>
            </w:rPr>
            <w:t xml:space="preserve"> </w:t>
          </w:r>
          <w:r w:rsidR="00E82A78" w:rsidRPr="00E82A78">
            <w:rPr>
              <w:noProof/>
              <w:lang w:val="en-GB"/>
            </w:rPr>
            <w:t>[6]</w:t>
          </w:r>
          <w:r w:rsidR="00524121">
            <w:rPr>
              <w:lang w:val="en-GB"/>
            </w:rPr>
            <w:fldChar w:fldCharType="end"/>
          </w:r>
        </w:sdtContent>
      </w:sdt>
      <w:r w:rsidR="00524121">
        <w:rPr>
          <w:lang w:val="en-GB"/>
        </w:rPr>
        <w:t xml:space="preserve">. </w:t>
      </w:r>
      <w:r w:rsidRPr="00AB7ADB">
        <w:rPr>
          <w:lang w:val="en-GB"/>
        </w:rPr>
        <w:t>The electrical system forms a low-pass filter, whose cut-off frequency will lie above the frequency of operation. The mechanical system forms a band-pass filter – below its resonant frequency, for a subwoofer, the cone will be moving slowly but pushing a large volume of air, which requires large forces, and therefore large currents. Above resonance, less air is being moved but the cone moves faster; as the cone’s acceleration increases, the force and therefore the current required increases. To achieve this project’s aim, it is more important to satisfy below-resonance requirements as opposed to those above resonance. Of note in</w:t>
      </w:r>
      <w:r w:rsidR="00524121">
        <w:rPr>
          <w:lang w:val="en-GB"/>
        </w:rPr>
        <w:t xml:space="preserve"> </w:t>
      </w:r>
      <w:sdt>
        <w:sdtPr>
          <w:rPr>
            <w:lang w:val="en-GB"/>
          </w:rPr>
          <w:id w:val="-1212651329"/>
          <w:citation/>
        </w:sdtPr>
        <w:sdtContent>
          <w:r w:rsidR="00524121">
            <w:rPr>
              <w:lang w:val="en-GB"/>
            </w:rPr>
            <w:fldChar w:fldCharType="begin"/>
          </w:r>
          <w:r w:rsidR="00524121">
            <w:rPr>
              <w:lang w:val="en-GB"/>
            </w:rPr>
            <w:instrText xml:space="preserve"> CITATION Gao91 \l</w:instrText>
          </w:r>
          <w:r w:rsidR="002C0A79">
            <w:rPr>
              <w:lang w:val="en-GB"/>
            </w:rPr>
            <w:instrText xml:space="preserve"> en-GB </w:instrText>
          </w:r>
          <w:r w:rsidR="00524121">
            <w:rPr>
              <w:lang w:val="en-GB"/>
            </w:rPr>
            <w:fldChar w:fldCharType="separate"/>
          </w:r>
          <w:r w:rsidR="00E82A78" w:rsidRPr="00E82A78">
            <w:rPr>
              <w:noProof/>
              <w:lang w:val="en-GB"/>
            </w:rPr>
            <w:t>[4]</w:t>
          </w:r>
          <w:r w:rsidR="00524121">
            <w:rPr>
              <w:lang w:val="en-GB"/>
            </w:rPr>
            <w:fldChar w:fldCharType="end"/>
          </w:r>
        </w:sdtContent>
      </w:sdt>
      <w:r w:rsidRPr="00AB7ADB">
        <w:rPr>
          <w:lang w:val="en-GB"/>
        </w:rPr>
        <w:t xml:space="preserve"> is that, assuming that the force on the cone is non-linear, it can be </w:t>
      </w:r>
      <w:r w:rsidRPr="00AB7ADB">
        <w:rPr>
          <w:lang w:val="en-GB"/>
        </w:rPr>
        <w:lastRenderedPageBreak/>
        <w:t>shown that the effects of a non-linear cone suspension are stronger than at higher frequencies, legitimising further the choice of using a subwoofer as part of this project.</w:t>
      </w:r>
    </w:p>
    <w:p w:rsidR="009303D9" w:rsidRPr="005C48CD" w:rsidRDefault="000D2D40" w:rsidP="00ED0149">
      <w:pPr>
        <w:pStyle w:val="Heading2"/>
        <w:rPr>
          <w:noProof w:val="0"/>
          <w:lang w:val="en-GB"/>
        </w:rPr>
      </w:pPr>
      <w:r>
        <w:rPr>
          <w:noProof w:val="0"/>
          <w:lang w:val="en-GB"/>
        </w:rPr>
        <w:t>Thiele-Small Parameters</w:t>
      </w:r>
    </w:p>
    <w:p w:rsidR="009303D9" w:rsidRDefault="009303D9" w:rsidP="00E7596C">
      <w:pPr>
        <w:pStyle w:val="BodyText"/>
        <w:rPr>
          <w:lang w:val="en-GB"/>
        </w:rPr>
      </w:pPr>
      <w:r w:rsidRPr="005C48CD">
        <w:rPr>
          <w:lang w:val="en-GB"/>
        </w:rPr>
        <w:t xml:space="preserve">The </w:t>
      </w:r>
      <w:r w:rsidR="00577F51" w:rsidRPr="00577F51">
        <w:rPr>
          <w:lang w:val="en-GB"/>
        </w:rPr>
        <w:t>Loudspeaker driver manufacturers do not directly quote values for MM, CM, RM etc. because it is difficult to measure these values directly. Instead, a set of values known as Thiele-Small parameters (TSPs), described in</w:t>
      </w:r>
      <w:sdt>
        <w:sdtPr>
          <w:rPr>
            <w:lang w:val="en-GB"/>
          </w:rPr>
          <w:id w:val="772668716"/>
          <w:citation/>
        </w:sdtPr>
        <w:sdtContent>
          <w:r w:rsidR="00577F51">
            <w:rPr>
              <w:lang w:val="en-GB"/>
            </w:rPr>
            <w:fldChar w:fldCharType="begin"/>
          </w:r>
          <w:r w:rsidR="00577F51">
            <w:rPr>
              <w:lang w:val="en-GB"/>
            </w:rPr>
            <w:instrText xml:space="preserve"> CITATION Sma72 \l</w:instrText>
          </w:r>
          <w:r w:rsidR="002C0A79">
            <w:rPr>
              <w:lang w:val="en-GB"/>
            </w:rPr>
            <w:instrText xml:space="preserve"> en-GB </w:instrText>
          </w:r>
          <w:r w:rsidR="00577F51">
            <w:rPr>
              <w:lang w:val="en-GB"/>
            </w:rPr>
            <w:fldChar w:fldCharType="separate"/>
          </w:r>
          <w:r w:rsidR="00E82A78">
            <w:rPr>
              <w:noProof/>
              <w:lang w:val="en-GB"/>
            </w:rPr>
            <w:t xml:space="preserve"> </w:t>
          </w:r>
          <w:r w:rsidR="00E82A78" w:rsidRPr="00E82A78">
            <w:rPr>
              <w:noProof/>
              <w:lang w:val="en-GB"/>
            </w:rPr>
            <w:t>[7]</w:t>
          </w:r>
          <w:r w:rsidR="00577F51">
            <w:rPr>
              <w:lang w:val="en-GB"/>
            </w:rPr>
            <w:fldChar w:fldCharType="end"/>
          </w:r>
        </w:sdtContent>
      </w:sdt>
      <w:r w:rsidR="00577F51" w:rsidRPr="00577F51">
        <w:rPr>
          <w:lang w:val="en-GB"/>
        </w:rPr>
        <w:t>. These values are easier for loudspeaker driver manufacturers to measure and can be converted into an equivalent circuit by the user if necessary. They also give a viewer a more intuitive view of the driver’s performance – whilst the equivalent circuit parameters describe individually each aspect of the mechanical parts of the driver, the correlation between their variation and a change in the driver’s performance is not easily obvious.</w:t>
      </w:r>
    </w:p>
    <w:p w:rsidR="009256F4" w:rsidRPr="009256F4" w:rsidRDefault="009256F4" w:rsidP="009256F4">
      <w:pPr>
        <w:pStyle w:val="BodyText"/>
        <w:rPr>
          <w:lang w:val="en-GB"/>
        </w:rPr>
      </w:pPr>
      <w:r w:rsidRPr="009256F4">
        <w:rPr>
          <w:lang w:val="en-GB"/>
        </w:rPr>
        <w:t>Common TSPs stated by manufacturers are</w:t>
      </w:r>
      <w:r>
        <w:rPr>
          <w:lang w:val="en-GB"/>
        </w:rPr>
        <w:t xml:space="preserve"> </w:t>
      </w:r>
      <w:sdt>
        <w:sdtPr>
          <w:rPr>
            <w:lang w:val="en-GB"/>
          </w:rPr>
          <w:id w:val="-1411760176"/>
          <w:citation/>
        </w:sdtPr>
        <w:sdtContent>
          <w:r>
            <w:rPr>
              <w:lang w:val="en-GB"/>
            </w:rPr>
            <w:fldChar w:fldCharType="begin"/>
          </w:r>
          <w:r>
            <w:rPr>
              <w:lang w:val="en-GB"/>
            </w:rPr>
            <w:instrText xml:space="preserve"> CITATION Sma72 \l</w:instrText>
          </w:r>
          <w:r w:rsidR="002C0A79">
            <w:rPr>
              <w:lang w:val="en-GB"/>
            </w:rPr>
            <w:instrText xml:space="preserve"> en-GB </w:instrText>
          </w:r>
          <w:r>
            <w:rPr>
              <w:lang w:val="en-GB"/>
            </w:rPr>
            <w:fldChar w:fldCharType="separate"/>
          </w:r>
          <w:r w:rsidR="00E82A78" w:rsidRPr="00E82A78">
            <w:rPr>
              <w:noProof/>
              <w:lang w:val="en-GB"/>
            </w:rPr>
            <w:t>[7]</w:t>
          </w:r>
          <w:r>
            <w:rPr>
              <w:lang w:val="en-GB"/>
            </w:rPr>
            <w:fldChar w:fldCharType="end"/>
          </w:r>
        </w:sdtContent>
      </w:sdt>
      <w:r w:rsidRPr="009256F4">
        <w:rPr>
          <w:lang w:val="en-GB"/>
        </w:rPr>
        <w:t>:</w:t>
      </w:r>
    </w:p>
    <w:p w:rsidR="009256F4" w:rsidRPr="009256F4" w:rsidRDefault="009256F4" w:rsidP="009256F4">
      <w:pPr>
        <w:pStyle w:val="bulletlist"/>
        <w:tabs>
          <w:tab w:val="clear" w:pos="32.40pt"/>
        </w:tabs>
        <w:ind w:start="28.80pt" w:hanging="14.40pt"/>
        <w:rPr>
          <w:lang w:val="en-GB"/>
        </w:rPr>
      </w:pPr>
      <w:r w:rsidRPr="009A2EA4">
        <w:rPr>
          <w:i/>
          <w:iCs/>
          <w:lang w:val="en-GB"/>
        </w:rPr>
        <w:t>f</w:t>
      </w:r>
      <w:r w:rsidRPr="009A2EA4">
        <w:rPr>
          <w:i/>
          <w:iCs/>
          <w:vertAlign w:val="subscript"/>
          <w:lang w:val="en-GB"/>
        </w:rPr>
        <w:t>s</w:t>
      </w:r>
      <w:r w:rsidRPr="009256F4">
        <w:rPr>
          <w:lang w:val="en-GB"/>
        </w:rPr>
        <w:t xml:space="preserve"> – the driver’s unmounted resonant frequency</w:t>
      </w:r>
    </w:p>
    <w:p w:rsidR="009256F4" w:rsidRPr="009256F4" w:rsidRDefault="009256F4" w:rsidP="009256F4">
      <w:pPr>
        <w:pStyle w:val="bulletlist"/>
        <w:tabs>
          <w:tab w:val="clear" w:pos="32.40pt"/>
        </w:tabs>
        <w:ind w:start="28.80pt" w:hanging="14.40pt"/>
        <w:rPr>
          <w:lang w:val="en-GB"/>
        </w:rPr>
      </w:pPr>
      <w:r w:rsidRPr="009A2EA4">
        <w:rPr>
          <w:i/>
          <w:iCs/>
          <w:lang w:val="en-GB"/>
        </w:rPr>
        <w:t>R</w:t>
      </w:r>
      <w:r w:rsidRPr="009A2EA4">
        <w:rPr>
          <w:i/>
          <w:iCs/>
          <w:vertAlign w:val="subscript"/>
          <w:lang w:val="en-GB"/>
        </w:rPr>
        <w:t>E</w:t>
      </w:r>
      <w:r w:rsidRPr="009256F4">
        <w:rPr>
          <w:lang w:val="en-GB"/>
        </w:rPr>
        <w:t xml:space="preserve"> – voice coil DC resistance</w:t>
      </w:r>
    </w:p>
    <w:p w:rsidR="009256F4" w:rsidRPr="009256F4" w:rsidRDefault="009256F4" w:rsidP="009256F4">
      <w:pPr>
        <w:pStyle w:val="bulletlist"/>
        <w:tabs>
          <w:tab w:val="clear" w:pos="32.40pt"/>
        </w:tabs>
        <w:ind w:start="28.80pt" w:hanging="14.40pt"/>
        <w:rPr>
          <w:lang w:val="en-GB"/>
        </w:rPr>
      </w:pPr>
      <w:r w:rsidRPr="009A2EA4">
        <w:rPr>
          <w:i/>
          <w:iCs/>
          <w:lang w:val="en-GB"/>
        </w:rPr>
        <w:t>Q</w:t>
      </w:r>
      <w:r w:rsidRPr="009A2EA4">
        <w:rPr>
          <w:i/>
          <w:iCs/>
          <w:vertAlign w:val="subscript"/>
          <w:lang w:val="en-GB"/>
        </w:rPr>
        <w:t>M</w:t>
      </w:r>
      <w:r w:rsidRPr="009256F4">
        <w:rPr>
          <w:lang w:val="en-GB"/>
        </w:rPr>
        <w:t xml:space="preserve"> – driver mechanical circuit Q-factor</w:t>
      </w:r>
    </w:p>
    <w:p w:rsidR="009256F4" w:rsidRPr="009256F4" w:rsidRDefault="009256F4" w:rsidP="009256F4">
      <w:pPr>
        <w:pStyle w:val="bulletlist"/>
        <w:tabs>
          <w:tab w:val="clear" w:pos="32.40pt"/>
        </w:tabs>
        <w:ind w:start="28.80pt" w:hanging="14.40pt"/>
        <w:rPr>
          <w:lang w:val="en-GB"/>
        </w:rPr>
      </w:pPr>
      <w:r w:rsidRPr="009A2EA4">
        <w:rPr>
          <w:i/>
          <w:iCs/>
          <w:lang w:val="en-GB"/>
        </w:rPr>
        <w:t>Q</w:t>
      </w:r>
      <w:r w:rsidRPr="009A2EA4">
        <w:rPr>
          <w:i/>
          <w:iCs/>
          <w:vertAlign w:val="subscript"/>
          <w:lang w:val="en-GB"/>
        </w:rPr>
        <w:t>E</w:t>
      </w:r>
      <w:r w:rsidRPr="009256F4">
        <w:rPr>
          <w:lang w:val="en-GB"/>
        </w:rPr>
        <w:t xml:space="preserve"> – driver electrical circuit Q-factor</w:t>
      </w:r>
    </w:p>
    <w:p w:rsidR="009256F4" w:rsidRPr="009256F4" w:rsidRDefault="009256F4" w:rsidP="009256F4">
      <w:pPr>
        <w:pStyle w:val="bulletlist"/>
        <w:tabs>
          <w:tab w:val="clear" w:pos="32.40pt"/>
        </w:tabs>
        <w:ind w:start="28.80pt" w:hanging="14.40pt"/>
        <w:rPr>
          <w:lang w:val="en-GB"/>
        </w:rPr>
      </w:pPr>
      <w:r w:rsidRPr="009A2EA4">
        <w:rPr>
          <w:i/>
          <w:iCs/>
          <w:lang w:val="en-GB"/>
        </w:rPr>
        <w:t>Q</w:t>
      </w:r>
      <w:r w:rsidRPr="009A2EA4">
        <w:rPr>
          <w:i/>
          <w:iCs/>
          <w:vertAlign w:val="subscript"/>
          <w:lang w:val="en-GB"/>
        </w:rPr>
        <w:t>T</w:t>
      </w:r>
      <w:r w:rsidRPr="009256F4">
        <w:rPr>
          <w:lang w:val="en-GB"/>
        </w:rPr>
        <w:t xml:space="preserve"> – driver total Q-factor</w:t>
      </w:r>
    </w:p>
    <w:p w:rsidR="009256F4" w:rsidRPr="009256F4" w:rsidRDefault="009256F4" w:rsidP="009256F4">
      <w:pPr>
        <w:pStyle w:val="bulletlist"/>
        <w:tabs>
          <w:tab w:val="clear" w:pos="32.40pt"/>
        </w:tabs>
        <w:ind w:start="28.80pt" w:hanging="14.40pt"/>
        <w:rPr>
          <w:lang w:val="en-GB"/>
        </w:rPr>
      </w:pPr>
      <w:r w:rsidRPr="009A2EA4">
        <w:rPr>
          <w:i/>
          <w:iCs/>
          <w:lang w:val="en-GB"/>
        </w:rPr>
        <w:t>VAS</w:t>
      </w:r>
      <w:r w:rsidRPr="009256F4">
        <w:rPr>
          <w:lang w:val="en-GB"/>
        </w:rPr>
        <w:t xml:space="preserve"> – driver compliance equivalent volume (a volume of air having equal compliance as the driver’s suspension)</w:t>
      </w:r>
    </w:p>
    <w:p w:rsidR="009256F4" w:rsidRPr="009256F4" w:rsidRDefault="009256F4" w:rsidP="009256F4">
      <w:pPr>
        <w:pStyle w:val="bulletlist"/>
        <w:tabs>
          <w:tab w:val="clear" w:pos="32.40pt"/>
        </w:tabs>
        <w:ind w:start="28.80pt" w:hanging="14.40pt"/>
        <w:rPr>
          <w:lang w:val="en-GB"/>
        </w:rPr>
      </w:pPr>
      <w:proofErr w:type="spellStart"/>
      <w:r w:rsidRPr="009A2EA4">
        <w:rPr>
          <w:i/>
          <w:iCs/>
          <w:lang w:val="en-GB"/>
        </w:rPr>
        <w:t>Z</w:t>
      </w:r>
      <w:r w:rsidRPr="009A2EA4">
        <w:rPr>
          <w:i/>
          <w:iCs/>
          <w:vertAlign w:val="subscript"/>
          <w:lang w:val="en-GB"/>
        </w:rPr>
        <w:t>nom</w:t>
      </w:r>
      <w:proofErr w:type="spellEnd"/>
      <w:r w:rsidRPr="009256F4">
        <w:rPr>
          <w:lang w:val="en-GB"/>
        </w:rPr>
        <w:t xml:space="preserve"> – voice coil nominal impedance</w:t>
      </w:r>
    </w:p>
    <w:p w:rsidR="009256F4" w:rsidRPr="009256F4" w:rsidRDefault="009256F4" w:rsidP="009256F4">
      <w:pPr>
        <w:pStyle w:val="bulletlist"/>
        <w:tabs>
          <w:tab w:val="clear" w:pos="32.40pt"/>
        </w:tabs>
        <w:ind w:start="28.80pt" w:hanging="14.40pt"/>
        <w:rPr>
          <w:lang w:val="en-GB"/>
        </w:rPr>
      </w:pPr>
      <w:r w:rsidRPr="009A2EA4">
        <w:rPr>
          <w:i/>
          <w:iCs/>
          <w:lang w:val="en-GB"/>
        </w:rPr>
        <w:t>Bl</w:t>
      </w:r>
      <w:r w:rsidRPr="009256F4">
        <w:rPr>
          <w:lang w:val="en-GB"/>
        </w:rPr>
        <w:t xml:space="preserve"> – back-emf/force constant</w:t>
      </w:r>
    </w:p>
    <w:p w:rsidR="009256F4" w:rsidRPr="009256F4" w:rsidRDefault="009256F4" w:rsidP="009256F4">
      <w:pPr>
        <w:pStyle w:val="bulletlist"/>
        <w:tabs>
          <w:tab w:val="clear" w:pos="32.40pt"/>
        </w:tabs>
        <w:ind w:start="28.80pt" w:hanging="14.40pt"/>
        <w:rPr>
          <w:lang w:val="en-GB"/>
        </w:rPr>
      </w:pPr>
      <w:r w:rsidRPr="009A2EA4">
        <w:rPr>
          <w:i/>
          <w:iCs/>
          <w:lang w:val="en-GB"/>
        </w:rPr>
        <w:t>Sd</w:t>
      </w:r>
      <w:r w:rsidRPr="009256F4">
        <w:rPr>
          <w:lang w:val="en-GB"/>
        </w:rPr>
        <w:t xml:space="preserve"> – cone surface area</w:t>
      </w:r>
    </w:p>
    <w:p w:rsidR="009256F4" w:rsidRPr="009256F4" w:rsidRDefault="009256F4" w:rsidP="009256F4">
      <w:pPr>
        <w:pStyle w:val="bulletlist"/>
        <w:tabs>
          <w:tab w:val="clear" w:pos="32.40pt"/>
        </w:tabs>
        <w:ind w:start="28.80pt" w:hanging="14.40pt"/>
        <w:rPr>
          <w:lang w:val="en-GB"/>
        </w:rPr>
      </w:pPr>
      <w:proofErr w:type="spellStart"/>
      <w:r w:rsidRPr="009A2EA4">
        <w:rPr>
          <w:i/>
          <w:iCs/>
          <w:lang w:val="en-GB"/>
        </w:rPr>
        <w:t>X</w:t>
      </w:r>
      <w:r w:rsidRPr="009A2EA4">
        <w:rPr>
          <w:i/>
          <w:iCs/>
          <w:vertAlign w:val="subscript"/>
          <w:lang w:val="en-GB"/>
        </w:rPr>
        <w:t>max</w:t>
      </w:r>
      <w:proofErr w:type="spellEnd"/>
      <w:r w:rsidRPr="009256F4">
        <w:rPr>
          <w:lang w:val="en-GB"/>
        </w:rPr>
        <w:t xml:space="preserve"> – maximum cone excursion from equilibrium</w:t>
      </w:r>
    </w:p>
    <w:p w:rsidR="009256F4" w:rsidRPr="009256F4" w:rsidRDefault="009256F4" w:rsidP="009256F4">
      <w:pPr>
        <w:pStyle w:val="bulletlist"/>
        <w:tabs>
          <w:tab w:val="clear" w:pos="32.40pt"/>
        </w:tabs>
        <w:ind w:start="28.80pt" w:hanging="14.40pt"/>
        <w:rPr>
          <w:lang w:val="en-GB"/>
        </w:rPr>
      </w:pPr>
      <w:r w:rsidRPr="009A2EA4">
        <w:rPr>
          <w:i/>
          <w:iCs/>
          <w:lang w:val="en-GB"/>
        </w:rPr>
        <w:t>D</w:t>
      </w:r>
      <w:r w:rsidRPr="009256F4">
        <w:rPr>
          <w:lang w:val="en-GB"/>
        </w:rPr>
        <w:t xml:space="preserve"> – cone diameter</w:t>
      </w:r>
    </w:p>
    <w:p w:rsidR="009256F4" w:rsidRPr="009256F4" w:rsidRDefault="009256F4" w:rsidP="009256F4">
      <w:pPr>
        <w:pStyle w:val="BodyText"/>
        <w:rPr>
          <w:lang w:val="en-GB"/>
        </w:rPr>
      </w:pPr>
      <w:r w:rsidRPr="009256F4">
        <w:rPr>
          <w:lang w:val="en-GB"/>
        </w:rPr>
        <w:t>With TSPs, the equivalent circuit for a loudspeaker can be derived, and a box’s compliance and mechanical resistance can be added into it.</w:t>
      </w:r>
    </w:p>
    <w:p w:rsidR="009256F4" w:rsidRPr="005C48CD" w:rsidRDefault="009256F4" w:rsidP="009256F4">
      <w:pPr>
        <w:pStyle w:val="BodyText"/>
        <w:rPr>
          <w:lang w:val="en-GB"/>
        </w:rPr>
      </w:pPr>
      <w:r w:rsidRPr="009256F4">
        <w:rPr>
          <w:lang w:val="en-GB"/>
        </w:rPr>
        <w:t>It can be the case that an actual driver’s TSPs will vary from the nominal ones given on a data sheet; it therefore may be advisable to measure all TSPs manually for each driver.</w:t>
      </w:r>
    </w:p>
    <w:p w:rsidR="009303D9" w:rsidRPr="005C48CD" w:rsidRDefault="009303D9" w:rsidP="006B6B66">
      <w:pPr>
        <w:pStyle w:val="Heading1"/>
        <w:rPr>
          <w:noProof w:val="0"/>
          <w:lang w:val="en-GB"/>
        </w:rPr>
      </w:pPr>
      <w:r w:rsidRPr="005C48CD">
        <w:rPr>
          <w:noProof w:val="0"/>
          <w:lang w:val="en-GB"/>
        </w:rPr>
        <w:t>Prepare Your Paper Before Styling</w:t>
      </w:r>
    </w:p>
    <w:p w:rsidR="00F6171D" w:rsidRPr="00F6171D" w:rsidRDefault="00F6171D" w:rsidP="00F6171D">
      <w:pPr>
        <w:pStyle w:val="BodyText"/>
        <w:rPr>
          <w:lang w:val="en-GB"/>
        </w:rPr>
      </w:pPr>
      <w:r w:rsidRPr="00F6171D">
        <w:rPr>
          <w:lang w:val="en-GB"/>
        </w:rPr>
        <w:t>The methodology that was undertaken in the project thus far shall now be described. All SPICE models used are given in the Appendix.</w:t>
      </w:r>
    </w:p>
    <w:p w:rsidR="00F6171D" w:rsidRDefault="00F6171D" w:rsidP="00F6171D">
      <w:pPr>
        <w:pStyle w:val="BodyText"/>
        <w:rPr>
          <w:lang w:val="en-GB"/>
        </w:rPr>
      </w:pPr>
      <w:r w:rsidRPr="00F6171D">
        <w:rPr>
          <w:lang w:val="en-GB"/>
        </w:rPr>
        <w:tab/>
        <w:t>Firstly, a driver was selected. For this project, the Pyle PLPW6D was chosen partly for its cheapness, but also because it features two voice coils. This dual voice-coil (DVC) setup could be used for a driving/sensing setup, where one voice coil drives the cone, and another provides the control circuitry discussed above with a reference signal. Therefore, the act of sensing would not impede upon the act of driving. The TSPs supplied in its datasheet [11] are given in the Appendix. On the datasheet can also be found the manufacturer’s impedance plot for the driver, which shall be referred to henceforth as the datasheet plot.</w:t>
      </w:r>
    </w:p>
    <w:p w:rsidR="00F6171D" w:rsidRPr="00F6171D" w:rsidRDefault="00F6171D" w:rsidP="00F6171D">
      <w:pPr>
        <w:pStyle w:val="BodyText"/>
        <w:rPr>
          <w:lang w:val="en-GB"/>
        </w:rPr>
      </w:pPr>
    </w:p>
    <w:p w:rsidR="00F6171D" w:rsidRPr="00F6171D" w:rsidRDefault="00F6171D" w:rsidP="00F6171D">
      <w:pPr>
        <w:pStyle w:val="BodyText"/>
        <w:rPr>
          <w:lang w:val="en-GB"/>
        </w:rPr>
      </w:pPr>
      <w:r w:rsidRPr="00F6171D">
        <w:rPr>
          <w:lang w:val="en-GB"/>
        </w:rPr>
        <w:tab/>
        <w:t xml:space="preserve">Whilst waiting for delivery of the drivers from the supplier, background research and initial simulations of electrical circuits occurred. As can be seen from the PLPW6D’s TSPs, some calculations were necessary to find Bl and CMS, MMS, RMS. These equations, laid out in </w:t>
      </w:r>
      <w:sdt>
        <w:sdtPr>
          <w:rPr>
            <w:lang w:val="en-GB"/>
          </w:rPr>
          <w:id w:val="1722547709"/>
          <w:citation/>
        </w:sdtPr>
        <w:sdtContent>
          <w:r>
            <w:rPr>
              <w:lang w:val="en-GB"/>
            </w:rPr>
            <w:fldChar w:fldCharType="begin"/>
          </w:r>
          <w:r>
            <w:rPr>
              <w:lang w:val="en-GB"/>
            </w:rPr>
            <w:instrText xml:space="preserve"> CITATION Sma72 \l</w:instrText>
          </w:r>
          <w:r w:rsidR="002C0A79">
            <w:rPr>
              <w:lang w:val="en-GB"/>
            </w:rPr>
            <w:instrText xml:space="preserve"> en-GB </w:instrText>
          </w:r>
          <w:r>
            <w:rPr>
              <w:lang w:val="en-GB"/>
            </w:rPr>
            <w:fldChar w:fldCharType="separate"/>
          </w:r>
          <w:r w:rsidRPr="00F6171D">
            <w:rPr>
              <w:noProof/>
              <w:lang w:val="en-GB"/>
            </w:rPr>
            <w:t>[7]</w:t>
          </w:r>
          <w:r>
            <w:rPr>
              <w:lang w:val="en-GB"/>
            </w:rPr>
            <w:fldChar w:fldCharType="end"/>
          </w:r>
        </w:sdtContent>
      </w:sdt>
      <w:r w:rsidRPr="00F6171D">
        <w:rPr>
          <w:lang w:val="en-GB"/>
        </w:rPr>
        <w:t>, along with common circuit analysis techniques, were used to derive the equivalent circuit:</w:t>
      </w:r>
    </w:p>
    <w:p w:rsidR="00F6171D" w:rsidRPr="00F6171D" w:rsidRDefault="00F6171D" w:rsidP="00F6171D">
      <w:pPr>
        <w:pStyle w:val="BodyText"/>
        <w:rPr>
          <w:lang w:val="en-GB"/>
        </w:rPr>
      </w:pPr>
      <w:r w:rsidRPr="00F6171D">
        <w:rPr>
          <w:lang w:val="en-GB"/>
        </w:rPr>
        <w:tab/>
        <w:t>It was initially assumed that the amplifier’s output impedance was a necessary component in the equivalent circuit. Whilst it is true that amplifiers feature non-linearity and distortion, these effects are orders of magnitude lower than those for the loudspeaker, and so the amplifier could be ignored.</w:t>
      </w:r>
    </w:p>
    <w:p w:rsidR="00F6171D" w:rsidRPr="00F6171D" w:rsidRDefault="00F6171D" w:rsidP="00F6171D">
      <w:pPr>
        <w:pStyle w:val="BodyText"/>
        <w:rPr>
          <w:lang w:val="en-GB"/>
        </w:rPr>
      </w:pPr>
      <w:r w:rsidRPr="00F6171D">
        <w:rPr>
          <w:lang w:val="en-GB"/>
        </w:rPr>
        <w:tab/>
        <w:t>The voice coil’s inductance was initially erroneously derived from the resonant peak of the datasheet plot. After the error was identified, it was then estimated from the impedance at 20kHz of the datasheet plot – at high frequencies for an RL low-pass filter, only the inductor will define circuit behaviour.</w:t>
      </w:r>
    </w:p>
    <w:p w:rsidR="00F6171D" w:rsidRPr="00F6171D" w:rsidRDefault="00F6171D" w:rsidP="00F6171D">
      <w:pPr>
        <w:pStyle w:val="BodyText"/>
        <w:rPr>
          <w:lang w:val="en-GB"/>
        </w:rPr>
      </w:pPr>
      <w:r w:rsidRPr="00F6171D">
        <w:rPr>
          <w:lang w:val="en-GB"/>
        </w:rPr>
        <w:tab/>
        <w:t>The most important TSP that required calculation was Bl, as all equivalent circuit parameters are dependent on it. However, CMS can be calculated first as it only depends on VAS, which was given:</w:t>
      </w:r>
    </w:p>
    <w:p w:rsidR="00F6171D" w:rsidRPr="00F6171D" w:rsidRDefault="00F6171D" w:rsidP="00F6171D">
      <w:pPr>
        <w:pStyle w:val="BodyText"/>
        <w:rPr>
          <w:lang w:val="en-GB"/>
        </w:rPr>
      </w:pPr>
    </w:p>
    <w:p w:rsidR="00F6171D" w:rsidRPr="00F6171D" w:rsidRDefault="00F6171D" w:rsidP="00F6171D">
      <w:pPr>
        <w:pStyle w:val="BodyText"/>
        <w:rPr>
          <w:lang w:val="en-GB"/>
        </w:rPr>
      </w:pPr>
      <w:r w:rsidRPr="00F6171D">
        <w:rPr>
          <w:lang w:val="en-GB"/>
        </w:rPr>
        <w:t>C_MS=V_AS/(ρ(</w:t>
      </w:r>
      <w:proofErr w:type="spellStart"/>
      <w:r w:rsidRPr="00F6171D">
        <w:rPr>
          <w:lang w:val="en-GB"/>
        </w:rPr>
        <w:t>cS_d</w:t>
      </w:r>
      <w:proofErr w:type="spellEnd"/>
      <w:r w:rsidRPr="00F6171D">
        <w:rPr>
          <w:lang w:val="en-GB"/>
        </w:rPr>
        <w:t xml:space="preserve"> )^2 ) (1)</w:t>
      </w:r>
    </w:p>
    <w:p w:rsidR="00F6171D" w:rsidRPr="00F6171D" w:rsidRDefault="00F6171D" w:rsidP="00F6171D">
      <w:pPr>
        <w:pStyle w:val="BodyText"/>
        <w:rPr>
          <w:lang w:val="en-GB"/>
        </w:rPr>
      </w:pPr>
    </w:p>
    <w:p w:rsidR="00F6171D" w:rsidRPr="00F6171D" w:rsidRDefault="00F6171D" w:rsidP="00F6171D">
      <w:pPr>
        <w:pStyle w:val="BodyText"/>
        <w:rPr>
          <w:lang w:val="en-GB"/>
        </w:rPr>
      </w:pPr>
      <w:r w:rsidRPr="00F6171D">
        <w:rPr>
          <w:lang w:val="en-GB"/>
        </w:rPr>
        <w:t>C_MS=0.63 mm/N</w:t>
      </w:r>
    </w:p>
    <w:p w:rsidR="00F6171D" w:rsidRPr="00F6171D" w:rsidRDefault="00F6171D" w:rsidP="00F6171D">
      <w:pPr>
        <w:pStyle w:val="BodyText"/>
        <w:rPr>
          <w:lang w:val="en-GB"/>
        </w:rPr>
      </w:pPr>
    </w:p>
    <w:p w:rsidR="00F6171D" w:rsidRPr="00F6171D" w:rsidRDefault="00F6171D" w:rsidP="00F6171D">
      <w:pPr>
        <w:pStyle w:val="BodyText"/>
        <w:rPr>
          <w:lang w:val="en-GB"/>
        </w:rPr>
      </w:pPr>
    </w:p>
    <w:p w:rsidR="00F6171D" w:rsidRPr="00F6171D" w:rsidRDefault="00F6171D" w:rsidP="00F6171D">
      <w:pPr>
        <w:pStyle w:val="BodyText"/>
        <w:rPr>
          <w:lang w:val="en-GB"/>
        </w:rPr>
      </w:pPr>
      <w:r w:rsidRPr="00F6171D">
        <w:rPr>
          <w:lang w:val="en-GB"/>
        </w:rPr>
        <w:tab/>
        <w:t>Bl could then be calculated using:</w:t>
      </w:r>
    </w:p>
    <w:p w:rsidR="00F6171D" w:rsidRPr="00F6171D" w:rsidRDefault="00F6171D" w:rsidP="00F6171D">
      <w:pPr>
        <w:pStyle w:val="BodyText"/>
        <w:rPr>
          <w:lang w:val="en-GB"/>
        </w:rPr>
      </w:pPr>
    </w:p>
    <w:p w:rsidR="00F6171D" w:rsidRPr="00F6171D" w:rsidRDefault="00F6171D" w:rsidP="00F6171D">
      <w:pPr>
        <w:pStyle w:val="BodyText"/>
        <w:rPr>
          <w:rFonts w:hint="eastAsia"/>
          <w:lang w:val="en-GB"/>
        </w:rPr>
      </w:pPr>
      <w:r w:rsidRPr="00F6171D">
        <w:rPr>
          <w:rFonts w:hint="eastAsia"/>
          <w:lang w:val="en-GB"/>
        </w:rPr>
        <w:t>Bl=</w:t>
      </w:r>
      <w:r w:rsidRPr="00F6171D">
        <w:rPr>
          <w:rFonts w:hint="eastAsia"/>
          <w:lang w:val="en-GB"/>
        </w:rPr>
        <w:t>√</w:t>
      </w:r>
      <w:r w:rsidRPr="00F6171D">
        <w:rPr>
          <w:rFonts w:hint="eastAsia"/>
          <w:lang w:val="en-GB"/>
        </w:rPr>
        <w:t>(R_E/(2</w:t>
      </w:r>
      <w:r w:rsidRPr="00F6171D">
        <w:rPr>
          <w:rFonts w:hint="eastAsia"/>
          <w:lang w:val="en-GB"/>
        </w:rPr>
        <w:t>π</w:t>
      </w:r>
      <w:proofErr w:type="spellStart"/>
      <w:r w:rsidRPr="00F6171D">
        <w:rPr>
          <w:rFonts w:hint="eastAsia"/>
          <w:lang w:val="en-GB"/>
        </w:rPr>
        <w:t>f_s</w:t>
      </w:r>
      <w:proofErr w:type="spellEnd"/>
      <w:r w:rsidRPr="00F6171D">
        <w:rPr>
          <w:rFonts w:hint="eastAsia"/>
          <w:lang w:val="en-GB"/>
        </w:rPr>
        <w:t xml:space="preserve"> Q_ES C_MS )) (2)</w:t>
      </w:r>
    </w:p>
    <w:p w:rsidR="00F6171D" w:rsidRPr="00F6171D" w:rsidRDefault="00F6171D" w:rsidP="00F6171D">
      <w:pPr>
        <w:pStyle w:val="BodyText"/>
        <w:rPr>
          <w:lang w:val="en-GB"/>
        </w:rPr>
      </w:pPr>
    </w:p>
    <w:p w:rsidR="00F6171D" w:rsidRPr="00F6171D" w:rsidRDefault="00F6171D" w:rsidP="00F6171D">
      <w:pPr>
        <w:pStyle w:val="BodyText"/>
        <w:rPr>
          <w:lang w:val="en-GB"/>
        </w:rPr>
      </w:pPr>
      <w:r w:rsidRPr="00F6171D">
        <w:rPr>
          <w:lang w:val="en-GB"/>
        </w:rPr>
        <w:t>Bl=6.16 Tm</w:t>
      </w:r>
    </w:p>
    <w:p w:rsidR="00F6171D" w:rsidRPr="00F6171D" w:rsidRDefault="00F6171D" w:rsidP="00F6171D">
      <w:pPr>
        <w:pStyle w:val="BodyText"/>
        <w:rPr>
          <w:lang w:val="en-GB"/>
        </w:rPr>
      </w:pPr>
    </w:p>
    <w:p w:rsidR="00F6171D" w:rsidRPr="00F6171D" w:rsidRDefault="00F6171D" w:rsidP="00F6171D">
      <w:pPr>
        <w:pStyle w:val="BodyText"/>
        <w:rPr>
          <w:lang w:val="en-GB"/>
        </w:rPr>
      </w:pPr>
      <w:r w:rsidRPr="00F6171D">
        <w:rPr>
          <w:lang w:val="en-GB"/>
        </w:rPr>
        <w:tab/>
        <w:t>At the driver’s resonant frequency, only the equivalent mechanical capacitance and inductance would define the circuit. Therefore:</w:t>
      </w:r>
    </w:p>
    <w:p w:rsidR="00F6171D" w:rsidRPr="00F6171D" w:rsidRDefault="00F6171D" w:rsidP="00F6171D">
      <w:pPr>
        <w:pStyle w:val="BodyText"/>
        <w:rPr>
          <w:lang w:val="en-GB"/>
        </w:rPr>
      </w:pPr>
    </w:p>
    <w:p w:rsidR="00F6171D" w:rsidRPr="00F6171D" w:rsidRDefault="00F6171D" w:rsidP="00F6171D">
      <w:pPr>
        <w:pStyle w:val="BodyText"/>
        <w:rPr>
          <w:lang w:val="en-GB"/>
        </w:rPr>
      </w:pPr>
      <w:r w:rsidRPr="00F6171D">
        <w:rPr>
          <w:lang w:val="en-GB"/>
        </w:rPr>
        <w:t>M_MS=1/(C_MS (2π</w:t>
      </w:r>
      <w:proofErr w:type="spellStart"/>
      <w:r w:rsidRPr="00F6171D">
        <w:rPr>
          <w:lang w:val="en-GB"/>
        </w:rPr>
        <w:t>f_s</w:t>
      </w:r>
      <w:proofErr w:type="spellEnd"/>
      <w:r w:rsidRPr="00F6171D">
        <w:rPr>
          <w:lang w:val="en-GB"/>
        </w:rPr>
        <w:t xml:space="preserve"> )^2 ) (3)</w:t>
      </w:r>
    </w:p>
    <w:p w:rsidR="00F6171D" w:rsidRPr="00F6171D" w:rsidRDefault="00F6171D" w:rsidP="00F6171D">
      <w:pPr>
        <w:pStyle w:val="BodyText"/>
        <w:rPr>
          <w:lang w:val="en-GB"/>
        </w:rPr>
      </w:pPr>
    </w:p>
    <w:p w:rsidR="00F6171D" w:rsidRPr="00F6171D" w:rsidRDefault="00F6171D" w:rsidP="00F6171D">
      <w:pPr>
        <w:pStyle w:val="BodyText"/>
        <w:rPr>
          <w:lang w:val="en-GB"/>
        </w:rPr>
      </w:pPr>
      <w:r w:rsidRPr="00F6171D">
        <w:rPr>
          <w:lang w:val="en-GB"/>
        </w:rPr>
        <w:t>M_MS=14.76 g</w:t>
      </w:r>
    </w:p>
    <w:p w:rsidR="00F6171D" w:rsidRPr="00F6171D" w:rsidRDefault="00F6171D" w:rsidP="00F6171D">
      <w:pPr>
        <w:pStyle w:val="BodyText"/>
        <w:rPr>
          <w:lang w:val="en-GB"/>
        </w:rPr>
      </w:pPr>
    </w:p>
    <w:p w:rsidR="00F6171D" w:rsidRPr="00F6171D" w:rsidRDefault="00F6171D" w:rsidP="00F6171D">
      <w:pPr>
        <w:pStyle w:val="BodyText"/>
        <w:rPr>
          <w:lang w:val="en-GB"/>
        </w:rPr>
      </w:pPr>
      <w:r w:rsidRPr="00F6171D">
        <w:rPr>
          <w:lang w:val="en-GB"/>
        </w:rPr>
        <w:tab/>
        <w:t>RMS could then be derived from the mechanical circuit and its Q-factor:</w:t>
      </w:r>
    </w:p>
    <w:p w:rsidR="00F6171D" w:rsidRPr="00F6171D" w:rsidRDefault="00F6171D" w:rsidP="00F6171D">
      <w:pPr>
        <w:pStyle w:val="BodyText"/>
        <w:rPr>
          <w:lang w:val="en-GB"/>
        </w:rPr>
      </w:pPr>
    </w:p>
    <w:p w:rsidR="00F6171D" w:rsidRPr="00F6171D" w:rsidRDefault="00F6171D" w:rsidP="00F6171D">
      <w:pPr>
        <w:pStyle w:val="BodyText"/>
        <w:rPr>
          <w:rFonts w:hint="eastAsia"/>
          <w:lang w:val="en-GB"/>
        </w:rPr>
      </w:pPr>
      <w:r w:rsidRPr="00F6171D">
        <w:rPr>
          <w:rFonts w:hint="eastAsia"/>
          <w:lang w:val="en-GB"/>
        </w:rPr>
        <w:t xml:space="preserve">R_MS=1/Q_MS  </w:t>
      </w:r>
      <w:r w:rsidRPr="00F6171D">
        <w:rPr>
          <w:rFonts w:hint="eastAsia"/>
          <w:lang w:val="en-GB"/>
        </w:rPr>
        <w:t>√</w:t>
      </w:r>
      <w:r w:rsidRPr="00F6171D">
        <w:rPr>
          <w:rFonts w:hint="eastAsia"/>
          <w:lang w:val="en-GB"/>
        </w:rPr>
        <w:t>(M_MS/C_MS ) (4)</w:t>
      </w:r>
    </w:p>
    <w:p w:rsidR="00F6171D" w:rsidRPr="00F6171D" w:rsidRDefault="00F6171D" w:rsidP="00F6171D">
      <w:pPr>
        <w:pStyle w:val="BodyText"/>
        <w:rPr>
          <w:lang w:val="en-GB"/>
        </w:rPr>
      </w:pPr>
    </w:p>
    <w:p w:rsidR="00F6171D" w:rsidRPr="00F6171D" w:rsidRDefault="00F6171D" w:rsidP="00F6171D">
      <w:pPr>
        <w:pStyle w:val="BodyText"/>
        <w:rPr>
          <w:lang w:val="en-GB"/>
        </w:rPr>
      </w:pPr>
      <w:r w:rsidRPr="00F6171D">
        <w:rPr>
          <w:lang w:val="en-GB"/>
        </w:rPr>
        <w:t>R_MS=1.33 Ns/m</w:t>
      </w:r>
    </w:p>
    <w:p w:rsidR="00F6171D" w:rsidRPr="00F6171D" w:rsidRDefault="00F6171D" w:rsidP="00F6171D">
      <w:pPr>
        <w:pStyle w:val="BodyText"/>
        <w:rPr>
          <w:lang w:val="en-GB"/>
        </w:rPr>
      </w:pPr>
      <w:r w:rsidRPr="00F6171D">
        <w:rPr>
          <w:lang w:val="en-GB"/>
        </w:rPr>
        <w:lastRenderedPageBreak/>
        <w:tab/>
        <w:t>From the relationships seen in Figs. 2 and 3, the electrical equivalent values were derived, and the circuit was simulated in SPICE using these values:</w:t>
      </w:r>
    </w:p>
    <w:p w:rsidR="00F6171D" w:rsidRPr="00F6171D" w:rsidRDefault="00F6171D" w:rsidP="00F6171D">
      <w:pPr>
        <w:pStyle w:val="BodyText"/>
        <w:rPr>
          <w:lang w:val="en-GB"/>
        </w:rPr>
      </w:pPr>
    </w:p>
    <w:p w:rsidR="00F6171D" w:rsidRPr="00F6171D" w:rsidRDefault="00F6171D" w:rsidP="00F6171D">
      <w:pPr>
        <w:pStyle w:val="BodyText"/>
        <w:rPr>
          <w:lang w:val="en-GB"/>
        </w:rPr>
      </w:pPr>
      <w:r w:rsidRPr="00F6171D">
        <w:rPr>
          <w:lang w:val="en-GB"/>
        </w:rPr>
        <w:t>C_MS^'=23.9mH</w:t>
      </w:r>
      <w:r w:rsidRPr="00F6171D">
        <w:rPr>
          <w:lang w:val="en-GB"/>
        </w:rPr>
        <w:tab/>
      </w:r>
      <w:r w:rsidRPr="00F6171D">
        <w:rPr>
          <w:lang w:val="en-GB"/>
        </w:rPr>
        <w:tab/>
        <w:t>M_MS^'=388.95μF</w:t>
      </w:r>
      <w:r w:rsidRPr="00F6171D">
        <w:rPr>
          <w:lang w:val="en-GB"/>
        </w:rPr>
        <w:tab/>
      </w:r>
      <w:r w:rsidRPr="00F6171D">
        <w:rPr>
          <w:lang w:val="en-GB"/>
        </w:rPr>
        <w:tab/>
        <w:t>R_MS^'=28.42 Ω</w:t>
      </w:r>
    </w:p>
    <w:p w:rsidR="00F6171D" w:rsidRPr="00F6171D" w:rsidRDefault="00F6171D" w:rsidP="00F6171D">
      <w:pPr>
        <w:pStyle w:val="BodyText"/>
        <w:rPr>
          <w:lang w:val="en-GB"/>
        </w:rPr>
      </w:pPr>
    </w:p>
    <w:p w:rsidR="00F6171D" w:rsidRPr="00F6171D" w:rsidRDefault="00F6171D" w:rsidP="00F6171D">
      <w:pPr>
        <w:pStyle w:val="BodyText"/>
        <w:rPr>
          <w:lang w:val="en-GB"/>
        </w:rPr>
      </w:pPr>
      <w:r w:rsidRPr="00F6171D">
        <w:rPr>
          <w:lang w:val="en-GB"/>
        </w:rPr>
        <w:t>It should be noted that the methodology from this point onwards is flawed – this will be discussed after the results section of this document.</w:t>
      </w:r>
    </w:p>
    <w:p w:rsidR="00F6171D" w:rsidRPr="00F6171D" w:rsidRDefault="00F6171D" w:rsidP="00F6171D">
      <w:pPr>
        <w:pStyle w:val="BodyText"/>
        <w:rPr>
          <w:lang w:val="en-GB"/>
        </w:rPr>
      </w:pPr>
    </w:p>
    <w:p w:rsidR="00F6171D" w:rsidRPr="00F6171D" w:rsidRDefault="00F6171D" w:rsidP="00F6171D">
      <w:pPr>
        <w:pStyle w:val="BodyText"/>
        <w:rPr>
          <w:lang w:val="en-GB"/>
        </w:rPr>
      </w:pPr>
      <w:r w:rsidRPr="00F6171D">
        <w:rPr>
          <w:lang w:val="en-GB"/>
        </w:rPr>
        <w:tab/>
        <w:t>The Linkwitz Transform [12,13] was chosen as the best open-loop compensator for the subwoofer system. This is because it not only extends the bass response for a subwoofer, but also reduces the group delay of the system, meaning that the driver responds faster to an input signal, reducing potential lag between different parts of the audio reproduction signal chain. Traditional equalisation methods revolve around introducing electronically a pair of zeros to cancel out undesirable poles in the frequency response to try and flatten it. Further detail is given in the appendix. There are two methods of designing a Linkwitz Transform for a system:</w:t>
      </w:r>
    </w:p>
    <w:p w:rsidR="00F6171D" w:rsidRPr="00F6171D" w:rsidRDefault="00F6171D" w:rsidP="00F6171D">
      <w:pPr>
        <w:pStyle w:val="BodyText"/>
        <w:rPr>
          <w:lang w:val="en-GB"/>
        </w:rPr>
      </w:pPr>
    </w:p>
    <w:p w:rsidR="00F6171D" w:rsidRPr="00F6171D" w:rsidRDefault="00F6171D" w:rsidP="00F6171D">
      <w:pPr>
        <w:pStyle w:val="BodyText"/>
        <w:rPr>
          <w:lang w:val="en-GB"/>
        </w:rPr>
      </w:pPr>
      <w:r w:rsidRPr="00F6171D">
        <w:rPr>
          <w:lang w:val="en-GB"/>
        </w:rPr>
        <w:tab/>
        <w:t>Using the original formulas laid out by the transform’s late designer [12].</w:t>
      </w:r>
    </w:p>
    <w:p w:rsidR="00F6171D" w:rsidRPr="00F6171D" w:rsidRDefault="00F6171D" w:rsidP="00F6171D">
      <w:pPr>
        <w:pStyle w:val="BodyText"/>
        <w:rPr>
          <w:lang w:val="en-GB"/>
        </w:rPr>
      </w:pPr>
      <w:r w:rsidRPr="00F6171D">
        <w:rPr>
          <w:lang w:val="en-GB"/>
        </w:rPr>
        <w:tab/>
        <w:t>Using resources available from the late designer’s website [13] that automate the process of designing and optimising the circuit for a system.</w:t>
      </w:r>
    </w:p>
    <w:p w:rsidR="00F6171D" w:rsidRPr="00F6171D" w:rsidRDefault="00F6171D" w:rsidP="00F6171D">
      <w:pPr>
        <w:pStyle w:val="BodyText"/>
        <w:rPr>
          <w:lang w:val="en-GB"/>
        </w:rPr>
      </w:pPr>
    </w:p>
    <w:p w:rsidR="00F6171D" w:rsidRPr="00F6171D" w:rsidRDefault="00F6171D" w:rsidP="00F6171D">
      <w:pPr>
        <w:pStyle w:val="BodyText"/>
        <w:rPr>
          <w:lang w:val="en-GB"/>
        </w:rPr>
      </w:pPr>
      <w:r w:rsidRPr="00F6171D">
        <w:rPr>
          <w:lang w:val="en-GB"/>
        </w:rPr>
        <w:tab/>
        <w:t>Many hours were spent on optimising the Linkwitz Transform for the simulated circuit. Many different values were given to the design tools available to try and ascertain a perfectly flat response that still gave a reduction in group delay. Eventually, one circuit topology was chosen:</w:t>
      </w:r>
    </w:p>
    <w:p w:rsidR="00F6171D" w:rsidRPr="00F6171D" w:rsidRDefault="00F6171D" w:rsidP="00F6171D">
      <w:pPr>
        <w:pStyle w:val="BodyText"/>
        <w:rPr>
          <w:lang w:val="en-GB"/>
        </w:rPr>
      </w:pPr>
    </w:p>
    <w:p w:rsidR="00F6171D" w:rsidRPr="00F6171D" w:rsidRDefault="00F6171D" w:rsidP="00F6171D">
      <w:pPr>
        <w:pStyle w:val="BodyText"/>
        <w:rPr>
          <w:lang w:val="en-GB"/>
        </w:rPr>
      </w:pPr>
      <w:r w:rsidRPr="00F6171D">
        <w:rPr>
          <w:lang w:val="en-GB"/>
        </w:rPr>
        <w:tab/>
        <w:t>Impedance measurements for each voice coil were taken using a Bode 100 Impedance Analyser. Connections were made across each voice coil’s terminals, as well as across both voice coils to ensure that there was no electrical coupling between the two. The resulting impedance plots were used to verify the calculated inductance of the voice coils.</w:t>
      </w:r>
    </w:p>
    <w:p w:rsidR="00F6171D" w:rsidRPr="00F6171D" w:rsidRDefault="00F6171D" w:rsidP="00F6171D">
      <w:pPr>
        <w:pStyle w:val="BodyText"/>
        <w:rPr>
          <w:lang w:val="en-GB"/>
        </w:rPr>
      </w:pPr>
    </w:p>
    <w:p w:rsidR="00F6171D" w:rsidRPr="00F6171D" w:rsidRDefault="00F6171D" w:rsidP="00F6171D">
      <w:pPr>
        <w:pStyle w:val="BodyText"/>
        <w:rPr>
          <w:lang w:val="en-GB"/>
        </w:rPr>
      </w:pPr>
      <w:r w:rsidRPr="00F6171D">
        <w:rPr>
          <w:lang w:val="en-GB"/>
        </w:rPr>
        <w:tab/>
        <w:t>A design for a box commenced. Putting a driver into a reasonably sized box is guaranteed to increase its resonant frequency, because the air behind the driver is sealed in the box and therefore has a compliance. The air can be thought of as a spring, stiffening the driver’s suspension – below resonance, adequate power is required to overcome this spring.</w:t>
      </w:r>
    </w:p>
    <w:p w:rsidR="00F6171D" w:rsidRPr="00F6171D" w:rsidRDefault="00F6171D" w:rsidP="00F6171D">
      <w:pPr>
        <w:pStyle w:val="BodyText"/>
        <w:rPr>
          <w:lang w:val="en-GB"/>
        </w:rPr>
      </w:pPr>
    </w:p>
    <w:p w:rsidR="00F6171D" w:rsidRPr="00F6171D" w:rsidRDefault="00F6171D" w:rsidP="00F6171D">
      <w:pPr>
        <w:pStyle w:val="BodyText"/>
        <w:rPr>
          <w:lang w:val="en-GB"/>
        </w:rPr>
      </w:pPr>
      <w:r w:rsidRPr="00F6171D">
        <w:rPr>
          <w:lang w:val="en-GB"/>
        </w:rPr>
        <w:tab/>
        <w:t>It is best to choose a new resonant frequency for the driver-box system and ascertain the power requirements for the system at that point.</w:t>
      </w:r>
    </w:p>
    <w:p w:rsidR="00F6171D" w:rsidRPr="00F6171D" w:rsidRDefault="00F6171D" w:rsidP="00F6171D">
      <w:pPr>
        <w:pStyle w:val="BodyText"/>
        <w:rPr>
          <w:lang w:val="en-GB"/>
        </w:rPr>
      </w:pPr>
      <w:r w:rsidRPr="00F6171D">
        <w:rPr>
          <w:lang w:val="en-GB"/>
        </w:rPr>
        <w:tab/>
        <w:t>This can be done by ascertaining the acceleration of the cone at this frequency:</w:t>
      </w:r>
    </w:p>
    <w:p w:rsidR="00F6171D" w:rsidRPr="00F6171D" w:rsidRDefault="00F6171D" w:rsidP="00F6171D">
      <w:pPr>
        <w:pStyle w:val="BodyText"/>
        <w:rPr>
          <w:lang w:val="en-GB"/>
        </w:rPr>
      </w:pPr>
    </w:p>
    <w:p w:rsidR="00F6171D" w:rsidRPr="00F6171D" w:rsidRDefault="00F6171D" w:rsidP="00F6171D">
      <w:pPr>
        <w:pStyle w:val="BodyText"/>
        <w:rPr>
          <w:lang w:val="en-GB"/>
        </w:rPr>
      </w:pPr>
      <w:r w:rsidRPr="00F6171D">
        <w:rPr>
          <w:lang w:val="en-GB"/>
        </w:rPr>
        <w:t>a=(2πf)^2∙X_max (5)</w:t>
      </w:r>
    </w:p>
    <w:p w:rsidR="00F6171D" w:rsidRPr="00F6171D" w:rsidRDefault="00F6171D" w:rsidP="00F6171D">
      <w:pPr>
        <w:pStyle w:val="BodyText"/>
        <w:rPr>
          <w:lang w:val="en-GB"/>
        </w:rPr>
      </w:pPr>
    </w:p>
    <w:p w:rsidR="00F6171D" w:rsidRPr="00F6171D" w:rsidRDefault="00F6171D" w:rsidP="00F6171D">
      <w:pPr>
        <w:pStyle w:val="BodyText"/>
        <w:rPr>
          <w:lang w:val="en-GB"/>
        </w:rPr>
      </w:pPr>
      <w:r w:rsidRPr="00F6171D">
        <w:rPr>
          <w:lang w:val="en-GB"/>
        </w:rPr>
        <w:tab/>
        <w:t xml:space="preserve">Given this acceleration, the force required to accelerate the mass of the cone can be found, and this can be converted into a current through Bl. Since the excursion must not exceed </w:t>
      </w:r>
      <w:proofErr w:type="spellStart"/>
      <w:r w:rsidRPr="00F6171D">
        <w:rPr>
          <w:lang w:val="en-GB"/>
        </w:rPr>
        <w:t>Xmax</w:t>
      </w:r>
      <w:proofErr w:type="spellEnd"/>
      <w:r w:rsidRPr="00F6171D">
        <w:rPr>
          <w:lang w:val="en-GB"/>
        </w:rPr>
        <w:t>¬, the calculated force may be considered as a peak force, so the equivalent current can be considered a peak current Ip.</w:t>
      </w:r>
    </w:p>
    <w:p w:rsidR="00F6171D" w:rsidRPr="00F6171D" w:rsidRDefault="00F6171D" w:rsidP="00F6171D">
      <w:pPr>
        <w:pStyle w:val="BodyText"/>
        <w:rPr>
          <w:lang w:val="en-GB"/>
        </w:rPr>
      </w:pPr>
      <w:r w:rsidRPr="00F6171D">
        <w:rPr>
          <w:lang w:val="en-GB"/>
        </w:rPr>
        <w:tab/>
        <w:t>This peak current may be converted into a power amplifier requirement given the impedance of the voice coil as seen in the specification:</w:t>
      </w:r>
    </w:p>
    <w:p w:rsidR="00F6171D" w:rsidRPr="00F6171D" w:rsidRDefault="00F6171D" w:rsidP="00F6171D">
      <w:pPr>
        <w:pStyle w:val="BodyText"/>
        <w:rPr>
          <w:lang w:val="en-GB"/>
        </w:rPr>
      </w:pPr>
    </w:p>
    <w:p w:rsidR="00F6171D" w:rsidRPr="00F6171D" w:rsidRDefault="00F6171D" w:rsidP="00F6171D">
      <w:pPr>
        <w:pStyle w:val="BodyText"/>
        <w:rPr>
          <w:lang w:val="en-GB"/>
        </w:rPr>
      </w:pPr>
      <w:r w:rsidRPr="00F6171D">
        <w:rPr>
          <w:lang w:val="en-GB"/>
        </w:rPr>
        <w:t>P=(Ip/</w:t>
      </w:r>
      <w:r w:rsidRPr="00F6171D">
        <w:rPr>
          <w:rFonts w:hint="eastAsia"/>
          <w:lang w:val="en-GB"/>
        </w:rPr>
        <w:t>√</w:t>
      </w:r>
      <w:r w:rsidRPr="00F6171D">
        <w:rPr>
          <w:lang w:val="en-GB"/>
        </w:rPr>
        <w:t>2)^2∙Z_nom (6)</w:t>
      </w:r>
    </w:p>
    <w:p w:rsidR="00F6171D" w:rsidRPr="00F6171D" w:rsidRDefault="00F6171D" w:rsidP="00F6171D">
      <w:pPr>
        <w:pStyle w:val="BodyText"/>
        <w:rPr>
          <w:lang w:val="en-GB"/>
        </w:rPr>
      </w:pPr>
    </w:p>
    <w:p w:rsidR="00F6171D" w:rsidRPr="00F6171D" w:rsidRDefault="00F6171D" w:rsidP="00F6171D">
      <w:pPr>
        <w:pStyle w:val="BodyText"/>
        <w:rPr>
          <w:lang w:val="en-GB"/>
        </w:rPr>
      </w:pPr>
      <w:r w:rsidRPr="00F6171D">
        <w:rPr>
          <w:lang w:val="en-GB"/>
        </w:rPr>
        <w:t>P=28.7893 W</w:t>
      </w:r>
    </w:p>
    <w:p w:rsidR="00F6171D" w:rsidRPr="00F6171D" w:rsidRDefault="00F6171D" w:rsidP="00F6171D">
      <w:pPr>
        <w:pStyle w:val="BodyText"/>
        <w:rPr>
          <w:lang w:val="en-GB"/>
        </w:rPr>
      </w:pPr>
    </w:p>
    <w:p w:rsidR="00F6171D" w:rsidRPr="00F6171D" w:rsidRDefault="00F6171D" w:rsidP="00F6171D">
      <w:pPr>
        <w:pStyle w:val="BodyText"/>
        <w:rPr>
          <w:lang w:val="en-GB"/>
        </w:rPr>
      </w:pPr>
      <w:r w:rsidRPr="00F6171D">
        <w:rPr>
          <w:lang w:val="en-GB"/>
        </w:rPr>
        <w:tab/>
        <w:t xml:space="preserve">By definition, the driver can only excurse to </w:t>
      </w:r>
      <w:proofErr w:type="spellStart"/>
      <w:r w:rsidRPr="00F6171D">
        <w:rPr>
          <w:lang w:val="en-GB"/>
        </w:rPr>
        <w:t>Xmax</w:t>
      </w:r>
      <w:proofErr w:type="spellEnd"/>
      <w:r w:rsidRPr="00F6171D">
        <w:rPr>
          <w:lang w:val="en-GB"/>
        </w:rPr>
        <w:t>¬ given the calculated peak force, which is equivalent as saying that the box has a certain compliance – a certain amount of excursion per Newton. Thus, a new box compliance is derived.</w:t>
      </w:r>
    </w:p>
    <w:p w:rsidR="00F6171D" w:rsidRPr="00F6171D" w:rsidRDefault="00F6171D" w:rsidP="00F6171D">
      <w:pPr>
        <w:pStyle w:val="BodyText"/>
        <w:rPr>
          <w:lang w:val="en-GB"/>
        </w:rPr>
      </w:pPr>
    </w:p>
    <w:p w:rsidR="00F6171D" w:rsidRPr="00F6171D" w:rsidRDefault="00F6171D" w:rsidP="00F6171D">
      <w:pPr>
        <w:pStyle w:val="BodyText"/>
        <w:rPr>
          <w:lang w:val="en-GB"/>
        </w:rPr>
      </w:pPr>
      <w:r w:rsidRPr="00F6171D">
        <w:rPr>
          <w:lang w:val="en-GB"/>
        </w:rPr>
        <w:t>C_B=0.17 mm/N</w:t>
      </w:r>
    </w:p>
    <w:p w:rsidR="00F6171D" w:rsidRPr="00F6171D" w:rsidRDefault="00F6171D" w:rsidP="00F6171D">
      <w:pPr>
        <w:pStyle w:val="BodyText"/>
        <w:rPr>
          <w:lang w:val="en-GB"/>
        </w:rPr>
      </w:pPr>
    </w:p>
    <w:p w:rsidR="00F6171D" w:rsidRPr="00F6171D" w:rsidRDefault="00F6171D" w:rsidP="00F6171D">
      <w:pPr>
        <w:pStyle w:val="BodyText"/>
        <w:rPr>
          <w:lang w:val="en-GB"/>
        </w:rPr>
      </w:pPr>
      <w:r w:rsidRPr="00F6171D">
        <w:rPr>
          <w:lang w:val="en-GB"/>
        </w:rPr>
        <w:tab/>
        <w:t>This compliance can be converted through Bl into an equivalent circuit parameter, and into an equivalent volume of air using (1). This volume is the volume of the inside of the box.</w:t>
      </w:r>
    </w:p>
    <w:p w:rsidR="00F6171D" w:rsidRPr="00F6171D" w:rsidRDefault="00F6171D" w:rsidP="00F6171D">
      <w:pPr>
        <w:pStyle w:val="BodyText"/>
        <w:rPr>
          <w:lang w:val="en-GB"/>
        </w:rPr>
      </w:pPr>
    </w:p>
    <w:p w:rsidR="00F6171D" w:rsidRPr="00F6171D" w:rsidRDefault="00F6171D" w:rsidP="00F6171D">
      <w:pPr>
        <w:pStyle w:val="BodyText"/>
        <w:rPr>
          <w:lang w:val="en-GB"/>
        </w:rPr>
      </w:pPr>
      <w:r w:rsidRPr="00F6171D">
        <w:rPr>
          <w:lang w:val="en-GB"/>
        </w:rPr>
        <w:t>Vol=5.74 litres</w:t>
      </w:r>
    </w:p>
    <w:p w:rsidR="00F6171D" w:rsidRPr="00F6171D" w:rsidRDefault="00F6171D" w:rsidP="00F6171D">
      <w:pPr>
        <w:pStyle w:val="BodyText"/>
        <w:rPr>
          <w:lang w:val="en-GB"/>
        </w:rPr>
      </w:pPr>
    </w:p>
    <w:p w:rsidR="00F6171D" w:rsidRPr="00F6171D" w:rsidRDefault="00F6171D" w:rsidP="00F6171D">
      <w:pPr>
        <w:pStyle w:val="BodyText"/>
        <w:rPr>
          <w:lang w:val="en-GB"/>
        </w:rPr>
      </w:pPr>
      <w:r w:rsidRPr="00F6171D">
        <w:rPr>
          <w:lang w:val="en-GB"/>
        </w:rPr>
        <w:t>The box resistance is large enough such that when combined in parallel with RMS, it barely alters RMS. Therefore, it may be ignored if sufficiently large.</w:t>
      </w:r>
    </w:p>
    <w:p w:rsidR="00F6171D" w:rsidRPr="00F6171D" w:rsidRDefault="00F6171D" w:rsidP="00F6171D">
      <w:pPr>
        <w:pStyle w:val="BodyText"/>
        <w:rPr>
          <w:lang w:val="en-GB"/>
        </w:rPr>
      </w:pPr>
      <w:r w:rsidRPr="00F6171D">
        <w:rPr>
          <w:lang w:val="en-GB"/>
        </w:rPr>
        <w:tab/>
        <w:t>Some further simple arithmetic can be conducted to form the dimensions of the exterior of the box, given a material thickness. This whole process was automated using MATLAB, the code for which is given in the Appendix.</w:t>
      </w:r>
    </w:p>
    <w:p w:rsidR="00F6171D" w:rsidRPr="00F6171D" w:rsidRDefault="00F6171D" w:rsidP="00F6171D">
      <w:pPr>
        <w:pStyle w:val="BodyText"/>
        <w:rPr>
          <w:lang w:val="en-GB"/>
        </w:rPr>
      </w:pPr>
      <w:r w:rsidRPr="00F6171D">
        <w:rPr>
          <w:lang w:val="en-GB"/>
        </w:rPr>
        <w:tab/>
        <w:t>The box was modelled in Autodesk Fusion 360 to ensure visually that the driver would fit inside it, and that the dimensions seemed reasonable.</w:t>
      </w:r>
    </w:p>
    <w:p w:rsidR="00F6171D" w:rsidRPr="00F6171D" w:rsidRDefault="00F6171D" w:rsidP="00F6171D">
      <w:pPr>
        <w:pStyle w:val="BodyText"/>
        <w:rPr>
          <w:lang w:val="en-GB"/>
        </w:rPr>
      </w:pPr>
    </w:p>
    <w:p w:rsidR="00D7522C" w:rsidRPr="005C48CD" w:rsidRDefault="00F6171D" w:rsidP="00F6171D">
      <w:pPr>
        <w:pStyle w:val="BodyText"/>
        <w:rPr>
          <w:lang w:val="en-GB"/>
        </w:rPr>
      </w:pPr>
      <w:r w:rsidRPr="00F6171D">
        <w:rPr>
          <w:lang w:val="en-GB"/>
        </w:rPr>
        <w:tab/>
        <w:t xml:space="preserve">A Simulink model was created to ensure that </w:t>
      </w:r>
      <w:proofErr w:type="spellStart"/>
      <w:r w:rsidRPr="00F6171D">
        <w:rPr>
          <w:lang w:val="en-GB"/>
        </w:rPr>
        <w:t>Xmax</w:t>
      </w:r>
      <w:proofErr w:type="spellEnd"/>
      <w:r w:rsidRPr="00F6171D">
        <w:rPr>
          <w:lang w:val="en-GB"/>
        </w:rPr>
        <w:t xml:space="preserve"> would not be disobeyed, given a certain size of box. To derive </w:t>
      </w:r>
      <w:proofErr w:type="spellStart"/>
      <w:r w:rsidRPr="00F6171D">
        <w:rPr>
          <w:lang w:val="en-GB"/>
        </w:rPr>
        <w:t>Xmax</w:t>
      </w:r>
      <w:proofErr w:type="spellEnd"/>
      <w:r w:rsidRPr="00F6171D">
        <w:rPr>
          <w:lang w:val="en-GB"/>
        </w:rPr>
        <w:t xml:space="preserve">, the current through the capacitor was measured – this current is analogous to the force on the moving mass of the subwoofer through Bl. Dividing this force by the mass of the cone MMS gives the acceleration of the cone in time, so a double integral yields the displacement of the cone from equilibrium at that point in time. The implementation of this simulation is shown in Fig. 5. This validated the theory and code described in part 5 of this </w:t>
      </w:r>
      <w:proofErr w:type="spellStart"/>
      <w:r w:rsidRPr="00F6171D">
        <w:rPr>
          <w:lang w:val="en-GB"/>
        </w:rPr>
        <w:t>section.</w:t>
      </w:r>
      <w:r w:rsidR="009303D9" w:rsidRPr="005C48CD">
        <w:rPr>
          <w:lang w:val="en-GB"/>
        </w:rPr>
        <w:t>you</w:t>
      </w:r>
      <w:proofErr w:type="spellEnd"/>
      <w:r w:rsidR="009303D9" w:rsidRPr="005C48CD">
        <w:rPr>
          <w:lang w:val="en-GB"/>
        </w:rPr>
        <w:t xml:space="preserve"> begin to format </w:t>
      </w:r>
      <w:r w:rsidR="009303D9" w:rsidRPr="005C48CD">
        <w:rPr>
          <w:lang w:val="en-GB"/>
        </w:rPr>
        <w:lastRenderedPageBreak/>
        <w:t xml:space="preserve">your paper, first write and save the content as a separate text file. </w:t>
      </w:r>
      <w:r w:rsidR="00D7522C" w:rsidRPr="005C48CD">
        <w:rPr>
          <w:lang w:val="en-GB"/>
        </w:rPr>
        <w:t>Complete all content and organizational editing before formatting. Please note sections A-D below for more information on proofreading, spelling and grammar.</w:t>
      </w:r>
    </w:p>
    <w:p w:rsidR="009303D9" w:rsidRPr="005C48CD" w:rsidRDefault="009303D9" w:rsidP="00E7596C">
      <w:pPr>
        <w:pStyle w:val="BodyText"/>
        <w:rPr>
          <w:lang w:val="en-GB"/>
        </w:rPr>
      </w:pPr>
      <w:r w:rsidRPr="005C48CD">
        <w:rPr>
          <w:lang w:val="en-GB"/>
        </w:rPr>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Pr="005C48CD" w:rsidRDefault="009303D9" w:rsidP="00ED0149">
      <w:pPr>
        <w:pStyle w:val="Heading2"/>
        <w:rPr>
          <w:noProof w:val="0"/>
          <w:lang w:val="en-GB"/>
        </w:rPr>
      </w:pPr>
      <w:r w:rsidRPr="005C48CD">
        <w:rPr>
          <w:noProof w:val="0"/>
          <w:lang w:val="en-GB"/>
        </w:rPr>
        <w:t>Abbreviations and Acronyms</w:t>
      </w:r>
    </w:p>
    <w:p w:rsidR="009303D9" w:rsidRPr="005C48CD" w:rsidRDefault="009303D9" w:rsidP="00E7596C">
      <w:pPr>
        <w:pStyle w:val="BodyText"/>
        <w:rPr>
          <w:lang w:val="en-GB"/>
        </w:rPr>
      </w:pPr>
      <w:r w:rsidRPr="005C48CD">
        <w:rPr>
          <w:lang w:val="en-GB"/>
        </w:rPr>
        <w:t xml:space="preserve">Define abbreviations and acronyms the first time they are used in the text, even after they have been defined in the abstract. Abbreviations such as IEEE, SI, MKS, CGS, </w:t>
      </w:r>
      <w:proofErr w:type="spellStart"/>
      <w:r w:rsidRPr="005C48CD">
        <w:rPr>
          <w:lang w:val="en-GB"/>
        </w:rPr>
        <w:t>sc</w:t>
      </w:r>
      <w:proofErr w:type="spellEnd"/>
      <w:r w:rsidRPr="005C48CD">
        <w:rPr>
          <w:lang w:val="en-GB"/>
        </w:rPr>
        <w:t>, dc, and rms do not have to be defined. Do not use abbreviations in the title or heads unless they are unavoidable.</w:t>
      </w:r>
    </w:p>
    <w:p w:rsidR="009303D9" w:rsidRPr="005C48CD" w:rsidRDefault="009303D9" w:rsidP="00ED0149">
      <w:pPr>
        <w:pStyle w:val="Heading2"/>
        <w:rPr>
          <w:noProof w:val="0"/>
          <w:lang w:val="en-GB"/>
        </w:rPr>
      </w:pPr>
      <w:r w:rsidRPr="005C48CD">
        <w:rPr>
          <w:noProof w:val="0"/>
          <w:lang w:val="en-GB"/>
        </w:rPr>
        <w:t>Units</w:t>
      </w:r>
    </w:p>
    <w:p w:rsidR="009303D9" w:rsidRPr="005C48CD" w:rsidRDefault="009303D9" w:rsidP="00E7596C">
      <w:pPr>
        <w:pStyle w:val="bulletlist"/>
        <w:rPr>
          <w:lang w:val="en-GB"/>
        </w:rPr>
      </w:pPr>
      <w:r w:rsidRPr="005C48CD">
        <w:rPr>
          <w:lang w:val="en-GB"/>
        </w:rPr>
        <w:t>Use either SI (MKS) or CGS as primary units. (SI units are encouraged.) English units may be used as secondary units (in parentheses). An exception would be the use of English units as identifiers in trade, such as “3.5-inch disk drive”.</w:t>
      </w:r>
    </w:p>
    <w:p w:rsidR="009303D9" w:rsidRPr="005C48CD" w:rsidRDefault="009303D9" w:rsidP="00E7596C">
      <w:pPr>
        <w:pStyle w:val="bulletlist"/>
        <w:rPr>
          <w:lang w:val="en-GB"/>
        </w:rPr>
      </w:pPr>
      <w:r w:rsidRPr="005C48CD">
        <w:rPr>
          <w:lang w:val="en-GB"/>
        </w:rPr>
        <w:t xml:space="preserve">Avoid combining SI and CGS units, such as current in amperes and magnetic field in </w:t>
      </w:r>
      <w:proofErr w:type="spellStart"/>
      <w:r w:rsidRPr="005C48CD">
        <w:rPr>
          <w:lang w:val="en-GB"/>
        </w:rPr>
        <w:t>oersteds</w:t>
      </w:r>
      <w:proofErr w:type="spellEnd"/>
      <w:r w:rsidRPr="005C48CD">
        <w:rPr>
          <w:lang w:val="en-GB"/>
        </w:rPr>
        <w:t>. This often leads to confusion because equations do not balance dimensionally. If you must use mixed units, clearly state the units for each quantity that you use in an equation.</w:t>
      </w:r>
    </w:p>
    <w:p w:rsidR="009303D9" w:rsidRPr="005C48CD" w:rsidRDefault="009303D9" w:rsidP="00E7596C">
      <w:pPr>
        <w:pStyle w:val="bulletlist"/>
        <w:rPr>
          <w:lang w:val="en-GB"/>
        </w:rPr>
      </w:pPr>
      <w:r w:rsidRPr="005C48CD">
        <w:rPr>
          <w:lang w:val="en-GB"/>
        </w:rPr>
        <w:t>Do not mix complete spellings and abbreviations of units: “Wb/m2” or “</w:t>
      </w:r>
      <w:proofErr w:type="spellStart"/>
      <w:r w:rsidRPr="005C48CD">
        <w:rPr>
          <w:lang w:val="en-GB"/>
        </w:rPr>
        <w:t>webers</w:t>
      </w:r>
      <w:proofErr w:type="spellEnd"/>
      <w:r w:rsidRPr="005C48CD">
        <w:rPr>
          <w:lang w:val="en-GB"/>
        </w:rPr>
        <w:t xml:space="preserve"> per square meter”, not “</w:t>
      </w:r>
      <w:proofErr w:type="spellStart"/>
      <w:r w:rsidRPr="005C48CD">
        <w:rPr>
          <w:lang w:val="en-GB"/>
        </w:rPr>
        <w:t>webers</w:t>
      </w:r>
      <w:proofErr w:type="spellEnd"/>
      <w:r w:rsidRPr="005C48CD">
        <w:rPr>
          <w:lang w:val="en-GB"/>
        </w:rPr>
        <w:t xml:space="preserve">/m2”.  Spell out units when they appear in text: “. . . a few </w:t>
      </w:r>
      <w:proofErr w:type="spellStart"/>
      <w:r w:rsidRPr="005C48CD">
        <w:rPr>
          <w:lang w:val="en-GB"/>
        </w:rPr>
        <w:t>henries</w:t>
      </w:r>
      <w:proofErr w:type="spellEnd"/>
      <w:r w:rsidRPr="005C48CD">
        <w:rPr>
          <w:lang w:val="en-GB"/>
        </w:rPr>
        <w:t>”, not “. . . a few H”.</w:t>
      </w:r>
    </w:p>
    <w:p w:rsidR="009303D9" w:rsidRPr="005C48CD" w:rsidRDefault="009303D9" w:rsidP="00E7596C">
      <w:pPr>
        <w:pStyle w:val="bulletlist"/>
        <w:rPr>
          <w:lang w:val="en-GB"/>
        </w:rPr>
      </w:pPr>
      <w:r w:rsidRPr="005C48CD">
        <w:rPr>
          <w:lang w:val="en-GB"/>
        </w:rPr>
        <w:t>Use a zero before decimal points: “0.25”, not “.25”. Use “cm3”, not “cc”. (</w:t>
      </w:r>
      <w:r w:rsidRPr="005C48CD">
        <w:rPr>
          <w:i/>
          <w:iCs/>
          <w:lang w:val="en-GB"/>
        </w:rPr>
        <w:t>bullet list</w:t>
      </w:r>
      <w:r w:rsidRPr="005C48CD">
        <w:rPr>
          <w:lang w:val="en-GB"/>
        </w:rPr>
        <w:t>)</w:t>
      </w:r>
    </w:p>
    <w:p w:rsidR="009303D9" w:rsidRPr="005C48CD" w:rsidRDefault="009303D9" w:rsidP="00ED0149">
      <w:pPr>
        <w:pStyle w:val="Heading2"/>
        <w:rPr>
          <w:noProof w:val="0"/>
          <w:lang w:val="en-GB"/>
        </w:rPr>
      </w:pPr>
      <w:r w:rsidRPr="005C48CD">
        <w:rPr>
          <w:noProof w:val="0"/>
          <w:lang w:val="en-GB"/>
        </w:rPr>
        <w:t>Equations</w:t>
      </w:r>
    </w:p>
    <w:p w:rsidR="009303D9" w:rsidRPr="005C48CD" w:rsidRDefault="009303D9" w:rsidP="00E7596C">
      <w:pPr>
        <w:pStyle w:val="BodyText"/>
        <w:rPr>
          <w:lang w:val="en-GB"/>
        </w:rPr>
      </w:pPr>
      <w:r w:rsidRPr="005C48CD">
        <w:rPr>
          <w:lang w:val="en-GB"/>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5C48CD" w:rsidRDefault="009303D9" w:rsidP="00E7596C">
      <w:pPr>
        <w:pStyle w:val="BodyText"/>
        <w:rPr>
          <w:lang w:val="en-GB"/>
        </w:rPr>
      </w:pPr>
      <w:r w:rsidRPr="005C48CD">
        <w:rPr>
          <w:lang w:val="en-GB"/>
        </w:rP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sidRPr="005C48CD">
        <w:rPr>
          <w:lang w:val="en-GB"/>
        </w:rPr>
        <w:t>:</w:t>
      </w:r>
    </w:p>
    <w:p w:rsidR="009303D9" w:rsidRPr="005C48CD" w:rsidRDefault="009303D9" w:rsidP="003A19E2">
      <w:pPr>
        <w:pStyle w:val="equation"/>
        <w:rPr>
          <w:lang w:val="en-GB"/>
        </w:rPr>
      </w:pPr>
      <w:r w:rsidRPr="005C48CD">
        <w:rPr>
          <w:lang w:val="en-GB"/>
        </w:rPr>
        <w:tab/>
      </w:r>
      <w:r w:rsidR="008A2C7D" w:rsidRPr="005C48CD">
        <w:rPr>
          <w:rFonts w:ascii="Times New Roman" w:hAnsi="Times New Roman" w:cs="Times New Roman"/>
          <w:i/>
          <w:lang w:val="en-GB"/>
        </w:rPr>
        <w:t>a</w:t>
      </w:r>
      <w:r w:rsidR="008A2C7D" w:rsidRPr="005C48CD">
        <w:rPr>
          <w:lang w:val="en-GB"/>
        </w:rPr>
        <w:t></w:t>
      </w:r>
      <w:r w:rsidR="008A2C7D" w:rsidRPr="005C48CD">
        <w:rPr>
          <w:lang w:val="en-GB"/>
        </w:rPr>
        <w:t></w:t>
      </w:r>
      <w:r w:rsidR="008A2C7D" w:rsidRPr="005C48CD">
        <w:rPr>
          <w:lang w:val="en-GB"/>
        </w:rPr>
        <w:t></w:t>
      </w:r>
      <w:r w:rsidR="008A2C7D" w:rsidRPr="005C48CD">
        <w:rPr>
          <w:rFonts w:ascii="Times New Roman" w:hAnsi="Times New Roman" w:cs="Times New Roman"/>
          <w:i/>
          <w:lang w:val="en-GB"/>
        </w:rPr>
        <w:t>b</w:t>
      </w:r>
      <w:r w:rsidR="008A2C7D" w:rsidRPr="005C48CD">
        <w:rPr>
          <w:lang w:val="en-GB"/>
        </w:rPr>
        <w:t></w:t>
      </w:r>
      <w:r w:rsidR="008A2C7D" w:rsidRPr="005C48CD">
        <w:rPr>
          <w:lang w:val="en-GB"/>
        </w:rPr>
        <w:t></w:t>
      </w:r>
      <w:r w:rsidR="008A2C7D" w:rsidRPr="005C48CD">
        <w:rPr>
          <w:lang w:val="en-GB"/>
        </w:rPr>
        <w:t></w:t>
      </w:r>
      <w:r w:rsidR="008A2C7D" w:rsidRPr="005C48CD">
        <w:rPr>
          <w:lang w:val="en-GB"/>
        </w:rPr>
        <w:t></w:t>
      </w:r>
      <w:r w:rsidR="008A2C7D" w:rsidRPr="005C48CD">
        <w:rPr>
          <w:lang w:val="en-GB"/>
        </w:rPr>
        <w:t></w:t>
      </w:r>
      <w:r w:rsidR="008A2C7D" w:rsidRPr="005C48CD">
        <w:rPr>
          <w:lang w:val="en-GB"/>
        </w:rPr>
        <w:tab/>
      </w:r>
      <w:r w:rsidR="008A2C7D" w:rsidRPr="005C48CD">
        <w:rPr>
          <w:lang w:val="en-GB"/>
        </w:rPr>
        <w:t></w:t>
      </w:r>
      <w:r w:rsidR="008A2C7D" w:rsidRPr="005C48CD">
        <w:rPr>
          <w:lang w:val="en-GB"/>
        </w:rPr>
        <w:t></w:t>
      </w:r>
      <w:r w:rsidR="008A2C7D" w:rsidRPr="005C48CD">
        <w:rPr>
          <w:lang w:val="en-GB"/>
        </w:rPr>
        <w:t></w:t>
      </w:r>
    </w:p>
    <w:p w:rsidR="009303D9" w:rsidRPr="005C48CD" w:rsidRDefault="009303D9" w:rsidP="00E7596C">
      <w:pPr>
        <w:pStyle w:val="BodyText"/>
        <w:rPr>
          <w:lang w:val="en-GB"/>
        </w:rPr>
      </w:pPr>
      <w:r w:rsidRPr="005C48CD">
        <w:rPr>
          <w:lang w:val="en-GB"/>
        </w:rPr>
        <w:t xml:space="preserve">Note that the equation is </w:t>
      </w:r>
      <w:proofErr w:type="spellStart"/>
      <w:r w:rsidRPr="005C48CD">
        <w:rPr>
          <w:lang w:val="en-GB"/>
        </w:rPr>
        <w:t>centered</w:t>
      </w:r>
      <w:proofErr w:type="spellEnd"/>
      <w:r w:rsidRPr="005C48CD">
        <w:rPr>
          <w:lang w:val="en-GB"/>
        </w:rPr>
        <w:t xml:space="preserve"> using a </w:t>
      </w:r>
      <w:proofErr w:type="spellStart"/>
      <w:r w:rsidRPr="005C48CD">
        <w:rPr>
          <w:lang w:val="en-GB"/>
        </w:rPr>
        <w:t>center</w:t>
      </w:r>
      <w:proofErr w:type="spellEnd"/>
      <w:r w:rsidRPr="005C48CD">
        <w:rPr>
          <w:lang w:val="en-GB"/>
        </w:rPr>
        <w:t xml:space="preserve"> tab stop. Be sure that the symbols in your equation have been defined before or immediately following the equation. Use “(1)”, not “Eq. (1)” or “equation (1)”, except at the beginning of a sentence: “Equation (1) is . . .”</w:t>
      </w:r>
    </w:p>
    <w:p w:rsidR="009303D9" w:rsidRPr="005C48CD" w:rsidRDefault="009303D9" w:rsidP="00ED0149">
      <w:pPr>
        <w:pStyle w:val="Heading2"/>
        <w:rPr>
          <w:noProof w:val="0"/>
          <w:lang w:val="en-GB"/>
        </w:rPr>
      </w:pPr>
      <w:r w:rsidRPr="005C48CD">
        <w:rPr>
          <w:noProof w:val="0"/>
          <w:lang w:val="en-GB"/>
        </w:rPr>
        <w:t>Some Common Mistakes</w:t>
      </w:r>
    </w:p>
    <w:p w:rsidR="009303D9" w:rsidRPr="005C48CD" w:rsidRDefault="009303D9" w:rsidP="00E7596C">
      <w:pPr>
        <w:pStyle w:val="bulletlist"/>
        <w:rPr>
          <w:lang w:val="en-GB"/>
        </w:rPr>
      </w:pPr>
      <w:r w:rsidRPr="005C48CD">
        <w:rPr>
          <w:lang w:val="en-GB"/>
        </w:rPr>
        <w:t>The word “data” is plural, not singular.</w:t>
      </w:r>
    </w:p>
    <w:p w:rsidR="009303D9" w:rsidRPr="005C48CD" w:rsidRDefault="009303D9" w:rsidP="00E7596C">
      <w:pPr>
        <w:pStyle w:val="bulletlist"/>
        <w:rPr>
          <w:lang w:val="en-GB"/>
        </w:rPr>
      </w:pPr>
      <w:r w:rsidRPr="005C48CD">
        <w:rPr>
          <w:lang w:val="en-GB"/>
        </w:rPr>
        <w:t xml:space="preserve">The subscript for the permeability of vacuum </w:t>
      </w:r>
      <w:r w:rsidRPr="005C48CD">
        <w:rPr>
          <w:rFonts w:ascii="Symbol" w:hAnsi="Symbol" w:cs="Symbol"/>
          <w:i/>
          <w:iCs/>
          <w:snapToGrid w:val="0"/>
          <w:lang w:val="en-GB"/>
        </w:rPr>
        <w:t></w:t>
      </w:r>
      <w:r w:rsidRPr="005C48CD">
        <w:rPr>
          <w:vertAlign w:val="subscript"/>
          <w:lang w:val="en-GB"/>
        </w:rPr>
        <w:t>0</w:t>
      </w:r>
      <w:r w:rsidRPr="005C48CD">
        <w:rPr>
          <w:lang w:val="en-GB"/>
        </w:rPr>
        <w:t>, and other common scientific constants, is zero with subscript formatting, not a lowercase letter “o”.</w:t>
      </w:r>
    </w:p>
    <w:p w:rsidR="009303D9" w:rsidRPr="005C48CD" w:rsidRDefault="009303D9" w:rsidP="00E7596C">
      <w:pPr>
        <w:pStyle w:val="bulletlist"/>
        <w:rPr>
          <w:lang w:val="en-GB"/>
        </w:rPr>
      </w:pPr>
      <w:r w:rsidRPr="005C48CD">
        <w:rPr>
          <w:lang w:val="en-GB"/>
        </w:rPr>
        <w:t xml:space="preserve">In American </w:t>
      </w:r>
      <w:r w:rsidR="002850E3" w:rsidRPr="005C48CD">
        <w:rPr>
          <w:lang w:val="en-GB"/>
        </w:rPr>
        <w:t>English, commas, semi</w:t>
      </w:r>
      <w:r w:rsidRPr="005C48CD">
        <w:rPr>
          <w:lang w:val="en-GB"/>
        </w:rPr>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C48CD" w:rsidRDefault="009303D9" w:rsidP="00E7596C">
      <w:pPr>
        <w:pStyle w:val="bulletlist"/>
        <w:rPr>
          <w:lang w:val="en-GB"/>
        </w:rPr>
      </w:pPr>
      <w:r w:rsidRPr="005C48CD">
        <w:rPr>
          <w:lang w:val="en-GB"/>
        </w:rPr>
        <w:t>A graph within a graph is an “inset”, not an “insert”. The word alternatively is preferred to the word “alternately” (unless you really mean something that alternates).</w:t>
      </w:r>
    </w:p>
    <w:p w:rsidR="009303D9" w:rsidRPr="005C48CD" w:rsidRDefault="009303D9" w:rsidP="00E7596C">
      <w:pPr>
        <w:pStyle w:val="bulletlist"/>
        <w:rPr>
          <w:lang w:val="en-GB"/>
        </w:rPr>
      </w:pPr>
      <w:r w:rsidRPr="005C48CD">
        <w:rPr>
          <w:lang w:val="en-GB"/>
        </w:rPr>
        <w:t>Do not use the word “essentially” to mean “approximately” or “effectively”.</w:t>
      </w:r>
    </w:p>
    <w:p w:rsidR="009303D9" w:rsidRPr="005C48CD" w:rsidRDefault="009303D9" w:rsidP="00E7596C">
      <w:pPr>
        <w:pStyle w:val="bulletlist"/>
        <w:rPr>
          <w:lang w:val="en-GB"/>
        </w:rPr>
      </w:pPr>
      <w:r w:rsidRPr="005C48CD">
        <w:rPr>
          <w:lang w:val="en-GB"/>
        </w:rPr>
        <w:t>In your paper title, if the words “that uses” can accurately replace the word “using”, capitalize the “u”; if not, keep using lower-cased.</w:t>
      </w:r>
    </w:p>
    <w:p w:rsidR="009303D9" w:rsidRPr="005C48CD" w:rsidRDefault="009303D9" w:rsidP="00E7596C">
      <w:pPr>
        <w:pStyle w:val="bulletlist"/>
        <w:rPr>
          <w:lang w:val="en-GB"/>
        </w:rPr>
      </w:pPr>
      <w:r w:rsidRPr="005C48CD">
        <w:rPr>
          <w:lang w:val="en-GB"/>
        </w:rPr>
        <w:t>Be aware of the different meanings of the homophones “affect” and “effect”, “complement” and “compliment”, “discreet” and “discrete”, “principal” and “principle”.</w:t>
      </w:r>
    </w:p>
    <w:p w:rsidR="009303D9" w:rsidRPr="005C48CD" w:rsidRDefault="009303D9" w:rsidP="00E7596C">
      <w:pPr>
        <w:pStyle w:val="bulletlist"/>
        <w:rPr>
          <w:lang w:val="en-GB"/>
        </w:rPr>
      </w:pPr>
      <w:r w:rsidRPr="005C48CD">
        <w:rPr>
          <w:lang w:val="en-GB"/>
        </w:rPr>
        <w:t>Do not confuse “imply” and “infer”.</w:t>
      </w:r>
    </w:p>
    <w:p w:rsidR="009303D9" w:rsidRPr="005C48CD" w:rsidRDefault="009303D9" w:rsidP="00E7596C">
      <w:pPr>
        <w:pStyle w:val="bulletlist"/>
        <w:rPr>
          <w:lang w:val="en-GB"/>
        </w:rPr>
      </w:pPr>
      <w:r w:rsidRPr="005C48CD">
        <w:rPr>
          <w:lang w:val="en-GB"/>
        </w:rPr>
        <w:t>The prefix “non” is not a word; it should be joined to the word it modifies, usually without a hyphen.</w:t>
      </w:r>
    </w:p>
    <w:p w:rsidR="009303D9" w:rsidRPr="005C48CD" w:rsidRDefault="009303D9" w:rsidP="00E7596C">
      <w:pPr>
        <w:pStyle w:val="bulletlist"/>
        <w:rPr>
          <w:lang w:val="en-GB"/>
        </w:rPr>
      </w:pPr>
      <w:r w:rsidRPr="005C48CD">
        <w:rPr>
          <w:lang w:val="en-GB"/>
        </w:rPr>
        <w:t>There is no period after the “et” in the Latin abbreviation “et al.”.</w:t>
      </w:r>
    </w:p>
    <w:p w:rsidR="009303D9" w:rsidRPr="005C48CD" w:rsidRDefault="009303D9" w:rsidP="00E7596C">
      <w:pPr>
        <w:pStyle w:val="bulletlist"/>
        <w:rPr>
          <w:lang w:val="en-GB"/>
        </w:rPr>
      </w:pPr>
      <w:r w:rsidRPr="005C48CD">
        <w:rPr>
          <w:lang w:val="en-GB"/>
        </w:rPr>
        <w:t>The abbreviation “i.e.” means “that is”, and the abbreviation “e.g.” means “for example”.</w:t>
      </w:r>
    </w:p>
    <w:p w:rsidR="009303D9" w:rsidRPr="005C48CD" w:rsidRDefault="009303D9" w:rsidP="00E7596C">
      <w:pPr>
        <w:pStyle w:val="BodyText"/>
        <w:rPr>
          <w:lang w:val="en-GB"/>
        </w:rPr>
      </w:pPr>
      <w:r w:rsidRPr="005C48CD">
        <w:rPr>
          <w:lang w:val="en-GB"/>
        </w:rPr>
        <w:t>An excellent style manual for science writers is [7].</w:t>
      </w:r>
    </w:p>
    <w:p w:rsidR="009303D9" w:rsidRPr="005C48CD" w:rsidRDefault="009303D9" w:rsidP="006B6B66">
      <w:pPr>
        <w:pStyle w:val="Heading1"/>
        <w:rPr>
          <w:noProof w:val="0"/>
          <w:lang w:val="en-GB"/>
        </w:rPr>
      </w:pPr>
      <w:r w:rsidRPr="005C48CD">
        <w:rPr>
          <w:noProof w:val="0"/>
          <w:lang w:val="en-GB"/>
        </w:rPr>
        <w:t>Using the Template</w:t>
      </w:r>
    </w:p>
    <w:p w:rsidR="009303D9" w:rsidRPr="005C48CD" w:rsidRDefault="009303D9" w:rsidP="00E7596C">
      <w:pPr>
        <w:pStyle w:val="BodyText"/>
        <w:rPr>
          <w:lang w:val="en-GB"/>
        </w:rPr>
      </w:pPr>
      <w:r w:rsidRPr="005C48CD">
        <w:rPr>
          <w:lang w:val="en-GB"/>
        </w:rPr>
        <w:t xml:space="preserve">After the text edit has been completed, the paper is ready for the template. Duplicate the template file by using the Save As </w:t>
      </w:r>
      <w:r w:rsidR="00AC0926" w:rsidRPr="005C48CD">
        <w:rPr>
          <w:lang w:val="en-GB"/>
        </w:rPr>
        <w:t>command and</w:t>
      </w:r>
      <w:r w:rsidRPr="005C48CD">
        <w:rPr>
          <w:lang w:val="en-GB"/>
        </w:rPr>
        <w:t xml:space="preserve">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Pr="005C48CD" w:rsidRDefault="009303D9" w:rsidP="00ED0149">
      <w:pPr>
        <w:pStyle w:val="Heading2"/>
        <w:rPr>
          <w:noProof w:val="0"/>
          <w:lang w:val="en-GB"/>
        </w:rPr>
      </w:pPr>
      <w:r w:rsidRPr="005C48CD">
        <w:rPr>
          <w:noProof w:val="0"/>
          <w:lang w:val="en-GB"/>
        </w:rPr>
        <w:t>Authors and Affiliations</w:t>
      </w:r>
    </w:p>
    <w:p w:rsidR="009303D9" w:rsidRPr="005C48CD" w:rsidRDefault="009303D9" w:rsidP="00E7596C">
      <w:pPr>
        <w:pStyle w:val="BodyText"/>
        <w:rPr>
          <w:lang w:val="en-GB"/>
        </w:rPr>
      </w:pPr>
      <w:r w:rsidRPr="005C48CD">
        <w:rPr>
          <w:b/>
          <w:lang w:val="en-GB"/>
        </w:rPr>
        <w:t xml:space="preserve">The template is </w:t>
      </w:r>
      <w:r w:rsidR="007D6232" w:rsidRPr="005C48CD">
        <w:rPr>
          <w:b/>
          <w:lang w:val="en-GB"/>
        </w:rPr>
        <w:t>designed</w:t>
      </w:r>
      <w:r w:rsidR="00D76668" w:rsidRPr="005C48CD">
        <w:rPr>
          <w:b/>
          <w:lang w:val="en-GB"/>
        </w:rPr>
        <w:t xml:space="preserve"> for,</w:t>
      </w:r>
      <w:r w:rsidR="007D6232" w:rsidRPr="005C48CD">
        <w:rPr>
          <w:b/>
          <w:lang w:val="en-GB"/>
        </w:rPr>
        <w:t xml:space="preserve"> but not limited to</w:t>
      </w:r>
      <w:r w:rsidR="00D76668" w:rsidRPr="005C48CD">
        <w:rPr>
          <w:b/>
          <w:lang w:val="en-GB"/>
        </w:rPr>
        <w:t>,</w:t>
      </w:r>
      <w:r w:rsidR="00354FCF" w:rsidRPr="005C48CD">
        <w:rPr>
          <w:b/>
          <w:lang w:val="en-GB"/>
        </w:rPr>
        <w:t xml:space="preserve"> </w:t>
      </w:r>
      <w:r w:rsidR="002850E3" w:rsidRPr="005C48CD">
        <w:rPr>
          <w:b/>
          <w:lang w:val="en-GB"/>
        </w:rPr>
        <w:t>six</w:t>
      </w:r>
      <w:r w:rsidR="00354FCF" w:rsidRPr="005C48CD">
        <w:rPr>
          <w:b/>
          <w:lang w:val="en-GB"/>
        </w:rPr>
        <w:t xml:space="preserve"> authors.</w:t>
      </w:r>
      <w:r w:rsidR="00354FCF" w:rsidRPr="005C48CD">
        <w:rPr>
          <w:lang w:val="en-GB"/>
        </w:rPr>
        <w:t xml:space="preserve"> </w:t>
      </w:r>
      <w:r w:rsidR="007D6232" w:rsidRPr="005C48CD">
        <w:rPr>
          <w:lang w:val="en-GB"/>
        </w:rPr>
        <w:t xml:space="preserve">A minimum of one author is required for all conference articles. </w:t>
      </w:r>
      <w:r w:rsidR="00D7522C" w:rsidRPr="005C48CD">
        <w:rPr>
          <w:lang w:val="en-GB"/>
        </w:rPr>
        <w:t>Author names should be listed starting from left to right and then moving down to the next line. This is the author sequence that will be used in future citations and by indexing services. Names should not be listed in columns nor group by affiliation.</w:t>
      </w:r>
      <w:r w:rsidR="002850E3" w:rsidRPr="005C48CD">
        <w:rPr>
          <w:lang w:val="en-GB"/>
        </w:rPr>
        <w:t xml:space="preserve"> </w:t>
      </w:r>
      <w:r w:rsidRPr="005C48CD">
        <w:rPr>
          <w:lang w:val="en-GB"/>
        </w:rPr>
        <w:t>Please keep your affiliations as succinct as possible (for example, do not differentiate among departments of the same organization).</w:t>
      </w:r>
    </w:p>
    <w:p w:rsidR="002850E3" w:rsidRPr="005C48CD" w:rsidRDefault="002850E3" w:rsidP="00794804">
      <w:pPr>
        <w:pStyle w:val="Heading3"/>
        <w:rPr>
          <w:noProof w:val="0"/>
          <w:lang w:val="en-GB"/>
        </w:rPr>
      </w:pPr>
      <w:r w:rsidRPr="005C48CD">
        <w:rPr>
          <w:noProof w:val="0"/>
          <w:lang w:val="en-GB"/>
        </w:rPr>
        <w:lastRenderedPageBreak/>
        <w:t xml:space="preserve">For papers with more than six authors: </w:t>
      </w:r>
      <w:r w:rsidRPr="005C48CD">
        <w:rPr>
          <w:i w:val="0"/>
          <w:noProof w:val="0"/>
          <w:lang w:val="en-GB"/>
        </w:rPr>
        <w:t>Add author names horizontally, moving to a third row if needed for more than 8 authors.</w:t>
      </w:r>
    </w:p>
    <w:p w:rsidR="009303D9" w:rsidRPr="005C48CD" w:rsidRDefault="009303D9" w:rsidP="00794804">
      <w:pPr>
        <w:pStyle w:val="Heading3"/>
        <w:rPr>
          <w:noProof w:val="0"/>
          <w:lang w:val="en-GB"/>
        </w:rPr>
      </w:pPr>
      <w:r w:rsidRPr="005C48CD">
        <w:rPr>
          <w:noProof w:val="0"/>
          <w:lang w:val="en-GB"/>
        </w:rPr>
        <w:t xml:space="preserve">For </w:t>
      </w:r>
      <w:r w:rsidR="00354FCF" w:rsidRPr="005C48CD">
        <w:rPr>
          <w:noProof w:val="0"/>
          <w:lang w:val="en-GB"/>
        </w:rPr>
        <w:t xml:space="preserve">papers with less than </w:t>
      </w:r>
      <w:r w:rsidR="002850E3" w:rsidRPr="005C48CD">
        <w:rPr>
          <w:noProof w:val="0"/>
          <w:lang w:val="en-GB"/>
        </w:rPr>
        <w:t>six</w:t>
      </w:r>
      <w:r w:rsidR="00354FCF" w:rsidRPr="005C48CD">
        <w:rPr>
          <w:noProof w:val="0"/>
          <w:lang w:val="en-GB"/>
        </w:rPr>
        <w:t xml:space="preserve"> authors</w:t>
      </w:r>
      <w:r w:rsidRPr="005C48CD">
        <w:rPr>
          <w:noProof w:val="0"/>
          <w:lang w:val="en-GB"/>
        </w:rPr>
        <w:t xml:space="preserve">: </w:t>
      </w:r>
      <w:r w:rsidRPr="005C48CD">
        <w:rPr>
          <w:i w:val="0"/>
          <w:noProof w:val="0"/>
          <w:lang w:val="en-GB"/>
        </w:rPr>
        <w:t>To change the default, adjust the template as follows.</w:t>
      </w:r>
    </w:p>
    <w:p w:rsidR="009303D9" w:rsidRPr="005C48CD" w:rsidRDefault="009303D9" w:rsidP="00794804">
      <w:pPr>
        <w:pStyle w:val="Heading4"/>
        <w:rPr>
          <w:noProof w:val="0"/>
          <w:lang w:val="en-GB"/>
        </w:rPr>
      </w:pPr>
      <w:r w:rsidRPr="005C48CD">
        <w:rPr>
          <w:noProof w:val="0"/>
          <w:lang w:val="en-GB"/>
        </w:rPr>
        <w:t xml:space="preserve">Selection: </w:t>
      </w:r>
      <w:r w:rsidRPr="005C48CD">
        <w:rPr>
          <w:i w:val="0"/>
          <w:noProof w:val="0"/>
          <w:lang w:val="en-GB"/>
        </w:rPr>
        <w:t>Highlight all author and affiliation lines.</w:t>
      </w:r>
    </w:p>
    <w:p w:rsidR="009303D9" w:rsidRPr="005C48CD" w:rsidRDefault="009303D9" w:rsidP="00794804">
      <w:pPr>
        <w:pStyle w:val="Heading4"/>
        <w:rPr>
          <w:noProof w:val="0"/>
          <w:lang w:val="en-GB"/>
        </w:rPr>
      </w:pPr>
      <w:r w:rsidRPr="005C48CD">
        <w:rPr>
          <w:noProof w:val="0"/>
          <w:lang w:val="en-GB"/>
        </w:rPr>
        <w:t xml:space="preserve">Change number of columns: </w:t>
      </w:r>
      <w:r w:rsidRPr="005C48CD">
        <w:rPr>
          <w:i w:val="0"/>
          <w:noProof w:val="0"/>
          <w:lang w:val="en-GB"/>
        </w:rPr>
        <w:t xml:space="preserve">Select the Columns icon from the MS Word Standard toolbar and then select </w:t>
      </w:r>
      <w:r w:rsidR="00354FCF" w:rsidRPr="005C48CD">
        <w:rPr>
          <w:i w:val="0"/>
          <w:noProof w:val="0"/>
          <w:lang w:val="en-GB"/>
        </w:rPr>
        <w:t>the correct number of columns</w:t>
      </w:r>
      <w:r w:rsidRPr="005C48CD">
        <w:rPr>
          <w:i w:val="0"/>
          <w:noProof w:val="0"/>
          <w:lang w:val="en-GB"/>
        </w:rPr>
        <w:t xml:space="preserve"> from the selection palette.</w:t>
      </w:r>
    </w:p>
    <w:p w:rsidR="007D6232" w:rsidRPr="005C48CD" w:rsidRDefault="009303D9" w:rsidP="007D6232">
      <w:pPr>
        <w:pStyle w:val="Heading4"/>
        <w:rPr>
          <w:i w:val="0"/>
          <w:noProof w:val="0"/>
          <w:lang w:val="en-GB"/>
        </w:rPr>
      </w:pPr>
      <w:r w:rsidRPr="005C48CD">
        <w:rPr>
          <w:noProof w:val="0"/>
          <w:lang w:val="en-GB"/>
        </w:rPr>
        <w:t xml:space="preserve">Deletion: </w:t>
      </w:r>
      <w:r w:rsidRPr="005C48CD">
        <w:rPr>
          <w:i w:val="0"/>
          <w:noProof w:val="0"/>
          <w:lang w:val="en-GB"/>
        </w:rPr>
        <w:t xml:space="preserve">Delete the author and affiliation lines for the </w:t>
      </w:r>
      <w:r w:rsidR="00354FCF" w:rsidRPr="005C48CD">
        <w:rPr>
          <w:i w:val="0"/>
          <w:noProof w:val="0"/>
          <w:lang w:val="en-GB"/>
        </w:rPr>
        <w:t>extra authors.</w:t>
      </w:r>
    </w:p>
    <w:p w:rsidR="006F6D3D" w:rsidRPr="005C48CD" w:rsidRDefault="006F6D3D" w:rsidP="006F6D3D">
      <w:pPr>
        <w:jc w:val="start"/>
        <w:rPr>
          <w:i/>
          <w:iCs/>
          <w:lang w:val="en-GB"/>
        </w:rPr>
      </w:pPr>
    </w:p>
    <w:p w:rsidR="009303D9" w:rsidRPr="005C48CD" w:rsidRDefault="009303D9" w:rsidP="00ED0149">
      <w:pPr>
        <w:pStyle w:val="Heading2"/>
        <w:rPr>
          <w:noProof w:val="0"/>
          <w:lang w:val="en-GB"/>
        </w:rPr>
      </w:pPr>
      <w:r w:rsidRPr="005C48CD">
        <w:rPr>
          <w:noProof w:val="0"/>
          <w:lang w:val="en-GB"/>
        </w:rPr>
        <w:t>Identify the Headings</w:t>
      </w:r>
    </w:p>
    <w:p w:rsidR="009303D9" w:rsidRPr="005C48CD" w:rsidRDefault="009303D9" w:rsidP="00E7596C">
      <w:pPr>
        <w:pStyle w:val="BodyText"/>
        <w:rPr>
          <w:lang w:val="en-GB"/>
        </w:rPr>
      </w:pPr>
      <w:r w:rsidRPr="005C48CD">
        <w:rPr>
          <w:lang w:val="en-GB"/>
        </w:rPr>
        <w:t>Headings, or heads, are organizational devices that guide the reader through your paper. There are two types: component heads and text heads.</w:t>
      </w:r>
    </w:p>
    <w:p w:rsidR="009303D9" w:rsidRPr="005C48CD" w:rsidRDefault="009303D9" w:rsidP="00E7596C">
      <w:pPr>
        <w:pStyle w:val="BodyText"/>
        <w:rPr>
          <w:lang w:val="en-GB"/>
        </w:rPr>
      </w:pPr>
      <w:r w:rsidRPr="005C48CD">
        <w:rPr>
          <w:lang w:val="en-GB"/>
        </w:rPr>
        <w:t xml:space="preserve">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w:t>
      </w:r>
      <w:proofErr w:type="gramStart"/>
      <w:r w:rsidRPr="005C48CD">
        <w:rPr>
          <w:lang w:val="en-GB"/>
        </w:rPr>
        <w:t>drop down</w:t>
      </w:r>
      <w:proofErr w:type="gramEnd"/>
      <w:r w:rsidRPr="005C48CD">
        <w:rPr>
          <w:lang w:val="en-GB"/>
        </w:rPr>
        <w:t xml:space="preserve"> menu to differentiate the head from the text.</w:t>
      </w:r>
    </w:p>
    <w:p w:rsidR="009303D9" w:rsidRPr="005C48CD" w:rsidRDefault="009303D9" w:rsidP="00E7596C">
      <w:pPr>
        <w:pStyle w:val="BodyText"/>
        <w:rPr>
          <w:lang w:val="en-GB"/>
        </w:rPr>
      </w:pPr>
      <w:r w:rsidRPr="005C48CD">
        <w:rPr>
          <w:lang w:val="en-GB"/>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Pr="005C48CD" w:rsidRDefault="009303D9" w:rsidP="00ED0149">
      <w:pPr>
        <w:pStyle w:val="Heading2"/>
        <w:rPr>
          <w:noProof w:val="0"/>
          <w:lang w:val="en-GB"/>
        </w:rPr>
      </w:pPr>
      <w:r w:rsidRPr="005C48CD">
        <w:rPr>
          <w:noProof w:val="0"/>
          <w:lang w:val="en-GB"/>
        </w:rPr>
        <w:t>Figures and Tables</w:t>
      </w:r>
    </w:p>
    <w:p w:rsidR="009303D9" w:rsidRPr="005C48CD" w:rsidRDefault="0004781E" w:rsidP="00FA4C32">
      <w:pPr>
        <w:pStyle w:val="Heading4"/>
        <w:rPr>
          <w:noProof w:val="0"/>
          <w:lang w:val="en-GB"/>
        </w:rPr>
      </w:pPr>
      <w:r w:rsidRPr="005C48CD">
        <w:rPr>
          <w:noProof w:val="0"/>
          <w:lang w:val="en-GB"/>
        </w:rPr>
        <w:t xml:space="preserve"> </w:t>
      </w:r>
      <w:r w:rsidR="009303D9" w:rsidRPr="005C48CD">
        <w:rPr>
          <w:noProof w:val="0"/>
          <w:lang w:val="en-GB"/>
        </w:rPr>
        <w:t xml:space="preserve">Positioning Figures and Tables: </w:t>
      </w:r>
      <w:r w:rsidR="009303D9" w:rsidRPr="005C48CD">
        <w:rPr>
          <w:i w:val="0"/>
          <w:noProof w:val="0"/>
          <w:lang w:val="en-GB"/>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C48CD" w:rsidRDefault="009303D9">
      <w:pPr>
        <w:pStyle w:val="tablehead"/>
        <w:rPr>
          <w:noProof w:val="0"/>
          <w:lang w:val="en-GB"/>
        </w:rPr>
      </w:pPr>
      <w:r w:rsidRPr="005C48CD">
        <w:rPr>
          <w:noProof w:val="0"/>
          <w:lang w:val="en-GB"/>
        </w:rP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rsidRPr="005C48CD">
        <w:trPr>
          <w:cantSplit/>
          <w:trHeight w:val="240"/>
          <w:tblHeader/>
          <w:jc w:val="center"/>
        </w:trPr>
        <w:tc>
          <w:tcPr>
            <w:tcW w:w="36pt" w:type="dxa"/>
            <w:vMerge w:val="restart"/>
            <w:vAlign w:val="center"/>
          </w:tcPr>
          <w:p w:rsidR="009303D9" w:rsidRPr="005C48CD" w:rsidRDefault="009303D9">
            <w:pPr>
              <w:pStyle w:val="tablecolhead"/>
              <w:rPr>
                <w:lang w:val="en-GB"/>
              </w:rPr>
            </w:pPr>
            <w:r w:rsidRPr="005C48CD">
              <w:rPr>
                <w:lang w:val="en-GB"/>
              </w:rPr>
              <w:t>Table Head</w:t>
            </w:r>
          </w:p>
        </w:tc>
        <w:tc>
          <w:tcPr>
            <w:tcW w:w="207pt" w:type="dxa"/>
            <w:gridSpan w:val="3"/>
            <w:vAlign w:val="center"/>
          </w:tcPr>
          <w:p w:rsidR="009303D9" w:rsidRPr="005C48CD" w:rsidRDefault="009303D9">
            <w:pPr>
              <w:pStyle w:val="tablecolhead"/>
              <w:rPr>
                <w:lang w:val="en-GB"/>
              </w:rPr>
            </w:pPr>
            <w:r w:rsidRPr="005C48CD">
              <w:rPr>
                <w:lang w:val="en-GB"/>
              </w:rPr>
              <w:t>Table Column Head</w:t>
            </w:r>
          </w:p>
        </w:tc>
      </w:tr>
      <w:tr w:rsidR="009303D9" w:rsidRPr="005C48CD">
        <w:trPr>
          <w:cantSplit/>
          <w:trHeight w:val="240"/>
          <w:tblHeader/>
          <w:jc w:val="center"/>
        </w:trPr>
        <w:tc>
          <w:tcPr>
            <w:tcW w:w="36pt" w:type="dxa"/>
            <w:vMerge/>
          </w:tcPr>
          <w:p w:rsidR="009303D9" w:rsidRPr="005C48CD" w:rsidRDefault="009303D9">
            <w:pPr>
              <w:rPr>
                <w:sz w:val="16"/>
                <w:szCs w:val="16"/>
                <w:lang w:val="en-GB"/>
              </w:rPr>
            </w:pPr>
          </w:p>
        </w:tc>
        <w:tc>
          <w:tcPr>
            <w:tcW w:w="117pt" w:type="dxa"/>
            <w:vAlign w:val="center"/>
          </w:tcPr>
          <w:p w:rsidR="009303D9" w:rsidRPr="005C48CD" w:rsidRDefault="009303D9">
            <w:pPr>
              <w:pStyle w:val="tablecolsubhead"/>
              <w:rPr>
                <w:lang w:val="en-GB"/>
              </w:rPr>
            </w:pPr>
            <w:r w:rsidRPr="005C48CD">
              <w:rPr>
                <w:lang w:val="en-GB"/>
              </w:rPr>
              <w:t>Table column subhead</w:t>
            </w:r>
          </w:p>
        </w:tc>
        <w:tc>
          <w:tcPr>
            <w:tcW w:w="45pt" w:type="dxa"/>
            <w:vAlign w:val="center"/>
          </w:tcPr>
          <w:p w:rsidR="009303D9" w:rsidRPr="005C48CD" w:rsidRDefault="009303D9">
            <w:pPr>
              <w:pStyle w:val="tablecolsubhead"/>
              <w:rPr>
                <w:lang w:val="en-GB"/>
              </w:rPr>
            </w:pPr>
            <w:r w:rsidRPr="005C48CD">
              <w:rPr>
                <w:lang w:val="en-GB"/>
              </w:rPr>
              <w:t>Subhead</w:t>
            </w:r>
          </w:p>
        </w:tc>
        <w:tc>
          <w:tcPr>
            <w:tcW w:w="45pt" w:type="dxa"/>
            <w:vAlign w:val="center"/>
          </w:tcPr>
          <w:p w:rsidR="009303D9" w:rsidRPr="005C48CD" w:rsidRDefault="009303D9">
            <w:pPr>
              <w:pStyle w:val="tablecolsubhead"/>
              <w:rPr>
                <w:lang w:val="en-GB"/>
              </w:rPr>
            </w:pPr>
            <w:r w:rsidRPr="005C48CD">
              <w:rPr>
                <w:lang w:val="en-GB"/>
              </w:rPr>
              <w:t>Subhead</w:t>
            </w:r>
          </w:p>
        </w:tc>
      </w:tr>
      <w:tr w:rsidR="009303D9" w:rsidRPr="005C48CD">
        <w:trPr>
          <w:trHeight w:val="320"/>
          <w:jc w:val="center"/>
        </w:trPr>
        <w:tc>
          <w:tcPr>
            <w:tcW w:w="36pt" w:type="dxa"/>
            <w:vAlign w:val="center"/>
          </w:tcPr>
          <w:p w:rsidR="009303D9" w:rsidRPr="005C48CD" w:rsidRDefault="009303D9">
            <w:pPr>
              <w:pStyle w:val="tablecopy"/>
              <w:rPr>
                <w:noProof w:val="0"/>
                <w:sz w:val="8"/>
                <w:szCs w:val="8"/>
                <w:lang w:val="en-GB"/>
              </w:rPr>
            </w:pPr>
            <w:r w:rsidRPr="005C48CD">
              <w:rPr>
                <w:noProof w:val="0"/>
                <w:lang w:val="en-GB"/>
              </w:rPr>
              <w:t>copy</w:t>
            </w:r>
          </w:p>
        </w:tc>
        <w:tc>
          <w:tcPr>
            <w:tcW w:w="117pt" w:type="dxa"/>
            <w:vAlign w:val="center"/>
          </w:tcPr>
          <w:p w:rsidR="009303D9" w:rsidRPr="005C48CD" w:rsidRDefault="009303D9">
            <w:pPr>
              <w:pStyle w:val="tablecopy"/>
              <w:rPr>
                <w:noProof w:val="0"/>
                <w:lang w:val="en-GB"/>
              </w:rPr>
            </w:pPr>
            <w:r w:rsidRPr="005C48CD">
              <w:rPr>
                <w:noProof w:val="0"/>
                <w:lang w:val="en-GB"/>
              </w:rPr>
              <w:t xml:space="preserve">More table </w:t>
            </w:r>
            <w:proofErr w:type="spellStart"/>
            <w:r w:rsidRPr="005C48CD">
              <w:rPr>
                <w:noProof w:val="0"/>
                <w:lang w:val="en-GB"/>
              </w:rPr>
              <w:t>copy</w:t>
            </w:r>
            <w:r w:rsidRPr="005C48CD">
              <w:rPr>
                <w:noProof w:val="0"/>
                <w:vertAlign w:val="superscript"/>
                <w:lang w:val="en-GB"/>
              </w:rPr>
              <w:t>a</w:t>
            </w:r>
            <w:proofErr w:type="spellEnd"/>
          </w:p>
        </w:tc>
        <w:tc>
          <w:tcPr>
            <w:tcW w:w="45pt" w:type="dxa"/>
            <w:vAlign w:val="center"/>
          </w:tcPr>
          <w:p w:rsidR="009303D9" w:rsidRPr="005C48CD" w:rsidRDefault="009303D9">
            <w:pPr>
              <w:rPr>
                <w:sz w:val="16"/>
                <w:szCs w:val="16"/>
                <w:lang w:val="en-GB"/>
              </w:rPr>
            </w:pPr>
          </w:p>
        </w:tc>
        <w:tc>
          <w:tcPr>
            <w:tcW w:w="45pt" w:type="dxa"/>
            <w:vAlign w:val="center"/>
          </w:tcPr>
          <w:p w:rsidR="009303D9" w:rsidRPr="005C48CD" w:rsidRDefault="009303D9">
            <w:pPr>
              <w:rPr>
                <w:sz w:val="16"/>
                <w:szCs w:val="16"/>
                <w:lang w:val="en-GB"/>
              </w:rPr>
            </w:pPr>
          </w:p>
        </w:tc>
      </w:tr>
    </w:tbl>
    <w:p w:rsidR="009303D9" w:rsidRPr="005C48CD" w:rsidRDefault="009303D9" w:rsidP="005E2800">
      <w:pPr>
        <w:pStyle w:val="tablefootnote"/>
        <w:rPr>
          <w:lang w:val="en-GB"/>
        </w:rPr>
      </w:pPr>
      <w:r w:rsidRPr="005C48CD">
        <w:rPr>
          <w:lang w:val="en-GB"/>
        </w:rPr>
        <w:t>Sample of a Table footnote. (</w:t>
      </w:r>
      <w:r w:rsidRPr="005C48CD">
        <w:rPr>
          <w:i/>
          <w:lang w:val="en-GB"/>
        </w:rPr>
        <w:t>Table footnote</w:t>
      </w:r>
      <w:r w:rsidRPr="005C48CD">
        <w:rPr>
          <w:lang w:val="en-GB"/>
        </w:rPr>
        <w:t>)</w:t>
      </w:r>
    </w:p>
    <w:p w:rsidR="005B0344" w:rsidRPr="005C48CD" w:rsidRDefault="005B0344" w:rsidP="003A19E2">
      <w:pPr>
        <w:pStyle w:val="figurecaption"/>
        <w:rPr>
          <w:noProof w:val="0"/>
          <w:lang w:val="en-GB"/>
        </w:rPr>
      </w:pPr>
      <w:r w:rsidRPr="005C48CD">
        <w:rPr>
          <w:noProof w:val="0"/>
          <w:lang w:val="en-GB"/>
        </w:rPr>
        <w:t xml:space="preserve">Example of a figure caption. </w:t>
      </w:r>
      <w:r w:rsidRPr="005C48CD">
        <w:rPr>
          <w:iCs/>
          <w:noProof w:val="0"/>
          <w:lang w:val="en-GB"/>
        </w:rPr>
        <w:t>(</w:t>
      </w:r>
      <w:r w:rsidRPr="005C48CD">
        <w:rPr>
          <w:i/>
          <w:iCs/>
          <w:noProof w:val="0"/>
          <w:lang w:val="en-GB"/>
        </w:rPr>
        <w:t>figure caption</w:t>
      </w:r>
      <w:r w:rsidRPr="005C48CD">
        <w:rPr>
          <w:iCs/>
          <w:noProof w:val="0"/>
          <w:lang w:val="en-GB"/>
        </w:rPr>
        <w:t>)</w:t>
      </w:r>
    </w:p>
    <w:p w:rsidR="0080791D" w:rsidRPr="005C48CD" w:rsidRDefault="009303D9" w:rsidP="00E7596C">
      <w:pPr>
        <w:pStyle w:val="BodyText"/>
        <w:rPr>
          <w:lang w:val="en-GB"/>
        </w:rPr>
      </w:pPr>
      <w:r w:rsidRPr="005C48CD">
        <w:rPr>
          <w:lang w:val="en-GB"/>
        </w:rPr>
        <w:t xml:space="preserve">Figure Labels: Use </w:t>
      </w:r>
      <w:proofErr w:type="gramStart"/>
      <w:r w:rsidRPr="005C48CD">
        <w:rPr>
          <w:lang w:val="en-GB"/>
        </w:rPr>
        <w:t>8 point</w:t>
      </w:r>
      <w:proofErr w:type="gramEnd"/>
      <w:r w:rsidRPr="005C48CD">
        <w:rPr>
          <w:lang w:val="en-GB"/>
        </w:rPr>
        <w:t xml:space="preserve">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rsidRPr="005C48CD">
        <w:rPr>
          <w:lang w:val="en-GB"/>
        </w:rPr>
        <w:t xml:space="preserve"> with a ratio of quantities and units. For example, write “Temperature (K)”, not “Temperature/K”.</w:t>
      </w:r>
    </w:p>
    <w:p w:rsidR="0080791D" w:rsidRPr="005C48CD" w:rsidRDefault="0080791D" w:rsidP="0080791D">
      <w:pPr>
        <w:pStyle w:val="Heading5"/>
        <w:rPr>
          <w:noProof w:val="0"/>
          <w:lang w:val="en-GB"/>
        </w:rPr>
      </w:pPr>
      <w:r w:rsidRPr="005C48CD">
        <w:rPr>
          <w:noProof w:val="0"/>
          <w:lang w:val="en-GB"/>
        </w:rPr>
        <w:t xml:space="preserve">Acknowledgment </w:t>
      </w:r>
      <w:r w:rsidRPr="005C48CD">
        <w:rPr>
          <w:i/>
          <w:iCs/>
          <w:noProof w:val="0"/>
          <w:lang w:val="en-GB"/>
        </w:rPr>
        <w:t>(</w:t>
      </w:r>
      <w:r w:rsidRPr="005C48CD">
        <w:rPr>
          <w:i/>
          <w:iCs/>
          <w:smallCaps w:val="0"/>
          <w:noProof w:val="0"/>
          <w:lang w:val="en-GB"/>
        </w:rPr>
        <w:t>Heading 5</w:t>
      </w:r>
      <w:r w:rsidRPr="005C48CD">
        <w:rPr>
          <w:i/>
          <w:iCs/>
          <w:noProof w:val="0"/>
          <w:lang w:val="en-GB"/>
        </w:rPr>
        <w:t>)</w:t>
      </w:r>
    </w:p>
    <w:p w:rsidR="00575BCA" w:rsidRPr="005C48CD" w:rsidRDefault="0080791D" w:rsidP="00836367">
      <w:pPr>
        <w:pStyle w:val="BodyText"/>
        <w:rPr>
          <w:lang w:val="en-GB"/>
        </w:rPr>
      </w:pPr>
      <w:r w:rsidRPr="005C48CD">
        <w:rPr>
          <w:lang w:val="en-GB"/>
        </w:rPr>
        <w:t>The preferred spelling of the word “acknowledgment” in America is without an “e” after the “g</w:t>
      </w:r>
      <w:r w:rsidR="00AE3409" w:rsidRPr="005C48CD">
        <w:rPr>
          <w:lang w:val="en-GB"/>
        </w:rPr>
        <w:t>”. Avoid the stilted expression “o</w:t>
      </w:r>
      <w:r w:rsidRPr="005C48CD">
        <w:rPr>
          <w:lang w:val="en-GB"/>
        </w:rPr>
        <w:t xml:space="preserve">ne of us (R. B. G.) thanks </w:t>
      </w:r>
      <w:r w:rsidR="00AE3409" w:rsidRPr="005C48CD">
        <w:rPr>
          <w:lang w:val="en-GB"/>
        </w:rPr>
        <w:t xml:space="preserve">...”.  </w:t>
      </w:r>
      <w:r w:rsidRPr="005C48CD">
        <w:rPr>
          <w:lang w:val="en-GB"/>
        </w:rPr>
        <w:t>Instead, try “R. B. G. thanks</w:t>
      </w:r>
      <w:r w:rsidR="00AE3409" w:rsidRPr="005C48CD">
        <w:rPr>
          <w:lang w:val="en-GB"/>
        </w:rPr>
        <w:t>...</w:t>
      </w:r>
      <w:r w:rsidRPr="005C48CD">
        <w:rPr>
          <w:lang w:val="en-GB"/>
        </w:rPr>
        <w:t>”.</w:t>
      </w:r>
      <w:r w:rsidR="00F03103" w:rsidRPr="005C48CD">
        <w:rPr>
          <w:lang w:val="en-GB"/>
        </w:rPr>
        <w:t xml:space="preserve"> </w:t>
      </w:r>
      <w:r w:rsidRPr="005C48CD">
        <w:rPr>
          <w:lang w:val="en-GB"/>
        </w:rPr>
        <w:t>Put spons</w:t>
      </w:r>
      <w:r w:rsidR="00794804" w:rsidRPr="005C48CD">
        <w:rPr>
          <w:lang w:val="en-GB"/>
        </w:rPr>
        <w:t>or acknowledgments in the unnum</w:t>
      </w:r>
      <w:r w:rsidRPr="005C48CD">
        <w:rPr>
          <w:lang w:val="en-GB"/>
        </w:rPr>
        <w:t>bered footnote on the first page.</w:t>
      </w:r>
    </w:p>
    <w:p w:rsidR="009303D9" w:rsidRPr="005C48CD" w:rsidRDefault="009303D9" w:rsidP="00A059B3">
      <w:pPr>
        <w:pStyle w:val="Heading5"/>
        <w:rPr>
          <w:noProof w:val="0"/>
          <w:lang w:val="en-GB"/>
        </w:rPr>
      </w:pPr>
      <w:r w:rsidRPr="005C48CD">
        <w:rPr>
          <w:noProof w:val="0"/>
          <w:lang w:val="en-GB"/>
        </w:rPr>
        <w:t>References</w:t>
      </w:r>
    </w:p>
    <w:p w:rsidR="009303D9" w:rsidRPr="005C48CD" w:rsidRDefault="009303D9" w:rsidP="00E7596C">
      <w:pPr>
        <w:pStyle w:val="BodyText"/>
        <w:rPr>
          <w:lang w:val="en-GB"/>
        </w:rPr>
      </w:pPr>
      <w:r w:rsidRPr="005C48CD">
        <w:rPr>
          <w:lang w:val="en-GB"/>
        </w:rPr>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sidRPr="005C48CD">
        <w:rPr>
          <w:lang w:val="en-GB"/>
        </w:rPr>
        <w:t xml:space="preserve"> ...</w:t>
      </w:r>
      <w:r w:rsidRPr="005C48CD">
        <w:rPr>
          <w:lang w:val="en-GB"/>
        </w:rPr>
        <w:t>”</w:t>
      </w:r>
    </w:p>
    <w:p w:rsidR="009303D9" w:rsidRPr="005C48CD" w:rsidRDefault="009303D9" w:rsidP="00E7596C">
      <w:pPr>
        <w:pStyle w:val="BodyText"/>
        <w:rPr>
          <w:lang w:val="en-GB"/>
        </w:rPr>
      </w:pPr>
      <w:r w:rsidRPr="005C48CD">
        <w:rPr>
          <w:lang w:val="en-GB"/>
        </w:rPr>
        <w:t>Number footnotes separately in superscripts. Place the actual footnote at the bottom of the column in which it was cited. Do not put footnotes in the</w:t>
      </w:r>
      <w:r w:rsidR="00233D97" w:rsidRPr="005C48CD">
        <w:rPr>
          <w:lang w:val="en-GB"/>
        </w:rPr>
        <w:t xml:space="preserve"> abstract or</w:t>
      </w:r>
      <w:r w:rsidRPr="005C48CD">
        <w:rPr>
          <w:lang w:val="en-GB"/>
        </w:rPr>
        <w:t xml:space="preserve"> reference list. Use letters for table footnotes.</w:t>
      </w:r>
    </w:p>
    <w:p w:rsidR="009303D9" w:rsidRPr="005C48CD" w:rsidRDefault="009303D9" w:rsidP="00E7596C">
      <w:pPr>
        <w:pStyle w:val="BodyText"/>
        <w:rPr>
          <w:lang w:val="en-GB"/>
        </w:rPr>
      </w:pPr>
      <w:r w:rsidRPr="005C48CD">
        <w:rPr>
          <w:lang w:val="en-GB"/>
        </w:rPr>
        <w:t>Unless there are six au</w:t>
      </w:r>
      <w:r w:rsidR="00C919A4" w:rsidRPr="005C48CD">
        <w:rPr>
          <w:lang w:val="en-GB"/>
        </w:rPr>
        <w:t xml:space="preserve">thors or more give all authors’ </w:t>
      </w:r>
      <w:r w:rsidRPr="005C48CD">
        <w:rPr>
          <w:lang w:val="en-GB"/>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61052F" w:rsidRDefault="009303D9" w:rsidP="00D22FF7">
      <w:pPr>
        <w:pStyle w:val="BodyText"/>
        <w:rPr>
          <w:lang w:val="en-GB"/>
        </w:rPr>
      </w:pPr>
      <w:r w:rsidRPr="005C48CD">
        <w:rPr>
          <w:lang w:val="en-GB"/>
        </w:rPr>
        <w:t>For papers published in translation journals, please give the English citation first, followed by the original foreign-language citation [6].</w:t>
      </w:r>
    </w:p>
    <w:sdt>
      <w:sdtPr>
        <w:id w:val="184182794"/>
        <w:docPartObj>
          <w:docPartGallery w:val="Bibliographies"/>
          <w:docPartUnique/>
        </w:docPartObj>
      </w:sdtPr>
      <w:sdtEndPr>
        <w:rPr>
          <w:smallCaps w:val="0"/>
          <w:noProof w:val="0"/>
        </w:rPr>
      </w:sdtEndPr>
      <w:sdtContent>
        <w:p w:rsidR="00F86289" w:rsidRDefault="00F86289">
          <w:pPr>
            <w:pStyle w:val="Heading1"/>
          </w:pPr>
          <w:r>
            <w:t>Bibliography</w:t>
          </w:r>
        </w:p>
        <w:sdt>
          <w:sdtPr>
            <w:id w:val="111145805"/>
            <w:bibliography/>
          </w:sdtPr>
          <w:sdtContent>
            <w:p w:rsidR="00E82A78" w:rsidRDefault="00F86289" w:rsidP="00D22FF7">
              <w:pPr>
                <w:rPr>
                  <w:noProof/>
                </w:rPr>
              </w:pPr>
              <w:r>
                <w:fldChar w:fldCharType="begin"/>
              </w:r>
              <w:r>
                <w:instrText xml:space="preserve"> BIBLIOGRAPHY </w:instrText>
              </w:r>
              <w:r>
                <w:fldChar w:fldCharType="separate"/>
              </w:r>
            </w:p>
            <w:tbl>
              <w:tblPr>
                <w:tblW w:w="100.0%" w:type="pct"/>
                <w:tblCellSpacing w:w="0.75pt" w:type="dxa"/>
                <w:tblCellMar>
                  <w:top w:w="0.75pt" w:type="dxa"/>
                  <w:start w:w="0.75pt" w:type="dxa"/>
                  <w:bottom w:w="0.75pt" w:type="dxa"/>
                  <w:end w:w="0.75pt" w:type="dxa"/>
                </w:tblCellMar>
                <w:tblLook w:firstRow="1" w:lastRow="0" w:firstColumn="1" w:lastColumn="0" w:noHBand="0" w:noVBand="1"/>
              </w:tblPr>
              <w:tblGrid>
                <w:gridCol w:w="309"/>
                <w:gridCol w:w="4557"/>
              </w:tblGrid>
              <w:tr w:rsidR="00E82A78">
                <w:trPr>
                  <w:divId w:val="1603296670"/>
                  <w:tblCellSpacing w:w="0.75pt" w:type="dxa"/>
                </w:trPr>
                <w:tc>
                  <w:tcPr>
                    <w:tcW w:w="1.0%" w:type="pct"/>
                    <w:hideMark/>
                  </w:tcPr>
                  <w:p w:rsidR="00E82A78" w:rsidRDefault="00E82A78">
                    <w:pPr>
                      <w:pStyle w:val="Bibliography"/>
                      <w:rPr>
                        <w:noProof/>
                        <w:sz w:val="24"/>
                        <w:szCs w:val="24"/>
                      </w:rPr>
                    </w:pPr>
                    <w:r>
                      <w:rPr>
                        <w:noProof/>
                      </w:rPr>
                      <w:t xml:space="preserve">[1] </w:t>
                    </w:r>
                  </w:p>
                </w:tc>
                <w:tc>
                  <w:tcPr>
                    <w:tcW w:w="0pt" w:type="auto"/>
                    <w:hideMark/>
                  </w:tcPr>
                  <w:p w:rsidR="00E82A78" w:rsidRDefault="00E82A78">
                    <w:pPr>
                      <w:pStyle w:val="Bibliography"/>
                      <w:rPr>
                        <w:noProof/>
                      </w:rPr>
                    </w:pPr>
                    <w:r>
                      <w:rPr>
                        <w:noProof/>
                      </w:rPr>
                      <w:t xml:space="preserve">E. R. Hanson, "A motional feedback loudspeaker system," in </w:t>
                    </w:r>
                    <w:r>
                      <w:rPr>
                        <w:i/>
                        <w:iCs/>
                        <w:noProof/>
                      </w:rPr>
                      <w:t>Audio Engineering Society Convention 46</w:t>
                    </w:r>
                    <w:r>
                      <w:rPr>
                        <w:noProof/>
                      </w:rPr>
                      <w:t xml:space="preserve">, 1973. </w:t>
                    </w:r>
                  </w:p>
                </w:tc>
              </w:tr>
              <w:tr w:rsidR="00E82A78">
                <w:trPr>
                  <w:divId w:val="1603296670"/>
                  <w:tblCellSpacing w:w="0.75pt" w:type="dxa"/>
                </w:trPr>
                <w:tc>
                  <w:tcPr>
                    <w:tcW w:w="1.0%" w:type="pct"/>
                    <w:hideMark/>
                  </w:tcPr>
                  <w:p w:rsidR="00E82A78" w:rsidRDefault="00E82A78">
                    <w:pPr>
                      <w:pStyle w:val="Bibliography"/>
                      <w:rPr>
                        <w:noProof/>
                      </w:rPr>
                    </w:pPr>
                    <w:r>
                      <w:rPr>
                        <w:noProof/>
                      </w:rPr>
                      <w:t xml:space="preserve">[2] </w:t>
                    </w:r>
                  </w:p>
                </w:tc>
                <w:tc>
                  <w:tcPr>
                    <w:tcW w:w="0pt" w:type="auto"/>
                    <w:hideMark/>
                  </w:tcPr>
                  <w:p w:rsidR="00E82A78" w:rsidRDefault="00E82A78">
                    <w:pPr>
                      <w:pStyle w:val="Bibliography"/>
                      <w:rPr>
                        <w:noProof/>
                      </w:rPr>
                    </w:pPr>
                    <w:r>
                      <w:rPr>
                        <w:noProof/>
                      </w:rPr>
                      <w:t xml:space="preserve">F. Rumsey and R. McCormick, Sound and Recording, Oxford: Focal Press, 2006. </w:t>
                    </w:r>
                  </w:p>
                </w:tc>
              </w:tr>
              <w:tr w:rsidR="00E82A78">
                <w:trPr>
                  <w:divId w:val="1603296670"/>
                  <w:tblCellSpacing w:w="0.75pt" w:type="dxa"/>
                </w:trPr>
                <w:tc>
                  <w:tcPr>
                    <w:tcW w:w="1.0%" w:type="pct"/>
                    <w:hideMark/>
                  </w:tcPr>
                  <w:p w:rsidR="00E82A78" w:rsidRDefault="00E82A78">
                    <w:pPr>
                      <w:pStyle w:val="Bibliography"/>
                      <w:rPr>
                        <w:noProof/>
                      </w:rPr>
                    </w:pPr>
                    <w:r>
                      <w:rPr>
                        <w:noProof/>
                      </w:rPr>
                      <w:t xml:space="preserve">[3] </w:t>
                    </w:r>
                  </w:p>
                </w:tc>
                <w:tc>
                  <w:tcPr>
                    <w:tcW w:w="0pt" w:type="auto"/>
                    <w:hideMark/>
                  </w:tcPr>
                  <w:p w:rsidR="00E82A78" w:rsidRDefault="00E82A78">
                    <w:pPr>
                      <w:pStyle w:val="Bibliography"/>
                      <w:rPr>
                        <w:noProof/>
                      </w:rPr>
                    </w:pPr>
                    <w:r>
                      <w:rPr>
                        <w:noProof/>
                      </w:rPr>
                      <w:t xml:space="preserve">H. F. Olson, Elements of Acoustical Engineering, New York: D. Van Nostrand Company, Inc, 1940. </w:t>
                    </w:r>
                  </w:p>
                </w:tc>
              </w:tr>
              <w:tr w:rsidR="00E82A78">
                <w:trPr>
                  <w:divId w:val="1603296670"/>
                  <w:tblCellSpacing w:w="0.75pt" w:type="dxa"/>
                </w:trPr>
                <w:tc>
                  <w:tcPr>
                    <w:tcW w:w="1.0%" w:type="pct"/>
                    <w:hideMark/>
                  </w:tcPr>
                  <w:p w:rsidR="00E82A78" w:rsidRDefault="00E82A78">
                    <w:pPr>
                      <w:pStyle w:val="Bibliography"/>
                      <w:rPr>
                        <w:noProof/>
                      </w:rPr>
                    </w:pPr>
                    <w:r>
                      <w:rPr>
                        <w:noProof/>
                      </w:rPr>
                      <w:t xml:space="preserve">[4] </w:t>
                    </w:r>
                  </w:p>
                </w:tc>
                <w:tc>
                  <w:tcPr>
                    <w:tcW w:w="0pt" w:type="auto"/>
                    <w:hideMark/>
                  </w:tcPr>
                  <w:p w:rsidR="00E82A78" w:rsidRDefault="00E82A78">
                    <w:pPr>
                      <w:pStyle w:val="Bibliography"/>
                      <w:rPr>
                        <w:noProof/>
                      </w:rPr>
                    </w:pPr>
                    <w:r>
                      <w:rPr>
                        <w:noProof/>
                      </w:rPr>
                      <w:t xml:space="preserve">F. X. Y. Gao and W. M. Snelgrove, "Adaptive linearization of a loudspeaker," in </w:t>
                    </w:r>
                    <w:r>
                      <w:rPr>
                        <w:i/>
                        <w:iCs/>
                        <w:noProof/>
                      </w:rPr>
                      <w:t>1991 International Conference on Acoustics, Speech, and Signal Processing</w:t>
                    </w:r>
                    <w:r>
                      <w:rPr>
                        <w:noProof/>
                      </w:rPr>
                      <w:t xml:space="preserve">, Toronto, 1991. </w:t>
                    </w:r>
                  </w:p>
                </w:tc>
              </w:tr>
              <w:tr w:rsidR="00E82A78">
                <w:trPr>
                  <w:divId w:val="1603296670"/>
                  <w:tblCellSpacing w:w="0.75pt" w:type="dxa"/>
                </w:trPr>
                <w:tc>
                  <w:tcPr>
                    <w:tcW w:w="1.0%" w:type="pct"/>
                    <w:hideMark/>
                  </w:tcPr>
                  <w:p w:rsidR="00E82A78" w:rsidRDefault="00E82A78">
                    <w:pPr>
                      <w:pStyle w:val="Bibliography"/>
                      <w:rPr>
                        <w:noProof/>
                      </w:rPr>
                    </w:pPr>
                    <w:r>
                      <w:rPr>
                        <w:noProof/>
                      </w:rPr>
                      <w:t xml:space="preserve">[5] </w:t>
                    </w:r>
                  </w:p>
                </w:tc>
                <w:tc>
                  <w:tcPr>
                    <w:tcW w:w="0pt" w:type="auto"/>
                    <w:hideMark/>
                  </w:tcPr>
                  <w:p w:rsidR="00E82A78" w:rsidRDefault="00E82A78">
                    <w:pPr>
                      <w:pStyle w:val="Bibliography"/>
                      <w:rPr>
                        <w:noProof/>
                      </w:rPr>
                    </w:pPr>
                    <w:r>
                      <w:rPr>
                        <w:noProof/>
                      </w:rPr>
                      <w:t xml:space="preserve">J. Catrysse, "On the Design of Some Feedback Circuits for Loudspeakers," </w:t>
                    </w:r>
                    <w:r>
                      <w:rPr>
                        <w:i/>
                        <w:iCs/>
                        <w:noProof/>
                      </w:rPr>
                      <w:t xml:space="preserve">Audio Engineering Society, </w:t>
                    </w:r>
                    <w:r>
                      <w:rPr>
                        <w:noProof/>
                      </w:rPr>
                      <w:t xml:space="preserve">vol. 33, June 1985. </w:t>
                    </w:r>
                  </w:p>
                </w:tc>
              </w:tr>
              <w:tr w:rsidR="00E82A78">
                <w:trPr>
                  <w:divId w:val="1603296670"/>
                  <w:tblCellSpacing w:w="0.75pt" w:type="dxa"/>
                </w:trPr>
                <w:tc>
                  <w:tcPr>
                    <w:tcW w:w="1.0%" w:type="pct"/>
                    <w:hideMark/>
                  </w:tcPr>
                  <w:p w:rsidR="00E82A78" w:rsidRDefault="00E82A78">
                    <w:pPr>
                      <w:pStyle w:val="Bibliography"/>
                      <w:rPr>
                        <w:noProof/>
                      </w:rPr>
                    </w:pPr>
                    <w:r>
                      <w:rPr>
                        <w:noProof/>
                      </w:rPr>
                      <w:t xml:space="preserve">[6] </w:t>
                    </w:r>
                  </w:p>
                </w:tc>
                <w:tc>
                  <w:tcPr>
                    <w:tcW w:w="0pt" w:type="auto"/>
                    <w:hideMark/>
                  </w:tcPr>
                  <w:p w:rsidR="00E82A78" w:rsidRDefault="00E82A78">
                    <w:pPr>
                      <w:pStyle w:val="Bibliography"/>
                      <w:rPr>
                        <w:noProof/>
                      </w:rPr>
                    </w:pPr>
                    <w:r>
                      <w:rPr>
                        <w:noProof/>
                      </w:rPr>
                      <w:t xml:space="preserve">L. Yayou and G. T. Chiu, "Control of Loudspeakers Using Disturbance-Observer-Type Velocity Estimation," </w:t>
                    </w:r>
                    <w:r>
                      <w:rPr>
                        <w:i/>
                        <w:iCs/>
                        <w:noProof/>
                      </w:rPr>
                      <w:t xml:space="preserve">IEEE / ASME Transactions on Mechatronics, </w:t>
                    </w:r>
                    <w:r>
                      <w:rPr>
                        <w:noProof/>
                      </w:rPr>
                      <w:t xml:space="preserve">vol. 10, no. 1, Feb 2005. </w:t>
                    </w:r>
                  </w:p>
                </w:tc>
              </w:tr>
              <w:tr w:rsidR="00E82A78">
                <w:trPr>
                  <w:divId w:val="1603296670"/>
                  <w:tblCellSpacing w:w="0.75pt" w:type="dxa"/>
                </w:trPr>
                <w:tc>
                  <w:tcPr>
                    <w:tcW w:w="1.0%" w:type="pct"/>
                    <w:hideMark/>
                  </w:tcPr>
                  <w:p w:rsidR="00E82A78" w:rsidRDefault="00E82A78">
                    <w:pPr>
                      <w:pStyle w:val="Bibliography"/>
                      <w:rPr>
                        <w:noProof/>
                      </w:rPr>
                    </w:pPr>
                    <w:r>
                      <w:rPr>
                        <w:noProof/>
                      </w:rPr>
                      <w:t xml:space="preserve">[7] </w:t>
                    </w:r>
                  </w:p>
                </w:tc>
                <w:tc>
                  <w:tcPr>
                    <w:tcW w:w="0pt" w:type="auto"/>
                    <w:hideMark/>
                  </w:tcPr>
                  <w:p w:rsidR="00E82A78" w:rsidRDefault="00E82A78">
                    <w:pPr>
                      <w:pStyle w:val="Bibliography"/>
                      <w:rPr>
                        <w:noProof/>
                      </w:rPr>
                    </w:pPr>
                    <w:r>
                      <w:rPr>
                        <w:noProof/>
                      </w:rPr>
                      <w:t xml:space="preserve">R. H. Small, "Direct-Radiator Loudspeaker System Analysis," </w:t>
                    </w:r>
                    <w:r>
                      <w:rPr>
                        <w:i/>
                        <w:iCs/>
                        <w:noProof/>
                      </w:rPr>
                      <w:t xml:space="preserve">Audio Engineering Society, </w:t>
                    </w:r>
                    <w:r>
                      <w:rPr>
                        <w:noProof/>
                      </w:rPr>
                      <w:t xml:space="preserve">vol. 20, no. 5, June 1972. </w:t>
                    </w:r>
                  </w:p>
                </w:tc>
              </w:tr>
            </w:tbl>
            <w:p w:rsidR="00E82A78" w:rsidRDefault="00E82A78">
              <w:pPr>
                <w:divId w:val="1603296670"/>
                <w:rPr>
                  <w:rFonts w:eastAsia="Times New Roman"/>
                  <w:noProof/>
                </w:rPr>
              </w:pPr>
            </w:p>
            <w:p w:rsidR="0061052F" w:rsidRPr="00D22FF7" w:rsidRDefault="00F86289" w:rsidP="00D22FF7">
              <w:r>
                <w:rPr>
                  <w:b/>
                  <w:bCs/>
                  <w:noProof/>
                </w:rPr>
                <w:fldChar w:fldCharType="end"/>
              </w:r>
            </w:p>
          </w:sdtContent>
        </w:sdt>
      </w:sdtContent>
    </w:sdt>
    <w:p w:rsidR="00E82A78" w:rsidRDefault="00E82A78" w:rsidP="00D22FF7">
      <w:pPr>
        <w:pStyle w:val="references"/>
        <w:numPr>
          <w:ilvl w:val="0"/>
          <w:numId w:val="0"/>
        </w:numPr>
        <w:spacing w:line="12pt" w:lineRule="auto"/>
        <w:ind w:start="18pt" w:hanging="18pt"/>
        <w:rPr>
          <w:noProof w:val="0"/>
          <w:lang w:val="en-GB"/>
        </w:rPr>
      </w:pPr>
    </w:p>
    <w:p w:rsidR="00E82A78" w:rsidRDefault="00E82A78" w:rsidP="00D22FF7">
      <w:pPr>
        <w:pStyle w:val="references"/>
        <w:numPr>
          <w:ilvl w:val="0"/>
          <w:numId w:val="0"/>
        </w:numPr>
        <w:spacing w:line="12pt" w:lineRule="auto"/>
        <w:ind w:start="18pt" w:hanging="18pt"/>
        <w:rPr>
          <w:noProof w:val="0"/>
          <w:lang w:val="en-GB"/>
        </w:rPr>
      </w:pPr>
    </w:p>
    <w:p w:rsidR="00E82A78" w:rsidRDefault="00E82A78" w:rsidP="00D22FF7">
      <w:pPr>
        <w:pStyle w:val="references"/>
        <w:numPr>
          <w:ilvl w:val="0"/>
          <w:numId w:val="0"/>
        </w:numPr>
        <w:spacing w:line="12pt" w:lineRule="auto"/>
        <w:ind w:start="18pt" w:hanging="18pt"/>
        <w:rPr>
          <w:noProof w:val="0"/>
          <w:lang w:val="en-GB"/>
        </w:rPr>
      </w:pPr>
    </w:p>
    <w:p w:rsidR="00E82A78" w:rsidRDefault="00E82A78" w:rsidP="00D22FF7">
      <w:pPr>
        <w:pStyle w:val="references"/>
        <w:numPr>
          <w:ilvl w:val="0"/>
          <w:numId w:val="0"/>
        </w:numPr>
        <w:spacing w:line="12pt" w:lineRule="auto"/>
        <w:ind w:start="18pt" w:hanging="18pt"/>
        <w:rPr>
          <w:noProof w:val="0"/>
          <w:lang w:val="en-GB"/>
        </w:rPr>
      </w:pPr>
    </w:p>
    <w:p w:rsidR="00E82A78" w:rsidRDefault="00E82A78" w:rsidP="00D22FF7">
      <w:pPr>
        <w:pStyle w:val="references"/>
        <w:numPr>
          <w:ilvl w:val="0"/>
          <w:numId w:val="0"/>
        </w:numPr>
        <w:spacing w:line="12pt" w:lineRule="auto"/>
        <w:ind w:start="18pt" w:hanging="18pt"/>
        <w:rPr>
          <w:noProof w:val="0"/>
          <w:lang w:val="en-GB"/>
        </w:rPr>
      </w:pPr>
    </w:p>
    <w:p w:rsidR="00E82A78" w:rsidRDefault="00E82A78" w:rsidP="00D22FF7">
      <w:pPr>
        <w:pStyle w:val="references"/>
        <w:numPr>
          <w:ilvl w:val="0"/>
          <w:numId w:val="0"/>
        </w:numPr>
        <w:spacing w:line="12pt" w:lineRule="auto"/>
        <w:ind w:start="18pt" w:hanging="18pt"/>
        <w:rPr>
          <w:noProof w:val="0"/>
          <w:lang w:val="en-GB"/>
        </w:rPr>
      </w:pPr>
    </w:p>
    <w:p w:rsidR="00E82A78" w:rsidRDefault="00E82A78" w:rsidP="00D22FF7">
      <w:pPr>
        <w:pStyle w:val="references"/>
        <w:numPr>
          <w:ilvl w:val="0"/>
          <w:numId w:val="0"/>
        </w:numPr>
        <w:spacing w:line="12pt" w:lineRule="auto"/>
        <w:ind w:start="18pt" w:hanging="18pt"/>
        <w:rPr>
          <w:noProof w:val="0"/>
          <w:lang w:val="en-GB"/>
        </w:rPr>
      </w:pPr>
    </w:p>
    <w:p w:rsidR="00E82A78" w:rsidRDefault="00E82A78" w:rsidP="00D22FF7">
      <w:pPr>
        <w:pStyle w:val="references"/>
        <w:numPr>
          <w:ilvl w:val="0"/>
          <w:numId w:val="0"/>
        </w:numPr>
        <w:spacing w:line="12pt" w:lineRule="auto"/>
        <w:ind w:start="18pt" w:hanging="18pt"/>
        <w:rPr>
          <w:noProof w:val="0"/>
          <w:lang w:val="en-GB"/>
        </w:rPr>
      </w:pPr>
    </w:p>
    <w:p w:rsidR="00E82A78" w:rsidRDefault="00E82A78" w:rsidP="00D22FF7">
      <w:pPr>
        <w:pStyle w:val="references"/>
        <w:numPr>
          <w:ilvl w:val="0"/>
          <w:numId w:val="0"/>
        </w:numPr>
        <w:spacing w:line="12pt" w:lineRule="auto"/>
        <w:ind w:start="18pt" w:hanging="18pt"/>
        <w:rPr>
          <w:noProof w:val="0"/>
          <w:lang w:val="en-GB"/>
        </w:rPr>
      </w:pPr>
    </w:p>
    <w:p w:rsidR="00E82A78" w:rsidRDefault="00E82A78" w:rsidP="00D22FF7">
      <w:pPr>
        <w:pStyle w:val="references"/>
        <w:numPr>
          <w:ilvl w:val="0"/>
          <w:numId w:val="0"/>
        </w:numPr>
        <w:spacing w:line="12pt" w:lineRule="auto"/>
        <w:ind w:start="18pt" w:hanging="18pt"/>
        <w:rPr>
          <w:noProof w:val="0"/>
          <w:lang w:val="en-GB"/>
        </w:rPr>
      </w:pPr>
    </w:p>
    <w:p w:rsidR="00E82A78" w:rsidRDefault="00E82A78" w:rsidP="00D22FF7">
      <w:pPr>
        <w:pStyle w:val="references"/>
        <w:numPr>
          <w:ilvl w:val="0"/>
          <w:numId w:val="0"/>
        </w:numPr>
        <w:spacing w:line="12pt" w:lineRule="auto"/>
        <w:ind w:start="18pt" w:hanging="18pt"/>
        <w:rPr>
          <w:noProof w:val="0"/>
          <w:lang w:val="en-GB"/>
        </w:rPr>
      </w:pPr>
    </w:p>
    <w:p w:rsidR="00E82A78" w:rsidRDefault="00E82A78" w:rsidP="00D22FF7">
      <w:pPr>
        <w:pStyle w:val="references"/>
        <w:numPr>
          <w:ilvl w:val="0"/>
          <w:numId w:val="0"/>
        </w:numPr>
        <w:spacing w:line="12pt" w:lineRule="auto"/>
        <w:ind w:start="18pt" w:hanging="18pt"/>
        <w:rPr>
          <w:noProof w:val="0"/>
          <w:lang w:val="en-GB"/>
        </w:rPr>
      </w:pPr>
    </w:p>
    <w:p w:rsidR="00E82A78" w:rsidRDefault="00E82A78" w:rsidP="00D22FF7">
      <w:pPr>
        <w:pStyle w:val="references"/>
        <w:numPr>
          <w:ilvl w:val="0"/>
          <w:numId w:val="0"/>
        </w:numPr>
        <w:spacing w:line="12pt" w:lineRule="auto"/>
        <w:ind w:start="18pt" w:hanging="18pt"/>
        <w:rPr>
          <w:noProof w:val="0"/>
          <w:lang w:val="en-GB"/>
        </w:rPr>
      </w:pPr>
    </w:p>
    <w:p w:rsidR="00E82A78" w:rsidRDefault="00E82A78" w:rsidP="00D22FF7">
      <w:pPr>
        <w:pStyle w:val="references"/>
        <w:numPr>
          <w:ilvl w:val="0"/>
          <w:numId w:val="0"/>
        </w:numPr>
        <w:spacing w:line="12pt" w:lineRule="auto"/>
        <w:ind w:start="18pt" w:hanging="18pt"/>
        <w:rPr>
          <w:noProof w:val="0"/>
          <w:lang w:val="en-GB"/>
        </w:rPr>
      </w:pPr>
    </w:p>
    <w:p w:rsidR="00E82A78" w:rsidRDefault="00E82A78" w:rsidP="00D22FF7">
      <w:pPr>
        <w:pStyle w:val="references"/>
        <w:numPr>
          <w:ilvl w:val="0"/>
          <w:numId w:val="0"/>
        </w:numPr>
        <w:spacing w:line="12pt" w:lineRule="auto"/>
        <w:ind w:start="18pt" w:hanging="18pt"/>
        <w:rPr>
          <w:noProof w:val="0"/>
          <w:lang w:val="en-GB"/>
        </w:rPr>
      </w:pPr>
    </w:p>
    <w:p w:rsidR="00E82A78" w:rsidRDefault="00E82A78" w:rsidP="00D22FF7">
      <w:pPr>
        <w:pStyle w:val="references"/>
        <w:numPr>
          <w:ilvl w:val="0"/>
          <w:numId w:val="0"/>
        </w:numPr>
        <w:spacing w:line="12pt" w:lineRule="auto"/>
        <w:ind w:start="18pt" w:hanging="18pt"/>
        <w:rPr>
          <w:noProof w:val="0"/>
          <w:lang w:val="en-GB"/>
        </w:rPr>
      </w:pPr>
    </w:p>
    <w:p w:rsidR="00E82A78" w:rsidRDefault="00E82A78" w:rsidP="00D22FF7">
      <w:pPr>
        <w:pStyle w:val="references"/>
        <w:numPr>
          <w:ilvl w:val="0"/>
          <w:numId w:val="0"/>
        </w:numPr>
        <w:spacing w:line="12pt" w:lineRule="auto"/>
        <w:ind w:start="18pt" w:hanging="18pt"/>
        <w:rPr>
          <w:noProof w:val="0"/>
          <w:lang w:val="en-GB"/>
        </w:rPr>
      </w:pPr>
    </w:p>
    <w:p w:rsidR="00E82A78" w:rsidRDefault="00E82A78" w:rsidP="00D22FF7">
      <w:pPr>
        <w:pStyle w:val="references"/>
        <w:numPr>
          <w:ilvl w:val="0"/>
          <w:numId w:val="0"/>
        </w:numPr>
        <w:spacing w:line="12pt" w:lineRule="auto"/>
        <w:ind w:start="18pt" w:hanging="18pt"/>
        <w:rPr>
          <w:noProof w:val="0"/>
          <w:lang w:val="en-GB"/>
        </w:rPr>
      </w:pPr>
    </w:p>
    <w:p w:rsidR="00E82A78" w:rsidRDefault="00E82A78" w:rsidP="00D22FF7">
      <w:pPr>
        <w:pStyle w:val="references"/>
        <w:numPr>
          <w:ilvl w:val="0"/>
          <w:numId w:val="0"/>
        </w:numPr>
        <w:spacing w:line="12pt" w:lineRule="auto"/>
        <w:ind w:start="18pt" w:hanging="18pt"/>
        <w:rPr>
          <w:noProof w:val="0"/>
          <w:lang w:val="en-GB"/>
        </w:rPr>
      </w:pPr>
    </w:p>
    <w:p w:rsidR="00E82A78" w:rsidRDefault="00E82A78" w:rsidP="00D22FF7">
      <w:pPr>
        <w:pStyle w:val="references"/>
        <w:numPr>
          <w:ilvl w:val="0"/>
          <w:numId w:val="0"/>
        </w:numPr>
        <w:spacing w:line="12pt" w:lineRule="auto"/>
        <w:ind w:start="18pt" w:hanging="18pt"/>
        <w:rPr>
          <w:noProof w:val="0"/>
          <w:lang w:val="en-GB"/>
        </w:rPr>
      </w:pPr>
    </w:p>
    <w:p w:rsidR="00E82A78" w:rsidRDefault="00E82A78" w:rsidP="00D22FF7">
      <w:pPr>
        <w:pStyle w:val="references"/>
        <w:numPr>
          <w:ilvl w:val="0"/>
          <w:numId w:val="0"/>
        </w:numPr>
        <w:spacing w:line="12pt" w:lineRule="auto"/>
        <w:ind w:start="18pt" w:hanging="18pt"/>
        <w:rPr>
          <w:noProof w:val="0"/>
          <w:lang w:val="en-GB"/>
        </w:rPr>
      </w:pPr>
    </w:p>
    <w:p w:rsidR="00E82A78" w:rsidRDefault="00E82A78" w:rsidP="00D22FF7">
      <w:pPr>
        <w:pStyle w:val="references"/>
        <w:numPr>
          <w:ilvl w:val="0"/>
          <w:numId w:val="0"/>
        </w:numPr>
        <w:spacing w:line="12pt" w:lineRule="auto"/>
        <w:ind w:start="18pt" w:hanging="18pt"/>
        <w:rPr>
          <w:noProof w:val="0"/>
          <w:lang w:val="en-GB"/>
        </w:rPr>
      </w:pPr>
    </w:p>
    <w:p w:rsidR="00836367" w:rsidRDefault="00836367" w:rsidP="00D22FF7">
      <w:pPr>
        <w:pStyle w:val="references"/>
        <w:numPr>
          <w:ilvl w:val="0"/>
          <w:numId w:val="0"/>
        </w:numPr>
        <w:spacing w:line="12pt" w:lineRule="auto"/>
        <w:ind w:start="18pt" w:hanging="18pt"/>
        <w:rPr>
          <w:rFonts w:eastAsia="SimSun"/>
          <w:b/>
          <w:noProof w:val="0"/>
          <w:color w:val="FF0000"/>
          <w:spacing w:val="-1"/>
          <w:sz w:val="20"/>
          <w:szCs w:val="20"/>
          <w:lang w:val="en-GB" w:eastAsia="x-none"/>
        </w:rPr>
      </w:pPr>
      <w:r w:rsidRPr="005C48CD">
        <w:rPr>
          <w:rFonts w:eastAsia="SimSun"/>
          <w:b/>
          <w:noProof w:val="0"/>
          <w:color w:val="FF0000"/>
          <w:spacing w:val="-1"/>
          <w:sz w:val="20"/>
          <w:szCs w:val="20"/>
          <w:lang w:val="en-GB"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5C48CD">
        <w:rPr>
          <w:rFonts w:eastAsia="SimSun"/>
          <w:b/>
          <w:noProof w:val="0"/>
          <w:color w:val="FF0000"/>
          <w:spacing w:val="-1"/>
          <w:sz w:val="20"/>
          <w:szCs w:val="20"/>
          <w:lang w:val="en-GB" w:eastAsia="x-none"/>
        </w:rPr>
        <w:t>may</w:t>
      </w:r>
      <w:r w:rsidRPr="005C48CD">
        <w:rPr>
          <w:rFonts w:eastAsia="SimSun"/>
          <w:b/>
          <w:noProof w:val="0"/>
          <w:color w:val="FF0000"/>
          <w:spacing w:val="-1"/>
          <w:sz w:val="20"/>
          <w:szCs w:val="20"/>
          <w:lang w:val="en-GB" w:eastAsia="x-none"/>
        </w:rPr>
        <w:t xml:space="preserve"> result in your paper not being published</w:t>
      </w:r>
      <w:r w:rsidR="00C607E5">
        <w:rPr>
          <w:rFonts w:eastAsia="SimSun"/>
          <w:b/>
          <w:noProof w:val="0"/>
          <w:color w:val="FF0000"/>
          <w:spacing w:val="-1"/>
          <w:sz w:val="20"/>
          <w:szCs w:val="20"/>
          <w:lang w:val="en-GB" w:eastAsia="x-none"/>
        </w:rPr>
        <w:t>.</w:t>
      </w:r>
    </w:p>
    <w:p w:rsidR="001A25B3" w:rsidRPr="005C48CD" w:rsidRDefault="001A25B3" w:rsidP="008B6524">
      <w:pPr>
        <w:pStyle w:val="references"/>
        <w:numPr>
          <w:ilvl w:val="0"/>
          <w:numId w:val="0"/>
        </w:numPr>
        <w:spacing w:line="12pt" w:lineRule="auto"/>
        <w:ind w:start="18pt" w:hanging="18pt"/>
        <w:jc w:val="center"/>
        <w:rPr>
          <w:rFonts w:eastAsia="SimSun"/>
          <w:b/>
          <w:noProof w:val="0"/>
          <w:color w:val="FF0000"/>
          <w:spacing w:val="-1"/>
          <w:sz w:val="20"/>
          <w:szCs w:val="20"/>
          <w:lang w:val="en-GB" w:eastAsia="x-none"/>
        </w:rPr>
        <w:sectPr w:rsidR="001A25B3" w:rsidRPr="005C48CD" w:rsidSect="003B4E04">
          <w:type w:val="continuous"/>
          <w:pgSz w:w="595.30pt" w:h="841.90pt" w:code="9"/>
          <w:pgMar w:top="54pt" w:right="45.35pt" w:bottom="72pt" w:left="45.35pt" w:header="36pt" w:footer="36pt" w:gutter="0pt"/>
          <w:cols w:num="2" w:space="18pt"/>
          <w:docGrid w:linePitch="360"/>
        </w:sectPr>
      </w:pPr>
    </w:p>
    <w:p w:rsidR="00C607E5" w:rsidRDefault="00C607E5" w:rsidP="009B09CC">
      <w:pPr>
        <w:jc w:val="start"/>
        <w:rPr>
          <w:lang w:val="en-GB"/>
        </w:rPr>
      </w:pPr>
    </w:p>
    <w:p w:rsidR="00E82A78" w:rsidRDefault="00E82A78" w:rsidP="00E82A78">
      <w:pPr>
        <w:rPr>
          <w:lang w:val="en-GB"/>
        </w:rPr>
      </w:pPr>
    </w:p>
    <w:p w:rsidR="00E82A78" w:rsidRDefault="00E82A78" w:rsidP="00E82A78">
      <w:pPr>
        <w:rPr>
          <w:lang w:val="en-GB"/>
        </w:rPr>
      </w:pPr>
    </w:p>
    <w:p w:rsidR="00E82A78" w:rsidRDefault="00E82A78" w:rsidP="00E82A78">
      <w:pPr>
        <w:rPr>
          <w:lang w:val="en-GB"/>
        </w:rPr>
      </w:pPr>
    </w:p>
    <w:p w:rsidR="00E82A78" w:rsidRDefault="00E82A78" w:rsidP="00E82A78">
      <w:pPr>
        <w:rPr>
          <w:lang w:val="en-GB"/>
        </w:rPr>
      </w:pPr>
    </w:p>
    <w:p w:rsidR="00E82A78" w:rsidRPr="00E82A78" w:rsidRDefault="00E82A78" w:rsidP="00E82A78">
      <w:pPr>
        <w:rPr>
          <w:lang w:val="en-GB"/>
        </w:rPr>
        <w:sectPr w:rsidR="00E82A78" w:rsidRPr="00E82A78" w:rsidSect="003B4E04">
          <w:type w:val="continuous"/>
          <w:pgSz w:w="595.30pt" w:h="841.90pt" w:code="9"/>
          <w:pgMar w:top="54pt" w:right="44.65pt" w:bottom="72pt" w:left="44.65pt" w:header="36pt" w:footer="36pt" w:gutter="0pt"/>
          <w:cols w:space="36pt"/>
          <w:docGrid w:linePitch="360"/>
        </w:sectPr>
      </w:pPr>
    </w:p>
    <w:p w:rsidR="009303D9" w:rsidRDefault="001A25B3" w:rsidP="00AA0C56">
      <w:pPr>
        <w:jc w:val="both"/>
        <w:rPr>
          <w:lang w:val="en-GB"/>
        </w:rPr>
      </w:pPr>
      <w:r>
        <w:rPr>
          <w:noProof/>
          <w:lang w:val="en-GB"/>
        </w:rPr>
        <w:drawing>
          <wp:anchor distT="0" distB="0" distL="114300" distR="114300" simplePos="0" relativeHeight="251659264" behindDoc="0" locked="0" layoutInCell="1" allowOverlap="1">
            <wp:simplePos x="0" y="0"/>
            <wp:positionH relativeFrom="column">
              <wp:posOffset>2540</wp:posOffset>
            </wp:positionH>
            <wp:positionV relativeFrom="paragraph">
              <wp:posOffset>0</wp:posOffset>
            </wp:positionV>
            <wp:extent cx="1257300" cy="1562100"/>
            <wp:effectExtent l="0" t="0" r="0" b="0"/>
            <wp:wrapSquare wrapText="bothSides"/>
            <wp:docPr id="7" name="Picture 7" descr="A person posing for the camera&#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1.png"/>
                    <pic:cNvPicPr/>
                  </pic:nvPicPr>
                  <pic:blipFill>
                    <a:blip r:embed="rId11">
                      <a:extLst>
                        <a:ext uri="{28A0092B-C50C-407E-A947-70E740481C1C}">
                          <a14:useLocalDpi xmlns:a14="http://schemas.microsoft.com/office/drawing/2010/main" val="0"/>
                        </a:ext>
                      </a:extLst>
                    </a:blip>
                    <a:stretch>
                      <a:fillRect/>
                    </a:stretch>
                  </pic:blipFill>
                  <pic:spPr>
                    <a:xfrm>
                      <a:off x="0" y="0"/>
                      <a:ext cx="1257300" cy="1562100"/>
                    </a:xfrm>
                    <a:prstGeom prst="rect">
                      <a:avLst/>
                    </a:prstGeom>
                  </pic:spPr>
                </pic:pic>
              </a:graphicData>
            </a:graphic>
            <wp14:sizeRelH relativeFrom="page">
              <wp14:pctWidth>0%</wp14:pctWidth>
            </wp14:sizeRelH>
            <wp14:sizeRelV relativeFrom="page">
              <wp14:pctHeight>0%</wp14:pctHeight>
            </wp14:sizeRelV>
          </wp:anchor>
        </w:drawing>
      </w:r>
      <w:r w:rsidR="00C607E5">
        <w:rPr>
          <w:lang w:val="en-GB"/>
        </w:rPr>
        <w:t>S</w:t>
      </w:r>
      <w:r w:rsidR="009B09CC">
        <w:rPr>
          <w:lang w:val="en-GB"/>
        </w:rPr>
        <w:t>ujit Malde is a 3</w:t>
      </w:r>
      <w:r w:rsidR="009B09CC" w:rsidRPr="009B09CC">
        <w:rPr>
          <w:vertAlign w:val="superscript"/>
          <w:lang w:val="en-GB"/>
        </w:rPr>
        <w:t>rd</w:t>
      </w:r>
      <w:r w:rsidR="009B09CC">
        <w:rPr>
          <w:lang w:val="en-GB"/>
        </w:rPr>
        <w:t xml:space="preserve"> year </w:t>
      </w:r>
      <w:r w:rsidR="00AA0C56">
        <w:rPr>
          <w:lang w:val="en-GB"/>
        </w:rPr>
        <w:t xml:space="preserve">MEng </w:t>
      </w:r>
      <w:r w:rsidR="009B09CC">
        <w:rPr>
          <w:lang w:val="en-GB"/>
        </w:rPr>
        <w:t>student of Electronic Engineering at The University of Sheffield</w:t>
      </w:r>
      <w:r w:rsidR="00AA0C56">
        <w:rPr>
          <w:lang w:val="en-GB"/>
        </w:rPr>
        <w:t>, and a member of the IET</w:t>
      </w:r>
      <w:r w:rsidR="009B09CC">
        <w:rPr>
          <w:lang w:val="en-GB"/>
        </w:rPr>
        <w:t xml:space="preserve">. His interests </w:t>
      </w:r>
      <w:r w:rsidR="00C607E5">
        <w:rPr>
          <w:lang w:val="en-GB"/>
        </w:rPr>
        <w:t>include</w:t>
      </w:r>
      <w:r w:rsidR="009B09CC">
        <w:rPr>
          <w:lang w:val="en-GB"/>
        </w:rPr>
        <w:t xml:space="preserve"> high-fidelity audio</w:t>
      </w:r>
      <w:r w:rsidR="00AA0C56">
        <w:rPr>
          <w:lang w:val="en-GB"/>
        </w:rPr>
        <w:t xml:space="preserve">, </w:t>
      </w:r>
      <w:r w:rsidR="003C4338">
        <w:rPr>
          <w:lang w:val="en-GB"/>
        </w:rPr>
        <w:t>irradiation of electronics by atmospheric neutrons</w:t>
      </w:r>
    </w:p>
    <w:p w:rsidR="001A25B3" w:rsidRDefault="001A25B3" w:rsidP="00AA0C56">
      <w:pPr>
        <w:jc w:val="both"/>
        <w:rPr>
          <w:lang w:val="en-GB"/>
        </w:rPr>
      </w:pPr>
    </w:p>
    <w:p w:rsidR="001A25B3" w:rsidRDefault="001A25B3" w:rsidP="00AA0C56">
      <w:pPr>
        <w:jc w:val="both"/>
        <w:rPr>
          <w:lang w:val="en-GB"/>
        </w:rPr>
      </w:pPr>
    </w:p>
    <w:p w:rsidR="001A25B3" w:rsidRDefault="001A25B3" w:rsidP="00AA0C56">
      <w:pPr>
        <w:jc w:val="both"/>
        <w:rPr>
          <w:lang w:val="en-GB"/>
        </w:rPr>
      </w:pPr>
    </w:p>
    <w:p w:rsidR="001A25B3" w:rsidRDefault="001A25B3" w:rsidP="00AA0C56">
      <w:pPr>
        <w:jc w:val="both"/>
        <w:rPr>
          <w:lang w:val="en-GB"/>
        </w:rPr>
      </w:pPr>
    </w:p>
    <w:p w:rsidR="001A25B3" w:rsidRDefault="001A25B3" w:rsidP="00AA0C56">
      <w:pPr>
        <w:jc w:val="both"/>
        <w:rPr>
          <w:lang w:val="en-GB"/>
        </w:rPr>
      </w:pPr>
    </w:p>
    <w:p w:rsidR="001A25B3" w:rsidRDefault="001A25B3" w:rsidP="00AA0C56">
      <w:pPr>
        <w:jc w:val="both"/>
        <w:rPr>
          <w:lang w:val="en-GB"/>
        </w:rPr>
      </w:pPr>
    </w:p>
    <w:p w:rsidR="001A25B3" w:rsidRDefault="001A25B3" w:rsidP="00AA0C56">
      <w:pPr>
        <w:jc w:val="both"/>
        <w:rPr>
          <w:lang w:val="en-GB"/>
        </w:rPr>
      </w:pPr>
    </w:p>
    <w:p w:rsidR="001A25B3" w:rsidRDefault="001A25B3" w:rsidP="00AA0C56">
      <w:pPr>
        <w:jc w:val="both"/>
        <w:rPr>
          <w:lang w:val="en-GB"/>
        </w:rPr>
      </w:pPr>
    </w:p>
    <w:p w:rsidR="001A25B3" w:rsidRDefault="001A25B3" w:rsidP="00AA0C56">
      <w:pPr>
        <w:jc w:val="both"/>
        <w:rPr>
          <w:lang w:val="en-GB"/>
        </w:rPr>
      </w:pPr>
    </w:p>
    <w:p w:rsidR="001A25B3" w:rsidRDefault="001A25B3" w:rsidP="00AA0C56">
      <w:pPr>
        <w:jc w:val="both"/>
        <w:rPr>
          <w:lang w:val="en-GB"/>
        </w:rPr>
      </w:pPr>
    </w:p>
    <w:p w:rsidR="005274DB" w:rsidRDefault="005274DB" w:rsidP="00AA0C56">
      <w:pPr>
        <w:jc w:val="both"/>
        <w:rPr>
          <w:lang w:val="en-GB"/>
        </w:rPr>
      </w:pPr>
    </w:p>
    <w:p w:rsidR="005274DB" w:rsidRDefault="005274DB" w:rsidP="00AA0C56">
      <w:pPr>
        <w:jc w:val="both"/>
        <w:rPr>
          <w:lang w:val="en-GB"/>
        </w:rPr>
      </w:pPr>
    </w:p>
    <w:p w:rsidR="005274DB" w:rsidRDefault="005274DB" w:rsidP="00AA0C56">
      <w:pPr>
        <w:jc w:val="both"/>
        <w:rPr>
          <w:lang w:val="en-GB"/>
        </w:rPr>
      </w:pPr>
    </w:p>
    <w:p w:rsidR="005274DB" w:rsidRDefault="005274DB" w:rsidP="00AA0C56">
      <w:pPr>
        <w:jc w:val="both"/>
        <w:rPr>
          <w:lang w:val="en-GB"/>
        </w:rPr>
      </w:pPr>
    </w:p>
    <w:p w:rsidR="00B9476A" w:rsidRDefault="00B9476A" w:rsidP="00AA0C56">
      <w:pPr>
        <w:jc w:val="both"/>
        <w:rPr>
          <w:lang w:val="en-GB"/>
        </w:rPr>
      </w:pPr>
    </w:p>
    <w:p w:rsidR="00B9476A" w:rsidRDefault="00B9476A" w:rsidP="00AA0C56">
      <w:pPr>
        <w:jc w:val="both"/>
        <w:rPr>
          <w:lang w:val="en-GB"/>
        </w:rPr>
      </w:pPr>
    </w:p>
    <w:p w:rsidR="00B9476A" w:rsidRDefault="00B9476A" w:rsidP="00AA0C56">
      <w:pPr>
        <w:jc w:val="both"/>
        <w:rPr>
          <w:lang w:val="en-GB"/>
        </w:rPr>
      </w:pPr>
    </w:p>
    <w:p w:rsidR="00B9476A" w:rsidRDefault="00B9476A" w:rsidP="00AA0C56">
      <w:pPr>
        <w:jc w:val="both"/>
        <w:rPr>
          <w:lang w:val="en-GB"/>
        </w:rPr>
      </w:pPr>
    </w:p>
    <w:p w:rsidR="00B9476A" w:rsidRDefault="00B9476A" w:rsidP="00AA0C56">
      <w:pPr>
        <w:jc w:val="both"/>
        <w:rPr>
          <w:lang w:val="en-GB"/>
        </w:rPr>
      </w:pPr>
    </w:p>
    <w:p w:rsidR="00B9476A" w:rsidRDefault="00B9476A" w:rsidP="00AA0C56">
      <w:pPr>
        <w:jc w:val="both"/>
        <w:rPr>
          <w:lang w:val="en-GB"/>
        </w:rPr>
      </w:pPr>
    </w:p>
    <w:p w:rsidR="00B9476A" w:rsidRDefault="00B9476A" w:rsidP="00AA0C56">
      <w:pPr>
        <w:jc w:val="both"/>
        <w:rPr>
          <w:lang w:val="en-GB"/>
        </w:rPr>
      </w:pPr>
    </w:p>
    <w:p w:rsidR="00B9476A" w:rsidRDefault="00B9476A" w:rsidP="00AA0C56">
      <w:pPr>
        <w:jc w:val="both"/>
        <w:rPr>
          <w:lang w:val="en-GB"/>
        </w:rPr>
      </w:pPr>
    </w:p>
    <w:p w:rsidR="00B9476A" w:rsidRDefault="00B9476A" w:rsidP="00AA0C56">
      <w:pPr>
        <w:jc w:val="both"/>
        <w:rPr>
          <w:lang w:val="en-GB"/>
        </w:rPr>
      </w:pPr>
    </w:p>
    <w:p w:rsidR="00B9476A" w:rsidRDefault="00B9476A" w:rsidP="00AA0C56">
      <w:pPr>
        <w:jc w:val="both"/>
        <w:rPr>
          <w:lang w:val="en-GB"/>
        </w:rPr>
      </w:pPr>
    </w:p>
    <w:p w:rsidR="00B9476A" w:rsidRDefault="00B9476A" w:rsidP="00AA0C56">
      <w:pPr>
        <w:jc w:val="both"/>
        <w:rPr>
          <w:lang w:val="en-GB"/>
        </w:rPr>
      </w:pPr>
    </w:p>
    <w:p w:rsidR="00B9476A" w:rsidRDefault="00B9476A" w:rsidP="00AA0C56">
      <w:pPr>
        <w:jc w:val="both"/>
        <w:rPr>
          <w:lang w:val="en-GB"/>
        </w:rPr>
      </w:pPr>
    </w:p>
    <w:p w:rsidR="005274DB" w:rsidRDefault="005274DB" w:rsidP="00AA0C56">
      <w:pPr>
        <w:jc w:val="both"/>
        <w:rPr>
          <w:lang w:val="en-GB"/>
        </w:rPr>
      </w:pPr>
    </w:p>
    <w:p w:rsidR="006D6064" w:rsidRDefault="006D6064" w:rsidP="006D6064">
      <w:pPr>
        <w:jc w:val="both"/>
        <w:rPr>
          <w:lang w:val="en-GB"/>
        </w:rPr>
      </w:pPr>
      <w:r>
        <w:rPr>
          <w:noProof/>
          <w:lang w:val="en-GB"/>
        </w:rPr>
        <w:drawing>
          <wp:anchor distT="0" distB="0" distL="114300" distR="114300" simplePos="0" relativeHeight="251658240" behindDoc="0" locked="0" layoutInCell="1" allowOverlap="1" wp14:anchorId="4F0FF32E">
            <wp:simplePos x="0" y="0"/>
            <wp:positionH relativeFrom="column">
              <wp:posOffset>28210</wp:posOffset>
            </wp:positionH>
            <wp:positionV relativeFrom="paragraph">
              <wp:posOffset>14855</wp:posOffset>
            </wp:positionV>
            <wp:extent cx="1221105" cy="1520825"/>
            <wp:effectExtent l="0" t="0" r="0" b="3175"/>
            <wp:wrapSquare wrapText="bothSides"/>
            <wp:docPr id="6" name="Picture 6" descr="A person wearing a suit and ti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MartinFoster.png"/>
                    <pic:cNvPicPr/>
                  </pic:nvPicPr>
                  <pic:blipFill>
                    <a:blip r:embed="rId12">
                      <a:grayscl/>
                      <a:extLst>
                        <a:ext uri="{28A0092B-C50C-407E-A947-70E740481C1C}">
                          <a14:useLocalDpi xmlns:a14="http://schemas.microsoft.com/office/drawing/2010/main" val="0"/>
                        </a:ext>
                      </a:extLst>
                    </a:blip>
                    <a:stretch>
                      <a:fillRect/>
                    </a:stretch>
                  </pic:blipFill>
                  <pic:spPr>
                    <a:xfrm>
                      <a:off x="0" y="0"/>
                      <a:ext cx="1221105" cy="1520825"/>
                    </a:xfrm>
                    <a:prstGeom prst="rect">
                      <a:avLst/>
                    </a:prstGeom>
                  </pic:spPr>
                </pic:pic>
              </a:graphicData>
            </a:graphic>
            <wp14:sizeRelH relativeFrom="page">
              <wp14:pctWidth>0%</wp14:pctWidth>
            </wp14:sizeRelH>
            <wp14:sizeRelV relativeFrom="page">
              <wp14:pctHeight>0%</wp14:pctHeight>
            </wp14:sizeRelV>
          </wp:anchor>
        </w:drawing>
      </w:r>
      <w:r>
        <w:rPr>
          <w:lang w:val="en-GB"/>
        </w:rPr>
        <w:t>Martin Foster r</w:t>
      </w:r>
      <w:r w:rsidRPr="001A25B3">
        <w:rPr>
          <w:lang w:val="en-GB"/>
        </w:rPr>
        <w:t>eceived BEng, MSc and PhD degrees from Sheffield in 1998, 2000 &amp; 2003 respectively.</w:t>
      </w:r>
      <w:r>
        <w:rPr>
          <w:lang w:val="en-GB"/>
        </w:rPr>
        <w:t xml:space="preserve"> His research interests </w:t>
      </w:r>
      <w:r w:rsidRPr="006D6064">
        <w:rPr>
          <w:lang w:val="en-GB"/>
        </w:rPr>
        <w:t>span across the field</w:t>
      </w:r>
      <w:r>
        <w:rPr>
          <w:lang w:val="en-GB"/>
        </w:rPr>
        <w:t>s</w:t>
      </w:r>
      <w:r w:rsidRPr="006D6064">
        <w:rPr>
          <w:lang w:val="en-GB"/>
        </w:rPr>
        <w:t xml:space="preserve"> of power electronic energy conversion, machine drives systems, thermal modelling &amp; management, battery characterisation &amp; health motoring and grid-connected energy storage.</w:t>
      </w:r>
    </w:p>
    <w:p w:rsidR="006D6064" w:rsidRDefault="006D6064" w:rsidP="006D6064">
      <w:pPr>
        <w:jc w:val="both"/>
        <w:rPr>
          <w:lang w:val="en-GB"/>
        </w:rPr>
      </w:pPr>
    </w:p>
    <w:p w:rsidR="001A25B3" w:rsidRPr="005C48CD" w:rsidRDefault="001A25B3" w:rsidP="00AA0C56">
      <w:pPr>
        <w:jc w:val="both"/>
        <w:rPr>
          <w:lang w:val="en-GB"/>
        </w:rPr>
      </w:pPr>
    </w:p>
    <w:sectPr w:rsidR="001A25B3" w:rsidRPr="005C48CD" w:rsidSect="00C607E5">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2C0A79" w:rsidRDefault="002C0A79" w:rsidP="001A3B3D">
      <w:r>
        <w:separator/>
      </w:r>
    </w:p>
  </w:endnote>
  <w:endnote w:type="continuationSeparator" w:id="0">
    <w:p w:rsidR="002C0A79" w:rsidRDefault="002C0A7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decorative"/>
    <w:pitch w:val="variable"/>
    <w:sig w:usb0="00000003" w:usb1="1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2C0A79" w:rsidRDefault="002C0A79" w:rsidP="001A3B3D">
      <w:r>
        <w:separator/>
      </w:r>
    </w:p>
  </w:footnote>
  <w:footnote w:type="continuationSeparator" w:id="0">
    <w:p w:rsidR="002C0A79" w:rsidRDefault="002C0A79"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sdt>
    <w:sdtPr>
      <w:rPr>
        <w:rStyle w:val="PageNumber"/>
      </w:rPr>
      <w:id w:val="-1520611907"/>
      <w:docPartObj>
        <w:docPartGallery w:val="Page Numbers (Top of Page)"/>
        <w:docPartUnique/>
      </w:docPartObj>
    </w:sdtPr>
    <w:sdtContent>
      <w:p w:rsidR="00393004" w:rsidRDefault="00393004" w:rsidP="00B9665E">
        <w:pPr>
          <w:pStyle w:val="Header"/>
          <w:framePr w:wrap="none" w:vAnchor="text" w:hAnchor="margin" w:xAlign="right" w:y="0.05pt"/>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393004" w:rsidRDefault="00393004" w:rsidP="00393004">
    <w:pPr>
      <w:pStyle w:val="Header"/>
      <w:ind w:end="18pt"/>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sdt>
    <w:sdtPr>
      <w:rPr>
        <w:rStyle w:val="PageNumber"/>
      </w:rPr>
      <w:id w:val="-1571485250"/>
      <w:docPartObj>
        <w:docPartGallery w:val="Page Numbers (Top of Page)"/>
        <w:docPartUnique/>
      </w:docPartObj>
    </w:sdtPr>
    <w:sdtContent>
      <w:p w:rsidR="00393004" w:rsidRDefault="00393004" w:rsidP="00B9665E">
        <w:pPr>
          <w:pStyle w:val="Header"/>
          <w:framePr w:wrap="none" w:vAnchor="text" w:hAnchor="margin" w:xAlign="right" w:y="0.05pt"/>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393004" w:rsidRPr="00393004" w:rsidRDefault="00393004" w:rsidP="00393004">
    <w:pPr>
      <w:pStyle w:val="Header"/>
      <w:ind w:end="18pt"/>
      <w:jc w:val="start"/>
      <w:rPr>
        <w:lang w:val="en-GB"/>
      </w:rPr>
    </w:pPr>
    <w:r>
      <w:rPr>
        <w:lang w:val="en-GB"/>
      </w:rPr>
      <w:t>170170655</w:t>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3AD4"/>
    <w:rsid w:val="0004781E"/>
    <w:rsid w:val="000678AF"/>
    <w:rsid w:val="0008758A"/>
    <w:rsid w:val="000C1E68"/>
    <w:rsid w:val="000D2D40"/>
    <w:rsid w:val="000F4EAA"/>
    <w:rsid w:val="001A25B3"/>
    <w:rsid w:val="001A2EFD"/>
    <w:rsid w:val="001A3B3D"/>
    <w:rsid w:val="001B67DC"/>
    <w:rsid w:val="002254A9"/>
    <w:rsid w:val="00233D97"/>
    <w:rsid w:val="002347A2"/>
    <w:rsid w:val="002357DD"/>
    <w:rsid w:val="0025051D"/>
    <w:rsid w:val="002850E3"/>
    <w:rsid w:val="002C0A79"/>
    <w:rsid w:val="00354FCF"/>
    <w:rsid w:val="0038730B"/>
    <w:rsid w:val="00393004"/>
    <w:rsid w:val="003A19E2"/>
    <w:rsid w:val="003B2B40"/>
    <w:rsid w:val="003B4E04"/>
    <w:rsid w:val="003C4338"/>
    <w:rsid w:val="003F5A08"/>
    <w:rsid w:val="00420716"/>
    <w:rsid w:val="004325FB"/>
    <w:rsid w:val="00442B5F"/>
    <w:rsid w:val="004432BA"/>
    <w:rsid w:val="0044407E"/>
    <w:rsid w:val="00447BB9"/>
    <w:rsid w:val="0046031D"/>
    <w:rsid w:val="00473AC9"/>
    <w:rsid w:val="004D72B5"/>
    <w:rsid w:val="00507921"/>
    <w:rsid w:val="00524121"/>
    <w:rsid w:val="005274DB"/>
    <w:rsid w:val="00551B7F"/>
    <w:rsid w:val="0056610F"/>
    <w:rsid w:val="00575BCA"/>
    <w:rsid w:val="00577F51"/>
    <w:rsid w:val="005B0344"/>
    <w:rsid w:val="005B520E"/>
    <w:rsid w:val="005C48CD"/>
    <w:rsid w:val="005E2800"/>
    <w:rsid w:val="005E60F5"/>
    <w:rsid w:val="00605825"/>
    <w:rsid w:val="0061052F"/>
    <w:rsid w:val="00645D22"/>
    <w:rsid w:val="00651A08"/>
    <w:rsid w:val="00654204"/>
    <w:rsid w:val="00670434"/>
    <w:rsid w:val="006B6B66"/>
    <w:rsid w:val="006C62AD"/>
    <w:rsid w:val="006C729A"/>
    <w:rsid w:val="006D6064"/>
    <w:rsid w:val="006F6D3D"/>
    <w:rsid w:val="0071560D"/>
    <w:rsid w:val="00715BEA"/>
    <w:rsid w:val="00740EEA"/>
    <w:rsid w:val="00794804"/>
    <w:rsid w:val="007B33F1"/>
    <w:rsid w:val="007B6DDA"/>
    <w:rsid w:val="007C0308"/>
    <w:rsid w:val="007C2FF2"/>
    <w:rsid w:val="007D6232"/>
    <w:rsid w:val="007F1F99"/>
    <w:rsid w:val="007F768F"/>
    <w:rsid w:val="0080791D"/>
    <w:rsid w:val="00836367"/>
    <w:rsid w:val="00873603"/>
    <w:rsid w:val="00892114"/>
    <w:rsid w:val="008A2C7D"/>
    <w:rsid w:val="008B6524"/>
    <w:rsid w:val="008C4B23"/>
    <w:rsid w:val="008F6E2C"/>
    <w:rsid w:val="0090074B"/>
    <w:rsid w:val="009256F4"/>
    <w:rsid w:val="009303D9"/>
    <w:rsid w:val="0093075D"/>
    <w:rsid w:val="00933C64"/>
    <w:rsid w:val="00970AB2"/>
    <w:rsid w:val="00972203"/>
    <w:rsid w:val="009764CC"/>
    <w:rsid w:val="00985532"/>
    <w:rsid w:val="009A2EA4"/>
    <w:rsid w:val="009B09CC"/>
    <w:rsid w:val="009F1D79"/>
    <w:rsid w:val="00A059B3"/>
    <w:rsid w:val="00AA0C56"/>
    <w:rsid w:val="00AB7ADB"/>
    <w:rsid w:val="00AC0926"/>
    <w:rsid w:val="00AE3409"/>
    <w:rsid w:val="00B11A60"/>
    <w:rsid w:val="00B22613"/>
    <w:rsid w:val="00B44A76"/>
    <w:rsid w:val="00B768D1"/>
    <w:rsid w:val="00B9476A"/>
    <w:rsid w:val="00BA1025"/>
    <w:rsid w:val="00BC3420"/>
    <w:rsid w:val="00BD2E0A"/>
    <w:rsid w:val="00BD670B"/>
    <w:rsid w:val="00BE7D3C"/>
    <w:rsid w:val="00BF5FF6"/>
    <w:rsid w:val="00C0207F"/>
    <w:rsid w:val="00C04587"/>
    <w:rsid w:val="00C16117"/>
    <w:rsid w:val="00C30393"/>
    <w:rsid w:val="00C303C5"/>
    <w:rsid w:val="00C3075A"/>
    <w:rsid w:val="00C5319C"/>
    <w:rsid w:val="00C607E5"/>
    <w:rsid w:val="00C919A4"/>
    <w:rsid w:val="00CA4392"/>
    <w:rsid w:val="00CC393F"/>
    <w:rsid w:val="00D2176E"/>
    <w:rsid w:val="00D22FF7"/>
    <w:rsid w:val="00D632BE"/>
    <w:rsid w:val="00D7263C"/>
    <w:rsid w:val="00D72D06"/>
    <w:rsid w:val="00D7522C"/>
    <w:rsid w:val="00D7536F"/>
    <w:rsid w:val="00D76668"/>
    <w:rsid w:val="00DF01FC"/>
    <w:rsid w:val="00E07383"/>
    <w:rsid w:val="00E165BC"/>
    <w:rsid w:val="00E61E12"/>
    <w:rsid w:val="00E7596C"/>
    <w:rsid w:val="00E82A78"/>
    <w:rsid w:val="00E878F2"/>
    <w:rsid w:val="00EB1B98"/>
    <w:rsid w:val="00EB78A8"/>
    <w:rsid w:val="00ED0149"/>
    <w:rsid w:val="00EF7DE3"/>
    <w:rsid w:val="00F03103"/>
    <w:rsid w:val="00F271DE"/>
    <w:rsid w:val="00F6171D"/>
    <w:rsid w:val="00F627DA"/>
    <w:rsid w:val="00F7288F"/>
    <w:rsid w:val="00F847A6"/>
    <w:rsid w:val="00F86289"/>
    <w:rsid w:val="00F9441B"/>
    <w:rsid w:val="00F94961"/>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C9C427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ageNumber">
    <w:name w:val="page number"/>
    <w:basedOn w:val="DefaultParagraphFont"/>
    <w:rsid w:val="00393004"/>
  </w:style>
  <w:style w:type="character" w:customStyle="1" w:styleId="Heading1Char">
    <w:name w:val="Heading 1 Char"/>
    <w:basedOn w:val="DefaultParagraphFont"/>
    <w:link w:val="Heading1"/>
    <w:uiPriority w:val="9"/>
    <w:rsid w:val="000F4EAA"/>
    <w:rPr>
      <w:smallCaps/>
      <w:noProof/>
    </w:rPr>
  </w:style>
  <w:style w:type="paragraph" w:styleId="Bibliography">
    <w:name w:val="Bibliography"/>
    <w:basedOn w:val="Normal"/>
    <w:next w:val="Normal"/>
    <w:uiPriority w:val="37"/>
    <w:unhideWhenUsed/>
    <w:rsid w:val="000F4EAA"/>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38869791">
      <w:bodyDiv w:val="1"/>
      <w:marLeft w:val="0pt"/>
      <w:marRight w:val="0pt"/>
      <w:marTop w:val="0pt"/>
      <w:marBottom w:val="0pt"/>
      <w:divBdr>
        <w:top w:val="none" w:sz="0" w:space="0" w:color="auto"/>
        <w:left w:val="none" w:sz="0" w:space="0" w:color="auto"/>
        <w:bottom w:val="none" w:sz="0" w:space="0" w:color="auto"/>
        <w:right w:val="none" w:sz="0" w:space="0" w:color="auto"/>
      </w:divBdr>
    </w:div>
    <w:div w:id="50925783">
      <w:bodyDiv w:val="1"/>
      <w:marLeft w:val="0pt"/>
      <w:marRight w:val="0pt"/>
      <w:marTop w:val="0pt"/>
      <w:marBottom w:val="0pt"/>
      <w:divBdr>
        <w:top w:val="none" w:sz="0" w:space="0" w:color="auto"/>
        <w:left w:val="none" w:sz="0" w:space="0" w:color="auto"/>
        <w:bottom w:val="none" w:sz="0" w:space="0" w:color="auto"/>
        <w:right w:val="none" w:sz="0" w:space="0" w:color="auto"/>
      </w:divBdr>
    </w:div>
    <w:div w:id="70277510">
      <w:bodyDiv w:val="1"/>
      <w:marLeft w:val="0pt"/>
      <w:marRight w:val="0pt"/>
      <w:marTop w:val="0pt"/>
      <w:marBottom w:val="0pt"/>
      <w:divBdr>
        <w:top w:val="none" w:sz="0" w:space="0" w:color="auto"/>
        <w:left w:val="none" w:sz="0" w:space="0" w:color="auto"/>
        <w:bottom w:val="none" w:sz="0" w:space="0" w:color="auto"/>
        <w:right w:val="none" w:sz="0" w:space="0" w:color="auto"/>
      </w:divBdr>
    </w:div>
    <w:div w:id="93868139">
      <w:bodyDiv w:val="1"/>
      <w:marLeft w:val="0pt"/>
      <w:marRight w:val="0pt"/>
      <w:marTop w:val="0pt"/>
      <w:marBottom w:val="0pt"/>
      <w:divBdr>
        <w:top w:val="none" w:sz="0" w:space="0" w:color="auto"/>
        <w:left w:val="none" w:sz="0" w:space="0" w:color="auto"/>
        <w:bottom w:val="none" w:sz="0" w:space="0" w:color="auto"/>
        <w:right w:val="none" w:sz="0" w:space="0" w:color="auto"/>
      </w:divBdr>
    </w:div>
    <w:div w:id="161043314">
      <w:bodyDiv w:val="1"/>
      <w:marLeft w:val="0pt"/>
      <w:marRight w:val="0pt"/>
      <w:marTop w:val="0pt"/>
      <w:marBottom w:val="0pt"/>
      <w:divBdr>
        <w:top w:val="none" w:sz="0" w:space="0" w:color="auto"/>
        <w:left w:val="none" w:sz="0" w:space="0" w:color="auto"/>
        <w:bottom w:val="none" w:sz="0" w:space="0" w:color="auto"/>
        <w:right w:val="none" w:sz="0" w:space="0" w:color="auto"/>
      </w:divBdr>
    </w:div>
    <w:div w:id="164325885">
      <w:bodyDiv w:val="1"/>
      <w:marLeft w:val="0pt"/>
      <w:marRight w:val="0pt"/>
      <w:marTop w:val="0pt"/>
      <w:marBottom w:val="0pt"/>
      <w:divBdr>
        <w:top w:val="none" w:sz="0" w:space="0" w:color="auto"/>
        <w:left w:val="none" w:sz="0" w:space="0" w:color="auto"/>
        <w:bottom w:val="none" w:sz="0" w:space="0" w:color="auto"/>
        <w:right w:val="none" w:sz="0" w:space="0" w:color="auto"/>
      </w:divBdr>
    </w:div>
    <w:div w:id="217593404">
      <w:bodyDiv w:val="1"/>
      <w:marLeft w:val="0pt"/>
      <w:marRight w:val="0pt"/>
      <w:marTop w:val="0pt"/>
      <w:marBottom w:val="0pt"/>
      <w:divBdr>
        <w:top w:val="none" w:sz="0" w:space="0" w:color="auto"/>
        <w:left w:val="none" w:sz="0" w:space="0" w:color="auto"/>
        <w:bottom w:val="none" w:sz="0" w:space="0" w:color="auto"/>
        <w:right w:val="none" w:sz="0" w:space="0" w:color="auto"/>
      </w:divBdr>
    </w:div>
    <w:div w:id="223881418">
      <w:bodyDiv w:val="1"/>
      <w:marLeft w:val="0pt"/>
      <w:marRight w:val="0pt"/>
      <w:marTop w:val="0pt"/>
      <w:marBottom w:val="0pt"/>
      <w:divBdr>
        <w:top w:val="none" w:sz="0" w:space="0" w:color="auto"/>
        <w:left w:val="none" w:sz="0" w:space="0" w:color="auto"/>
        <w:bottom w:val="none" w:sz="0" w:space="0" w:color="auto"/>
        <w:right w:val="none" w:sz="0" w:space="0" w:color="auto"/>
      </w:divBdr>
    </w:div>
    <w:div w:id="425805722">
      <w:bodyDiv w:val="1"/>
      <w:marLeft w:val="0pt"/>
      <w:marRight w:val="0pt"/>
      <w:marTop w:val="0pt"/>
      <w:marBottom w:val="0pt"/>
      <w:divBdr>
        <w:top w:val="none" w:sz="0" w:space="0" w:color="auto"/>
        <w:left w:val="none" w:sz="0" w:space="0" w:color="auto"/>
        <w:bottom w:val="none" w:sz="0" w:space="0" w:color="auto"/>
        <w:right w:val="none" w:sz="0" w:space="0" w:color="auto"/>
      </w:divBdr>
    </w:div>
    <w:div w:id="448554459">
      <w:bodyDiv w:val="1"/>
      <w:marLeft w:val="0pt"/>
      <w:marRight w:val="0pt"/>
      <w:marTop w:val="0pt"/>
      <w:marBottom w:val="0pt"/>
      <w:divBdr>
        <w:top w:val="none" w:sz="0" w:space="0" w:color="auto"/>
        <w:left w:val="none" w:sz="0" w:space="0" w:color="auto"/>
        <w:bottom w:val="none" w:sz="0" w:space="0" w:color="auto"/>
        <w:right w:val="none" w:sz="0" w:space="0" w:color="auto"/>
      </w:divBdr>
    </w:div>
    <w:div w:id="472212829">
      <w:bodyDiv w:val="1"/>
      <w:marLeft w:val="0pt"/>
      <w:marRight w:val="0pt"/>
      <w:marTop w:val="0pt"/>
      <w:marBottom w:val="0pt"/>
      <w:divBdr>
        <w:top w:val="none" w:sz="0" w:space="0" w:color="auto"/>
        <w:left w:val="none" w:sz="0" w:space="0" w:color="auto"/>
        <w:bottom w:val="none" w:sz="0" w:space="0" w:color="auto"/>
        <w:right w:val="none" w:sz="0" w:space="0" w:color="auto"/>
      </w:divBdr>
    </w:div>
    <w:div w:id="479200159">
      <w:bodyDiv w:val="1"/>
      <w:marLeft w:val="0pt"/>
      <w:marRight w:val="0pt"/>
      <w:marTop w:val="0pt"/>
      <w:marBottom w:val="0pt"/>
      <w:divBdr>
        <w:top w:val="none" w:sz="0" w:space="0" w:color="auto"/>
        <w:left w:val="none" w:sz="0" w:space="0" w:color="auto"/>
        <w:bottom w:val="none" w:sz="0" w:space="0" w:color="auto"/>
        <w:right w:val="none" w:sz="0" w:space="0" w:color="auto"/>
      </w:divBdr>
    </w:div>
    <w:div w:id="519859543">
      <w:bodyDiv w:val="1"/>
      <w:marLeft w:val="0pt"/>
      <w:marRight w:val="0pt"/>
      <w:marTop w:val="0pt"/>
      <w:marBottom w:val="0pt"/>
      <w:divBdr>
        <w:top w:val="none" w:sz="0" w:space="0" w:color="auto"/>
        <w:left w:val="none" w:sz="0" w:space="0" w:color="auto"/>
        <w:bottom w:val="none" w:sz="0" w:space="0" w:color="auto"/>
        <w:right w:val="none" w:sz="0" w:space="0" w:color="auto"/>
      </w:divBdr>
    </w:div>
    <w:div w:id="608973682">
      <w:bodyDiv w:val="1"/>
      <w:marLeft w:val="0pt"/>
      <w:marRight w:val="0pt"/>
      <w:marTop w:val="0pt"/>
      <w:marBottom w:val="0pt"/>
      <w:divBdr>
        <w:top w:val="none" w:sz="0" w:space="0" w:color="auto"/>
        <w:left w:val="none" w:sz="0" w:space="0" w:color="auto"/>
        <w:bottom w:val="none" w:sz="0" w:space="0" w:color="auto"/>
        <w:right w:val="none" w:sz="0" w:space="0" w:color="auto"/>
      </w:divBdr>
    </w:div>
    <w:div w:id="617763467">
      <w:bodyDiv w:val="1"/>
      <w:marLeft w:val="0pt"/>
      <w:marRight w:val="0pt"/>
      <w:marTop w:val="0pt"/>
      <w:marBottom w:val="0pt"/>
      <w:divBdr>
        <w:top w:val="none" w:sz="0" w:space="0" w:color="auto"/>
        <w:left w:val="none" w:sz="0" w:space="0" w:color="auto"/>
        <w:bottom w:val="none" w:sz="0" w:space="0" w:color="auto"/>
        <w:right w:val="none" w:sz="0" w:space="0" w:color="auto"/>
      </w:divBdr>
    </w:div>
    <w:div w:id="623925908">
      <w:bodyDiv w:val="1"/>
      <w:marLeft w:val="0pt"/>
      <w:marRight w:val="0pt"/>
      <w:marTop w:val="0pt"/>
      <w:marBottom w:val="0pt"/>
      <w:divBdr>
        <w:top w:val="none" w:sz="0" w:space="0" w:color="auto"/>
        <w:left w:val="none" w:sz="0" w:space="0" w:color="auto"/>
        <w:bottom w:val="none" w:sz="0" w:space="0" w:color="auto"/>
        <w:right w:val="none" w:sz="0" w:space="0" w:color="auto"/>
      </w:divBdr>
    </w:div>
    <w:div w:id="648289542">
      <w:bodyDiv w:val="1"/>
      <w:marLeft w:val="0pt"/>
      <w:marRight w:val="0pt"/>
      <w:marTop w:val="0pt"/>
      <w:marBottom w:val="0pt"/>
      <w:divBdr>
        <w:top w:val="none" w:sz="0" w:space="0" w:color="auto"/>
        <w:left w:val="none" w:sz="0" w:space="0" w:color="auto"/>
        <w:bottom w:val="none" w:sz="0" w:space="0" w:color="auto"/>
        <w:right w:val="none" w:sz="0" w:space="0" w:color="auto"/>
      </w:divBdr>
    </w:div>
    <w:div w:id="654381552">
      <w:bodyDiv w:val="1"/>
      <w:marLeft w:val="0pt"/>
      <w:marRight w:val="0pt"/>
      <w:marTop w:val="0pt"/>
      <w:marBottom w:val="0pt"/>
      <w:divBdr>
        <w:top w:val="none" w:sz="0" w:space="0" w:color="auto"/>
        <w:left w:val="none" w:sz="0" w:space="0" w:color="auto"/>
        <w:bottom w:val="none" w:sz="0" w:space="0" w:color="auto"/>
        <w:right w:val="none" w:sz="0" w:space="0" w:color="auto"/>
      </w:divBdr>
    </w:div>
    <w:div w:id="659315278">
      <w:bodyDiv w:val="1"/>
      <w:marLeft w:val="0pt"/>
      <w:marRight w:val="0pt"/>
      <w:marTop w:val="0pt"/>
      <w:marBottom w:val="0pt"/>
      <w:divBdr>
        <w:top w:val="none" w:sz="0" w:space="0" w:color="auto"/>
        <w:left w:val="none" w:sz="0" w:space="0" w:color="auto"/>
        <w:bottom w:val="none" w:sz="0" w:space="0" w:color="auto"/>
        <w:right w:val="none" w:sz="0" w:space="0" w:color="auto"/>
      </w:divBdr>
    </w:div>
    <w:div w:id="692998096">
      <w:bodyDiv w:val="1"/>
      <w:marLeft w:val="0pt"/>
      <w:marRight w:val="0pt"/>
      <w:marTop w:val="0pt"/>
      <w:marBottom w:val="0pt"/>
      <w:divBdr>
        <w:top w:val="none" w:sz="0" w:space="0" w:color="auto"/>
        <w:left w:val="none" w:sz="0" w:space="0" w:color="auto"/>
        <w:bottom w:val="none" w:sz="0" w:space="0" w:color="auto"/>
        <w:right w:val="none" w:sz="0" w:space="0" w:color="auto"/>
      </w:divBdr>
    </w:div>
    <w:div w:id="708796102">
      <w:bodyDiv w:val="1"/>
      <w:marLeft w:val="0pt"/>
      <w:marRight w:val="0pt"/>
      <w:marTop w:val="0pt"/>
      <w:marBottom w:val="0pt"/>
      <w:divBdr>
        <w:top w:val="none" w:sz="0" w:space="0" w:color="auto"/>
        <w:left w:val="none" w:sz="0" w:space="0" w:color="auto"/>
        <w:bottom w:val="none" w:sz="0" w:space="0" w:color="auto"/>
        <w:right w:val="none" w:sz="0" w:space="0" w:color="auto"/>
      </w:divBdr>
    </w:div>
    <w:div w:id="721713432">
      <w:bodyDiv w:val="1"/>
      <w:marLeft w:val="0pt"/>
      <w:marRight w:val="0pt"/>
      <w:marTop w:val="0pt"/>
      <w:marBottom w:val="0pt"/>
      <w:divBdr>
        <w:top w:val="none" w:sz="0" w:space="0" w:color="auto"/>
        <w:left w:val="none" w:sz="0" w:space="0" w:color="auto"/>
        <w:bottom w:val="none" w:sz="0" w:space="0" w:color="auto"/>
        <w:right w:val="none" w:sz="0" w:space="0" w:color="auto"/>
      </w:divBdr>
    </w:div>
    <w:div w:id="762066767">
      <w:bodyDiv w:val="1"/>
      <w:marLeft w:val="0pt"/>
      <w:marRight w:val="0pt"/>
      <w:marTop w:val="0pt"/>
      <w:marBottom w:val="0pt"/>
      <w:divBdr>
        <w:top w:val="none" w:sz="0" w:space="0" w:color="auto"/>
        <w:left w:val="none" w:sz="0" w:space="0" w:color="auto"/>
        <w:bottom w:val="none" w:sz="0" w:space="0" w:color="auto"/>
        <w:right w:val="none" w:sz="0" w:space="0" w:color="auto"/>
      </w:divBdr>
    </w:div>
    <w:div w:id="798189458">
      <w:bodyDiv w:val="1"/>
      <w:marLeft w:val="0pt"/>
      <w:marRight w:val="0pt"/>
      <w:marTop w:val="0pt"/>
      <w:marBottom w:val="0pt"/>
      <w:divBdr>
        <w:top w:val="none" w:sz="0" w:space="0" w:color="auto"/>
        <w:left w:val="none" w:sz="0" w:space="0" w:color="auto"/>
        <w:bottom w:val="none" w:sz="0" w:space="0" w:color="auto"/>
        <w:right w:val="none" w:sz="0" w:space="0" w:color="auto"/>
      </w:divBdr>
    </w:div>
    <w:div w:id="809714358">
      <w:bodyDiv w:val="1"/>
      <w:marLeft w:val="0pt"/>
      <w:marRight w:val="0pt"/>
      <w:marTop w:val="0pt"/>
      <w:marBottom w:val="0pt"/>
      <w:divBdr>
        <w:top w:val="none" w:sz="0" w:space="0" w:color="auto"/>
        <w:left w:val="none" w:sz="0" w:space="0" w:color="auto"/>
        <w:bottom w:val="none" w:sz="0" w:space="0" w:color="auto"/>
        <w:right w:val="none" w:sz="0" w:space="0" w:color="auto"/>
      </w:divBdr>
    </w:div>
    <w:div w:id="830364224">
      <w:bodyDiv w:val="1"/>
      <w:marLeft w:val="0pt"/>
      <w:marRight w:val="0pt"/>
      <w:marTop w:val="0pt"/>
      <w:marBottom w:val="0pt"/>
      <w:divBdr>
        <w:top w:val="none" w:sz="0" w:space="0" w:color="auto"/>
        <w:left w:val="none" w:sz="0" w:space="0" w:color="auto"/>
        <w:bottom w:val="none" w:sz="0" w:space="0" w:color="auto"/>
        <w:right w:val="none" w:sz="0" w:space="0" w:color="auto"/>
      </w:divBdr>
    </w:div>
    <w:div w:id="872572689">
      <w:bodyDiv w:val="1"/>
      <w:marLeft w:val="0pt"/>
      <w:marRight w:val="0pt"/>
      <w:marTop w:val="0pt"/>
      <w:marBottom w:val="0pt"/>
      <w:divBdr>
        <w:top w:val="none" w:sz="0" w:space="0" w:color="auto"/>
        <w:left w:val="none" w:sz="0" w:space="0" w:color="auto"/>
        <w:bottom w:val="none" w:sz="0" w:space="0" w:color="auto"/>
        <w:right w:val="none" w:sz="0" w:space="0" w:color="auto"/>
      </w:divBdr>
    </w:div>
    <w:div w:id="922450277">
      <w:bodyDiv w:val="1"/>
      <w:marLeft w:val="0pt"/>
      <w:marRight w:val="0pt"/>
      <w:marTop w:val="0pt"/>
      <w:marBottom w:val="0pt"/>
      <w:divBdr>
        <w:top w:val="none" w:sz="0" w:space="0" w:color="auto"/>
        <w:left w:val="none" w:sz="0" w:space="0" w:color="auto"/>
        <w:bottom w:val="none" w:sz="0" w:space="0" w:color="auto"/>
        <w:right w:val="none" w:sz="0" w:space="0" w:color="auto"/>
      </w:divBdr>
    </w:div>
    <w:div w:id="927351952">
      <w:bodyDiv w:val="1"/>
      <w:marLeft w:val="0pt"/>
      <w:marRight w:val="0pt"/>
      <w:marTop w:val="0pt"/>
      <w:marBottom w:val="0pt"/>
      <w:divBdr>
        <w:top w:val="none" w:sz="0" w:space="0" w:color="auto"/>
        <w:left w:val="none" w:sz="0" w:space="0" w:color="auto"/>
        <w:bottom w:val="none" w:sz="0" w:space="0" w:color="auto"/>
        <w:right w:val="none" w:sz="0" w:space="0" w:color="auto"/>
      </w:divBdr>
    </w:div>
    <w:div w:id="961379436">
      <w:bodyDiv w:val="1"/>
      <w:marLeft w:val="0pt"/>
      <w:marRight w:val="0pt"/>
      <w:marTop w:val="0pt"/>
      <w:marBottom w:val="0pt"/>
      <w:divBdr>
        <w:top w:val="none" w:sz="0" w:space="0" w:color="auto"/>
        <w:left w:val="none" w:sz="0" w:space="0" w:color="auto"/>
        <w:bottom w:val="none" w:sz="0" w:space="0" w:color="auto"/>
        <w:right w:val="none" w:sz="0" w:space="0" w:color="auto"/>
      </w:divBdr>
    </w:div>
    <w:div w:id="973828212">
      <w:bodyDiv w:val="1"/>
      <w:marLeft w:val="0pt"/>
      <w:marRight w:val="0pt"/>
      <w:marTop w:val="0pt"/>
      <w:marBottom w:val="0pt"/>
      <w:divBdr>
        <w:top w:val="none" w:sz="0" w:space="0" w:color="auto"/>
        <w:left w:val="none" w:sz="0" w:space="0" w:color="auto"/>
        <w:bottom w:val="none" w:sz="0" w:space="0" w:color="auto"/>
        <w:right w:val="none" w:sz="0" w:space="0" w:color="auto"/>
      </w:divBdr>
    </w:div>
    <w:div w:id="984821984">
      <w:bodyDiv w:val="1"/>
      <w:marLeft w:val="0pt"/>
      <w:marRight w:val="0pt"/>
      <w:marTop w:val="0pt"/>
      <w:marBottom w:val="0pt"/>
      <w:divBdr>
        <w:top w:val="none" w:sz="0" w:space="0" w:color="auto"/>
        <w:left w:val="none" w:sz="0" w:space="0" w:color="auto"/>
        <w:bottom w:val="none" w:sz="0" w:space="0" w:color="auto"/>
        <w:right w:val="none" w:sz="0" w:space="0" w:color="auto"/>
      </w:divBdr>
    </w:div>
    <w:div w:id="1011879727">
      <w:bodyDiv w:val="1"/>
      <w:marLeft w:val="0pt"/>
      <w:marRight w:val="0pt"/>
      <w:marTop w:val="0pt"/>
      <w:marBottom w:val="0pt"/>
      <w:divBdr>
        <w:top w:val="none" w:sz="0" w:space="0" w:color="auto"/>
        <w:left w:val="none" w:sz="0" w:space="0" w:color="auto"/>
        <w:bottom w:val="none" w:sz="0" w:space="0" w:color="auto"/>
        <w:right w:val="none" w:sz="0" w:space="0" w:color="auto"/>
      </w:divBdr>
    </w:div>
    <w:div w:id="1021786818">
      <w:bodyDiv w:val="1"/>
      <w:marLeft w:val="0pt"/>
      <w:marRight w:val="0pt"/>
      <w:marTop w:val="0pt"/>
      <w:marBottom w:val="0pt"/>
      <w:divBdr>
        <w:top w:val="none" w:sz="0" w:space="0" w:color="auto"/>
        <w:left w:val="none" w:sz="0" w:space="0" w:color="auto"/>
        <w:bottom w:val="none" w:sz="0" w:space="0" w:color="auto"/>
        <w:right w:val="none" w:sz="0" w:space="0" w:color="auto"/>
      </w:divBdr>
    </w:div>
    <w:div w:id="1024987405">
      <w:bodyDiv w:val="1"/>
      <w:marLeft w:val="0pt"/>
      <w:marRight w:val="0pt"/>
      <w:marTop w:val="0pt"/>
      <w:marBottom w:val="0pt"/>
      <w:divBdr>
        <w:top w:val="none" w:sz="0" w:space="0" w:color="auto"/>
        <w:left w:val="none" w:sz="0" w:space="0" w:color="auto"/>
        <w:bottom w:val="none" w:sz="0" w:space="0" w:color="auto"/>
        <w:right w:val="none" w:sz="0" w:space="0" w:color="auto"/>
      </w:divBdr>
    </w:div>
    <w:div w:id="1066075880">
      <w:bodyDiv w:val="1"/>
      <w:marLeft w:val="0pt"/>
      <w:marRight w:val="0pt"/>
      <w:marTop w:val="0pt"/>
      <w:marBottom w:val="0pt"/>
      <w:divBdr>
        <w:top w:val="none" w:sz="0" w:space="0" w:color="auto"/>
        <w:left w:val="none" w:sz="0" w:space="0" w:color="auto"/>
        <w:bottom w:val="none" w:sz="0" w:space="0" w:color="auto"/>
        <w:right w:val="none" w:sz="0" w:space="0" w:color="auto"/>
      </w:divBdr>
    </w:div>
    <w:div w:id="1079987675">
      <w:bodyDiv w:val="1"/>
      <w:marLeft w:val="0pt"/>
      <w:marRight w:val="0pt"/>
      <w:marTop w:val="0pt"/>
      <w:marBottom w:val="0pt"/>
      <w:divBdr>
        <w:top w:val="none" w:sz="0" w:space="0" w:color="auto"/>
        <w:left w:val="none" w:sz="0" w:space="0" w:color="auto"/>
        <w:bottom w:val="none" w:sz="0" w:space="0" w:color="auto"/>
        <w:right w:val="none" w:sz="0" w:space="0" w:color="auto"/>
      </w:divBdr>
    </w:div>
    <w:div w:id="1094014386">
      <w:bodyDiv w:val="1"/>
      <w:marLeft w:val="0pt"/>
      <w:marRight w:val="0pt"/>
      <w:marTop w:val="0pt"/>
      <w:marBottom w:val="0pt"/>
      <w:divBdr>
        <w:top w:val="none" w:sz="0" w:space="0" w:color="auto"/>
        <w:left w:val="none" w:sz="0" w:space="0" w:color="auto"/>
        <w:bottom w:val="none" w:sz="0" w:space="0" w:color="auto"/>
        <w:right w:val="none" w:sz="0" w:space="0" w:color="auto"/>
      </w:divBdr>
    </w:div>
    <w:div w:id="1096709290">
      <w:bodyDiv w:val="1"/>
      <w:marLeft w:val="0pt"/>
      <w:marRight w:val="0pt"/>
      <w:marTop w:val="0pt"/>
      <w:marBottom w:val="0pt"/>
      <w:divBdr>
        <w:top w:val="none" w:sz="0" w:space="0" w:color="auto"/>
        <w:left w:val="none" w:sz="0" w:space="0" w:color="auto"/>
        <w:bottom w:val="none" w:sz="0" w:space="0" w:color="auto"/>
        <w:right w:val="none" w:sz="0" w:space="0" w:color="auto"/>
      </w:divBdr>
    </w:div>
    <w:div w:id="1157305198">
      <w:bodyDiv w:val="1"/>
      <w:marLeft w:val="0pt"/>
      <w:marRight w:val="0pt"/>
      <w:marTop w:val="0pt"/>
      <w:marBottom w:val="0pt"/>
      <w:divBdr>
        <w:top w:val="none" w:sz="0" w:space="0" w:color="auto"/>
        <w:left w:val="none" w:sz="0" w:space="0" w:color="auto"/>
        <w:bottom w:val="none" w:sz="0" w:space="0" w:color="auto"/>
        <w:right w:val="none" w:sz="0" w:space="0" w:color="auto"/>
      </w:divBdr>
    </w:div>
    <w:div w:id="1181895824">
      <w:bodyDiv w:val="1"/>
      <w:marLeft w:val="0pt"/>
      <w:marRight w:val="0pt"/>
      <w:marTop w:val="0pt"/>
      <w:marBottom w:val="0pt"/>
      <w:divBdr>
        <w:top w:val="none" w:sz="0" w:space="0" w:color="auto"/>
        <w:left w:val="none" w:sz="0" w:space="0" w:color="auto"/>
        <w:bottom w:val="none" w:sz="0" w:space="0" w:color="auto"/>
        <w:right w:val="none" w:sz="0" w:space="0" w:color="auto"/>
      </w:divBdr>
    </w:div>
    <w:div w:id="1242911685">
      <w:bodyDiv w:val="1"/>
      <w:marLeft w:val="0pt"/>
      <w:marRight w:val="0pt"/>
      <w:marTop w:val="0pt"/>
      <w:marBottom w:val="0pt"/>
      <w:divBdr>
        <w:top w:val="none" w:sz="0" w:space="0" w:color="auto"/>
        <w:left w:val="none" w:sz="0" w:space="0" w:color="auto"/>
        <w:bottom w:val="none" w:sz="0" w:space="0" w:color="auto"/>
        <w:right w:val="none" w:sz="0" w:space="0" w:color="auto"/>
      </w:divBdr>
    </w:div>
    <w:div w:id="1279334586">
      <w:bodyDiv w:val="1"/>
      <w:marLeft w:val="0pt"/>
      <w:marRight w:val="0pt"/>
      <w:marTop w:val="0pt"/>
      <w:marBottom w:val="0pt"/>
      <w:divBdr>
        <w:top w:val="none" w:sz="0" w:space="0" w:color="auto"/>
        <w:left w:val="none" w:sz="0" w:space="0" w:color="auto"/>
        <w:bottom w:val="none" w:sz="0" w:space="0" w:color="auto"/>
        <w:right w:val="none" w:sz="0" w:space="0" w:color="auto"/>
      </w:divBdr>
    </w:div>
    <w:div w:id="1346400131">
      <w:bodyDiv w:val="1"/>
      <w:marLeft w:val="0pt"/>
      <w:marRight w:val="0pt"/>
      <w:marTop w:val="0pt"/>
      <w:marBottom w:val="0pt"/>
      <w:divBdr>
        <w:top w:val="none" w:sz="0" w:space="0" w:color="auto"/>
        <w:left w:val="none" w:sz="0" w:space="0" w:color="auto"/>
        <w:bottom w:val="none" w:sz="0" w:space="0" w:color="auto"/>
        <w:right w:val="none" w:sz="0" w:space="0" w:color="auto"/>
      </w:divBdr>
    </w:div>
    <w:div w:id="1354647643">
      <w:bodyDiv w:val="1"/>
      <w:marLeft w:val="0pt"/>
      <w:marRight w:val="0pt"/>
      <w:marTop w:val="0pt"/>
      <w:marBottom w:val="0pt"/>
      <w:divBdr>
        <w:top w:val="none" w:sz="0" w:space="0" w:color="auto"/>
        <w:left w:val="none" w:sz="0" w:space="0" w:color="auto"/>
        <w:bottom w:val="none" w:sz="0" w:space="0" w:color="auto"/>
        <w:right w:val="none" w:sz="0" w:space="0" w:color="auto"/>
      </w:divBdr>
    </w:div>
    <w:div w:id="1428885945">
      <w:bodyDiv w:val="1"/>
      <w:marLeft w:val="0pt"/>
      <w:marRight w:val="0pt"/>
      <w:marTop w:val="0pt"/>
      <w:marBottom w:val="0pt"/>
      <w:divBdr>
        <w:top w:val="none" w:sz="0" w:space="0" w:color="auto"/>
        <w:left w:val="none" w:sz="0" w:space="0" w:color="auto"/>
        <w:bottom w:val="none" w:sz="0" w:space="0" w:color="auto"/>
        <w:right w:val="none" w:sz="0" w:space="0" w:color="auto"/>
      </w:divBdr>
    </w:div>
    <w:div w:id="1458453060">
      <w:bodyDiv w:val="1"/>
      <w:marLeft w:val="0pt"/>
      <w:marRight w:val="0pt"/>
      <w:marTop w:val="0pt"/>
      <w:marBottom w:val="0pt"/>
      <w:divBdr>
        <w:top w:val="none" w:sz="0" w:space="0" w:color="auto"/>
        <w:left w:val="none" w:sz="0" w:space="0" w:color="auto"/>
        <w:bottom w:val="none" w:sz="0" w:space="0" w:color="auto"/>
        <w:right w:val="none" w:sz="0" w:space="0" w:color="auto"/>
      </w:divBdr>
    </w:div>
    <w:div w:id="1474954447">
      <w:bodyDiv w:val="1"/>
      <w:marLeft w:val="0pt"/>
      <w:marRight w:val="0pt"/>
      <w:marTop w:val="0pt"/>
      <w:marBottom w:val="0pt"/>
      <w:divBdr>
        <w:top w:val="none" w:sz="0" w:space="0" w:color="auto"/>
        <w:left w:val="none" w:sz="0" w:space="0" w:color="auto"/>
        <w:bottom w:val="none" w:sz="0" w:space="0" w:color="auto"/>
        <w:right w:val="none" w:sz="0" w:space="0" w:color="auto"/>
      </w:divBdr>
    </w:div>
    <w:div w:id="1522040628">
      <w:bodyDiv w:val="1"/>
      <w:marLeft w:val="0pt"/>
      <w:marRight w:val="0pt"/>
      <w:marTop w:val="0pt"/>
      <w:marBottom w:val="0pt"/>
      <w:divBdr>
        <w:top w:val="none" w:sz="0" w:space="0" w:color="auto"/>
        <w:left w:val="none" w:sz="0" w:space="0" w:color="auto"/>
        <w:bottom w:val="none" w:sz="0" w:space="0" w:color="auto"/>
        <w:right w:val="none" w:sz="0" w:space="0" w:color="auto"/>
      </w:divBdr>
    </w:div>
    <w:div w:id="1524246747">
      <w:bodyDiv w:val="1"/>
      <w:marLeft w:val="0pt"/>
      <w:marRight w:val="0pt"/>
      <w:marTop w:val="0pt"/>
      <w:marBottom w:val="0pt"/>
      <w:divBdr>
        <w:top w:val="none" w:sz="0" w:space="0" w:color="auto"/>
        <w:left w:val="none" w:sz="0" w:space="0" w:color="auto"/>
        <w:bottom w:val="none" w:sz="0" w:space="0" w:color="auto"/>
        <w:right w:val="none" w:sz="0" w:space="0" w:color="auto"/>
      </w:divBdr>
    </w:div>
    <w:div w:id="1527981507">
      <w:bodyDiv w:val="1"/>
      <w:marLeft w:val="0pt"/>
      <w:marRight w:val="0pt"/>
      <w:marTop w:val="0pt"/>
      <w:marBottom w:val="0pt"/>
      <w:divBdr>
        <w:top w:val="none" w:sz="0" w:space="0" w:color="auto"/>
        <w:left w:val="none" w:sz="0" w:space="0" w:color="auto"/>
        <w:bottom w:val="none" w:sz="0" w:space="0" w:color="auto"/>
        <w:right w:val="none" w:sz="0" w:space="0" w:color="auto"/>
      </w:divBdr>
    </w:div>
    <w:div w:id="1571234606">
      <w:bodyDiv w:val="1"/>
      <w:marLeft w:val="0pt"/>
      <w:marRight w:val="0pt"/>
      <w:marTop w:val="0pt"/>
      <w:marBottom w:val="0pt"/>
      <w:divBdr>
        <w:top w:val="none" w:sz="0" w:space="0" w:color="auto"/>
        <w:left w:val="none" w:sz="0" w:space="0" w:color="auto"/>
        <w:bottom w:val="none" w:sz="0" w:space="0" w:color="auto"/>
        <w:right w:val="none" w:sz="0" w:space="0" w:color="auto"/>
      </w:divBdr>
    </w:div>
    <w:div w:id="1603296670">
      <w:bodyDiv w:val="1"/>
      <w:marLeft w:val="0pt"/>
      <w:marRight w:val="0pt"/>
      <w:marTop w:val="0pt"/>
      <w:marBottom w:val="0pt"/>
      <w:divBdr>
        <w:top w:val="none" w:sz="0" w:space="0" w:color="auto"/>
        <w:left w:val="none" w:sz="0" w:space="0" w:color="auto"/>
        <w:bottom w:val="none" w:sz="0" w:space="0" w:color="auto"/>
        <w:right w:val="none" w:sz="0" w:space="0" w:color="auto"/>
      </w:divBdr>
    </w:div>
    <w:div w:id="1616600808">
      <w:bodyDiv w:val="1"/>
      <w:marLeft w:val="0pt"/>
      <w:marRight w:val="0pt"/>
      <w:marTop w:val="0pt"/>
      <w:marBottom w:val="0pt"/>
      <w:divBdr>
        <w:top w:val="none" w:sz="0" w:space="0" w:color="auto"/>
        <w:left w:val="none" w:sz="0" w:space="0" w:color="auto"/>
        <w:bottom w:val="none" w:sz="0" w:space="0" w:color="auto"/>
        <w:right w:val="none" w:sz="0" w:space="0" w:color="auto"/>
      </w:divBdr>
    </w:div>
    <w:div w:id="1617756427">
      <w:bodyDiv w:val="1"/>
      <w:marLeft w:val="0pt"/>
      <w:marRight w:val="0pt"/>
      <w:marTop w:val="0pt"/>
      <w:marBottom w:val="0pt"/>
      <w:divBdr>
        <w:top w:val="none" w:sz="0" w:space="0" w:color="auto"/>
        <w:left w:val="none" w:sz="0" w:space="0" w:color="auto"/>
        <w:bottom w:val="none" w:sz="0" w:space="0" w:color="auto"/>
        <w:right w:val="none" w:sz="0" w:space="0" w:color="auto"/>
      </w:divBdr>
    </w:div>
    <w:div w:id="1713000200">
      <w:bodyDiv w:val="1"/>
      <w:marLeft w:val="0pt"/>
      <w:marRight w:val="0pt"/>
      <w:marTop w:val="0pt"/>
      <w:marBottom w:val="0pt"/>
      <w:divBdr>
        <w:top w:val="none" w:sz="0" w:space="0" w:color="auto"/>
        <w:left w:val="none" w:sz="0" w:space="0" w:color="auto"/>
        <w:bottom w:val="none" w:sz="0" w:space="0" w:color="auto"/>
        <w:right w:val="none" w:sz="0" w:space="0" w:color="auto"/>
      </w:divBdr>
    </w:div>
    <w:div w:id="1734041340">
      <w:bodyDiv w:val="1"/>
      <w:marLeft w:val="0pt"/>
      <w:marRight w:val="0pt"/>
      <w:marTop w:val="0pt"/>
      <w:marBottom w:val="0pt"/>
      <w:divBdr>
        <w:top w:val="none" w:sz="0" w:space="0" w:color="auto"/>
        <w:left w:val="none" w:sz="0" w:space="0" w:color="auto"/>
        <w:bottom w:val="none" w:sz="0" w:space="0" w:color="auto"/>
        <w:right w:val="none" w:sz="0" w:space="0" w:color="auto"/>
      </w:divBdr>
    </w:div>
    <w:div w:id="1761877659">
      <w:bodyDiv w:val="1"/>
      <w:marLeft w:val="0pt"/>
      <w:marRight w:val="0pt"/>
      <w:marTop w:val="0pt"/>
      <w:marBottom w:val="0pt"/>
      <w:divBdr>
        <w:top w:val="none" w:sz="0" w:space="0" w:color="auto"/>
        <w:left w:val="none" w:sz="0" w:space="0" w:color="auto"/>
        <w:bottom w:val="none" w:sz="0" w:space="0" w:color="auto"/>
        <w:right w:val="none" w:sz="0" w:space="0" w:color="auto"/>
      </w:divBdr>
    </w:div>
    <w:div w:id="1838618280">
      <w:bodyDiv w:val="1"/>
      <w:marLeft w:val="0pt"/>
      <w:marRight w:val="0pt"/>
      <w:marTop w:val="0pt"/>
      <w:marBottom w:val="0pt"/>
      <w:divBdr>
        <w:top w:val="none" w:sz="0" w:space="0" w:color="auto"/>
        <w:left w:val="none" w:sz="0" w:space="0" w:color="auto"/>
        <w:bottom w:val="none" w:sz="0" w:space="0" w:color="auto"/>
        <w:right w:val="none" w:sz="0" w:space="0" w:color="auto"/>
      </w:divBdr>
    </w:div>
    <w:div w:id="1859419397">
      <w:bodyDiv w:val="1"/>
      <w:marLeft w:val="0pt"/>
      <w:marRight w:val="0pt"/>
      <w:marTop w:val="0pt"/>
      <w:marBottom w:val="0pt"/>
      <w:divBdr>
        <w:top w:val="none" w:sz="0" w:space="0" w:color="auto"/>
        <w:left w:val="none" w:sz="0" w:space="0" w:color="auto"/>
        <w:bottom w:val="none" w:sz="0" w:space="0" w:color="auto"/>
        <w:right w:val="none" w:sz="0" w:space="0" w:color="auto"/>
      </w:divBdr>
    </w:div>
    <w:div w:id="1877889287">
      <w:bodyDiv w:val="1"/>
      <w:marLeft w:val="0pt"/>
      <w:marRight w:val="0pt"/>
      <w:marTop w:val="0pt"/>
      <w:marBottom w:val="0pt"/>
      <w:divBdr>
        <w:top w:val="none" w:sz="0" w:space="0" w:color="auto"/>
        <w:left w:val="none" w:sz="0" w:space="0" w:color="auto"/>
        <w:bottom w:val="none" w:sz="0" w:space="0" w:color="auto"/>
        <w:right w:val="none" w:sz="0" w:space="0" w:color="auto"/>
      </w:divBdr>
    </w:div>
    <w:div w:id="1914508779">
      <w:bodyDiv w:val="1"/>
      <w:marLeft w:val="0pt"/>
      <w:marRight w:val="0pt"/>
      <w:marTop w:val="0pt"/>
      <w:marBottom w:val="0pt"/>
      <w:divBdr>
        <w:top w:val="none" w:sz="0" w:space="0" w:color="auto"/>
        <w:left w:val="none" w:sz="0" w:space="0" w:color="auto"/>
        <w:bottom w:val="none" w:sz="0" w:space="0" w:color="auto"/>
        <w:right w:val="none" w:sz="0" w:space="0" w:color="auto"/>
      </w:divBdr>
    </w:div>
    <w:div w:id="1961522053">
      <w:bodyDiv w:val="1"/>
      <w:marLeft w:val="0pt"/>
      <w:marRight w:val="0pt"/>
      <w:marTop w:val="0pt"/>
      <w:marBottom w:val="0pt"/>
      <w:divBdr>
        <w:top w:val="none" w:sz="0" w:space="0" w:color="auto"/>
        <w:left w:val="none" w:sz="0" w:space="0" w:color="auto"/>
        <w:bottom w:val="none" w:sz="0" w:space="0" w:color="auto"/>
        <w:right w:val="none" w:sz="0" w:space="0" w:color="auto"/>
      </w:divBdr>
    </w:div>
    <w:div w:id="1969125213">
      <w:bodyDiv w:val="1"/>
      <w:marLeft w:val="0pt"/>
      <w:marRight w:val="0pt"/>
      <w:marTop w:val="0pt"/>
      <w:marBottom w:val="0pt"/>
      <w:divBdr>
        <w:top w:val="none" w:sz="0" w:space="0" w:color="auto"/>
        <w:left w:val="none" w:sz="0" w:space="0" w:color="auto"/>
        <w:bottom w:val="none" w:sz="0" w:space="0" w:color="auto"/>
        <w:right w:val="none" w:sz="0" w:space="0" w:color="auto"/>
      </w:divBdr>
    </w:div>
    <w:div w:id="1969696556">
      <w:bodyDiv w:val="1"/>
      <w:marLeft w:val="0pt"/>
      <w:marRight w:val="0pt"/>
      <w:marTop w:val="0pt"/>
      <w:marBottom w:val="0pt"/>
      <w:divBdr>
        <w:top w:val="none" w:sz="0" w:space="0" w:color="auto"/>
        <w:left w:val="none" w:sz="0" w:space="0" w:color="auto"/>
        <w:bottom w:val="none" w:sz="0" w:space="0" w:color="auto"/>
        <w:right w:val="none" w:sz="0" w:space="0" w:color="auto"/>
      </w:divBdr>
    </w:div>
    <w:div w:id="200824597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2.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5" Type="http://purl.oclc.org/ooxml/officeDocument/relationships/webSettings" Target="webSettings.xml"/><Relationship Id="rId10" Type="http://purl.oclc.org/ooxml/officeDocument/relationships/footer" Target="footer1.xml"/><Relationship Id="rId4" Type="http://purl.oclc.org/ooxml/officeDocument/relationships/settings" Target="settings.xml"/><Relationship Id="rId9" Type="http://purl.oclc.org/ooxml/officeDocument/relationships/header" Target="header2.xml"/><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Rum061</b:Tag>
    <b:SourceType>Book</b:SourceType>
    <b:Guid>{5E80ADD0-24A8-7C4B-A809-52AF4CB9C6CE}</b:Guid>
    <b:Title>Sound and Recording</b:Title>
    <b:City>Oxford</b:City>
    <b:Publisher>Focal Press</b:Publisher>
    <b:Year>2006</b:Year>
    <b:Author>
      <b:Author>
        <b:NameList>
          <b:Person>
            <b:Last>Rumsey</b:Last>
            <b:First>F</b:First>
          </b:Person>
          <b:Person>
            <b:Last>McCormick</b:Last>
            <b:First>R</b:First>
          </b:Person>
        </b:NameList>
      </b:Author>
    </b:Author>
    <b:RefOrder>2</b:RefOrder>
  </b:Source>
  <b:Source>
    <b:Tag>Ols401</b:Tag>
    <b:SourceType>Book</b:SourceType>
    <b:Guid>{9E84CD4F-1489-BC43-9DED-AEF9D33AE867}</b:Guid>
    <b:Title>Elements of Acoustical Engineering</b:Title>
    <b:City>New York</b:City>
    <b:Publisher>D. Van Nostrand Company, Inc</b:Publisher>
    <b:Year>1940</b:Year>
    <b:Author>
      <b:Author>
        <b:NameList>
          <b:Person>
            <b:Last>Olson</b:Last>
            <b:Middle>F</b:Middle>
            <b:First>H</b:First>
          </b:Person>
        </b:NameList>
      </b:Author>
    </b:Author>
    <b:RefOrder>3</b:RefOrder>
  </b:Source>
  <b:Source>
    <b:Tag>Gao91</b:Tag>
    <b:SourceType>ConferenceProceedings</b:SourceType>
    <b:Guid>{E9993F99-7435-914E-B785-703B0ECD9682}</b:Guid>
    <b:Title>Adaptive linearization of a loudspeaker</b:Title>
    <b:City>Toronto</b:City>
    <b:Year>1991</b:Year>
    <b:Pages>3589-3592</b:Pages>
    <b:ConferenceName>1991 International Conference on Acoustics, Speech, and Signal Processing</b:ConferenceName>
    <b:Volume>5</b:Volume>
    <b:StandardNumber>ICASSP 91</b:StandardNumber>
    <b:Author>
      <b:Author>
        <b:NameList>
          <b:Person>
            <b:Last>Gao</b:Last>
            <b:Middle>X Y</b:Middle>
            <b:First>F</b:First>
          </b:Person>
          <b:Person>
            <b:Last>Snelgrove</b:Last>
            <b:Middle>M</b:Middle>
            <b:First>W</b:First>
          </b:Person>
        </b:NameList>
      </b:Author>
    </b:Author>
    <b:RefOrder>4</b:RefOrder>
  </b:Source>
  <b:Source>
    <b:Tag>Han732</b:Tag>
    <b:SourceType>ConferenceProceedings</b:SourceType>
    <b:Guid>{2337850F-0066-EB41-90B1-6B4D91527518}</b:Guid>
    <b:Title>A motional feedback loudspeaker system</b:Title>
    <b:JournalName>Audio Engineering Society</b:JournalName>
    <b:Year>1973</b:Year>
    <b:Issue>Convention 46</b:Issue>
    <b:Author>
      <b:Author>
        <b:NameList>
          <b:Person>
            <b:Last>Hanson</b:Last>
            <b:Middle>R</b:Middle>
            <b:First>E</b:First>
          </b:Person>
        </b:NameList>
      </b:Author>
    </b:Author>
    <b:Volume>Convention 46</b:Volume>
    <b:ConferenceName>Audio Engineering Society Convention 46</b:ConferenceName>
    <b:RefOrder>1</b:RefOrder>
  </b:Source>
  <b:Source>
    <b:Tag>Yay05</b:Tag>
    <b:SourceType>JournalArticle</b:SourceType>
    <b:Guid>{2E42BBB5-05C2-E74C-B5D1-DBFB57168F94}</b:Guid>
    <b:Title>Control of Loudspeakers Using Disturbance-Observer-Type Velocity Estimation</b:Title>
    <b:JournalName>IEEE / ASME Transactions on Mechatronics</b:JournalName>
    <b:Year>2005</b:Year>
    <b:Volume>10</b:Volume>
    <b:Issue>1</b:Issue>
    <b:Month>Feb</b:Month>
    <b:Author>
      <b:Author>
        <b:NameList>
          <b:Person>
            <b:Last>Yayou</b:Last>
            <b:First>Li</b:First>
          </b:Person>
          <b:Person>
            <b:Last>Chiu</b:Last>
            <b:Middle>T</b:Middle>
            <b:First>G</b:First>
          </b:Person>
        </b:NameList>
      </b:Author>
    </b:Author>
    <b:RefOrder>6</b:RefOrder>
  </b:Source>
  <b:Source>
    <b:Tag>Cat85</b:Tag>
    <b:SourceType>JournalArticle</b:SourceType>
    <b:Guid>{E1E7428C-F60F-0D4C-8B8A-1829FD1E2CFB}</b:Guid>
    <b:Year>1985</b:Year>
    <b:JournalName>Audio Engineering Society</b:JournalName>
    <b:Volume>33</b:Volume>
    <b:Month>June</b:Month>
    <b:Author>
      <b:Author>
        <b:NameList>
          <b:Person>
            <b:Last>Catrysse</b:Last>
            <b:First>J</b:First>
          </b:Person>
        </b:NameList>
      </b:Author>
    </b:Author>
    <b:Title>On the Design of Some Feedback Circuits for Loudspeakers</b:Title>
    <b:RefOrder>5</b:RefOrder>
  </b:Source>
  <b:Source>
    <b:Tag>Sma72</b:Tag>
    <b:SourceType>JournalArticle</b:SourceType>
    <b:Guid>{A35A4568-C291-3B47-9FEF-15588FA9D8B2}</b:Guid>
    <b:Title>Direct-Radiator Loudspeaker System Analysis</b:Title>
    <b:JournalName>Audio Engineering Society</b:JournalName>
    <b:Year>1972</b:Year>
    <b:Volume>20</b:Volume>
    <b:Issue>5</b:Issue>
    <b:Month>June</b:Month>
    <b:Author>
      <b:Author>
        <b:NameList>
          <b:Person>
            <b:Last>Small</b:Last>
            <b:Middle>H</b:Middle>
            <b:First>R</b:First>
          </b:Person>
        </b:NameList>
      </b:Author>
    </b:Author>
    <b:RefOrder>7</b:RefOrder>
  </b:Source>
</b:Sources>
</file>

<file path=customXml/itemProps1.xml><?xml version="1.0" encoding="utf-8"?>
<ds:datastoreItem xmlns:ds="http://purl.oclc.org/ooxml/officeDocument/customXml" ds:itemID="{79039A1E-567C-B34D-8E56-33B307DC05FC}">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143</TotalTime>
  <Pages>6</Pages>
  <Words>3910</Words>
  <Characters>22288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Sujit Malde</cp:lastModifiedBy>
  <cp:revision>6</cp:revision>
  <dcterms:created xsi:type="dcterms:W3CDTF">2020-04-14T15:31:00Z</dcterms:created>
  <dcterms:modified xsi:type="dcterms:W3CDTF">2020-04-14T18:46:00Z</dcterms:modified>
</cp:coreProperties>
</file>