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0E038E">
        <w:rPr>
          <w:lang w:val="en-GB"/>
        </w:rPr>
        <w:t>contrasts</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93075D" w:rsidRPr="00EB1B98">
        <w:rPr>
          <w:i w:val="0"/>
          <w:iCs/>
          <w:lang w:val="en-GB"/>
        </w:rPr>
        <w:t xml:space="preserve"> Subwoofer</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End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00664B30" w:rsidRPr="00664B30">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End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664B30" w:rsidRPr="00664B30">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2205DF">
        <w:rPr>
          <w:lang w:val="en-GB"/>
        </w:rPr>
        <w:t xml:space="preserve">Improving the sound quality of a subwoofer </w:t>
      </w:r>
      <w:r w:rsidR="002205DF">
        <w:rPr>
          <w:lang w:val="en-GB"/>
        </w:rPr>
        <w:t>can therefore</w:t>
      </w:r>
      <w:r w:rsidR="00623C24" w:rsidRPr="002205DF">
        <w:rPr>
          <w:lang w:val="en-GB"/>
        </w:rPr>
        <w:t xml:space="preserve"> be considered the biggest improvement to any multi-driver sound system</w:t>
      </w:r>
      <w:r w:rsidR="002205DF">
        <w:rPr>
          <w:lang w:val="en-GB"/>
        </w:rPr>
        <w:t>.</w:t>
      </w:r>
    </w:p>
    <w:p w:rsidR="00221EA2" w:rsidRDefault="004A23F8" w:rsidP="00092EB2">
      <w:pPr>
        <w:pStyle w:val="BodyText"/>
        <w:spacing w:line="12pt" w:lineRule="auto"/>
        <w:contextualSpacing/>
        <w:rPr>
          <w:lang w:val="en-GB"/>
        </w:rPr>
      </w:pPr>
      <w:r>
        <w:rPr>
          <w:noProof/>
          <w:lang w:val="en-GB"/>
        </w:rPr>
        <w:drawing>
          <wp:anchor distT="0" distB="0" distL="114300" distR="114300" simplePos="0" relativeHeight="251669504" behindDoc="0" locked="0" layoutInCell="1" allowOverlap="1">
            <wp:simplePos x="0" y="0"/>
            <wp:positionH relativeFrom="column">
              <wp:posOffset>-17145</wp:posOffset>
            </wp:positionH>
            <wp:positionV relativeFrom="paragraph">
              <wp:posOffset>1230630</wp:posOffset>
            </wp:positionV>
            <wp:extent cx="3132455" cy="1758950"/>
            <wp:effectExtent l="0" t="0" r="4445" b="0"/>
            <wp:wrapSquare wrapText="bothSides"/>
            <wp:docPr id="9" name="Group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32455" cy="1758950"/>
                      <a:chOff x="0" y="0"/>
                      <a:chExt cx="3132455" cy="1758950"/>
                    </a:xfrm>
                  </wp:grpSpPr>
                  <pic:pic xmlns:pic="http://purl.oclc.org/ooxml/drawingml/picture">
                    <pic:nvPicPr>
                      <pic:cNvPr id="5" name="Picture 5" descr="A close up of a map&#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b="4.798%"/>
                      <a:stretch/>
                    </pic:blipFill>
                    <pic:spPr bwMode="auto">
                      <a:xfrm>
                        <a:off x="25400" y="0"/>
                        <a:ext cx="3089910" cy="1489710"/>
                      </a:xfrm>
                      <a:prstGeom prst="rect">
                        <a:avLst/>
                      </a:prstGeom>
                      <a:ln>
                        <a:noFill/>
                      </a:ln>
                      <a:extLst>
                        <a:ext uri="{53640926-AAD7-44D8-BBD7-CCE9431645EC}">
                          <a14:shadowObscured xmlns:a14="http://schemas.microsoft.com/office/drawing/2010/main"/>
                        </a:ext>
                      </a:extLst>
                    </pic:spPr>
                  </pic:pic>
                  <wp:wsp>
                    <wp:cNvPr id="8" name="Text Box 8"/>
                    <wp:cNvSpPr txBox="1"/>
                    <wp:spPr>
                      <a:xfrm>
                        <a:off x="0" y="1536700"/>
                        <a:ext cx="3132455" cy="222250"/>
                      </a:xfrm>
                      <a:prstGeom prst="rect">
                        <a:avLst/>
                      </a:prstGeom>
                      <a:noFill/>
                      <a:ln w="9525">
                        <a:noFill/>
                      </a:ln>
                    </wp:spPr>
                    <wp:txbx>
                      <wne:txbxContent>
                        <w:p w:rsidR="004A23F8" w:rsidRPr="006B4930" w:rsidRDefault="004A23F8" w:rsidP="004A23F8">
                          <w:pPr>
                            <w:rPr>
                              <w:sz w:val="16"/>
                              <w:szCs w:val="16"/>
                            </w:rPr>
                          </w:pPr>
                          <w:r w:rsidRPr="006B4930">
                            <w:rPr>
                              <w:sz w:val="16"/>
                              <w:szCs w:val="16"/>
                            </w:rPr>
                            <w:t xml:space="preserve">Fig. </w:t>
                          </w:r>
                          <w:r>
                            <w:rPr>
                              <w:sz w:val="16"/>
                              <w:szCs w:val="16"/>
                            </w:rPr>
                            <w:t>1</w:t>
                          </w:r>
                          <w:r>
                            <w:rPr>
                              <w:sz w:val="16"/>
                              <w:szCs w:val="16"/>
                            </w:rPr>
                            <w:t xml:space="preserve"> L</w:t>
                          </w:r>
                          <w:r w:rsidRPr="006B4930">
                            <w:rPr>
                              <w:sz w:val="16"/>
                              <w:szCs w:val="16"/>
                            </w:rPr>
                            <w:t xml:space="preserve">oudspeaker </w:t>
                          </w:r>
                          <w:r>
                            <w:rPr>
                              <w:sz w:val="16"/>
                              <w:szCs w:val="16"/>
                            </w:rPr>
                            <w:t>anatomy</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842B8">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feedback loop. </w:t>
      </w:r>
      <w:r w:rsidR="009E3023">
        <w:rPr>
          <w:lang w:val="en-GB"/>
        </w:rPr>
        <w:t xml:space="preserve">Some parameters can be measured from the subwoofer as it operates and controlled against the input signal </w:t>
      </w:r>
      <w:r w:rsidR="009E3023">
        <w:rPr>
          <w:lang w:val="en-GB"/>
        </w:rPr>
        <w:t>to try to make the subwoofer’s performance track the input signal as closely as possible</w:t>
      </w:r>
      <w:r w:rsidR="00431426">
        <w:rPr>
          <w:lang w:val="en-GB"/>
        </w:rPr>
        <w:t>.</w:t>
      </w:r>
    </w:p>
    <w:p w:rsidR="00000506" w:rsidRDefault="0045732F" w:rsidP="00000506">
      <w:pPr>
        <w:pStyle w:val="BodyText"/>
        <w:spacing w:line="12pt" w:lineRule="auto"/>
        <w:contextualSpacing/>
        <w:rPr>
          <w:lang w:val="en-GB"/>
        </w:rPr>
      </w:pPr>
      <w:r>
        <w:rPr>
          <w:lang w:val="en-GB"/>
        </w:rPr>
        <w:t xml:space="preserve">Using electronic controllers is much cheaper for manufacturers to design and build, as controllers can be simulated easily and quickly compared to </w:t>
      </w:r>
      <w:r w:rsidR="000B7E33">
        <w:rPr>
          <w:lang w:val="en-GB"/>
        </w:rPr>
        <w:t xml:space="preserve">iterating through mechanical designs, builds, and testing. </w:t>
      </w:r>
      <w:r w:rsidR="002205DF">
        <w:rPr>
          <w:lang w:val="en-GB"/>
        </w:rPr>
        <w:t>Similar design techniques for the controllers can be used for other, similar electromechanical transducers.</w:t>
      </w:r>
    </w:p>
    <w:p w:rsidR="008D39B8" w:rsidRPr="005C48CD" w:rsidRDefault="008D39B8" w:rsidP="00000506">
      <w:pPr>
        <w:pStyle w:val="Heading1"/>
        <w:ind w:firstLine="0pt"/>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p>
    <w:p w:rsidR="009303D9" w:rsidRPr="005C48CD" w:rsidRDefault="00DF01FC" w:rsidP="00092EB2">
      <w:pPr>
        <w:pStyle w:val="Heading1"/>
        <w:contextualSpacing/>
        <w:rPr>
          <w:noProof w:val="0"/>
          <w:lang w:val="en-GB"/>
        </w:rPr>
      </w:pPr>
      <w:r>
        <w:rPr>
          <w:noProof w:val="0"/>
          <w:lang w:val="en-GB"/>
        </w:rPr>
        <w:t>Theory</w:t>
      </w:r>
    </w:p>
    <w:p w:rsidR="009303D9" w:rsidRPr="005C48CD" w:rsidRDefault="0025488E" w:rsidP="00092EB2">
      <w:pPr>
        <w:pStyle w:val="Heading2"/>
        <w:contextualSpacing/>
        <w:rPr>
          <w:noProof w:val="0"/>
          <w:lang w:val="en-GB"/>
        </w:rPr>
      </w:pPr>
      <w:r>
        <w:rPr>
          <w:noProof w:val="0"/>
          <w:lang w:val="en-GB"/>
        </w:rPr>
        <w:t xml:space="preserve">Loudspeaker </w:t>
      </w:r>
      <w:r w:rsidR="00DF01FC">
        <w:rPr>
          <w:noProof w:val="0"/>
          <w:lang w:val="en-GB"/>
        </w:rPr>
        <w:t>Equivalent Circuit Diagram</w:t>
      </w:r>
    </w:p>
    <w:p w:rsidR="00CB6028" w:rsidRDefault="00AB7ADB" w:rsidP="00760996">
      <w:pPr>
        <w:pStyle w:val="BodyText"/>
        <w:spacing w:line="12pt" w:lineRule="auto"/>
        <w:ind w:firstLine="14.45p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w:t>
      </w:r>
      <w:r w:rsidR="006A0F94">
        <w:rPr>
          <w:lang w:val="en-GB"/>
        </w:rPr>
        <w:t>Fig. 1 shows the anatomy of a typical loudspeaker; t</w:t>
      </w:r>
      <w:r w:rsidRPr="00AB7ADB">
        <w:rPr>
          <w:lang w:val="en-GB"/>
        </w:rPr>
        <w:t xml:space="preserve">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00AA0B02">
        <w:rPr>
          <w:lang w:val="en-GB"/>
        </w:rPr>
        <w:t>.</w:t>
      </w:r>
      <w:r w:rsidRPr="00AB7ADB">
        <w:rPr>
          <w:lang w:val="en-GB"/>
        </w:rPr>
        <w:t xml:space="preserve"> The mechanical circuit represents the mass of the cone and air, the spring property of the </w:t>
      </w:r>
      <w:r w:rsidR="001C5705">
        <w:rPr>
          <w:lang w:val="en-GB"/>
        </w:rPr>
        <w:t xml:space="preserve">spider, or </w:t>
      </w:r>
      <w:r w:rsidRPr="00AB7ADB">
        <w:rPr>
          <w:lang w:val="en-GB"/>
        </w:rPr>
        <w:t xml:space="preserve">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664B30">
            <w:rPr>
              <w:noProof/>
              <w:lang w:val="en-GB"/>
            </w:rPr>
            <w:t xml:space="preserve"> </w:t>
          </w:r>
          <w:r w:rsidR="00664B30" w:rsidRPr="00664B30">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CB6028">
        <w:rPr>
          <w:lang w:val="en-GB"/>
        </w:rPr>
        <w:t>:</w:t>
      </w:r>
    </w:p>
    <w:p w:rsidR="00CB6028" w:rsidRDefault="008A0514" w:rsidP="00760996">
      <w:pPr>
        <w:pStyle w:val="BodyText"/>
        <w:spacing w:line="12pt" w:lineRule="auto"/>
        <w:ind w:firstLine="14.45pt"/>
        <w:rPr>
          <w:lang w:val="en-GB"/>
        </w:rPr>
      </w:pPr>
      <m:oMathPara>
        <m:oMath>
          <m:eqArr>
            <m:eqArrPr>
              <m:maxDist m:val="1"/>
              <m:ctrlPr>
                <w:rPr>
                  <w:rFonts w:ascii="Cambria Math" w:hAnsi="Cambria Math"/>
                  <w:i/>
                  <w:lang w:val="en-GB"/>
                </w:rPr>
              </m:ctrlPr>
            </m:eqArrPr>
            <m:e>
              <m:r>
                <w:rPr>
                  <w:rFonts w:ascii="Cambria Math" w:hAnsi="Cambria Math"/>
                  <w:lang w:val="en-GB"/>
                </w:rPr>
                <m:t>F=Bl I#</m:t>
              </m:r>
              <m:d>
                <m:dPr>
                  <m:ctrlPr>
                    <w:rPr>
                      <w:rFonts w:ascii="Cambria Math" w:hAnsi="Cambria Math"/>
                      <w:i/>
                      <w:lang w:val="en-GB"/>
                    </w:rPr>
                  </m:ctrlPr>
                </m:dPr>
                <m:e>
                  <m:r>
                    <w:rPr>
                      <w:rFonts w:ascii="Cambria Math" w:hAnsi="Cambria Math"/>
                      <w:lang w:val="en-GB"/>
                    </w:rPr>
                    <m:t>1</m:t>
                  </m:r>
                </m:e>
              </m:d>
            </m:e>
          </m:eqArr>
        </m:oMath>
      </m:oMathPara>
    </w:p>
    <w:p w:rsidR="00AB7ADB" w:rsidRPr="00AB7ADB" w:rsidRDefault="00092EB2" w:rsidP="00092EB2">
      <w:pPr>
        <w:pStyle w:val="BodyText"/>
        <w:spacing w:line="12pt" w:lineRule="auto"/>
        <w:contextualSpacing/>
        <w:rPr>
          <w:lang w:val="en-GB"/>
        </w:rPr>
      </w:pPr>
      <w:r>
        <w:rPr>
          <w:lang w:val="en-GB"/>
        </w:rPr>
        <w:t xml:space="preserve"> </w:t>
      </w:r>
      <w:r w:rsidR="00AB7ADB" w:rsidRPr="00AB7ADB">
        <w:rPr>
          <w:lang w:val="en-GB"/>
        </w:rPr>
        <w:t xml:space="preserve">In accordance with </w:t>
      </w:r>
      <w:r w:rsidR="00A9009A">
        <w:rPr>
          <w:lang w:val="en-GB"/>
        </w:rPr>
        <w:t>this introduced</w:t>
      </w:r>
      <w:r w:rsidR="00AB7ADB" w:rsidRPr="00AB7ADB">
        <w:rPr>
          <w:lang w:val="en-GB"/>
        </w:rPr>
        <w:t xml:space="preserve">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w:t>
      </w:r>
      <w:r w:rsidR="00195A35">
        <w:rPr>
          <w:lang w:val="en-GB"/>
        </w:rPr>
        <w:t xml:space="preserve">the </w:t>
      </w:r>
      <w:r w:rsidR="00AB7ADB" w:rsidRPr="00AB7ADB">
        <w:rPr>
          <w:lang w:val="en-GB"/>
        </w:rPr>
        <w:t xml:space="preserve">electrical circuit parameters, and </w:t>
      </w:r>
      <w:r w:rsidR="00195A35">
        <w:rPr>
          <w:lang w:val="en-GB"/>
        </w:rPr>
        <w:t xml:space="preserve">the </w:t>
      </w:r>
      <w:r w:rsidR="00AB7ADB" w:rsidRPr="00AB7ADB">
        <w:rPr>
          <w:lang w:val="en-GB"/>
        </w:rPr>
        <w:t xml:space="preserve">coupling effect </w:t>
      </w:r>
      <w:r w:rsidR="00195A35">
        <w:rPr>
          <w:lang w:val="en-GB"/>
        </w:rPr>
        <w:t>is removed.</w:t>
      </w:r>
    </w:p>
    <w:p w:rsidR="008D0E83" w:rsidRDefault="004A23F8" w:rsidP="00000506">
      <w:pPr>
        <w:pStyle w:val="BodyText"/>
        <w:spacing w:line="12pt" w:lineRule="auto"/>
        <w:contextualSpacing/>
        <w:rPr>
          <w:lang w:val="en-GB"/>
        </w:rPr>
      </w:pPr>
      <w:r w:rsidRPr="00DC6052">
        <w:rPr>
          <w:noProof/>
          <w:color w:val="FF0000"/>
        </w:rPr>
        <w:drawing>
          <wp:anchor distT="0" distB="0" distL="114300" distR="114300" simplePos="0" relativeHeight="251657216" behindDoc="0" locked="0" layoutInCell="1" allowOverlap="1" wp14:anchorId="7A86CB8F" wp14:editId="203C1DF1">
            <wp:simplePos x="0" y="0"/>
            <wp:positionH relativeFrom="column">
              <wp:posOffset>-80645</wp:posOffset>
            </wp:positionH>
            <wp:positionV relativeFrom="paragraph">
              <wp:posOffset>556895</wp:posOffset>
            </wp:positionV>
            <wp:extent cx="3152775" cy="1078230"/>
            <wp:effectExtent l="0" t="0" r="22225" b="0"/>
            <wp:wrapSquare wrapText="bothSides"/>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2775" cy="1078230"/>
                      <a:chOff x="10667" y="-105756"/>
                      <a:chExt cx="5563175" cy="1902642"/>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1902642"/>
                            <a:chOff x="-3435" y="-34743"/>
                            <a:chExt cx="3281792" cy="1123157"/>
                          </a:xfrm>
                        </wp:grpSpPr>
                        <wp:wsp>
                          <wp:cNvPr id="242" name="Text Box 242"/>
                          <wp:cNvSpPr txBox="1"/>
                          <wp:spPr>
                            <a:xfrm>
                              <a:off x="929786" y="-34743"/>
                              <a:ext cx="328816" cy="345323"/>
                            </a:xfrm>
                            <a:prstGeom prst="rect">
                              <a:avLst/>
                            </a:prstGeom>
                            <a:noFill/>
                            <a:ln w="9525">
                              <a:noFill/>
                            </a:ln>
                          </wp:spPr>
                          <wp:txbx>
                            <wne:txbxContent>
                              <w:p w:rsidR="006B4930" w:rsidRPr="006B4930" w:rsidRDefault="008A0514"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6B4930" w:rsidRPr="006B4930" w:rsidRDefault="008A0514"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6B4930" w:rsidRPr="006B4930" w:rsidRDefault="008A0514"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6B4930" w:rsidRPr="006B4930" w:rsidRDefault="006B4930"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856892"/>
                              <a:ext cx="3260972" cy="231522"/>
                            </a:xfrm>
                            <a:prstGeom prst="rect">
                              <a:avLst/>
                            </a:prstGeom>
                            <a:noFill/>
                            <a:ln w="9525">
                              <a:noFill/>
                            </a:ln>
                          </wp:spPr>
                          <wp:txbx>
                            <wne:txbxContent>
                              <w:p w:rsidR="006B4930" w:rsidRPr="006B4930" w:rsidRDefault="006B4930" w:rsidP="006B4930">
                                <w:pPr>
                                  <w:rPr>
                                    <w:sz w:val="16"/>
                                    <w:szCs w:val="16"/>
                                  </w:rPr>
                                </w:pPr>
                                <w:r w:rsidRPr="006B4930">
                                  <w:rPr>
                                    <w:sz w:val="16"/>
                                    <w:szCs w:val="16"/>
                                  </w:rPr>
                                  <w:t xml:space="preserve">Fig. </w:t>
                                </w:r>
                                <w:r w:rsidR="004A23F8">
                                  <w:rPr>
                                    <w:sz w:val="16"/>
                                    <w:szCs w:val="16"/>
                                  </w:rPr>
                                  <w:t xml:space="preserve">2 </w:t>
                                </w:r>
                                <w:r w:rsidR="00431426">
                                  <w:rPr>
                                    <w:sz w:val="16"/>
                                    <w:szCs w:val="16"/>
                                  </w:rPr>
                                  <w:t>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6B4930" w:rsidRPr="006B4930" w:rsidRDefault="008A0514"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6B4930" w:rsidRPr="006B4930" w:rsidRDefault="008A0514"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6B4930" w:rsidRPr="006B4930" w:rsidRDefault="008A0514"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6B4930" w:rsidRPr="006B4930" w:rsidRDefault="008A0514"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6B4930" w:rsidRPr="006B4930" w:rsidRDefault="008A0514"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 xml:space="preserve">An enclosure represents an additional mechanical resistance </w:t>
      </w:r>
      <w:r w:rsidR="00AB7ADB" w:rsidRPr="00E82A78">
        <w:rPr>
          <w:i/>
          <w:iCs/>
          <w:lang w:val="en-GB"/>
        </w:rPr>
        <w:t>R</w:t>
      </w:r>
      <w:r w:rsidR="00AB7ADB" w:rsidRPr="00E82A78">
        <w:rPr>
          <w:i/>
          <w:iCs/>
          <w:vertAlign w:val="subscript"/>
          <w:lang w:val="en-GB"/>
        </w:rPr>
        <w:t>B</w:t>
      </w:r>
      <w:r w:rsidR="00AB7ADB" w:rsidRPr="00AB7ADB">
        <w:rPr>
          <w:lang w:val="en-GB"/>
        </w:rPr>
        <w:t>, since the loudspeaker is now affixed to a non-</w:t>
      </w:r>
      <w:r w:rsidR="00AB7ADB" w:rsidRPr="00AB7ADB">
        <w:rPr>
          <w:lang w:val="en-GB"/>
        </w:rPr>
        <w:lastRenderedPageBreak/>
        <w:t xml:space="preserve">moving mounting face. The compression of air behind the speaker that the box stiffens the cone suspension, thereby decreasing compliance, which is represented as an additional equivalent </w:t>
      </w:r>
      <w:r w:rsidR="00E357A4">
        <w:rPr>
          <w:lang w:val="en-GB"/>
        </w:rPr>
        <w:t xml:space="preserve">parallel </w:t>
      </w:r>
      <w:r w:rsidR="00AB7ADB" w:rsidRPr="00AB7ADB">
        <w:rPr>
          <w:lang w:val="en-GB"/>
        </w:rPr>
        <w:t xml:space="preserve">inductance </w:t>
      </w:r>
      <w:r w:rsidR="00AB7ADB" w:rsidRPr="00E82A78">
        <w:rPr>
          <w:i/>
          <w:iCs/>
          <w:lang w:val="en-GB"/>
        </w:rPr>
        <w:t>C</w:t>
      </w:r>
      <w:r w:rsidR="00AB7ADB" w:rsidRPr="00E82A78">
        <w:rPr>
          <w:i/>
          <w:iCs/>
          <w:vertAlign w:val="subscript"/>
          <w:lang w:val="en-GB"/>
        </w:rPr>
        <w:t>B</w:t>
      </w:r>
      <w:r w:rsidR="00E357A4">
        <w:rPr>
          <w:lang w:val="en-GB"/>
        </w:rPr>
        <w:t xml:space="preserve"> (adding inductors together in parallel decreases the total inductance)</w:t>
      </w:r>
      <w:r w:rsidR="00AB7ADB"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00AB7ADB" w:rsidRPr="00EA34EA">
        <w:rPr>
          <w:lang w:val="en-GB"/>
        </w:rPr>
        <w:t>r</w:t>
      </w:r>
      <w:r w:rsidR="00AB7ADB" w:rsidRPr="00AB7ADB">
        <w:rPr>
          <w:lang w:val="en-GB"/>
        </w:rPr>
        <w:t>epresents the final add</w:t>
      </w:r>
      <w:r w:rsidR="003667C4">
        <w:rPr>
          <w:lang w:val="en-GB"/>
        </w:rPr>
        <w:t>i</w:t>
      </w:r>
      <w:r w:rsidR="00AB7ADB" w:rsidRPr="00AB7ADB">
        <w:rPr>
          <w:lang w:val="en-GB"/>
        </w:rPr>
        <w:t>tions to the equivalent electromechanical circuit that are relevant from a design perspective</w:t>
      </w:r>
      <w:r w:rsidR="00393719">
        <w:rPr>
          <w:lang w:val="en-GB"/>
        </w:rPr>
        <w:t>.</w:t>
      </w:r>
    </w:p>
    <w:p w:rsidR="00000506" w:rsidRPr="001934C8" w:rsidRDefault="00AB7ADB" w:rsidP="00000506">
      <w:pPr>
        <w:pStyle w:val="BodyText"/>
        <w:spacing w:line="12pt" w:lineRule="auto"/>
        <w:contextualSpacing/>
        <w:rPr>
          <w:lang w:val="en-GB"/>
        </w:rPr>
      </w:pPr>
      <w:r w:rsidRPr="00AB7ADB">
        <w:rPr>
          <w:lang w:val="en-GB"/>
        </w:rPr>
        <w:t xml:space="preserve">Fig. </w:t>
      </w:r>
      <w:r w:rsidR="004A23F8">
        <w:rPr>
          <w:lang w:val="en-GB"/>
        </w:rPr>
        <w:t>2</w:t>
      </w:r>
      <w:r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664B30" w:rsidRPr="00664B30">
            <w:rPr>
              <w:noProof/>
              <w:lang w:val="en-GB"/>
            </w:rPr>
            <w:t>[4]</w:t>
          </w:r>
          <w:r w:rsidR="00815E9B">
            <w:rPr>
              <w:lang w:val="en-GB"/>
            </w:rPr>
            <w:fldChar w:fldCharType="end"/>
          </w:r>
        </w:sdtContent>
      </w:sdt>
      <w:r w:rsidR="00815E9B">
        <w:rPr>
          <w:lang w:val="en-GB"/>
        </w:rPr>
        <w:t xml:space="preserve"> </w:t>
      </w:r>
      <w:r w:rsidRPr="00AB7ADB">
        <w:rPr>
          <w:lang w:val="en-GB"/>
        </w:rPr>
        <w:t>shows the final equivalent circuit used for the project</w:t>
      </w:r>
      <w:r w:rsidR="00815E9B">
        <w:rPr>
          <w:lang w:val="en-GB"/>
        </w:rPr>
        <w:t>.</w:t>
      </w:r>
    </w:p>
    <w:p w:rsidR="00924DAC" w:rsidRPr="00924DAC" w:rsidRDefault="0025488E" w:rsidP="00000506">
      <w:pPr>
        <w:pStyle w:val="Heading2"/>
        <w:contextualSpacing/>
        <w:rPr>
          <w:noProof w:val="0"/>
          <w:lang w:val="en-GB"/>
        </w:rPr>
      </w:pPr>
      <w:r>
        <w:rPr>
          <w:noProof w:val="0"/>
          <w:lang w:val="en-GB"/>
        </w:rPr>
        <w:t xml:space="preserve">Loudspeaker </w:t>
      </w:r>
      <w:r w:rsidR="00C666D3">
        <w:rPr>
          <w:noProof w:val="0"/>
          <w:lang w:val="en-GB"/>
        </w:rPr>
        <w:t>System Diagram and Classification</w:t>
      </w:r>
    </w:p>
    <w:p w:rsidR="003E678A" w:rsidRDefault="00CE41E2" w:rsidP="00D96E65">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EndPr/>
        <w:sdtContent>
          <w:r>
            <w:rPr>
              <w:lang w:val="en-GB"/>
            </w:rPr>
            <w:fldChar w:fldCharType="begin"/>
          </w:r>
          <w:r>
            <w:rPr>
              <w:lang w:val="en-GB"/>
            </w:rPr>
            <w:instrText xml:space="preserve">CITATION Cat85 \l en-GB </w:instrText>
          </w:r>
          <w:r>
            <w:rPr>
              <w:lang w:val="en-GB"/>
            </w:rPr>
            <w:fldChar w:fldCharType="separate"/>
          </w:r>
          <w:r w:rsidR="00664B30" w:rsidRPr="00664B30">
            <w:rPr>
              <w:noProof/>
              <w:lang w:val="en-GB"/>
            </w:rPr>
            <w:t>[5]</w:t>
          </w:r>
          <w:r>
            <w:rPr>
              <w:lang w:val="en-GB"/>
            </w:rPr>
            <w:fldChar w:fldCharType="end"/>
          </w:r>
        </w:sdtContent>
      </w:sdt>
      <w:sdt>
        <w:sdtPr>
          <w:rPr>
            <w:lang w:val="en-GB"/>
          </w:rPr>
          <w:id w:val="-222762497"/>
          <w:citation/>
        </w:sdtPr>
        <w:sdtEndPr/>
        <w:sdtContent>
          <w:r>
            <w:rPr>
              <w:lang w:val="en-GB"/>
            </w:rPr>
            <w:fldChar w:fldCharType="begin"/>
          </w:r>
          <w:r>
            <w:rPr>
              <w:lang w:val="en-GB"/>
            </w:rPr>
            <w:instrText xml:space="preserve"> CITATION Yay05 \l en-GB </w:instrText>
          </w:r>
          <w:r>
            <w:rPr>
              <w:lang w:val="en-GB"/>
            </w:rPr>
            <w:fldChar w:fldCharType="separate"/>
          </w:r>
          <w:r w:rsidR="00664B30">
            <w:rPr>
              <w:noProof/>
              <w:lang w:val="en-GB"/>
            </w:rPr>
            <w:t xml:space="preserve"> </w:t>
          </w:r>
          <w:r w:rsidR="00664B30" w:rsidRPr="00664B30">
            <w:rPr>
              <w:noProof/>
              <w:lang w:val="en-GB"/>
            </w:rPr>
            <w:t>[6]</w:t>
          </w:r>
          <w:r>
            <w:rPr>
              <w:lang w:val="en-GB"/>
            </w:rPr>
            <w:fldChar w:fldCharType="end"/>
          </w:r>
        </w:sdtContent>
      </w:sdt>
      <w:r>
        <w:rPr>
          <w:lang w:val="en-GB"/>
        </w:rPr>
        <w:t xml:space="preserve">. </w:t>
      </w:r>
      <w:r w:rsidR="00AB7ADB" w:rsidRPr="00AB7ADB">
        <w:rPr>
          <w:lang w:val="en-GB"/>
        </w:rPr>
        <w:t xml:space="preserve">The electrical system forms a low-pass filter, whose cut-off frequency will lie above the frequency of </w:t>
      </w:r>
      <w:r w:rsidR="007A42C9">
        <w:rPr>
          <w:noProof/>
          <w:lang w:val="en-GB"/>
        </w:rPr>
        <w:drawing>
          <wp:anchor distT="0" distB="0" distL="114300" distR="114300" simplePos="0" relativeHeight="251665408" behindDoc="0" locked="0" layoutInCell="1" allowOverlap="1">
            <wp:simplePos x="0" y="0"/>
            <wp:positionH relativeFrom="column">
              <wp:posOffset>91565</wp:posOffset>
            </wp:positionH>
            <wp:positionV relativeFrom="paragraph">
              <wp:posOffset>0</wp:posOffset>
            </wp:positionV>
            <wp:extent cx="2884805" cy="1183005"/>
            <wp:effectExtent l="0" t="0" r="0" b="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84805" cy="1183005"/>
                      <a:chOff x="268619" y="6787"/>
                      <a:chExt cx="2887083" cy="1184814"/>
                    </a:xfrm>
                  </wp:grpSpPr>
                  <wp:grpSp>
                    <wp:cNvPr id="2" name="Group 2"/>
                    <wp:cNvGrpSpPr>
                      <a:extLst>
                        <a:ext uri="{F59B8463-F414-42e2-B3A4-FFEF48DC7170}">
                          <a15:nonVisualGroupProps xmlns:a15="http://schemas.microsoft.com/office/drawing/2012/main" isLegacyGroup="0"/>
                        </a:ext>
                      </a:extLst>
                    </wp:cNvGrpSpPr>
                    <wp:grpSpPr>
                      <a:xfrm>
                        <a:off x="268619" y="6787"/>
                        <a:ext cx="2887083" cy="1184814"/>
                        <a:chOff x="266714" y="6787"/>
                        <a:chExt cx="2887083" cy="1184814"/>
                      </a:xfrm>
                    </wp:grpSpPr>
                    <wp:grpSp>
                      <wp:cNvPr id="208" name="Group 208"/>
                      <wp:cNvGrpSpPr>
                        <a:extLst>
                          <a:ext uri="{F59B8463-F414-42e2-B3A4-FFEF48DC7170}">
                            <a15:nonVisualGroupProps xmlns:a15="http://schemas.microsoft.com/office/drawing/2012/main" isLegacyGroup="0"/>
                          </a:ext>
                        </a:extLst>
                      </wp:cNvGrpSpPr>
                      <wp:grpSpPr>
                        <a:xfrm>
                          <a:off x="266714" y="6787"/>
                          <a:ext cx="2887083" cy="1184814"/>
                          <a:chOff x="440035" y="-4541"/>
                          <a:chExt cx="2804211" cy="1161316"/>
                        </a:xfrm>
                      </wp:grpSpPr>
                      <wp:grpSp>
                        <wp:cNvPr id="209" name="Group 209"/>
                        <wp:cNvGrpSpPr>
                          <a:extLst>
                            <a:ext uri="{F59B8463-F414-42e2-B3A4-FFEF48DC7170}">
                              <a15:nonVisualGroupProps xmlns:a15="http://schemas.microsoft.com/office/drawing/2012/main" isLegacyGroup="0"/>
                            </a:ext>
                          </a:extLst>
                        </wp:cNvGrpSpPr>
                        <wp:grpSpPr>
                          <a:xfrm>
                            <a:off x="440035" y="-4541"/>
                            <a:ext cx="2804211" cy="913666"/>
                            <a:chOff x="180981" y="-4541"/>
                            <a:chExt cx="2804623" cy="913666"/>
                          </a:xfrm>
                        </wp:grpSpPr>
                        <wp:wsp>
                          <wp:cNvPr id="210" name="Straight Arrow Connector 210"/>
                          <wp:cNvCnPr/>
                          <wp:spPr>
                            <a:xfrm>
                              <a:off x="2537794"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180981" y="-4541"/>
                              <a:ext cx="2804623" cy="913666"/>
                              <a:chOff x="180981" y="539"/>
                              <a:chExt cx="2804623" cy="913666"/>
                            </a:xfrm>
                          </wp:grpSpPr>
                          <wp:grpSp>
                            <wp:cNvPr id="212" name="Group 212"/>
                            <wp:cNvGrpSpPr>
                              <a:extLst>
                                <a:ext uri="{F59B8463-F414-42e2-B3A4-FFEF48DC7170}">
                                  <a15:nonVisualGroupProps xmlns:a15="http://schemas.microsoft.com/office/drawing/2012/main" isLegacyGroup="0"/>
                                </a:ext>
                              </a:extLst>
                            </wp:cNvGrpSpPr>
                            <wp:grpSpPr>
                              <a:xfrm>
                                <a:off x="180981" y="539"/>
                                <a:ext cx="2804623" cy="913666"/>
                                <a:chOff x="180981" y="539"/>
                                <a:chExt cx="2804623" cy="913666"/>
                              </a:xfrm>
                            </wp:grpSpPr>
                            <wp:grpSp>
                              <wp:cNvPr id="213" name="Group 213"/>
                              <wp:cNvGrpSpPr>
                                <a:extLst>
                                  <a:ext uri="{F59B8463-F414-42e2-B3A4-FFEF48DC7170}">
                                    <a15:nonVisualGroupProps xmlns:a15="http://schemas.microsoft.com/office/drawing/2012/main" isLegacyGroup="0"/>
                                  </a:ext>
                                </a:extLst>
                              </wp:cNvGrpSpPr>
                              <wp:grpSpPr>
                                <a:xfrm>
                                  <a:off x="180981" y="539"/>
                                  <a:ext cx="2512933" cy="913666"/>
                                  <a:chOff x="180981" y="539"/>
                                  <a:chExt cx="2512933" cy="913666"/>
                                </a:xfrm>
                              </wp:grpSpPr>
                              <wp:grpSp>
                                <wp:cNvPr id="214" name="Group 214"/>
                                <wp:cNvGrpSpPr>
                                  <a:extLst>
                                    <a:ext uri="{F59B8463-F414-42e2-B3A4-FFEF48DC7170}">
                                      <a15:nonVisualGroupProps xmlns:a15="http://schemas.microsoft.com/office/drawing/2012/main" isLegacyGroup="0"/>
                                    </a:ext>
                                  </a:extLst>
                                </wp:cNvGrpSpPr>
                                <wp:grpSpPr>
                                  <a:xfrm>
                                    <a:off x="180981" y="539"/>
                                    <a:ext cx="2512933" cy="913666"/>
                                    <a:chOff x="121020" y="539"/>
                                    <a:chExt cx="2512933" cy="913666"/>
                                  </a:xfrm>
                                </wp:grpSpPr>
                                <wp:grpSp>
                                  <wp:cNvPr id="215" name="Group 215"/>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7" name="Group 217"/>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9" name="Group 219"/>
                                      <wp:cNvGrpSpPr>
                                        <a:extLst>
                                          <a:ext uri="{F59B8463-F414-42e2-B3A4-FFEF48DC7170}">
                                            <a15:nonVisualGroupProps xmlns:a15="http://schemas.microsoft.com/office/drawing/2012/main" isLegacyGroup="0"/>
                                          </a:ext>
                                        </a:extLst>
                                      </wp:cNvGrpSpPr>
                                      <wp:grpSpPr>
                                        <a:xfrm>
                                          <a:off x="121020" y="539"/>
                                          <a:ext cx="1726023" cy="382977"/>
                                          <a:chOff x="121020" y="-9621"/>
                                          <a:chExt cx="1726023" cy="382977"/>
                                        </a:xfrm>
                                      </wp:grpSpPr>
                                      <wp:wsp>
                                        <wp:cNvPr id="220" name="Text Box 220"/>
                                        <wp:cNvSpPr txBox="1"/>
                                        <wp:spPr>
                                          <a:xfrm>
                                            <a:off x="993937" y="-9621"/>
                                            <a:ext cx="362585" cy="220980"/>
                                          </a:xfrm>
                                          <a:prstGeom prst="rect">
                                            <a:avLst/>
                                          </a:prstGeom>
                                          <a:solidFill>
                                            <a:schemeClr val="lt1"/>
                                          </a:solidFill>
                                          <a:ln w="6350">
                                            <a:noFill/>
                                          </a:ln>
                                        </wp:spPr>
                                        <wp:txbx>
                                          <wne:txbxContent>
                                            <w:p w:rsidR="00393719" w:rsidRPr="00393719" w:rsidRDefault="008A0514"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121020" y="28846"/>
                                            <a:ext cx="1726023" cy="344510"/>
                                            <a:chOff x="121058" y="8526"/>
                                            <a:chExt cx="1726566" cy="344510"/>
                                          </a:xfrm>
                                        </wp:grpSpPr>
                                        <wp:wsp>
                                          <wp:cNvPr id="222" name="Text Box 222"/>
                                          <wp:cNvSpPr txBox="1"/>
                                          <wp:spPr>
                                            <a:xfrm>
                                              <a:off x="121058" y="75524"/>
                                              <a:ext cx="783853" cy="220980"/>
                                            </a:xfrm>
                                            <a:prstGeom prst="rect">
                                              <a:avLst/>
                                            </a:prstGeom>
                                            <a:noFill/>
                                            <a:ln w="6350">
                                              <a:noFill/>
                                            </a:ln>
                                          </wp:spPr>
                                          <wp:txbx>
                                            <wne:txbxContent>
                                              <w:p w:rsidR="00393719" w:rsidRPr="00393719" w:rsidRDefault="008A0514"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393719" w:rsidRPr="0081706E" w:rsidRDefault="008A0514"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936179" y="129988"/>
                                              <a:ext cx="114300" cy="114300"/>
                                            </a:xfrm>
                                            <a:prstGeom prst="ellipse">
                                              <a:avLst/>
                                            </a:prstGeom>
                                            <a:solidFill>
                                              <a:schemeClr val="bg1"/>
                                            </a:solid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811103" y="214034"/>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862283" y="14784"/>
                                          <a:ext cx="362585"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178113" y="77485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325398" y="285797"/>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495145" y="603817"/>
                                          <a:ext cx="737968" cy="310388"/>
                                        </a:xfrm>
                                        <a:prstGeom prst="rect">
                                          <a:avLst/>
                                        </a:prstGeom>
                                        <a:solidFill>
                                          <a:schemeClr val="bg1"/>
                                        </a:solidFill>
                                        <a:ln w="6350">
                                          <a:solidFill>
                                            <a:prstClr val="black"/>
                                          </a:solidFill>
                                        </a:ln>
                                      </wp:spPr>
                                      <wp:txbx>
                                        <wne:txbxContent>
                                          <w:p w:rsidR="00393719" w:rsidRPr="004D169C" w:rsidRDefault="008A0514"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a:endCxn id="3" idx="3"/>
                                    </wp:cNvCnPr>
                                    <wp:spPr>
                                      <a:xfrm flipH="1">
                                        <a:off x="1137456" y="759011"/>
                                        <a:ext cx="357690" cy="9258"/>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994083" y="269463"/>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679674" y="389346"/>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141767" y="585227"/>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271444" y="448823"/>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865181" y="27881"/>
                                    <a:ext cx="204827" cy="186972"/>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1036517" y="151010"/>
                                    <a:ext cx="178165" cy="167583"/>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696845" y="98087"/>
                                  <a:ext cx="28875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1113463" y="215621"/>
                                <a:ext cx="314746"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266"/>
                                <a:ext cx="351770"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039241" y="939492"/>
                            <a:ext cx="1799167" cy="217283"/>
                          </a:xfrm>
                          <a:prstGeom prst="rect">
                            <a:avLst/>
                          </a:prstGeom>
                          <a:noFill/>
                          <a:ln w="6350">
                            <a:noFill/>
                          </a:ln>
                        </wp:spPr>
                        <wp:txbx>
                          <wne:txbxContent>
                            <w:p w:rsidR="00393719" w:rsidRPr="004D169C" w:rsidRDefault="00393719" w:rsidP="00393719">
                              <w:pPr>
                                <w:rPr>
                                  <w:sz w:val="16"/>
                                  <w:szCs w:val="16"/>
                                </w:rPr>
                              </w:pPr>
                              <w:r w:rsidRPr="004D169C">
                                <w:rPr>
                                  <w:sz w:val="16"/>
                                  <w:szCs w:val="16"/>
                                </w:rPr>
                                <w:t xml:space="preserve">Fig. </w:t>
                              </w:r>
                              <w:r w:rsidR="004A23F8">
                                <w:rPr>
                                  <w:sz w:val="16"/>
                                  <w:szCs w:val="16"/>
                                </w:rPr>
                                <w:t>3</w:t>
                              </w:r>
                              <w:r w:rsidR="006C7C76">
                                <w:rPr>
                                  <w:sz w:val="16"/>
                                  <w:szCs w:val="16"/>
                                </w:rPr>
                                <w:t xml:space="preserve"> </w:t>
                              </w:r>
                              <w:r w:rsidRPr="004D169C">
                                <w:rPr>
                                  <w:sz w:val="16"/>
                                  <w:szCs w:val="16"/>
                                </w:rPr>
                                <w:t xml:space="preserve">Loudspeaker system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402619" y="107049"/>
                          <a:ext cx="292308" cy="212445"/>
                        </a:xfrm>
                        <a:prstGeom prst="rect">
                          <a:avLst/>
                        </a:prstGeom>
                        <a:solidFill>
                          <a:schemeClr val="lt1"/>
                        </a:solidFill>
                        <a:ln w="6350">
                          <a:solidFill>
                            <a:schemeClr val="tx1"/>
                          </a:solidFill>
                        </a:ln>
                      </wp:spPr>
                      <wp:txbx>
                        <wne:txbxContent>
                          <w:p w:rsidR="00677C17" w:rsidRPr="004D169C" w:rsidRDefault="00677C17"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1022839" y="684007"/>
                        <a:ext cx="292100" cy="212090"/>
                      </a:xfrm>
                      <a:prstGeom prst="rect">
                        <a:avLst/>
                      </a:prstGeom>
                      <a:solidFill>
                        <a:schemeClr val="lt1"/>
                      </a:solidFill>
                      <a:ln w="6350">
                        <a:solidFill>
                          <a:schemeClr val="tx1"/>
                        </a:solidFill>
                      </a:ln>
                    </wp:spPr>
                    <wp:txbx>
                      <wne:txbxContent>
                        <w:p w:rsidR="00B90EA8" w:rsidRPr="004D169C" w:rsidRDefault="00B90EA8"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664B30" w:rsidRPr="00664B30">
            <w:rPr>
              <w:noProof/>
              <w:lang w:val="en-GB"/>
            </w:rPr>
            <w:t>[4]</w:t>
          </w:r>
          <w:r w:rsidR="00524121">
            <w:rPr>
              <w:lang w:val="en-GB"/>
            </w:rPr>
            <w:fldChar w:fldCharType="end"/>
          </w:r>
        </w:sdtContent>
      </w:sdt>
      <w:r w:rsidR="00AB7ADB" w:rsidRPr="00AB7ADB">
        <w:rPr>
          <w:lang w:val="en-GB"/>
        </w:rPr>
        <w:t xml:space="preserve"> is that, assuming that the force on the cone is non-linear, it can be shown that the effects of a non-linear cone suspension are stronger than at higher frequencies, </w:t>
      </w:r>
      <w:r w:rsidR="00035E43">
        <w:rPr>
          <w:lang w:val="en-GB"/>
        </w:rPr>
        <w:t>highlighting further the benefits of focusing compensation techniques on subwoofers as an overall quality-boost to a multi-speaker sound setup.</w:t>
      </w:r>
    </w:p>
    <w:p w:rsidR="009303D9" w:rsidRPr="005C48CD" w:rsidRDefault="000D2D40" w:rsidP="00092EB2">
      <w:pPr>
        <w:pStyle w:val="Heading2"/>
        <w:contextualSpacing/>
        <w:rPr>
          <w:noProof w:val="0"/>
          <w:lang w:val="en-GB"/>
        </w:rPr>
      </w:pPr>
      <w:r>
        <w:rPr>
          <w:noProof w:val="0"/>
          <w:lang w:val="en-GB"/>
        </w:rPr>
        <w:t>Thiele-Small Parameters</w:t>
      </w:r>
    </w:p>
    <w:p w:rsidR="008D0E83" w:rsidRDefault="009303D9" w:rsidP="00A54730">
      <w:pPr>
        <w:pStyle w:val="BodyText"/>
        <w:spacing w:line="12pt" w:lineRule="auto"/>
        <w:contextualSpacing/>
        <w:rPr>
          <w:lang w:val="en-GB"/>
        </w:rPr>
      </w:pPr>
      <w:r w:rsidRPr="005C48CD">
        <w:rPr>
          <w:lang w:val="en-GB"/>
        </w:rPr>
        <w:t xml:space="preserve">The </w:t>
      </w:r>
      <w:r w:rsidR="00577F51" w:rsidRPr="00577F51">
        <w:rPr>
          <w:lang w:val="en-GB"/>
        </w:rPr>
        <w:t xml:space="preserve">Loudspeaker driver manufacturers do not directly quote values for </w:t>
      </w:r>
      <w:r w:rsidR="00577F51" w:rsidRPr="00A851AD">
        <w:rPr>
          <w:i/>
          <w:iCs/>
          <w:lang w:val="en-GB"/>
        </w:rPr>
        <w:t>M</w:t>
      </w:r>
      <w:r w:rsidR="00577F51" w:rsidRPr="00A851AD">
        <w:rPr>
          <w:i/>
          <w:iCs/>
          <w:vertAlign w:val="subscript"/>
          <w:lang w:val="en-GB"/>
        </w:rPr>
        <w:t>M</w:t>
      </w:r>
      <w:r w:rsidR="00577F51" w:rsidRPr="00A851AD">
        <w:rPr>
          <w:lang w:val="en-GB"/>
        </w:rPr>
        <w:t>,</w:t>
      </w:r>
      <w:r w:rsidR="00577F51" w:rsidRPr="00A851AD">
        <w:rPr>
          <w:i/>
          <w:iCs/>
          <w:lang w:val="en-GB"/>
        </w:rPr>
        <w:t xml:space="preserve"> C</w:t>
      </w:r>
      <w:r w:rsidR="00577F51" w:rsidRPr="00A851AD">
        <w:rPr>
          <w:i/>
          <w:iCs/>
          <w:vertAlign w:val="subscript"/>
          <w:lang w:val="en-GB"/>
        </w:rPr>
        <w:t>M</w:t>
      </w:r>
      <w:r w:rsidR="00577F51" w:rsidRPr="00A851AD">
        <w:rPr>
          <w:lang w:val="en-GB"/>
        </w:rPr>
        <w:t>,</w:t>
      </w:r>
      <w:r w:rsidR="00577F51" w:rsidRPr="00A851AD">
        <w:rPr>
          <w:i/>
          <w:iCs/>
          <w:lang w:val="en-GB"/>
        </w:rPr>
        <w:t xml:space="preserve"> R</w:t>
      </w:r>
      <w:r w:rsidR="00577F51" w:rsidRPr="00A851AD">
        <w:rPr>
          <w:i/>
          <w:iCs/>
          <w:vertAlign w:val="subscript"/>
          <w:lang w:val="en-GB"/>
        </w:rPr>
        <w:t>M</w:t>
      </w:r>
      <w:r w:rsidR="00577F51" w:rsidRPr="00577F51">
        <w:rPr>
          <w:lang w:val="en-GB"/>
        </w:rPr>
        <w:t xml:space="preserve">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664B30">
            <w:rPr>
              <w:noProof/>
              <w:lang w:val="en-GB"/>
            </w:rPr>
            <w:t xml:space="preserve"> </w:t>
          </w:r>
          <w:r w:rsidR="00664B30" w:rsidRPr="00664B30">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r w:rsidR="005530D0">
        <w:rPr>
          <w:lang w:val="en-GB"/>
        </w:rPr>
        <w:t xml:space="preserve"> </w:t>
      </w:r>
      <w:r w:rsidR="009256F4" w:rsidRPr="009256F4">
        <w:rPr>
          <w:lang w:val="en-GB"/>
        </w:rPr>
        <w:t xml:space="preserve">It can be the case that an actual driver’s TSPs will vary from the nominal ones given on a data sheet; it </w:t>
      </w:r>
      <w:r w:rsidR="00FA4C13">
        <w:rPr>
          <w:lang w:val="en-GB"/>
        </w:rPr>
        <w:t xml:space="preserve">is </w:t>
      </w:r>
      <w:r w:rsidR="009256F4" w:rsidRPr="009256F4">
        <w:rPr>
          <w:lang w:val="en-GB"/>
        </w:rPr>
        <w:t>therefore advisable to measure all TSPs</w:t>
      </w:r>
      <w:r w:rsidR="00FA4C13">
        <w:rPr>
          <w:lang w:val="en-GB"/>
        </w:rPr>
        <w:t>.</w:t>
      </w:r>
    </w:p>
    <w:p w:rsidR="001934C8" w:rsidRDefault="001934C8" w:rsidP="00A54730">
      <w:pPr>
        <w:pStyle w:val="BodyText"/>
        <w:spacing w:line="12pt" w:lineRule="auto"/>
        <w:contextualSpacing/>
        <w:rPr>
          <w:lang w:val="en-GB"/>
        </w:rPr>
      </w:pPr>
      <w:r>
        <w:rPr>
          <w:lang w:val="en-GB"/>
        </w:rPr>
        <w:t xml:space="preserve">The parallel RLC network </w:t>
      </w:r>
      <w:r>
        <w:rPr>
          <w:lang w:val="en-GB"/>
        </w:rPr>
        <w:t xml:space="preserve">seen in Fig. 2 </w:t>
      </w:r>
      <w:r>
        <w:rPr>
          <w:lang w:val="en-GB"/>
        </w:rPr>
        <w:t>has a resonant frequency equal to the</w:t>
      </w:r>
      <w:r>
        <w:rPr>
          <w:lang w:val="en-GB"/>
        </w:rPr>
        <w:t xml:space="preserve"> subwoofer’s</w:t>
      </w:r>
      <w:r>
        <w:rPr>
          <w:lang w:val="en-GB"/>
        </w:rPr>
        <w:t xml:space="preserve"> mechanical resonant frequency</w:t>
      </w:r>
      <w:r>
        <w:rPr>
          <w:lang w:val="en-GB"/>
        </w:rPr>
        <w:t xml:space="preserve"> TSP</w:t>
      </w:r>
      <w:r>
        <w:rPr>
          <w:lang w:val="en-GB"/>
        </w:rPr>
        <w:t xml:space="preserve"> </w:t>
      </w:r>
      <w:r>
        <w:rPr>
          <w:i/>
          <w:iCs/>
          <w:lang w:val="en-GB"/>
        </w:rPr>
        <w:t>f</w:t>
      </w:r>
      <w:r>
        <w:rPr>
          <w:i/>
          <w:iCs/>
          <w:vertAlign w:val="subscript"/>
          <w:lang w:val="en-GB"/>
        </w:rPr>
        <w:t>s</w:t>
      </w:r>
      <w:r>
        <w:rPr>
          <w:lang w:val="en-GB"/>
        </w:rPr>
        <w:t xml:space="preserve">. </w:t>
      </w:r>
      <w:r>
        <w:rPr>
          <w:lang w:val="en-GB"/>
        </w:rPr>
        <w:t xml:space="preserve">For this project, </w:t>
      </w:r>
      <w:r>
        <w:rPr>
          <w:i/>
          <w:iCs/>
          <w:lang w:val="en-GB"/>
        </w:rPr>
        <w:t>f</w:t>
      </w:r>
      <w:r>
        <w:rPr>
          <w:i/>
          <w:iCs/>
          <w:vertAlign w:val="subscript"/>
          <w:lang w:val="en-GB"/>
        </w:rPr>
        <w:t>s</w:t>
      </w:r>
      <w:r>
        <w:rPr>
          <w:lang w:val="en-GB"/>
        </w:rPr>
        <w:t xml:space="preserve"> should be kept as low as possible, </w:t>
      </w:r>
      <w:r w:rsidR="001C5705">
        <w:rPr>
          <w:lang w:val="en-GB"/>
        </w:rPr>
        <w:t>so that the subwoofer uses less power to produce lower frequency sounds.</w:t>
      </w:r>
    </w:p>
    <w:p w:rsidR="005530D0" w:rsidRDefault="005530D0" w:rsidP="00A54730">
      <w:pPr>
        <w:pStyle w:val="BodyText"/>
        <w:spacing w:line="12pt" w:lineRule="auto"/>
        <w:contextualSpacing/>
        <w:rPr>
          <w:lang w:val="en-GB"/>
        </w:rPr>
      </w:pPr>
      <w:r>
        <w:rPr>
          <w:lang w:val="en-GB"/>
        </w:rPr>
        <w:t>An</w:t>
      </w:r>
      <w:r w:rsidR="001C5705">
        <w:rPr>
          <w:lang w:val="en-GB"/>
        </w:rPr>
        <w:t>other</w:t>
      </w:r>
      <w:r>
        <w:rPr>
          <w:lang w:val="en-GB"/>
        </w:rPr>
        <w:t xml:space="preserve"> important TSP that serves as a limit to a subwoofer’s performance is </w:t>
      </w:r>
      <w:r>
        <w:rPr>
          <w:i/>
          <w:iCs/>
          <w:lang w:val="en-GB"/>
        </w:rPr>
        <w:t>X</w:t>
      </w:r>
      <w:r>
        <w:rPr>
          <w:i/>
          <w:iCs/>
          <w:vertAlign w:val="subscript"/>
          <w:lang w:val="en-GB"/>
        </w:rPr>
        <w:t>MAX</w:t>
      </w:r>
      <w:r>
        <w:rPr>
          <w:lang w:val="en-GB"/>
        </w:rPr>
        <w:t xml:space="preserve">, the maximum possible excursion of the cone. </w:t>
      </w:r>
      <w:r w:rsidR="00A75C1C">
        <w:rPr>
          <w:lang w:val="en-GB"/>
        </w:rPr>
        <w:t xml:space="preserve">If the cone travels further than </w:t>
      </w:r>
      <w:r w:rsidR="00A75C1C">
        <w:rPr>
          <w:i/>
          <w:iCs/>
          <w:lang w:val="en-GB"/>
        </w:rPr>
        <w:t>X</w:t>
      </w:r>
      <w:r w:rsidR="00A75C1C">
        <w:rPr>
          <w:i/>
          <w:iCs/>
          <w:vertAlign w:val="subscript"/>
          <w:lang w:val="en-GB"/>
        </w:rPr>
        <w:t>MAX</w:t>
      </w:r>
      <w:r w:rsidR="00A75C1C">
        <w:rPr>
          <w:lang w:val="en-GB"/>
        </w:rPr>
        <w:t xml:space="preserve">, </w:t>
      </w:r>
      <w:r w:rsidR="00A601D6">
        <w:rPr>
          <w:lang w:val="en-GB"/>
        </w:rPr>
        <w:t>non-linearit</w:t>
      </w:r>
      <w:r w:rsidR="002D26D9">
        <w:rPr>
          <w:lang w:val="en-GB"/>
        </w:rPr>
        <w:t>ies in the cone suspension will become much more impactful against the quality of sound, and in extreme cases, the cone could become blown out from the rest of the driver.</w:t>
      </w:r>
    </w:p>
    <w:p w:rsidR="0025488E" w:rsidRDefault="0025488E" w:rsidP="0025488E">
      <w:pPr>
        <w:pStyle w:val="Heading2"/>
        <w:contextualSpacing/>
        <w:rPr>
          <w:noProof w:val="0"/>
          <w:lang w:val="en-GB"/>
        </w:rPr>
      </w:pPr>
      <w:r>
        <w:rPr>
          <w:noProof w:val="0"/>
          <w:lang w:val="en-GB"/>
        </w:rPr>
        <w:t>Feedforward Controller</w:t>
      </w:r>
    </w:p>
    <w:p w:rsidR="00203F48" w:rsidRDefault="0025488E" w:rsidP="00C72180">
      <w:pPr>
        <w:pStyle w:val="BodyText"/>
        <w:spacing w:line="12pt" w:lineRule="auto"/>
        <w:ind w:firstLine="14.45pt"/>
        <w:contextualSpacing/>
        <w:rPr>
          <w:lang w:val="en-GB"/>
        </w:rPr>
      </w:pPr>
      <w:r>
        <w:rPr>
          <w:lang w:val="en-GB"/>
        </w:rPr>
        <w:t xml:space="preserve">The effect of a feedforward controller is to manipulate the input signal into the subwoofer in such a way that the bass frequencies are </w:t>
      </w:r>
      <w:r>
        <w:rPr>
          <w:lang w:val="en-GB"/>
        </w:rPr>
        <w:t>more prominently represented, and thereby more prominent in the sound produced.</w:t>
      </w:r>
      <w:r w:rsidR="00077FFB">
        <w:rPr>
          <w:lang w:val="en-GB"/>
        </w:rPr>
        <w:t xml:space="preserve"> </w:t>
      </w:r>
      <w:r w:rsidR="009C3E8E">
        <w:rPr>
          <w:lang w:val="en-GB"/>
        </w:rPr>
        <w:t xml:space="preserve">Referring to the system block diagram of Fig. 3, </w:t>
      </w:r>
      <w:r w:rsidR="00C61CA1">
        <w:rPr>
          <w:lang w:val="en-GB"/>
        </w:rPr>
        <w:t>there are two impedances at play</w:t>
      </w:r>
      <w:r w:rsidR="0088226B">
        <w:rPr>
          <w:lang w:val="en-GB"/>
        </w:rPr>
        <w:t>.</w:t>
      </w:r>
      <w:r w:rsidR="00C61CA1">
        <w:rPr>
          <w:lang w:val="en-GB"/>
        </w:rPr>
        <w:t xml:space="preserve"> </w:t>
      </w:r>
      <w:r w:rsidR="0088226B">
        <w:rPr>
          <w:lang w:val="en-GB"/>
        </w:rPr>
        <w:t>T</w:t>
      </w:r>
      <w:r w:rsidR="00C61CA1">
        <w:rPr>
          <w:lang w:val="en-GB"/>
        </w:rPr>
        <w:t>he impedance of the voice coil has a first-order low-pass action, which does not need to be corrected for as the 3dB point of the series resistor-inductor circuit will fall way above the critical operating range of the subwoofer</w:t>
      </w:r>
      <w:r w:rsidR="0088226B">
        <w:rPr>
          <w:lang w:val="en-GB"/>
        </w:rPr>
        <w:t xml:space="preserve">. The impedance of the mechanical circuit has a second-order high-pass action, with resonant frequency </w:t>
      </w:r>
      <w:r w:rsidR="0088226B">
        <w:rPr>
          <w:i/>
          <w:iCs/>
          <w:lang w:val="en-GB"/>
        </w:rPr>
        <w:t>f</w:t>
      </w:r>
      <w:r w:rsidR="0088226B">
        <w:rPr>
          <w:i/>
          <w:iCs/>
          <w:vertAlign w:val="subscript"/>
          <w:lang w:val="en-GB"/>
        </w:rPr>
        <w:t>s</w:t>
      </w:r>
      <w:r w:rsidR="0088226B">
        <w:rPr>
          <w:vertAlign w:val="subscript"/>
          <w:lang w:val="en-GB"/>
        </w:rPr>
        <w:softHyphen/>
      </w:r>
      <w:r w:rsidR="0088226B">
        <w:rPr>
          <w:lang w:val="en-GB"/>
        </w:rPr>
        <w:t>. This high-pass action can be described in the complex-frequency domain as two pairs of poles and zeroes.</w:t>
      </w:r>
    </w:p>
    <w:p w:rsidR="00203F48" w:rsidRDefault="00A3253C" w:rsidP="00C72180">
      <w:pPr>
        <w:pStyle w:val="BodyText"/>
        <w:spacing w:line="12pt" w:lineRule="auto"/>
        <w:ind w:firstLine="14.45pt"/>
        <w:contextualSpacing/>
        <w:rPr>
          <w:lang w:val="en-GB"/>
        </w:rPr>
      </w:pPr>
      <w:r>
        <w:rPr>
          <w:lang w:val="en-GB"/>
        </w:rPr>
        <w:t xml:space="preserve">The Linkwitz Transform </w:t>
      </w:r>
      <w:sdt>
        <w:sdtPr>
          <w:rPr>
            <w:lang w:val="en-GB"/>
          </w:rPr>
          <w:id w:val="406497131"/>
          <w:citation/>
        </w:sdtPr>
        <w:sdtContent>
          <w:r w:rsidR="003B479F">
            <w:rPr>
              <w:lang w:val="en-GB"/>
            </w:rPr>
            <w:fldChar w:fldCharType="begin"/>
          </w:r>
          <w:r w:rsidR="003B479F">
            <w:rPr>
              <w:lang w:val="en-GB"/>
            </w:rPr>
            <w:instrText xml:space="preserve"> CITATION Lin80 \l</w:instrText>
          </w:r>
          <w:r w:rsidR="008A0514">
            <w:rPr>
              <w:lang w:val="en-GB"/>
            </w:rPr>
            <w:instrText xml:space="preserve"> en-GB </w:instrText>
          </w:r>
          <w:r w:rsidR="003B479F">
            <w:rPr>
              <w:lang w:val="en-GB"/>
            </w:rPr>
            <w:fldChar w:fldCharType="separate"/>
          </w:r>
          <w:r w:rsidR="00664B30" w:rsidRPr="00664B30">
            <w:rPr>
              <w:noProof/>
              <w:lang w:val="en-GB"/>
            </w:rPr>
            <w:t>[8]</w:t>
          </w:r>
          <w:r w:rsidR="003B479F">
            <w:rPr>
              <w:lang w:val="en-GB"/>
            </w:rPr>
            <w:fldChar w:fldCharType="end"/>
          </w:r>
        </w:sdtContent>
      </w:sdt>
      <w:r w:rsidR="00203F48">
        <w:rPr>
          <w:lang w:val="en-GB"/>
        </w:rPr>
        <w:t>,</w:t>
      </w:r>
      <w:r w:rsidR="003B479F">
        <w:rPr>
          <w:lang w:val="en-GB"/>
        </w:rPr>
        <w:t xml:space="preserve"> </w:t>
      </w:r>
      <w:r w:rsidR="00203F48">
        <w:rPr>
          <w:lang w:val="en-GB"/>
        </w:rPr>
        <w:t xml:space="preserve">shown in Fig. 4, </w:t>
      </w:r>
      <w:r w:rsidR="003B479F">
        <w:rPr>
          <w:lang w:val="en-GB"/>
        </w:rPr>
        <w:t>is a high-pass filter that eliminates the driver’s poles with a pair of zeroes, and reintroduces a new set of poles at a new lower frequency.</w:t>
      </w:r>
    </w:p>
    <w:p w:rsidR="00203F48" w:rsidRDefault="00664B30" w:rsidP="00C72180">
      <w:pPr>
        <w:pStyle w:val="BodyText"/>
        <w:spacing w:line="12pt" w:lineRule="auto"/>
        <w:ind w:firstLine="14.45pt"/>
        <w:contextualSpacing/>
        <w:rPr>
          <w:lang w:val="en-GB"/>
        </w:rPr>
      </w:pPr>
      <w:r>
        <w:rPr>
          <w:noProof/>
          <w:lang w:val="en-GB"/>
        </w:rPr>
        <w:drawing>
          <wp:anchor distT="0" distB="0" distL="114300" distR="114300" simplePos="0" relativeHeight="251673600" behindDoc="0" locked="0" layoutInCell="1" allowOverlap="1">
            <wp:simplePos x="0" y="0"/>
            <wp:positionH relativeFrom="margin">
              <wp:posOffset>3630205</wp:posOffset>
            </wp:positionH>
            <wp:positionV relativeFrom="margin">
              <wp:posOffset>3206296</wp:posOffset>
            </wp:positionV>
            <wp:extent cx="2416175" cy="1631950"/>
            <wp:effectExtent l="0" t="0" r="0" b="0"/>
            <wp:wrapSquare wrapText="bothSides"/>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416175" cy="1631950"/>
                      <a:chOff x="0" y="111040"/>
                      <a:chExt cx="2416175" cy="1632124"/>
                    </a:xfrm>
                  </wp:grpSpPr>
                  <pic:pic xmlns:pic="http://purl.oclc.org/ooxml/drawingml/picture">
                    <pic:nvPicPr>
                      <pic:cNvPr id="10" name="Picture 10" descr="A close up of a logo&#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t="6.675%"/>
                      <a:stretch/>
                    </pic:blipFill>
                    <pic:spPr>
                      <a:xfrm>
                        <a:off x="0" y="111040"/>
                        <a:ext cx="2416175" cy="1552660"/>
                      </a:xfrm>
                      <a:prstGeom prst="rect">
                        <a:avLst/>
                      </a:prstGeom>
                    </pic:spPr>
                  </pic:pic>
                  <wp:wsp>
                    <wp:cNvPr id="11" name="Text Box 11"/>
                    <wp:cNvSpPr txBox="1"/>
                    <wp:spPr>
                      <a:xfrm>
                        <a:off x="280851" y="1521823"/>
                        <a:ext cx="1850876" cy="221341"/>
                      </a:xfrm>
                      <a:prstGeom prst="rect">
                        <a:avLst/>
                      </a:prstGeom>
                      <a:noFill/>
                      <a:ln w="6350">
                        <a:noFill/>
                      </a:ln>
                    </wp:spPr>
                    <wp:txbx>
                      <wne:txbxContent>
                        <w:p w:rsidR="00FB6C95" w:rsidRPr="004D169C" w:rsidRDefault="00FB6C95" w:rsidP="00FB6C95">
                          <w:pPr>
                            <w:rPr>
                              <w:sz w:val="16"/>
                              <w:szCs w:val="16"/>
                            </w:rPr>
                          </w:pPr>
                          <w:r w:rsidRPr="004D169C">
                            <w:rPr>
                              <w:sz w:val="16"/>
                              <w:szCs w:val="16"/>
                            </w:rPr>
                            <w:t xml:space="preserve">Fig. </w:t>
                          </w:r>
                          <w:r w:rsidR="00664B30">
                            <w:rPr>
                              <w:sz w:val="16"/>
                              <w:szCs w:val="16"/>
                            </w:rPr>
                            <w:t>4</w:t>
                          </w:r>
                          <w:r>
                            <w:rPr>
                              <w:sz w:val="16"/>
                              <w:szCs w:val="16"/>
                            </w:rPr>
                            <w:t xml:space="preserve"> </w:t>
                          </w:r>
                          <w:r w:rsidR="00664B30">
                            <w:rPr>
                              <w:sz w:val="16"/>
                              <w:szCs w:val="16"/>
                            </w:rPr>
                            <w:t xml:space="preserve">Linkwitz Transform </w:t>
                          </w:r>
                          <w:sdt>
                            <w:sdtPr>
                              <w:rPr>
                                <w:sz w:val="16"/>
                                <w:szCs w:val="16"/>
                              </w:rPr>
                              <w:id w:val="380754711"/>
                              <w:citation/>
                            </w:sdtPr>
                            <w:sdtContent>
                              <w:r w:rsidR="00664B30">
                                <w:rPr>
                                  <w:sz w:val="16"/>
                                  <w:szCs w:val="16"/>
                                </w:rPr>
                                <w:fldChar w:fldCharType="begin"/>
                              </w:r>
                              <w:r w:rsidR="00664B30">
                                <w:rPr>
                                  <w:sz w:val="16"/>
                                  <w:szCs w:val="16"/>
                                  <w:lang w:val="en-GB"/>
                                </w:rPr>
                                <w:instrText xml:space="preserve"> CITATION Lin80 \l 2057 </w:instrText>
                              </w:r>
                              <w:r w:rsidR="00664B30">
                                <w:rPr>
                                  <w:sz w:val="16"/>
                                  <w:szCs w:val="16"/>
                                </w:rPr>
                                <w:fldChar w:fldCharType="separate"/>
                              </w:r>
                              <w:r w:rsidR="00664B30" w:rsidRPr="00664B30">
                                <w:rPr>
                                  <w:noProof/>
                                  <w:sz w:val="16"/>
                                  <w:szCs w:val="16"/>
                                  <w:lang w:val="en-GB"/>
                                </w:rPr>
                                <w:t>[8]</w:t>
                              </w:r>
                              <w:r w:rsidR="00664B30">
                                <w:rPr>
                                  <w:sz w:val="16"/>
                                  <w:szCs w:val="16"/>
                                </w:rPr>
                                <w:fldChar w:fldCharType="end"/>
                              </w:r>
                            </w:sdtContent>
                          </w:sdt>
                          <w:r w:rsidRPr="004D169C">
                            <w:rPr>
                              <w:sz w:val="16"/>
                              <w:szCs w:val="16"/>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rsidR="0025488E" w:rsidRPr="0088226B" w:rsidRDefault="003B479F" w:rsidP="00C72180">
      <w:pPr>
        <w:pStyle w:val="BodyText"/>
        <w:spacing w:line="12pt" w:lineRule="auto"/>
        <w:ind w:firstLine="14.45pt"/>
        <w:contextualSpacing/>
        <w:rPr>
          <w:lang w:val="en-GB"/>
        </w:rPr>
      </w:pPr>
      <w:r>
        <w:rPr>
          <w:lang w:val="en-GB"/>
        </w:rPr>
        <w:t xml:space="preserve">The advantage of this particular filter topology as opposed to more rudimentary op-amp circuits is that the filter additionally improves the time response of the loudspeaker, such that it responds faster and takes less time to settle </w:t>
      </w:r>
      <w:r w:rsidR="00B50D1B">
        <w:rPr>
          <w:lang w:val="en-GB"/>
        </w:rPr>
        <w:t xml:space="preserve">to an input </w:t>
      </w:r>
      <w:sdt>
        <w:sdtPr>
          <w:rPr>
            <w:lang w:val="en-GB"/>
          </w:rPr>
          <w:id w:val="155035428"/>
          <w:citation/>
        </w:sdtPr>
        <w:sdtContent>
          <w:r w:rsidR="00B50D1B">
            <w:rPr>
              <w:lang w:val="en-GB"/>
            </w:rPr>
            <w:fldChar w:fldCharType="begin"/>
          </w:r>
          <w:r w:rsidR="00B50D1B">
            <w:rPr>
              <w:lang w:val="en-GB"/>
            </w:rPr>
            <w:instrText xml:space="preserve"> CITATION Lin20 \l</w:instrText>
          </w:r>
          <w:r w:rsidR="008A0514">
            <w:rPr>
              <w:lang w:val="en-GB"/>
            </w:rPr>
            <w:instrText xml:space="preserve"> en-GB </w:instrText>
          </w:r>
          <w:r w:rsidR="00B50D1B">
            <w:rPr>
              <w:lang w:val="en-GB"/>
            </w:rPr>
            <w:fldChar w:fldCharType="separate"/>
          </w:r>
          <w:r w:rsidR="00664B30" w:rsidRPr="00664B30">
            <w:rPr>
              <w:noProof/>
              <w:lang w:val="en-GB"/>
            </w:rPr>
            <w:t>[9]</w:t>
          </w:r>
          <w:r w:rsidR="00B50D1B">
            <w:rPr>
              <w:lang w:val="en-GB"/>
            </w:rPr>
            <w:fldChar w:fldCharType="end"/>
          </w:r>
        </w:sdtContent>
      </w:sdt>
      <w:r w:rsidR="00B50D1B">
        <w:rPr>
          <w:lang w:val="en-GB"/>
        </w:rPr>
        <w:t xml:space="preserve">. </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sdt>
        <w:sdtPr>
          <w:rPr>
            <w:lang w:val="en-GB"/>
          </w:rPr>
          <w:id w:val="293564807"/>
          <w:citation/>
        </w:sdtPr>
        <w:sdtEndPr/>
        <w:sdtContent>
          <w:r w:rsidR="00D11F07">
            <w:rPr>
              <w:lang w:val="en-GB"/>
            </w:rPr>
            <w:fldChar w:fldCharType="begin"/>
          </w:r>
          <w:r w:rsidR="00D74139">
            <w:rPr>
              <w:lang w:val="en-GB"/>
            </w:rPr>
            <w:instrText>CITATION Mal20 \l</w:instrText>
          </w:r>
          <w:r w:rsidR="00475D11">
            <w:rPr>
              <w:lang w:val="en-GB"/>
            </w:rPr>
            <w:instrText xml:space="preserve"> en-GB </w:instrText>
          </w:r>
          <w:r w:rsidR="00D11F07">
            <w:rPr>
              <w:lang w:val="en-GB"/>
            </w:rPr>
            <w:fldChar w:fldCharType="separate"/>
          </w:r>
          <w:r w:rsidR="00664B30">
            <w:rPr>
              <w:noProof/>
              <w:lang w:val="en-GB"/>
            </w:rPr>
            <w:t xml:space="preserve"> </w:t>
          </w:r>
          <w:r w:rsidR="00664B30" w:rsidRPr="00664B30">
            <w:rPr>
              <w:noProof/>
              <w:lang w:val="en-GB"/>
            </w:rPr>
            <w:t>[10]</w:t>
          </w:r>
          <w:r w:rsidR="00D11F07">
            <w:rPr>
              <w:lang w:val="en-GB"/>
            </w:rPr>
            <w:fldChar w:fldCharType="end"/>
          </w:r>
        </w:sdtContent>
      </w:sdt>
      <w:r w:rsidR="00D11F07">
        <w:rPr>
          <w:lang w:val="en-GB"/>
        </w:rPr>
        <w:t>.</w:t>
      </w:r>
    </w:p>
    <w:p w:rsidR="004E5264" w:rsidRDefault="004E5264" w:rsidP="008F2C76">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FF3648">
        <w:rPr>
          <w:lang w:val="en-GB"/>
        </w:rPr>
        <w:t>require a subwoofer unit to work with – t</w:t>
      </w:r>
      <w:r w:rsidR="00EE1C5F">
        <w:rPr>
          <w:lang w:val="en-GB"/>
        </w:rPr>
        <w:t xml:space="preserve">herefore, the first part of this project </w:t>
      </w:r>
      <w:r w:rsidR="000630F6">
        <w:rPr>
          <w:lang w:val="en-GB"/>
        </w:rPr>
        <w:t>revolves around constructing a complete subwoofer unit from scratch.</w:t>
      </w:r>
      <w:r w:rsidR="00D8262B">
        <w:rPr>
          <w:lang w:val="en-GB"/>
        </w:rPr>
        <w:t xml:space="preserve"> </w:t>
      </w:r>
      <w:r w:rsidR="000630F6">
        <w:rPr>
          <w:lang w:val="en-GB"/>
        </w:rPr>
        <w:t xml:space="preserve">This methodology is advantageous as it can be easily replicated by someone </w:t>
      </w:r>
      <w:r w:rsidR="000E223C">
        <w:rPr>
          <w:lang w:val="en-GB"/>
        </w:rPr>
        <w:t>that only has access to a driver’s datasheet.</w:t>
      </w:r>
      <w:r w:rsidR="00FF3648">
        <w:rPr>
          <w:lang w:val="en-GB"/>
        </w:rPr>
        <w:t xml:space="preserve"> </w:t>
      </w:r>
    </w:p>
    <w:p w:rsidR="008F2C76" w:rsidRDefault="000E223C" w:rsidP="008F2C76">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8F2C76" w:rsidRPr="008F2C76" w:rsidRDefault="008F2C76" w:rsidP="008F2C76">
      <w:pPr>
        <w:ind w:firstLine="14.45pt"/>
        <w:jc w:val="both"/>
        <w:rPr>
          <w:lang w:val="en-GB"/>
        </w:rPr>
      </w:pPr>
      <w:r w:rsidRPr="008F2C76">
        <w:rPr>
          <w:lang w:val="en-GB"/>
        </w:rPr>
        <w:t>The aim of this project is to fulfil the fundamental aims of loudspeakers introduced in section I. The chosen</w:t>
      </w:r>
      <w:r>
        <w:rPr>
          <w:lang w:val="en-GB"/>
        </w:rPr>
        <w:t xml:space="preserve"> </w:t>
      </w:r>
      <w:r w:rsidRPr="008F2C76">
        <w:rPr>
          <w:lang w:val="en-GB"/>
        </w:rPr>
        <w:t>driver, the Pyle PLPW6D, reflects these aims, with its small form factor and low cost [8]. It also features two voice-coils, which introduces the possibility for novel simultaneous driving/sensing setups.</w:t>
      </w:r>
    </w:p>
    <w:p w:rsidR="00C96131" w:rsidRDefault="005476EC" w:rsidP="00C96131">
      <w:pPr>
        <w:pStyle w:val="Heading2"/>
        <w:tabs>
          <w:tab w:val="clear" w:pos="18pt"/>
          <w:tab w:val="num" w:pos="14.40pt"/>
        </w:tabs>
        <w:contextualSpacing/>
        <w:rPr>
          <w:noProof w:val="0"/>
          <w:lang w:val="en-GB"/>
        </w:rPr>
      </w:pPr>
      <w:r>
        <w:rPr>
          <w:noProof w:val="0"/>
          <w:lang w:val="en-GB"/>
        </w:rPr>
        <w:lastRenderedPageBreak/>
        <w:t>Enclosure Design</w:t>
      </w:r>
    </w:p>
    <w:p w:rsidR="00696409" w:rsidRDefault="00B90EA8" w:rsidP="001B3145">
      <w:pPr>
        <w:pStyle w:val="BodyText"/>
        <w:spacing w:line="12pt" w:lineRule="auto"/>
        <w:ind w:firstLine="14.45pt"/>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xml:space="preserve">. </w:t>
      </w:r>
      <w:r w:rsidR="00251798">
        <w:rPr>
          <w:lang w:val="en-GB"/>
        </w:rPr>
        <w:t>As discussed in section III, an enclosure stiffens the driver’s cone suspension, which means that adding any form of enclosure raises the resonant frequency of the system.</w:t>
      </w:r>
      <w:r w:rsidR="00F17655">
        <w:rPr>
          <w:lang w:val="en-GB"/>
        </w:rPr>
        <w:t xml:space="preserve"> </w:t>
      </w:r>
      <w:r w:rsidR="006F11F6">
        <w:rPr>
          <w:lang w:val="en-GB"/>
        </w:rPr>
        <w:t xml:space="preserve">It is thus easier </w:t>
      </w:r>
      <w:r w:rsidR="00195A35">
        <w:rPr>
          <w:lang w:val="en-GB"/>
        </w:rPr>
        <w:t>to calculate</w:t>
      </w:r>
      <w:r w:rsidR="006F11F6">
        <w:rPr>
          <w:lang w:val="en-GB"/>
        </w:rPr>
        <w:t xml:space="preserve"> a</w:t>
      </w:r>
      <w:r w:rsidR="00195A35">
        <w:rPr>
          <w:lang w:val="en-GB"/>
        </w:rPr>
        <w:t xml:space="preserve"> box size that allows the subwoofer to operate around a new, chosen higher resonant frequency for the system</w:t>
      </w:r>
      <w:r w:rsidR="009D346D">
        <w:rPr>
          <w:lang w:val="en-GB"/>
        </w:rPr>
        <w:t xml:space="preserve">. </w:t>
      </w:r>
      <w:r w:rsidR="00CB6028" w:rsidRPr="00544781">
        <w:rPr>
          <w:lang w:val="en-GB"/>
        </w:rPr>
        <w:t xml:space="preserve">The </w:t>
      </w:r>
      <w:r w:rsidR="001B3145">
        <w:rPr>
          <w:lang w:val="en-GB"/>
        </w:rPr>
        <w:t xml:space="preserve">peak </w:t>
      </w:r>
      <w:r w:rsidR="00CB6028" w:rsidRPr="00544781">
        <w:rPr>
          <w:lang w:val="en-GB"/>
        </w:rPr>
        <w:t xml:space="preserve">current through a loudspeaker’s coil at </w:t>
      </w:r>
      <w:r w:rsidR="001B3145">
        <w:rPr>
          <w:lang w:val="en-GB"/>
        </w:rPr>
        <w:t xml:space="preserve">a frequency </w:t>
      </w:r>
      <w:r w:rsidR="001B3145">
        <w:rPr>
          <w:i/>
          <w:iCs/>
          <w:lang w:val="en-GB"/>
        </w:rPr>
        <w:t>f</w:t>
      </w:r>
      <w:r w:rsidR="00CB6028" w:rsidRPr="00544781">
        <w:rPr>
          <w:lang w:val="en-GB"/>
        </w:rPr>
        <w:t xml:space="preserve"> </w:t>
      </w:r>
      <w:r w:rsidR="001B3145">
        <w:rPr>
          <w:lang w:val="en-GB"/>
        </w:rPr>
        <w:t>may be expressed as a combination of equation (1) and well-known classical mechanical relationships</w:t>
      </w:r>
      <w:r w:rsidR="00CB6028" w:rsidRPr="00544781">
        <w:rPr>
          <w:lang w:val="en-GB"/>
        </w:rPr>
        <w:t>:</w:t>
      </w:r>
      <w:r w:rsidR="001B3145">
        <w:rPr>
          <w:lang w:val="en-GB"/>
        </w:rPr>
        <w:t xml:space="preserve"> </w:t>
      </w:r>
    </w:p>
    <w:p w:rsidR="00630B0A" w:rsidRPr="00B678B5" w:rsidRDefault="008A0514"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MS</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2πf</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#(2)</m:t>
              </m:r>
            </m:e>
          </m:eqArr>
        </m:oMath>
      </m:oMathPara>
    </w:p>
    <w:p w:rsidR="00B678B5" w:rsidRDefault="001B3145" w:rsidP="00B678B5">
      <w:pPr>
        <w:spacing w:after="6pt"/>
        <w:ind w:firstLine="14.45pt"/>
        <w:jc w:val="both"/>
        <w:rPr>
          <w:lang w:val="en-GB"/>
        </w:rPr>
      </w:pPr>
      <w:r>
        <w:rPr>
          <w:lang w:val="en-GB"/>
        </w:rPr>
        <w:t>This peak current is a</w:t>
      </w:r>
      <w:r w:rsidR="00586E1E">
        <w:rPr>
          <w:lang w:val="en-GB"/>
        </w:rPr>
        <w:t xml:space="preserve">n important </w:t>
      </w:r>
      <w:r>
        <w:rPr>
          <w:lang w:val="en-GB"/>
        </w:rPr>
        <w:t>variable</w:t>
      </w:r>
      <w:r w:rsidR="008E41EB">
        <w:rPr>
          <w:lang w:val="en-GB"/>
        </w:rPr>
        <w:t>;</w:t>
      </w:r>
      <w:r w:rsidR="00586E1E">
        <w:rPr>
          <w:lang w:val="en-GB"/>
        </w:rPr>
        <w:t xml:space="preserve"> a power amplifier suitable for the system’s operation around the new chosen resonant frequency </w:t>
      </w:r>
      <w:r w:rsidR="008E41EB">
        <w:rPr>
          <w:lang w:val="en-GB"/>
        </w:rPr>
        <w:t xml:space="preserve">can be chosen in conjunction with a suitable box size that allows the subwoofer to produce sound without breaking the limit of </w:t>
      </w:r>
      <w:r w:rsidR="008E41EB">
        <w:rPr>
          <w:i/>
          <w:iCs/>
          <w:lang w:val="en-GB"/>
        </w:rPr>
        <w:t>X</w:t>
      </w:r>
      <w:r w:rsidR="008E41EB">
        <w:rPr>
          <w:i/>
          <w:iCs/>
          <w:vertAlign w:val="subscript"/>
          <w:lang w:val="en-GB"/>
        </w:rPr>
        <w:t>MAX</w:t>
      </w:r>
      <w:r w:rsidR="008E41EB">
        <w:rPr>
          <w:lang w:val="en-GB"/>
        </w:rPr>
        <w:t xml:space="preserve">. The </w:t>
      </w:r>
      <w:r w:rsidR="00DE68EF">
        <w:rPr>
          <w:lang w:val="en-GB"/>
        </w:rPr>
        <w:t xml:space="preserve">relationship between </w:t>
      </w:r>
      <w:r w:rsidR="00DE68EF">
        <w:rPr>
          <w:i/>
          <w:iCs/>
          <w:lang w:val="en-GB"/>
        </w:rPr>
        <w:t>I</w:t>
      </w:r>
      <w:r w:rsidR="00DE68EF">
        <w:rPr>
          <w:i/>
          <w:iCs/>
          <w:vertAlign w:val="subscript"/>
          <w:lang w:val="en-GB"/>
        </w:rPr>
        <w:t>pk</w:t>
      </w:r>
      <w:r w:rsidR="00DE68EF">
        <w:rPr>
          <w:lang w:val="en-GB"/>
        </w:rPr>
        <w:t xml:space="preserve"> and the volume of the box </w:t>
      </w:r>
      <w:r w:rsidR="00DE68EF">
        <w:rPr>
          <w:i/>
          <w:iCs/>
          <w:lang w:val="en-GB"/>
        </w:rPr>
        <w:t>V</w:t>
      </w:r>
      <w:r w:rsidR="00DE68EF">
        <w:rPr>
          <w:i/>
          <w:iCs/>
          <w:vertAlign w:val="subscript"/>
          <w:lang w:val="en-GB"/>
        </w:rPr>
        <w:t>BOX</w:t>
      </w:r>
      <w:r w:rsidR="00DE68EF">
        <w:rPr>
          <w:lang w:val="en-GB"/>
        </w:rPr>
        <w:t xml:space="preserve"> </w:t>
      </w:r>
      <w:r w:rsidR="00FD3721">
        <w:rPr>
          <w:lang w:val="en-GB"/>
        </w:rPr>
        <w:t>may be derived</w:t>
      </w:r>
      <w:r w:rsidR="00DE68EF">
        <w:rPr>
          <w:lang w:val="en-GB"/>
        </w:rPr>
        <w:t>:</w:t>
      </w:r>
    </w:p>
    <w:p w:rsidR="00FD3721" w:rsidRPr="00FD3721" w:rsidRDefault="008A0514"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BOX</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VAS</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MS</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Bl-</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3</m:t>
                  </m:r>
                </m:e>
              </m:d>
            </m:e>
          </m:eqArr>
        </m:oMath>
      </m:oMathPara>
    </w:p>
    <w:p w:rsidR="00483AC5" w:rsidRPr="00544781" w:rsidRDefault="00483AC5" w:rsidP="00483AC5">
      <w:pPr>
        <w:pStyle w:val="Heading2"/>
        <w:contextualSpacing/>
        <w:rPr>
          <w:noProof w:val="0"/>
          <w:lang w:val="en-GB"/>
        </w:rPr>
      </w:pPr>
      <w:r w:rsidRPr="00544781">
        <w:rPr>
          <w:noProof w:val="0"/>
          <w:lang w:val="en-GB"/>
        </w:rPr>
        <w:t>Power Amplifier Requirements</w:t>
      </w:r>
    </w:p>
    <w:p w:rsidR="002010BD" w:rsidRPr="00610490" w:rsidRDefault="00DC35D5" w:rsidP="00B6268D">
      <w:pPr>
        <w:pStyle w:val="BodyText"/>
        <w:spacing w:line="12pt" w:lineRule="auto"/>
        <w:ind w:firstLine="0pt"/>
        <w:contextualSpacing/>
        <w:rPr>
          <w:lang w:val="en-GB"/>
        </w:rPr>
      </w:pPr>
      <w:r>
        <w:rPr>
          <w:lang w:val="en-GB"/>
        </w:rPr>
        <w:tab/>
      </w:r>
      <w:r w:rsidR="00483AC5" w:rsidRPr="00544781">
        <w:rPr>
          <w:lang w:val="en-GB"/>
        </w:rPr>
        <w:t>At low frequencies</w:t>
      </w:r>
      <w:r w:rsidR="00483AC5">
        <w:rPr>
          <w:lang w:val="en-GB"/>
        </w:rPr>
        <w:t xml:space="preserve">, the dominating limiting </w:t>
      </w:r>
      <w:r w:rsidR="007A42C9">
        <w:rPr>
          <w:lang w:val="en-GB"/>
        </w:rPr>
        <w:t>factor</w:t>
      </w:r>
      <w:r w:rsidR="00483AC5">
        <w:rPr>
          <w:lang w:val="en-GB"/>
        </w:rPr>
        <w:t xml:space="preserve"> to the loudspeaker’s performance is its compliance. Acceleration at these low frequencies is low; therefore, the force required to reproduce the input signal is at its highest. The current required to satisfy this force requirement will therefore be at its largest.</w:t>
      </w:r>
      <w:r w:rsidR="001B3D9E">
        <w:rPr>
          <w:lang w:val="en-GB"/>
        </w:rPr>
        <w:t xml:space="preserve"> The value of </w:t>
      </w:r>
      <w:r w:rsidR="001B3D9E">
        <w:rPr>
          <w:i/>
          <w:iCs/>
          <w:lang w:val="en-GB"/>
        </w:rPr>
        <w:t>I</w:t>
      </w:r>
      <w:r w:rsidR="001B3D9E">
        <w:rPr>
          <w:i/>
          <w:iCs/>
          <w:vertAlign w:val="subscript"/>
          <w:lang w:val="en-GB"/>
        </w:rPr>
        <w:t>pk</w:t>
      </w:r>
      <w:r w:rsidR="001B3D9E">
        <w:rPr>
          <w:lang w:val="en-GB"/>
        </w:rPr>
        <w:t xml:space="preserve"> calculated to determine </w:t>
      </w:r>
      <w:r w:rsidR="001B3D9E">
        <w:rPr>
          <w:i/>
          <w:iCs/>
          <w:lang w:val="en-GB"/>
        </w:rPr>
        <w:t>V</w:t>
      </w:r>
      <w:r w:rsidR="001B3D9E">
        <w:rPr>
          <w:i/>
          <w:iCs/>
          <w:vertAlign w:val="subscript"/>
          <w:lang w:val="en-GB"/>
        </w:rPr>
        <w:t>BOX</w:t>
      </w:r>
      <w:r w:rsidR="001B3D9E">
        <w:rPr>
          <w:lang w:val="en-GB"/>
        </w:rPr>
        <w:t xml:space="preserve"> is adopted as this maximum value, in order to balance power requirements below and at resonance</w:t>
      </w:r>
      <w:r w:rsidR="00AA0B02">
        <w:rPr>
          <w:lang w:val="en-GB"/>
        </w:rPr>
        <w:t>.</w:t>
      </w:r>
      <w:r w:rsidR="00610490">
        <w:rPr>
          <w:lang w:val="en-GB"/>
        </w:rPr>
        <w:t xml:space="preserve"> The power rating of the power amplifier </w:t>
      </w:r>
      <w:r w:rsidR="00610490">
        <w:rPr>
          <w:i/>
          <w:iCs/>
          <w:lang w:val="en-GB"/>
        </w:rPr>
        <w:t>P</w:t>
      </w:r>
      <w:r w:rsidR="00610490">
        <w:rPr>
          <w:lang w:val="en-GB"/>
        </w:rPr>
        <w:t xml:space="preserve"> may be determined using:</w:t>
      </w:r>
    </w:p>
    <w:p w:rsidR="00630CDF" w:rsidRPr="00630CDF" w:rsidRDefault="00630CDF" w:rsidP="00B6268D">
      <w:pPr>
        <w:pStyle w:val="BodyText"/>
        <w:spacing w:line="12pt" w:lineRule="auto"/>
        <w:ind w:firstLine="0pt"/>
        <w:contextualSpacing/>
        <w:rPr>
          <w:lang w:val="en-GB"/>
        </w:rPr>
      </w:pPr>
      <m:oMathPara>
        <m:oMath>
          <m:eqArr>
            <m:eqArrPr>
              <m:maxDist m:val="1"/>
              <m:ctrlPr>
                <w:rPr>
                  <w:rFonts w:ascii="Cambria Math" w:hAnsi="Cambria Math"/>
                  <w:i/>
                  <w:lang w:val="en-GB"/>
                </w:rPr>
              </m:ctrlPr>
            </m:eqArrPr>
            <m:e>
              <m:r>
                <w:rPr>
                  <w:rFonts w:ascii="Cambria Math" w:hAnsi="Cambria Math"/>
                  <w:lang w:val="en-GB"/>
                </w:rPr>
                <m:t>P=</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ctrlPr>
                            <w:rPr>
                              <w:rFonts w:ascii="Cambria Math" w:hAnsi="Cambria Math"/>
                              <w:i/>
                              <w:lang w:val="en-GB"/>
                            </w:rPr>
                          </m:ctrlPr>
                        </m:num>
                        <m:den>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2</m:t>
                              </m:r>
                            </m:e>
                          </m:rad>
                          <m:ctrlPr>
                            <w:rPr>
                              <w:rFonts w:ascii="Cambria Math" w:hAnsi="Cambria Math"/>
                              <w:i/>
                              <w:lang w:val="en-GB"/>
                            </w:rPr>
                          </m:ctrlPr>
                        </m:den>
                      </m:f>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NOM</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4</m:t>
                  </m:r>
                </m:e>
              </m:d>
            </m:e>
          </m:eqArr>
        </m:oMath>
      </m:oMathPara>
    </w:p>
    <w:p w:rsidR="00BE3397" w:rsidRPr="00BE3397" w:rsidRDefault="002010BD" w:rsidP="00C658D2">
      <w:pPr>
        <w:pStyle w:val="BodyText"/>
        <w:spacing w:line="12pt" w:lineRule="auto"/>
        <w:ind w:firstLine="0pt"/>
        <w:contextualSpacing/>
        <w:rPr>
          <w:lang w:val="en-GB"/>
        </w:rPr>
      </w:pPr>
      <w:r>
        <w:rPr>
          <w:lang w:val="en-GB"/>
        </w:rPr>
        <w:tab/>
      </w:r>
      <w:r w:rsidR="00BE3397">
        <w:rPr>
          <w:lang w:val="en-GB"/>
        </w:rPr>
        <w:t>At frequencies above resonance, power requirements increase dramatically</w:t>
      </w:r>
      <w:r w:rsidR="00B6268D">
        <w:rPr>
          <w:lang w:val="en-GB"/>
        </w:rPr>
        <w:t xml:space="preserve"> as seen by the squared frequency term in equation (2), therefore it is unrealistic to assume that the subwoofer can excurse to </w:t>
      </w:r>
      <w:r w:rsidR="00B6268D">
        <w:rPr>
          <w:i/>
          <w:iCs/>
          <w:lang w:val="en-GB"/>
        </w:rPr>
        <w:t>X</w:t>
      </w:r>
      <w:r w:rsidR="00B6268D">
        <w:rPr>
          <w:i/>
          <w:iCs/>
          <w:vertAlign w:val="subscript"/>
          <w:lang w:val="en-GB"/>
        </w:rPr>
        <w:t>MAX</w:t>
      </w:r>
      <w:r w:rsidR="00B6268D">
        <w:rPr>
          <w:lang w:val="en-GB"/>
        </w:rPr>
        <w:t xml:space="preserve"> too far beyond its resonant frequency</w:t>
      </w:r>
      <w:r w:rsidR="00646A24">
        <w:rPr>
          <w:lang w:val="en-GB"/>
        </w:rPr>
        <w:t>, but this is excusable as the focus of this project is on the sub-bass frequencies as discussed in the introduction; a good crossover filter network will ensure that midrange speakers supplement subwoofers in this region, typically 100-200Hz.</w:t>
      </w:r>
      <w:r>
        <w:rPr>
          <w:lang w:val="en-GB"/>
        </w:rPr>
        <w:t xml:space="preserve"> </w:t>
      </w:r>
    </w:p>
    <w:p w:rsidR="000B649D" w:rsidRDefault="000B649D" w:rsidP="00092EB2">
      <w:pPr>
        <w:pStyle w:val="Heading1"/>
        <w:contextualSpacing/>
        <w:rPr>
          <w:noProof w:val="0"/>
          <w:lang w:val="en-GB"/>
        </w:rPr>
      </w:pPr>
      <w:r>
        <w:rPr>
          <w:noProof w:val="0"/>
          <w:lang w:val="en-GB"/>
        </w:rPr>
        <w:t>Results</w:t>
      </w:r>
    </w:p>
    <w:p w:rsidR="00B14632" w:rsidRDefault="00B14632" w:rsidP="00B14632">
      <w:pPr>
        <w:pStyle w:val="Heading2"/>
        <w:contextualSpacing/>
        <w:rPr>
          <w:noProof w:val="0"/>
          <w:lang w:val="en-GB"/>
        </w:rPr>
      </w:pPr>
      <w:r>
        <w:rPr>
          <w:noProof w:val="0"/>
          <w:lang w:val="en-GB"/>
        </w:rPr>
        <w:t>Effects of Mounting Driver in Enclosure</w:t>
      </w:r>
    </w:p>
    <w:p w:rsidR="0007202B" w:rsidRDefault="0007202B" w:rsidP="00B14632">
      <w:pPr>
        <w:ind w:firstLine="14.45pt"/>
        <w:jc w:val="both"/>
        <w:rPr>
          <w:lang w:val="en-GB"/>
        </w:rPr>
      </w:pPr>
      <w:r>
        <w:rPr>
          <w:lang w:val="en-GB"/>
        </w:rPr>
        <w:t>Popopopopop</w:t>
      </w:r>
    </w:p>
    <w:p w:rsidR="0007202B" w:rsidRDefault="00D8262B" w:rsidP="0007202B">
      <w:pPr>
        <w:pStyle w:val="Heading2"/>
        <w:contextualSpacing/>
        <w:rPr>
          <w:noProof w:val="0"/>
          <w:lang w:val="en-GB"/>
        </w:rPr>
      </w:pPr>
      <w:r>
        <w:rPr>
          <w:noProof w:val="0"/>
          <w:lang w:val="en-GB"/>
        </w:rPr>
        <w:t>Linkwitz Transform</w:t>
      </w:r>
    </w:p>
    <w:p w:rsidR="00B14632" w:rsidRDefault="00D8262B" w:rsidP="00425390">
      <w:pPr>
        <w:ind w:firstLine="14.40pt"/>
        <w:contextualSpacing/>
        <w:jc w:val="both"/>
        <w:rPr>
          <w:lang w:val="en-GB"/>
        </w:rPr>
      </w:pPr>
      <w:r>
        <w:rPr>
          <w:lang w:val="en-GB"/>
        </w:rPr>
        <w:t>Ppopopopoopopopo</w:t>
      </w:r>
    </w:p>
    <w:p w:rsidR="00D8262B" w:rsidRPr="00C658D2" w:rsidRDefault="003744F8" w:rsidP="00C658D2">
      <w:pPr>
        <w:pStyle w:val="Heading2"/>
        <w:contextualSpacing/>
        <w:rPr>
          <w:noProof w:val="0"/>
          <w:lang w:val="en-GB"/>
        </w:rPr>
      </w:pPr>
      <w:r>
        <w:rPr>
          <w:noProof w:val="0"/>
          <w:lang w:val="en-GB"/>
        </w:rPr>
        <w:t>Closed-loop Control</w:t>
      </w:r>
    </w:p>
    <w:p w:rsidR="0046599F" w:rsidRDefault="0046599F" w:rsidP="00092EB2">
      <w:pPr>
        <w:pStyle w:val="Heading1"/>
        <w:contextualSpacing/>
        <w:rPr>
          <w:noProof w:val="0"/>
          <w:lang w:val="en-GB"/>
        </w:rPr>
      </w:pPr>
      <w:r>
        <w:rPr>
          <w:noProof w:val="0"/>
          <w:lang w:val="en-GB"/>
        </w:rPr>
        <w:t>Discussion</w:t>
      </w:r>
    </w:p>
    <w:p w:rsidR="00CA2D2C" w:rsidRPr="00897F10" w:rsidRDefault="00CA2D2C" w:rsidP="00300D4E">
      <w:pPr>
        <w:ind w:firstLine="14.45pt"/>
        <w:contextualSpacing/>
        <w:jc w:val="both"/>
        <w:rPr>
          <w:color w:val="FF0000"/>
          <w:lang w:val="en-GB"/>
        </w:rPr>
      </w:pPr>
      <w:r w:rsidRPr="00897F10">
        <w:rPr>
          <w:color w:val="FF0000"/>
          <w:lang w:val="en-GB"/>
        </w:rPr>
        <w:t xml:space="preserve">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w:t>
      </w:r>
      <w:r w:rsidRPr="00897F10">
        <w:rPr>
          <w:color w:val="FF0000"/>
          <w:lang w:val="en-GB"/>
        </w:rPr>
        <w:t>power delivered to the speaker, which is acceptable since the original power requirement was so modest.</w:t>
      </w:r>
    </w:p>
    <w:p w:rsidR="00EA2DF1" w:rsidRPr="00897F10" w:rsidRDefault="00CA2D2C" w:rsidP="00300D4E">
      <w:pPr>
        <w:ind w:firstLine="14.45pt"/>
        <w:contextualSpacing/>
        <w:jc w:val="both"/>
        <w:rPr>
          <w:color w:val="FF0000"/>
          <w:lang w:val="en-GB"/>
        </w:rPr>
      </w:pPr>
      <w:r w:rsidRPr="00897F10">
        <w:rPr>
          <w:color w:val="FF0000"/>
          <w:lang w:val="en-GB"/>
        </w:rPr>
        <w:t>Measuring across separate voice coils lead to a massive impedance measurement, implying the existence of a 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897F10" w:rsidRDefault="00CA2D2C" w:rsidP="00300D4E">
      <w:pPr>
        <w:ind w:firstLine="14.45pt"/>
        <w:contextualSpacing/>
        <w:jc w:val="both"/>
        <w:rPr>
          <w:color w:val="FF0000"/>
          <w:lang w:val="en-GB"/>
        </w:rPr>
      </w:pPr>
      <w:r w:rsidRPr="00897F10">
        <w:rPr>
          <w:color w:val="FF0000"/>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Pr="00897F10" w:rsidRDefault="00CA2D2C" w:rsidP="00EA2DF1">
      <w:pPr>
        <w:ind w:firstLine="14.45pt"/>
        <w:contextualSpacing/>
        <w:jc w:val="both"/>
        <w:rPr>
          <w:color w:val="FF0000"/>
          <w:lang w:val="en-GB"/>
        </w:rPr>
      </w:pPr>
      <w:r w:rsidRPr="00897F10">
        <w:rPr>
          <w:color w:val="FF0000"/>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897F10" w:rsidRDefault="00CA2D2C" w:rsidP="00EA2DF1">
      <w:pPr>
        <w:ind w:firstLine="14.45pt"/>
        <w:contextualSpacing/>
        <w:jc w:val="both"/>
        <w:rPr>
          <w:color w:val="FF0000"/>
          <w:lang w:val="en-GB"/>
        </w:rPr>
      </w:pPr>
      <w:r w:rsidRPr="00897F10">
        <w:rPr>
          <w:color w:val="FF0000"/>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897F10" w:rsidRDefault="00CA2D2C" w:rsidP="00EA2DF1">
      <w:pPr>
        <w:ind w:firstLine="14.45pt"/>
        <w:contextualSpacing/>
        <w:jc w:val="both"/>
        <w:rPr>
          <w:color w:val="FF0000"/>
          <w:lang w:val="en-GB"/>
        </w:rPr>
      </w:pPr>
      <w:r w:rsidRPr="00897F10">
        <w:rPr>
          <w:color w:val="FF0000"/>
          <w:lang w:val="en-GB"/>
        </w:rPr>
        <w:t xml:space="preserve">Frequencies lower than 20Hz were not considered worth simulating given that most recordings do not contain sound data below 20Hz. The action of one closed-loop controller will be to limit the cone’s excursion to </w:t>
      </w:r>
      <w:r w:rsidR="007B0173" w:rsidRPr="00897F10">
        <w:rPr>
          <w:i/>
          <w:iCs/>
          <w:color w:val="FF0000"/>
          <w:lang w:val="en-GB"/>
        </w:rPr>
        <w:t>X</w:t>
      </w:r>
      <w:r w:rsidR="007B0173" w:rsidRPr="00897F10">
        <w:rPr>
          <w:i/>
          <w:iCs/>
          <w:color w:val="FF0000"/>
          <w:vertAlign w:val="subscript"/>
          <w:lang w:val="en-GB"/>
        </w:rPr>
        <w:t>MAX</w:t>
      </w:r>
      <w:r w:rsidR="007B0173" w:rsidRPr="00897F10">
        <w:rPr>
          <w:color w:val="FF0000"/>
          <w:lang w:val="en-GB"/>
        </w:rPr>
        <w:t xml:space="preserve"> </w:t>
      </w:r>
      <w:r w:rsidRPr="00897F10">
        <w:rPr>
          <w:color w:val="FF0000"/>
          <w:lang w:val="en-GB"/>
        </w:rPr>
        <w:t>to avoid damage to the system and distortion to reproduced sound.</w:t>
      </w:r>
    </w:p>
    <w:p w:rsidR="00CA2D2C" w:rsidRPr="001C7C0F" w:rsidRDefault="00CA2D2C" w:rsidP="003744F8">
      <w:pPr>
        <w:pStyle w:val="Heading1"/>
        <w:contextualSpacing/>
        <w:rPr>
          <w:noProof w:val="0"/>
          <w:lang w:val="en-GB"/>
        </w:rPr>
      </w:pPr>
      <w:r w:rsidRPr="001C7C0F">
        <w:rPr>
          <w:noProof w:val="0"/>
          <w:lang w:val="en-GB"/>
        </w:rPr>
        <w:t>Evaluation</w:t>
      </w:r>
    </w:p>
    <w:p w:rsidR="00CA2D2C" w:rsidRPr="00CA2D2C" w:rsidRDefault="00CA2D2C" w:rsidP="00EA2DF1">
      <w:pPr>
        <w:ind w:firstLine="14.45pt"/>
        <w:contextualSpacing/>
        <w:jc w:val="both"/>
        <w:rPr>
          <w:lang w:val="en-GB"/>
        </w:rPr>
      </w:pPr>
      <w:r w:rsidRPr="00897F10">
        <w:rPr>
          <w:color w:val="FF0000"/>
          <w:lang w:val="en-GB"/>
        </w:rPr>
        <w:t>All results currently exist as simulation data. This can be considered as a shortcoming of the progress thus far, as physical systems and results will always differ from experimental results. Too much time has been spent simulating the systems instead of actually building and measuring the systems. Although it is not clear to find one easy way to build the perfect enclosure, a decision should have been made much earlier into the project, in order to have a system to work with to create novel electronic solutions. What should have been a precursor activity to the bulk of electronic work has now taken over the project as the bulk of the work. This puts into jeopardy the possibility of finding and implementing closed-loop control circuits. A better methodology for the project up to this point shall be briefly detailed:</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lastRenderedPageBreak/>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p w:rsidR="00CA2D2C" w:rsidRPr="00CA2D2C" w:rsidRDefault="00CA2D2C" w:rsidP="00092EB2">
      <w:pPr>
        <w:contextualSpacing/>
        <w:jc w:val="both"/>
        <w:rPr>
          <w:lang w:val="en-GB"/>
        </w:rPr>
      </w:pPr>
    </w:p>
    <w:p w:rsidR="00EA2DF1" w:rsidRPr="00897F10" w:rsidRDefault="00CA2D2C" w:rsidP="00EA2DF1">
      <w:pPr>
        <w:ind w:firstLine="14.45pt"/>
        <w:contextualSpacing/>
        <w:jc w:val="both"/>
        <w:rPr>
          <w:strike/>
          <w:lang w:val="en-GB"/>
        </w:rPr>
      </w:pPr>
      <w:r w:rsidRPr="00897F10">
        <w:rPr>
          <w:strike/>
          <w:lang w:val="en-GB"/>
        </w:rPr>
        <w:t xml:space="preserve">The progress thus far has nonetheless solidified a clear build plan for a well-performing subwoofer, with extra steps taken to automate and validate the process as much as possible. The principles of iterative design, and of verification and validation, were displayed. </w:t>
      </w:r>
    </w:p>
    <w:p w:rsidR="00CA2D2C" w:rsidRPr="00897F10" w:rsidRDefault="00CA2D2C" w:rsidP="00EA2DF1">
      <w:pPr>
        <w:ind w:firstLine="14.45pt"/>
        <w:contextualSpacing/>
        <w:jc w:val="both"/>
        <w:rPr>
          <w:strike/>
          <w:lang w:val="en-GB"/>
        </w:rPr>
      </w:pPr>
      <w:r w:rsidRPr="00897F10">
        <w:rPr>
          <w:strike/>
          <w:lang w:val="en-GB"/>
        </w:rPr>
        <w:t>The project was not conducted with enough respect to the original Gantt chart, which lead to constant intervention and guidance from the supervisor being necessary to stay on track. The learning from these mistakes should, however, bolster the progress in the next stage of the project. Fig. 12 shows an improved Gantt chart for the rest of the project’s duration, along with the key.</w:t>
      </w:r>
    </w:p>
    <w:p w:rsidR="008D39B8" w:rsidRDefault="008D39B8"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Pr="00CA2D2C" w:rsidRDefault="00366457" w:rsidP="00092EB2">
      <w:pPr>
        <w:contextualSpacing/>
        <w:jc w:val="both"/>
        <w:rPr>
          <w:lang w:val="en-GB"/>
        </w:rPr>
      </w:pP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664B30"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53"/>
                <w:gridCol w:w="4513"/>
              </w:tblGrid>
              <w:tr w:rsidR="00664B30">
                <w:trPr>
                  <w:divId w:val="768811258"/>
                  <w:tblCellSpacing w:w="0.75pt" w:type="dxa"/>
                </w:trPr>
                <w:tc>
                  <w:tcPr>
                    <w:tcW w:w="1.0%" w:type="pct"/>
                    <w:hideMark/>
                  </w:tcPr>
                  <w:p w:rsidR="00664B30" w:rsidRDefault="00664B30">
                    <w:pPr>
                      <w:pStyle w:val="Bibliography"/>
                      <w:rPr>
                        <w:noProof/>
                        <w:sz w:val="24"/>
                        <w:szCs w:val="24"/>
                      </w:rPr>
                    </w:pPr>
                    <w:r>
                      <w:rPr>
                        <w:noProof/>
                      </w:rPr>
                      <w:t xml:space="preserve">[1] </w:t>
                    </w:r>
                  </w:p>
                </w:tc>
                <w:tc>
                  <w:tcPr>
                    <w:tcW w:w="0pt" w:type="auto"/>
                    <w:hideMark/>
                  </w:tcPr>
                  <w:p w:rsidR="00664B30" w:rsidRDefault="00664B30">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[2] </w:t>
                    </w:r>
                  </w:p>
                </w:tc>
                <w:tc>
                  <w:tcPr>
                    <w:tcW w:w="0pt" w:type="auto"/>
                    <w:hideMark/>
                  </w:tcPr>
                  <w:p w:rsidR="00664B30" w:rsidRDefault="00664B30">
                    <w:pPr>
                      <w:pStyle w:val="Bibliography"/>
                      <w:rPr>
                        <w:noProof/>
                      </w:rPr>
                    </w:pPr>
                    <w:r>
                      <w:rPr>
                        <w:noProof/>
                      </w:rPr>
                      <w:t xml:space="preserve">F. Rumsey and R. McCormick, Sound and Recording, Oxford: Focal Press, 2006.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[3] </w:t>
                    </w:r>
                  </w:p>
                </w:tc>
                <w:tc>
                  <w:tcPr>
                    <w:tcW w:w="0pt" w:type="auto"/>
                    <w:hideMark/>
                  </w:tcPr>
                  <w:p w:rsidR="00664B30" w:rsidRDefault="00664B30">
                    <w:pPr>
                      <w:pStyle w:val="Bibliography"/>
                      <w:rPr>
                        <w:noProof/>
                      </w:rPr>
                    </w:pPr>
                    <w:r>
                      <w:rPr>
                        <w:noProof/>
                      </w:rPr>
                      <w:t xml:space="preserve">H. F. Olson, Elements of Acoustical Engineering, New York: D. Van Nostrand Company, Inc, 1940.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[4] </w:t>
                    </w:r>
                  </w:p>
                </w:tc>
                <w:tc>
                  <w:tcPr>
                    <w:tcW w:w="0pt" w:type="auto"/>
                    <w:hideMark/>
                  </w:tcPr>
                  <w:p w:rsidR="00664B30" w:rsidRDefault="00664B30">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[5] </w:t>
                    </w:r>
                  </w:p>
                </w:tc>
                <w:tc>
                  <w:tcPr>
                    <w:tcW w:w="0pt" w:type="auto"/>
                    <w:hideMark/>
                  </w:tcPr>
                  <w:p w:rsidR="00664B30" w:rsidRDefault="00664B30">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[6] </w:t>
                    </w:r>
                  </w:p>
                </w:tc>
                <w:tc>
                  <w:tcPr>
                    <w:tcW w:w="0pt" w:type="auto"/>
                    <w:hideMark/>
                  </w:tcPr>
                  <w:p w:rsidR="00664B30" w:rsidRDefault="00664B30">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[7] </w:t>
                    </w:r>
                  </w:p>
                </w:tc>
                <w:tc>
                  <w:tcPr>
                    <w:tcW w:w="0pt" w:type="auto"/>
                    <w:hideMark/>
                  </w:tcPr>
                  <w:p w:rsidR="00664B30" w:rsidRDefault="00664B30">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[8] </w:t>
                    </w:r>
                  </w:p>
                </w:tc>
                <w:tc>
                  <w:tcPr>
                    <w:tcW w:w="0pt" w:type="auto"/>
                    <w:hideMark/>
                  </w:tcPr>
                  <w:p w:rsidR="00664B30" w:rsidRDefault="00664B30">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[9] </w:t>
                    </w:r>
                  </w:p>
                </w:tc>
                <w:tc>
                  <w:tcPr>
                    <w:tcW w:w="0pt" w:type="auto"/>
                    <w:hideMark/>
                  </w:tcPr>
                  <w:p w:rsidR="00664B30" w:rsidRDefault="00664B30">
                    <w:pPr>
                      <w:pStyle w:val="Bibliography"/>
                      <w:rPr>
                        <w:noProof/>
                      </w:rPr>
                    </w:pPr>
                    <w:r>
                      <w:rPr>
                        <w:noProof/>
                      </w:rPr>
                      <w:t>S. Linkwitz, "12 dB/oct highpass equalization ("Linkwitz Transform", Biquad)," [Online]. Available: https://www.linkwitzlab.com/filters.htm#10. [Accessed April 2020].</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[10] </w:t>
                    </w:r>
                  </w:p>
                </w:tc>
                <w:tc>
                  <w:tcPr>
                    <w:tcW w:w="0pt" w:type="auto"/>
                    <w:hideMark/>
                  </w:tcPr>
                  <w:p w:rsidR="00664B30" w:rsidRDefault="00664B30">
                    <w:pPr>
                      <w:pStyle w:val="Bibliography"/>
                      <w:rPr>
                        <w:noProof/>
                      </w:rPr>
                    </w:pPr>
                    <w:r>
                      <w:rPr>
                        <w:noProof/>
                      </w:rPr>
                      <w:t>S. Malde, "Interim Technical Report," 20 January 2020. [Online]. Available: https://github.com/spez1998/3rd-year-project/blob/master/Deliverables/InterimReport/INT_ela17sm.pdf. [Accessed April 2020].</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[11] </w:t>
                    </w:r>
                  </w:p>
                </w:tc>
                <w:tc>
                  <w:tcPr>
                    <w:tcW w:w="0pt" w:type="auto"/>
                    <w:hideMark/>
                  </w:tcPr>
                  <w:p w:rsidR="00664B30" w:rsidRDefault="00664B30">
                    <w:pPr>
                      <w:pStyle w:val="Bibliography"/>
                      <w:rPr>
                        <w:noProof/>
                      </w:rPr>
                    </w:pPr>
                    <w:r>
                      <w:rPr>
                        <w:noProof/>
                      </w:rPr>
                      <w:t>Pyle Audio, "pyleaudio.com," [Online]. Available: https://www.pyleaudio.com/sku/PLPW6D/65-600-Watt-Dual-Voice-Coil-4-Ohm-Subwoofer. [Accessed April 2020].</w:t>
                    </w:r>
                  </w:p>
                </w:tc>
              </w:tr>
              <w:tr w:rsidR="00664B30">
                <w:trPr>
                  <w:divId w:val="768811258"/>
                  <w:tblCellSpacing w:w="0.75pt" w:type="dxa"/>
                </w:trPr>
                <w:tc>
                  <w:tcPr>
                    <w:tcW w:w="1.0%" w:type="pct"/>
                    <w:hideMark/>
                  </w:tcPr>
                  <w:p w:rsidR="00664B30" w:rsidRDefault="00664B30">
                    <w:pPr>
                      <w:pStyle w:val="Bibliography"/>
                      <w:rPr>
                        <w:noProof/>
                      </w:rPr>
                    </w:pPr>
                    <w:r>
                      <w:rPr>
                        <w:noProof/>
                      </w:rPr>
                      <w:t xml:space="preserve">[12] </w:t>
                    </w:r>
                  </w:p>
                </w:tc>
                <w:tc>
                  <w:tcPr>
                    <w:tcW w:w="0pt" w:type="auto"/>
                    <w:hideMark/>
                  </w:tcPr>
                  <w:p w:rsidR="00664B30" w:rsidRDefault="00664B30">
                    <w:pPr>
                      <w:pStyle w:val="Bibliography"/>
                      <w:rPr>
                        <w:noProof/>
                      </w:rPr>
                    </w:pPr>
                    <w:r>
                      <w:rPr>
                        <w:noProof/>
                      </w:rPr>
                      <w:t>p. b. R. Iain, "Wikimedia Commons," 11-14 June 2006. [Online]. Available: https://upload.wikimedia.org/wikipedia/commons/c/cd/Speaker-cross-section.svg. [Accessed April 2020].</w:t>
                    </w:r>
                  </w:p>
                </w:tc>
              </w:tr>
            </w:tbl>
            <w:p w:rsidR="00664B30" w:rsidRDefault="00664B30">
              <w:pPr>
                <w:divId w:val="768811258"/>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drawing>
          <wp:anchor distT="0" distB="0" distL="114300" distR="114300" simplePos="0" relativeHeight="251655168"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3">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54144"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4">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w:t>
      </w:r>
      <w:r w:rsidR="00E21655">
        <w:rPr>
          <w:lang w:val="en-GB"/>
        </w:rPr>
        <w:t xml:space="preserve"> University</w:t>
      </w:r>
      <w:r w:rsidRPr="001A25B3">
        <w:rPr>
          <w:lang w:val="en-GB"/>
        </w:rPr>
        <w:t xml:space="preserve">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A0514" w:rsidRDefault="008A0514" w:rsidP="001A3B3D">
      <w:r>
        <w:separator/>
      </w:r>
    </w:p>
  </w:endnote>
  <w:endnote w:type="continuationSeparator" w:id="0">
    <w:p w:rsidR="008A0514" w:rsidRDefault="008A05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A0514" w:rsidRDefault="008A0514" w:rsidP="001A3B3D">
      <w:r>
        <w:separator/>
      </w:r>
    </w:p>
  </w:footnote>
  <w:footnote w:type="continuationSeparator" w:id="0">
    <w:p w:rsidR="008A0514" w:rsidRDefault="008A051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 w:numId="36">
    <w:abstractNumId w:val="18"/>
  </w:num>
  <w:num w:numId="37">
    <w:abstractNumId w:val="18"/>
  </w:num>
  <w:num w:numId="38">
    <w:abstractNumId w:val="18"/>
  </w:num>
  <w:num w:numId="3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SystemFonts/>
  <w:activeWritingStyle w:appName="MSWord" w:lang="en-GB" w:vendorID="64" w:dllVersion="409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06"/>
    <w:rsid w:val="00035E43"/>
    <w:rsid w:val="00043AD4"/>
    <w:rsid w:val="0004781E"/>
    <w:rsid w:val="000608CE"/>
    <w:rsid w:val="00062FD1"/>
    <w:rsid w:val="000630F6"/>
    <w:rsid w:val="0006346E"/>
    <w:rsid w:val="000678AF"/>
    <w:rsid w:val="0007202B"/>
    <w:rsid w:val="000749F0"/>
    <w:rsid w:val="00077FFB"/>
    <w:rsid w:val="0008758A"/>
    <w:rsid w:val="00091AFD"/>
    <w:rsid w:val="00092EB2"/>
    <w:rsid w:val="000A112D"/>
    <w:rsid w:val="000A7891"/>
    <w:rsid w:val="000B649D"/>
    <w:rsid w:val="000B668F"/>
    <w:rsid w:val="000B7E33"/>
    <w:rsid w:val="000C1E68"/>
    <w:rsid w:val="000D2D40"/>
    <w:rsid w:val="000E038E"/>
    <w:rsid w:val="000E059B"/>
    <w:rsid w:val="000E223C"/>
    <w:rsid w:val="000E5223"/>
    <w:rsid w:val="000F4EAA"/>
    <w:rsid w:val="000F6798"/>
    <w:rsid w:val="0011015D"/>
    <w:rsid w:val="00154223"/>
    <w:rsid w:val="00156455"/>
    <w:rsid w:val="0016596B"/>
    <w:rsid w:val="00183516"/>
    <w:rsid w:val="001934C8"/>
    <w:rsid w:val="00194AB6"/>
    <w:rsid w:val="00195A35"/>
    <w:rsid w:val="001A25B3"/>
    <w:rsid w:val="001A2EFD"/>
    <w:rsid w:val="001A3B3D"/>
    <w:rsid w:val="001B3145"/>
    <w:rsid w:val="001B3D9E"/>
    <w:rsid w:val="001B5064"/>
    <w:rsid w:val="001B67DC"/>
    <w:rsid w:val="001B6A0A"/>
    <w:rsid w:val="001C4266"/>
    <w:rsid w:val="001C5705"/>
    <w:rsid w:val="001C7C0F"/>
    <w:rsid w:val="002010BD"/>
    <w:rsid w:val="0020331D"/>
    <w:rsid w:val="00203F48"/>
    <w:rsid w:val="002205DF"/>
    <w:rsid w:val="00221EA2"/>
    <w:rsid w:val="00222486"/>
    <w:rsid w:val="002254A9"/>
    <w:rsid w:val="00232F52"/>
    <w:rsid w:val="00233D97"/>
    <w:rsid w:val="002347A2"/>
    <w:rsid w:val="002357DD"/>
    <w:rsid w:val="0023610C"/>
    <w:rsid w:val="0024049A"/>
    <w:rsid w:val="00244531"/>
    <w:rsid w:val="0025051D"/>
    <w:rsid w:val="00251798"/>
    <w:rsid w:val="00252C05"/>
    <w:rsid w:val="0025488E"/>
    <w:rsid w:val="00284F10"/>
    <w:rsid w:val="002850E3"/>
    <w:rsid w:val="002C0A79"/>
    <w:rsid w:val="002C0F5E"/>
    <w:rsid w:val="002C4A15"/>
    <w:rsid w:val="002C7F89"/>
    <w:rsid w:val="002D26D9"/>
    <w:rsid w:val="002D4454"/>
    <w:rsid w:val="002D6F13"/>
    <w:rsid w:val="002F5D68"/>
    <w:rsid w:val="00300D4E"/>
    <w:rsid w:val="003177C5"/>
    <w:rsid w:val="00354FCF"/>
    <w:rsid w:val="0035664D"/>
    <w:rsid w:val="00366457"/>
    <w:rsid w:val="003667C4"/>
    <w:rsid w:val="00372B3F"/>
    <w:rsid w:val="003744F8"/>
    <w:rsid w:val="003752CC"/>
    <w:rsid w:val="00380A03"/>
    <w:rsid w:val="00387243"/>
    <w:rsid w:val="0038730B"/>
    <w:rsid w:val="00393004"/>
    <w:rsid w:val="00393719"/>
    <w:rsid w:val="003A14E7"/>
    <w:rsid w:val="003A1975"/>
    <w:rsid w:val="003A19E2"/>
    <w:rsid w:val="003B2B40"/>
    <w:rsid w:val="003B479F"/>
    <w:rsid w:val="003B4E04"/>
    <w:rsid w:val="003C4338"/>
    <w:rsid w:val="003C4765"/>
    <w:rsid w:val="003D6D0B"/>
    <w:rsid w:val="003D791E"/>
    <w:rsid w:val="003E678A"/>
    <w:rsid w:val="003F5A08"/>
    <w:rsid w:val="0040026D"/>
    <w:rsid w:val="0040663E"/>
    <w:rsid w:val="00420716"/>
    <w:rsid w:val="0042210C"/>
    <w:rsid w:val="00425390"/>
    <w:rsid w:val="00431426"/>
    <w:rsid w:val="004325FB"/>
    <w:rsid w:val="00442B5F"/>
    <w:rsid w:val="004432BA"/>
    <w:rsid w:val="0044407E"/>
    <w:rsid w:val="00447BB9"/>
    <w:rsid w:val="0045732F"/>
    <w:rsid w:val="0046031D"/>
    <w:rsid w:val="0046599F"/>
    <w:rsid w:val="00473AC9"/>
    <w:rsid w:val="00475D11"/>
    <w:rsid w:val="00483AC5"/>
    <w:rsid w:val="00490C62"/>
    <w:rsid w:val="0049154C"/>
    <w:rsid w:val="004A0AF4"/>
    <w:rsid w:val="004A23F8"/>
    <w:rsid w:val="004D169C"/>
    <w:rsid w:val="004D72B5"/>
    <w:rsid w:val="004E5264"/>
    <w:rsid w:val="004F77BB"/>
    <w:rsid w:val="00507921"/>
    <w:rsid w:val="005115D7"/>
    <w:rsid w:val="00511CB6"/>
    <w:rsid w:val="005175E1"/>
    <w:rsid w:val="00524121"/>
    <w:rsid w:val="005274DB"/>
    <w:rsid w:val="00544781"/>
    <w:rsid w:val="00545389"/>
    <w:rsid w:val="005476EC"/>
    <w:rsid w:val="00551B7F"/>
    <w:rsid w:val="005530D0"/>
    <w:rsid w:val="0056610F"/>
    <w:rsid w:val="00575BCA"/>
    <w:rsid w:val="00577F51"/>
    <w:rsid w:val="00586E1E"/>
    <w:rsid w:val="00594ACD"/>
    <w:rsid w:val="005B0344"/>
    <w:rsid w:val="005B520E"/>
    <w:rsid w:val="005C48CD"/>
    <w:rsid w:val="005D42F5"/>
    <w:rsid w:val="005E2800"/>
    <w:rsid w:val="005E60F5"/>
    <w:rsid w:val="00600D1D"/>
    <w:rsid w:val="00601982"/>
    <w:rsid w:val="00605825"/>
    <w:rsid w:val="00610490"/>
    <w:rsid w:val="0061052F"/>
    <w:rsid w:val="00623C24"/>
    <w:rsid w:val="00626085"/>
    <w:rsid w:val="00630B0A"/>
    <w:rsid w:val="00630CDF"/>
    <w:rsid w:val="00631E3F"/>
    <w:rsid w:val="00636797"/>
    <w:rsid w:val="006435F5"/>
    <w:rsid w:val="00645D22"/>
    <w:rsid w:val="00646A24"/>
    <w:rsid w:val="00651A08"/>
    <w:rsid w:val="00652CC1"/>
    <w:rsid w:val="00654204"/>
    <w:rsid w:val="00656684"/>
    <w:rsid w:val="00664B30"/>
    <w:rsid w:val="00670434"/>
    <w:rsid w:val="00677C17"/>
    <w:rsid w:val="00696409"/>
    <w:rsid w:val="006A0F94"/>
    <w:rsid w:val="006B4930"/>
    <w:rsid w:val="006B6B66"/>
    <w:rsid w:val="006C62AD"/>
    <w:rsid w:val="006C729A"/>
    <w:rsid w:val="006C7C76"/>
    <w:rsid w:val="006D2019"/>
    <w:rsid w:val="006D25C0"/>
    <w:rsid w:val="006D5E13"/>
    <w:rsid w:val="006D6064"/>
    <w:rsid w:val="006F11F6"/>
    <w:rsid w:val="006F6D3D"/>
    <w:rsid w:val="006F7229"/>
    <w:rsid w:val="0071560D"/>
    <w:rsid w:val="00715BEA"/>
    <w:rsid w:val="0072741C"/>
    <w:rsid w:val="00737DD7"/>
    <w:rsid w:val="00740EEA"/>
    <w:rsid w:val="0075112A"/>
    <w:rsid w:val="00760996"/>
    <w:rsid w:val="0076102E"/>
    <w:rsid w:val="0077187C"/>
    <w:rsid w:val="00794804"/>
    <w:rsid w:val="00797A7F"/>
    <w:rsid w:val="007A42C9"/>
    <w:rsid w:val="007B0173"/>
    <w:rsid w:val="007B33F1"/>
    <w:rsid w:val="007B6DDA"/>
    <w:rsid w:val="007C0308"/>
    <w:rsid w:val="007C2FF2"/>
    <w:rsid w:val="007D6232"/>
    <w:rsid w:val="007F1F99"/>
    <w:rsid w:val="007F768F"/>
    <w:rsid w:val="0080791D"/>
    <w:rsid w:val="0081113C"/>
    <w:rsid w:val="00815E9B"/>
    <w:rsid w:val="00816D98"/>
    <w:rsid w:val="0081706E"/>
    <w:rsid w:val="00836367"/>
    <w:rsid w:val="008527F1"/>
    <w:rsid w:val="00873603"/>
    <w:rsid w:val="00875871"/>
    <w:rsid w:val="0088226B"/>
    <w:rsid w:val="00892114"/>
    <w:rsid w:val="00897F10"/>
    <w:rsid w:val="008A0514"/>
    <w:rsid w:val="008A0F51"/>
    <w:rsid w:val="008A2C7D"/>
    <w:rsid w:val="008B6524"/>
    <w:rsid w:val="008C4B23"/>
    <w:rsid w:val="008D0E83"/>
    <w:rsid w:val="008D39B8"/>
    <w:rsid w:val="008E41EB"/>
    <w:rsid w:val="008F2C76"/>
    <w:rsid w:val="008F6E2C"/>
    <w:rsid w:val="0090074B"/>
    <w:rsid w:val="009122B8"/>
    <w:rsid w:val="00914B92"/>
    <w:rsid w:val="00921090"/>
    <w:rsid w:val="00924DAC"/>
    <w:rsid w:val="009256F4"/>
    <w:rsid w:val="009303D9"/>
    <w:rsid w:val="0093075D"/>
    <w:rsid w:val="00933C64"/>
    <w:rsid w:val="009628E4"/>
    <w:rsid w:val="00970AB2"/>
    <w:rsid w:val="00972203"/>
    <w:rsid w:val="009764CC"/>
    <w:rsid w:val="00981388"/>
    <w:rsid w:val="00983131"/>
    <w:rsid w:val="00985532"/>
    <w:rsid w:val="00995966"/>
    <w:rsid w:val="009A2EA4"/>
    <w:rsid w:val="009B097E"/>
    <w:rsid w:val="009B09CC"/>
    <w:rsid w:val="009C0A96"/>
    <w:rsid w:val="009C3E8E"/>
    <w:rsid w:val="009D346D"/>
    <w:rsid w:val="009E3023"/>
    <w:rsid w:val="009E473F"/>
    <w:rsid w:val="009F1D79"/>
    <w:rsid w:val="00A059B3"/>
    <w:rsid w:val="00A126B7"/>
    <w:rsid w:val="00A220A6"/>
    <w:rsid w:val="00A32243"/>
    <w:rsid w:val="00A3253C"/>
    <w:rsid w:val="00A4466C"/>
    <w:rsid w:val="00A54730"/>
    <w:rsid w:val="00A601D6"/>
    <w:rsid w:val="00A72136"/>
    <w:rsid w:val="00A75C1C"/>
    <w:rsid w:val="00A851AD"/>
    <w:rsid w:val="00A9009A"/>
    <w:rsid w:val="00AA0B02"/>
    <w:rsid w:val="00AA0C56"/>
    <w:rsid w:val="00AA174A"/>
    <w:rsid w:val="00AA75B3"/>
    <w:rsid w:val="00AB334E"/>
    <w:rsid w:val="00AB7ADB"/>
    <w:rsid w:val="00AC0926"/>
    <w:rsid w:val="00AC340E"/>
    <w:rsid w:val="00AE3409"/>
    <w:rsid w:val="00B06B36"/>
    <w:rsid w:val="00B11A60"/>
    <w:rsid w:val="00B14632"/>
    <w:rsid w:val="00B22613"/>
    <w:rsid w:val="00B44A76"/>
    <w:rsid w:val="00B45520"/>
    <w:rsid w:val="00B50D1B"/>
    <w:rsid w:val="00B6268D"/>
    <w:rsid w:val="00B678B5"/>
    <w:rsid w:val="00B768D1"/>
    <w:rsid w:val="00B82BCA"/>
    <w:rsid w:val="00B90EA8"/>
    <w:rsid w:val="00B9476A"/>
    <w:rsid w:val="00BA1025"/>
    <w:rsid w:val="00BC3420"/>
    <w:rsid w:val="00BD2E0A"/>
    <w:rsid w:val="00BD670B"/>
    <w:rsid w:val="00BE3397"/>
    <w:rsid w:val="00BE4AB4"/>
    <w:rsid w:val="00BE7D3C"/>
    <w:rsid w:val="00BF5FF6"/>
    <w:rsid w:val="00C0207F"/>
    <w:rsid w:val="00C04587"/>
    <w:rsid w:val="00C16117"/>
    <w:rsid w:val="00C17F17"/>
    <w:rsid w:val="00C3024F"/>
    <w:rsid w:val="00C30393"/>
    <w:rsid w:val="00C303C5"/>
    <w:rsid w:val="00C3075A"/>
    <w:rsid w:val="00C45C0E"/>
    <w:rsid w:val="00C5319C"/>
    <w:rsid w:val="00C607E5"/>
    <w:rsid w:val="00C61CA1"/>
    <w:rsid w:val="00C658D2"/>
    <w:rsid w:val="00C666D3"/>
    <w:rsid w:val="00C72180"/>
    <w:rsid w:val="00C919A4"/>
    <w:rsid w:val="00C96131"/>
    <w:rsid w:val="00CA2D2C"/>
    <w:rsid w:val="00CA4392"/>
    <w:rsid w:val="00CB6028"/>
    <w:rsid w:val="00CC393F"/>
    <w:rsid w:val="00CE41E2"/>
    <w:rsid w:val="00CF22C2"/>
    <w:rsid w:val="00CF3339"/>
    <w:rsid w:val="00D11F07"/>
    <w:rsid w:val="00D123A1"/>
    <w:rsid w:val="00D171C9"/>
    <w:rsid w:val="00D2176E"/>
    <w:rsid w:val="00D22088"/>
    <w:rsid w:val="00D22FF7"/>
    <w:rsid w:val="00D5713F"/>
    <w:rsid w:val="00D611E9"/>
    <w:rsid w:val="00D632BE"/>
    <w:rsid w:val="00D7263C"/>
    <w:rsid w:val="00D72D06"/>
    <w:rsid w:val="00D74139"/>
    <w:rsid w:val="00D7522C"/>
    <w:rsid w:val="00D7536F"/>
    <w:rsid w:val="00D761AA"/>
    <w:rsid w:val="00D76668"/>
    <w:rsid w:val="00D8262B"/>
    <w:rsid w:val="00D8680C"/>
    <w:rsid w:val="00D91614"/>
    <w:rsid w:val="00D96E65"/>
    <w:rsid w:val="00DB67CF"/>
    <w:rsid w:val="00DC35D5"/>
    <w:rsid w:val="00DC6052"/>
    <w:rsid w:val="00DE057B"/>
    <w:rsid w:val="00DE1BFC"/>
    <w:rsid w:val="00DE68EF"/>
    <w:rsid w:val="00DF01FC"/>
    <w:rsid w:val="00E07383"/>
    <w:rsid w:val="00E165BC"/>
    <w:rsid w:val="00E21655"/>
    <w:rsid w:val="00E31B70"/>
    <w:rsid w:val="00E357A4"/>
    <w:rsid w:val="00E4577E"/>
    <w:rsid w:val="00E46EBB"/>
    <w:rsid w:val="00E61E12"/>
    <w:rsid w:val="00E67214"/>
    <w:rsid w:val="00E7596C"/>
    <w:rsid w:val="00E82A78"/>
    <w:rsid w:val="00E878F2"/>
    <w:rsid w:val="00E93348"/>
    <w:rsid w:val="00E964C2"/>
    <w:rsid w:val="00EA2DF1"/>
    <w:rsid w:val="00EA34EA"/>
    <w:rsid w:val="00EB1B98"/>
    <w:rsid w:val="00EB78A8"/>
    <w:rsid w:val="00EC5691"/>
    <w:rsid w:val="00EC60E8"/>
    <w:rsid w:val="00ED0149"/>
    <w:rsid w:val="00ED5E80"/>
    <w:rsid w:val="00EE1C5F"/>
    <w:rsid w:val="00EF7DE3"/>
    <w:rsid w:val="00F03103"/>
    <w:rsid w:val="00F17655"/>
    <w:rsid w:val="00F237DC"/>
    <w:rsid w:val="00F271DE"/>
    <w:rsid w:val="00F406F9"/>
    <w:rsid w:val="00F54EDB"/>
    <w:rsid w:val="00F6171D"/>
    <w:rsid w:val="00F627DA"/>
    <w:rsid w:val="00F7288F"/>
    <w:rsid w:val="00F842B8"/>
    <w:rsid w:val="00F847A6"/>
    <w:rsid w:val="00F86289"/>
    <w:rsid w:val="00F93CCA"/>
    <w:rsid w:val="00F9441B"/>
    <w:rsid w:val="00F94961"/>
    <w:rsid w:val="00FA2E10"/>
    <w:rsid w:val="00FA4C13"/>
    <w:rsid w:val="00FA4C32"/>
    <w:rsid w:val="00FB6C95"/>
    <w:rsid w:val="00FD3026"/>
    <w:rsid w:val="00FD3721"/>
    <w:rsid w:val="00FD71CB"/>
    <w:rsid w:val="00FE3F3E"/>
    <w:rsid w:val="00FE7114"/>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4D8CD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87834">
      <w:bodyDiv w:val="1"/>
      <w:marLeft w:val="0pt"/>
      <w:marRight w:val="0pt"/>
      <w:marTop w:val="0pt"/>
      <w:marBottom w:val="0pt"/>
      <w:divBdr>
        <w:top w:val="none" w:sz="0" w:space="0" w:color="auto"/>
        <w:left w:val="none" w:sz="0" w:space="0" w:color="auto"/>
        <w:bottom w:val="none" w:sz="0" w:space="0" w:color="auto"/>
        <w:right w:val="none" w:sz="0" w:space="0" w:color="auto"/>
      </w:divBdr>
    </w:div>
    <w:div w:id="12807613">
      <w:bodyDiv w:val="1"/>
      <w:marLeft w:val="0pt"/>
      <w:marRight w:val="0pt"/>
      <w:marTop w:val="0pt"/>
      <w:marBottom w:val="0pt"/>
      <w:divBdr>
        <w:top w:val="none" w:sz="0" w:space="0" w:color="auto"/>
        <w:left w:val="none" w:sz="0" w:space="0" w:color="auto"/>
        <w:bottom w:val="none" w:sz="0" w:space="0" w:color="auto"/>
        <w:right w:val="none" w:sz="0" w:space="0" w:color="auto"/>
      </w:divBdr>
    </w:div>
    <w:div w:id="23288855">
      <w:bodyDiv w:val="1"/>
      <w:marLeft w:val="0pt"/>
      <w:marRight w:val="0pt"/>
      <w:marTop w:val="0pt"/>
      <w:marBottom w:val="0pt"/>
      <w:divBdr>
        <w:top w:val="none" w:sz="0" w:space="0" w:color="auto"/>
        <w:left w:val="none" w:sz="0" w:space="0" w:color="auto"/>
        <w:bottom w:val="none" w:sz="0" w:space="0" w:color="auto"/>
        <w:right w:val="none" w:sz="0" w:space="0" w:color="auto"/>
      </w:divBdr>
    </w:div>
    <w:div w:id="25378600">
      <w:bodyDiv w:val="1"/>
      <w:marLeft w:val="0pt"/>
      <w:marRight w:val="0pt"/>
      <w:marTop w:val="0pt"/>
      <w:marBottom w:val="0pt"/>
      <w:divBdr>
        <w:top w:val="none" w:sz="0" w:space="0" w:color="auto"/>
        <w:left w:val="none" w:sz="0" w:space="0" w:color="auto"/>
        <w:bottom w:val="none" w:sz="0" w:space="0" w:color="auto"/>
        <w:right w:val="none" w:sz="0" w:space="0" w:color="auto"/>
      </w:divBdr>
    </w:div>
    <w:div w:id="32315458">
      <w:bodyDiv w:val="1"/>
      <w:marLeft w:val="0pt"/>
      <w:marRight w:val="0pt"/>
      <w:marTop w:val="0pt"/>
      <w:marBottom w:val="0pt"/>
      <w:divBdr>
        <w:top w:val="none" w:sz="0" w:space="0" w:color="auto"/>
        <w:left w:val="none" w:sz="0" w:space="0" w:color="auto"/>
        <w:bottom w:val="none" w:sz="0" w:space="0" w:color="auto"/>
        <w:right w:val="none" w:sz="0" w:space="0" w:color="auto"/>
      </w:divBdr>
    </w:div>
    <w:div w:id="38094092">
      <w:bodyDiv w:val="1"/>
      <w:marLeft w:val="0pt"/>
      <w:marRight w:val="0pt"/>
      <w:marTop w:val="0pt"/>
      <w:marBottom w:val="0pt"/>
      <w:divBdr>
        <w:top w:val="none" w:sz="0" w:space="0" w:color="auto"/>
        <w:left w:val="none" w:sz="0" w:space="0" w:color="auto"/>
        <w:bottom w:val="none" w:sz="0" w:space="0" w:color="auto"/>
        <w:right w:val="none" w:sz="0" w:space="0" w:color="auto"/>
      </w:divBdr>
    </w:div>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65491438">
      <w:bodyDiv w:val="1"/>
      <w:marLeft w:val="0pt"/>
      <w:marRight w:val="0pt"/>
      <w:marTop w:val="0pt"/>
      <w:marBottom w:val="0pt"/>
      <w:divBdr>
        <w:top w:val="none" w:sz="0" w:space="0" w:color="auto"/>
        <w:left w:val="none" w:sz="0" w:space="0" w:color="auto"/>
        <w:bottom w:val="none" w:sz="0" w:space="0" w:color="auto"/>
        <w:right w:val="none" w:sz="0" w:space="0" w:color="auto"/>
      </w:divBdr>
    </w:div>
    <w:div w:id="66196714">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79715847">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99495825">
      <w:bodyDiv w:val="1"/>
      <w:marLeft w:val="0pt"/>
      <w:marRight w:val="0pt"/>
      <w:marTop w:val="0pt"/>
      <w:marBottom w:val="0pt"/>
      <w:divBdr>
        <w:top w:val="none" w:sz="0" w:space="0" w:color="auto"/>
        <w:left w:val="none" w:sz="0" w:space="0" w:color="auto"/>
        <w:bottom w:val="none" w:sz="0" w:space="0" w:color="auto"/>
        <w:right w:val="none" w:sz="0" w:space="0" w:color="auto"/>
      </w:divBdr>
    </w:div>
    <w:div w:id="102191490">
      <w:bodyDiv w:val="1"/>
      <w:marLeft w:val="0pt"/>
      <w:marRight w:val="0pt"/>
      <w:marTop w:val="0pt"/>
      <w:marBottom w:val="0pt"/>
      <w:divBdr>
        <w:top w:val="none" w:sz="0" w:space="0" w:color="auto"/>
        <w:left w:val="none" w:sz="0" w:space="0" w:color="auto"/>
        <w:bottom w:val="none" w:sz="0" w:space="0" w:color="auto"/>
        <w:right w:val="none" w:sz="0" w:space="0" w:color="auto"/>
      </w:divBdr>
    </w:div>
    <w:div w:id="112525372">
      <w:bodyDiv w:val="1"/>
      <w:marLeft w:val="0pt"/>
      <w:marRight w:val="0pt"/>
      <w:marTop w:val="0pt"/>
      <w:marBottom w:val="0pt"/>
      <w:divBdr>
        <w:top w:val="none" w:sz="0" w:space="0" w:color="auto"/>
        <w:left w:val="none" w:sz="0" w:space="0" w:color="auto"/>
        <w:bottom w:val="none" w:sz="0" w:space="0" w:color="auto"/>
        <w:right w:val="none" w:sz="0" w:space="0" w:color="auto"/>
      </w:divBdr>
    </w:div>
    <w:div w:id="115296467">
      <w:bodyDiv w:val="1"/>
      <w:marLeft w:val="0pt"/>
      <w:marRight w:val="0pt"/>
      <w:marTop w:val="0pt"/>
      <w:marBottom w:val="0pt"/>
      <w:divBdr>
        <w:top w:val="none" w:sz="0" w:space="0" w:color="auto"/>
        <w:left w:val="none" w:sz="0" w:space="0" w:color="auto"/>
        <w:bottom w:val="none" w:sz="0" w:space="0" w:color="auto"/>
        <w:right w:val="none" w:sz="0" w:space="0" w:color="auto"/>
      </w:divBdr>
    </w:div>
    <w:div w:id="139346636">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267662772">
      <w:bodyDiv w:val="1"/>
      <w:marLeft w:val="0pt"/>
      <w:marRight w:val="0pt"/>
      <w:marTop w:val="0pt"/>
      <w:marBottom w:val="0pt"/>
      <w:divBdr>
        <w:top w:val="none" w:sz="0" w:space="0" w:color="auto"/>
        <w:left w:val="none" w:sz="0" w:space="0" w:color="auto"/>
        <w:bottom w:val="none" w:sz="0" w:space="0" w:color="auto"/>
        <w:right w:val="none" w:sz="0" w:space="0" w:color="auto"/>
      </w:divBdr>
    </w:div>
    <w:div w:id="279000638">
      <w:bodyDiv w:val="1"/>
      <w:marLeft w:val="0pt"/>
      <w:marRight w:val="0pt"/>
      <w:marTop w:val="0pt"/>
      <w:marBottom w:val="0pt"/>
      <w:divBdr>
        <w:top w:val="none" w:sz="0" w:space="0" w:color="auto"/>
        <w:left w:val="none" w:sz="0" w:space="0" w:color="auto"/>
        <w:bottom w:val="none" w:sz="0" w:space="0" w:color="auto"/>
        <w:right w:val="none" w:sz="0" w:space="0" w:color="auto"/>
      </w:divBdr>
    </w:div>
    <w:div w:id="303892267">
      <w:bodyDiv w:val="1"/>
      <w:marLeft w:val="0pt"/>
      <w:marRight w:val="0pt"/>
      <w:marTop w:val="0pt"/>
      <w:marBottom w:val="0pt"/>
      <w:divBdr>
        <w:top w:val="none" w:sz="0" w:space="0" w:color="auto"/>
        <w:left w:val="none" w:sz="0" w:space="0" w:color="auto"/>
        <w:bottom w:val="none" w:sz="0" w:space="0" w:color="auto"/>
        <w:right w:val="none" w:sz="0" w:space="0" w:color="auto"/>
      </w:divBdr>
    </w:div>
    <w:div w:id="326524077">
      <w:bodyDiv w:val="1"/>
      <w:marLeft w:val="0pt"/>
      <w:marRight w:val="0pt"/>
      <w:marTop w:val="0pt"/>
      <w:marBottom w:val="0pt"/>
      <w:divBdr>
        <w:top w:val="none" w:sz="0" w:space="0" w:color="auto"/>
        <w:left w:val="none" w:sz="0" w:space="0" w:color="auto"/>
        <w:bottom w:val="none" w:sz="0" w:space="0" w:color="auto"/>
        <w:right w:val="none" w:sz="0" w:space="0" w:color="auto"/>
      </w:divBdr>
    </w:div>
    <w:div w:id="331613103">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65523655">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57340152">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488520972">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566576314">
      <w:bodyDiv w:val="1"/>
      <w:marLeft w:val="0pt"/>
      <w:marRight w:val="0pt"/>
      <w:marTop w:val="0pt"/>
      <w:marBottom w:val="0pt"/>
      <w:divBdr>
        <w:top w:val="none" w:sz="0" w:space="0" w:color="auto"/>
        <w:left w:val="none" w:sz="0" w:space="0" w:color="auto"/>
        <w:bottom w:val="none" w:sz="0" w:space="0" w:color="auto"/>
        <w:right w:val="none" w:sz="0" w:space="0" w:color="auto"/>
      </w:divBdr>
    </w:div>
    <w:div w:id="573782035">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41278004">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60887740">
      <w:bodyDiv w:val="1"/>
      <w:marLeft w:val="0pt"/>
      <w:marRight w:val="0pt"/>
      <w:marTop w:val="0pt"/>
      <w:marBottom w:val="0pt"/>
      <w:divBdr>
        <w:top w:val="none" w:sz="0" w:space="0" w:color="auto"/>
        <w:left w:val="none" w:sz="0" w:space="0" w:color="auto"/>
        <w:bottom w:val="none" w:sz="0" w:space="0" w:color="auto"/>
        <w:right w:val="none" w:sz="0" w:space="0" w:color="auto"/>
      </w:divBdr>
    </w:div>
    <w:div w:id="665479354">
      <w:bodyDiv w:val="1"/>
      <w:marLeft w:val="0pt"/>
      <w:marRight w:val="0pt"/>
      <w:marTop w:val="0pt"/>
      <w:marBottom w:val="0pt"/>
      <w:divBdr>
        <w:top w:val="none" w:sz="0" w:space="0" w:color="auto"/>
        <w:left w:val="none" w:sz="0" w:space="0" w:color="auto"/>
        <w:bottom w:val="none" w:sz="0" w:space="0" w:color="auto"/>
        <w:right w:val="none" w:sz="0" w:space="0" w:color="auto"/>
      </w:divBdr>
    </w:div>
    <w:div w:id="676739039">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39642921">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62796803">
      <w:bodyDiv w:val="1"/>
      <w:marLeft w:val="0pt"/>
      <w:marRight w:val="0pt"/>
      <w:marTop w:val="0pt"/>
      <w:marBottom w:val="0pt"/>
      <w:divBdr>
        <w:top w:val="none" w:sz="0" w:space="0" w:color="auto"/>
        <w:left w:val="none" w:sz="0" w:space="0" w:color="auto"/>
        <w:bottom w:val="none" w:sz="0" w:space="0" w:color="auto"/>
        <w:right w:val="none" w:sz="0" w:space="0" w:color="auto"/>
      </w:divBdr>
    </w:div>
    <w:div w:id="768811258">
      <w:bodyDiv w:val="1"/>
      <w:marLeft w:val="0pt"/>
      <w:marRight w:val="0pt"/>
      <w:marTop w:val="0pt"/>
      <w:marBottom w:val="0pt"/>
      <w:divBdr>
        <w:top w:val="none" w:sz="0" w:space="0" w:color="auto"/>
        <w:left w:val="none" w:sz="0" w:space="0" w:color="auto"/>
        <w:bottom w:val="none" w:sz="0" w:space="0" w:color="auto"/>
        <w:right w:val="none" w:sz="0" w:space="0" w:color="auto"/>
      </w:divBdr>
    </w:div>
    <w:div w:id="777406910">
      <w:bodyDiv w:val="1"/>
      <w:marLeft w:val="0pt"/>
      <w:marRight w:val="0pt"/>
      <w:marTop w:val="0pt"/>
      <w:marBottom w:val="0pt"/>
      <w:divBdr>
        <w:top w:val="none" w:sz="0" w:space="0" w:color="auto"/>
        <w:left w:val="none" w:sz="0" w:space="0" w:color="auto"/>
        <w:bottom w:val="none" w:sz="0" w:space="0" w:color="auto"/>
        <w:right w:val="none" w:sz="0" w:space="0" w:color="auto"/>
      </w:divBdr>
    </w:div>
    <w:div w:id="780417810">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1264316">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49831001">
      <w:bodyDiv w:val="1"/>
      <w:marLeft w:val="0pt"/>
      <w:marRight w:val="0pt"/>
      <w:marTop w:val="0pt"/>
      <w:marBottom w:val="0pt"/>
      <w:divBdr>
        <w:top w:val="none" w:sz="0" w:space="0" w:color="auto"/>
        <w:left w:val="none" w:sz="0" w:space="0" w:color="auto"/>
        <w:bottom w:val="none" w:sz="0" w:space="0" w:color="auto"/>
        <w:right w:val="none" w:sz="0" w:space="0" w:color="auto"/>
      </w:divBdr>
    </w:div>
    <w:div w:id="855272672">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876702989">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00603249">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78848689">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992181561">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43478095">
      <w:bodyDiv w:val="1"/>
      <w:marLeft w:val="0pt"/>
      <w:marRight w:val="0pt"/>
      <w:marTop w:val="0pt"/>
      <w:marBottom w:val="0pt"/>
      <w:divBdr>
        <w:top w:val="none" w:sz="0" w:space="0" w:color="auto"/>
        <w:left w:val="none" w:sz="0" w:space="0" w:color="auto"/>
        <w:bottom w:val="none" w:sz="0" w:space="0" w:color="auto"/>
        <w:right w:val="none" w:sz="0" w:space="0" w:color="auto"/>
      </w:divBdr>
    </w:div>
    <w:div w:id="1045641003">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47216178">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0618">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49635021">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61047039">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72834774">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299803381">
      <w:bodyDiv w:val="1"/>
      <w:marLeft w:val="0pt"/>
      <w:marRight w:val="0pt"/>
      <w:marTop w:val="0pt"/>
      <w:marBottom w:val="0pt"/>
      <w:divBdr>
        <w:top w:val="none" w:sz="0" w:space="0" w:color="auto"/>
        <w:left w:val="none" w:sz="0" w:space="0" w:color="auto"/>
        <w:bottom w:val="none" w:sz="0" w:space="0" w:color="auto"/>
        <w:right w:val="none" w:sz="0" w:space="0" w:color="auto"/>
      </w:divBdr>
    </w:div>
    <w:div w:id="1302348235">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7676">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06005965">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37614390">
      <w:bodyDiv w:val="1"/>
      <w:marLeft w:val="0pt"/>
      <w:marRight w:val="0pt"/>
      <w:marTop w:val="0pt"/>
      <w:marBottom w:val="0pt"/>
      <w:divBdr>
        <w:top w:val="none" w:sz="0" w:space="0" w:color="auto"/>
        <w:left w:val="none" w:sz="0" w:space="0" w:color="auto"/>
        <w:bottom w:val="none" w:sz="0" w:space="0" w:color="auto"/>
        <w:right w:val="none" w:sz="0" w:space="0" w:color="auto"/>
      </w:divBdr>
    </w:div>
    <w:div w:id="134305176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716">
      <w:bodyDiv w:val="1"/>
      <w:marLeft w:val="0pt"/>
      <w:marRight w:val="0pt"/>
      <w:marTop w:val="0pt"/>
      <w:marBottom w:val="0pt"/>
      <w:divBdr>
        <w:top w:val="none" w:sz="0" w:space="0" w:color="auto"/>
        <w:left w:val="none" w:sz="0" w:space="0" w:color="auto"/>
        <w:bottom w:val="none" w:sz="0" w:space="0" w:color="auto"/>
        <w:right w:val="none" w:sz="0" w:space="0" w:color="auto"/>
      </w:divBdr>
    </w:div>
    <w:div w:id="1394238620">
      <w:bodyDiv w:val="1"/>
      <w:marLeft w:val="0pt"/>
      <w:marRight w:val="0pt"/>
      <w:marTop w:val="0pt"/>
      <w:marBottom w:val="0pt"/>
      <w:divBdr>
        <w:top w:val="none" w:sz="0" w:space="0" w:color="auto"/>
        <w:left w:val="none" w:sz="0" w:space="0" w:color="auto"/>
        <w:bottom w:val="none" w:sz="0" w:space="0" w:color="auto"/>
        <w:right w:val="none" w:sz="0" w:space="0" w:color="auto"/>
      </w:divBdr>
    </w:div>
    <w:div w:id="1424767301">
      <w:bodyDiv w:val="1"/>
      <w:marLeft w:val="0pt"/>
      <w:marRight w:val="0pt"/>
      <w:marTop w:val="0pt"/>
      <w:marBottom w:val="0pt"/>
      <w:divBdr>
        <w:top w:val="none" w:sz="0" w:space="0" w:color="auto"/>
        <w:left w:val="none" w:sz="0" w:space="0" w:color="auto"/>
        <w:bottom w:val="none" w:sz="0" w:space="0" w:color="auto"/>
        <w:right w:val="none" w:sz="0" w:space="0" w:color="auto"/>
      </w:divBdr>
    </w:div>
    <w:div w:id="1427772049">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31202028">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49591628">
      <w:bodyDiv w:val="1"/>
      <w:marLeft w:val="0pt"/>
      <w:marRight w:val="0pt"/>
      <w:marTop w:val="0pt"/>
      <w:marBottom w:val="0pt"/>
      <w:divBdr>
        <w:top w:val="none" w:sz="0" w:space="0" w:color="auto"/>
        <w:left w:val="none" w:sz="0" w:space="0" w:color="auto"/>
        <w:bottom w:val="none" w:sz="0" w:space="0" w:color="auto"/>
        <w:right w:val="none" w:sz="0" w:space="0" w:color="auto"/>
      </w:divBdr>
    </w:div>
    <w:div w:id="1449854638">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70055201">
      <w:bodyDiv w:val="1"/>
      <w:marLeft w:val="0pt"/>
      <w:marRight w:val="0pt"/>
      <w:marTop w:val="0pt"/>
      <w:marBottom w:val="0pt"/>
      <w:divBdr>
        <w:top w:val="none" w:sz="0" w:space="0" w:color="auto"/>
        <w:left w:val="none" w:sz="0" w:space="0" w:color="auto"/>
        <w:bottom w:val="none" w:sz="0" w:space="0" w:color="auto"/>
        <w:right w:val="none" w:sz="0" w:space="0" w:color="auto"/>
      </w:divBdr>
    </w:div>
    <w:div w:id="1472792685">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5215846">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901">
      <w:bodyDiv w:val="1"/>
      <w:marLeft w:val="0pt"/>
      <w:marRight w:val="0pt"/>
      <w:marTop w:val="0pt"/>
      <w:marBottom w:val="0pt"/>
      <w:divBdr>
        <w:top w:val="none" w:sz="0" w:space="0" w:color="auto"/>
        <w:left w:val="none" w:sz="0" w:space="0" w:color="auto"/>
        <w:bottom w:val="none" w:sz="0" w:space="0" w:color="auto"/>
        <w:right w:val="none" w:sz="0" w:space="0" w:color="auto"/>
      </w:divBdr>
    </w:div>
    <w:div w:id="1599487279">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0895935">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0408409">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36642495">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61612371">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68435654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8186">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27869687">
      <w:bodyDiv w:val="1"/>
      <w:marLeft w:val="0pt"/>
      <w:marRight w:val="0pt"/>
      <w:marTop w:val="0pt"/>
      <w:marBottom w:val="0pt"/>
      <w:divBdr>
        <w:top w:val="none" w:sz="0" w:space="0" w:color="auto"/>
        <w:left w:val="none" w:sz="0" w:space="0" w:color="auto"/>
        <w:bottom w:val="none" w:sz="0" w:space="0" w:color="auto"/>
        <w:right w:val="none" w:sz="0" w:space="0" w:color="auto"/>
      </w:divBdr>
    </w:div>
    <w:div w:id="1733961138">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40514957">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899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55554151">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1975481402">
      <w:bodyDiv w:val="1"/>
      <w:marLeft w:val="0pt"/>
      <w:marRight w:val="0pt"/>
      <w:marTop w:val="0pt"/>
      <w:marBottom w:val="0pt"/>
      <w:divBdr>
        <w:top w:val="none" w:sz="0" w:space="0" w:color="auto"/>
        <w:left w:val="none" w:sz="0" w:space="0" w:color="auto"/>
        <w:bottom w:val="none" w:sz="0" w:space="0" w:color="auto"/>
        <w:right w:val="none" w:sz="0" w:space="0" w:color="auto"/>
      </w:divBdr>
    </w:div>
    <w:div w:id="1990088500">
      <w:bodyDiv w:val="1"/>
      <w:marLeft w:val="0pt"/>
      <w:marRight w:val="0pt"/>
      <w:marTop w:val="0pt"/>
      <w:marBottom w:val="0pt"/>
      <w:divBdr>
        <w:top w:val="none" w:sz="0" w:space="0" w:color="auto"/>
        <w:left w:val="none" w:sz="0" w:space="0" w:color="auto"/>
        <w:bottom w:val="none" w:sz="0" w:space="0" w:color="auto"/>
        <w:right w:val="none" w:sz="0" w:space="0" w:color="auto"/>
      </w:divBdr>
    </w:div>
    <w:div w:id="1996376499">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805">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 w:id="2027902616">
      <w:bodyDiv w:val="1"/>
      <w:marLeft w:val="0pt"/>
      <w:marRight w:val="0pt"/>
      <w:marTop w:val="0pt"/>
      <w:marBottom w:val="0pt"/>
      <w:divBdr>
        <w:top w:val="none" w:sz="0" w:space="0" w:color="auto"/>
        <w:left w:val="none" w:sz="0" w:space="0" w:color="auto"/>
        <w:bottom w:val="none" w:sz="0" w:space="0" w:color="auto"/>
        <w:right w:val="none" w:sz="0" w:space="0" w:color="auto"/>
      </w:divBdr>
    </w:div>
    <w:div w:id="2039238917">
      <w:bodyDiv w:val="1"/>
      <w:marLeft w:val="0pt"/>
      <w:marRight w:val="0pt"/>
      <w:marTop w:val="0pt"/>
      <w:marBottom w:val="0pt"/>
      <w:divBdr>
        <w:top w:val="none" w:sz="0" w:space="0" w:color="auto"/>
        <w:left w:val="none" w:sz="0" w:space="0" w:color="auto"/>
        <w:bottom w:val="none" w:sz="0" w:space="0" w:color="auto"/>
        <w:right w:val="none" w:sz="0" w:space="0" w:color="auto"/>
      </w:divBdr>
    </w:div>
    <w:div w:id="21305409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11</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8</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9</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10</b:RefOrder>
  </b:Source>
  <b:Source>
    <b:Tag>Iai06</b:Tag>
    <b:SourceType>DocumentFromInternetSite</b:SourceType>
    <b:Guid>{4C0E3A57-AA2C-7F4F-965E-A67761D2AD88}</b:Guid>
    <b:Title>Wikimedia Commons</b:Title>
    <b:URL>https://upload.wikimedia.org/wikipedia/commons/c/cd/Speaker-cross-section.svg</b:URL>
    <b:Year>2006</b:Year>
    <b:Month>June</b:Month>
    <b:Day>11-14</b:Day>
    <b:YearAccessed>2020</b:YearAccessed>
    <b:MonthAccessed>April</b:MonthAccessed>
    <b:Author>
      <b:Author>
        <b:NameList>
          <b:Person>
            <b:Last>Iain</b:Last>
            <b:First>png</b:First>
            <b:Middle>by Rohitbd</b:Middle>
          </b:Person>
        </b:NameList>
      </b:Author>
    </b:Author>
    <b:RefOrder>12</b:RefOrder>
  </b:Source>
</b:Sources>
</file>

<file path=customXml/itemProps1.xml><?xml version="1.0" encoding="utf-8"?>
<ds:datastoreItem xmlns:ds="http://purl.oclc.org/ooxml/officeDocument/customXml" ds:itemID="{E76C79BC-D495-C64B-8714-4566AE10DE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765</TotalTime>
  <Pages>5</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Sujit Malde</cp:lastModifiedBy>
  <cp:revision>24</cp:revision>
  <dcterms:created xsi:type="dcterms:W3CDTF">2020-04-14T15:31:00Z</dcterms:created>
  <dcterms:modified xsi:type="dcterms:W3CDTF">2020-04-26T12:57:00Z</dcterms:modified>
</cp:coreProperties>
</file>