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24049A" w:rsidRPr="00EB1B98" w:rsidRDefault="0024049A" w:rsidP="00092EB2">
      <w:pPr>
        <w:pStyle w:val="Abstract"/>
        <w:contextualSpacing/>
        <w:rPr>
          <w:lang w:val="en-GB"/>
        </w:rPr>
      </w:pPr>
      <w:r w:rsidRPr="005C48CD">
        <w:rPr>
          <w:i/>
          <w:iCs/>
          <w:lang w:val="en-GB"/>
        </w:rPr>
        <w:t>Abstract</w:t>
      </w:r>
      <w:r w:rsidRPr="005C48CD">
        <w:rPr>
          <w:lang w:val="en-GB"/>
        </w:rPr>
        <w:t>—</w:t>
      </w:r>
      <w:r>
        <w:rPr>
          <w:lang w:val="en-GB"/>
        </w:rPr>
        <w:t xml:space="preserve">Loudspeakers are </w:t>
      </w:r>
      <w:r>
        <w:rPr>
          <w:lang w:val="en-GB"/>
        </w:rPr>
        <w:t xml:space="preserve">imperfect electromechanical transducers that are </w:t>
      </w:r>
      <w:r w:rsidR="00D5713F">
        <w:rPr>
          <w:lang w:val="en-GB"/>
        </w:rPr>
        <w:t xml:space="preserve">normally </w:t>
      </w:r>
      <w:r>
        <w:rPr>
          <w:lang w:val="en-GB"/>
        </w:rPr>
        <w:t xml:space="preserve">sold to end-consumers without any form of </w:t>
      </w:r>
      <w:r w:rsidR="00D5713F">
        <w:rPr>
          <w:lang w:val="en-GB"/>
        </w:rPr>
        <w:t>compensation</w:t>
      </w:r>
      <w:r>
        <w:rPr>
          <w:lang w:val="en-GB"/>
        </w:rPr>
        <w:t xml:space="preserve">. </w:t>
      </w:r>
      <w:r w:rsidR="00222486">
        <w:rPr>
          <w:lang w:val="en-GB"/>
        </w:rPr>
        <w:t>Any non-linearities will therefore negatively affect sound quality. Reducing non-linearities requires elaborate mechanical constructions and tight tolerances,</w:t>
      </w:r>
      <w:r w:rsidR="00B45520">
        <w:rPr>
          <w:lang w:val="en-GB"/>
        </w:rPr>
        <w:t xml:space="preserve"> </w:t>
      </w:r>
      <w:r w:rsidR="00222486">
        <w:rPr>
          <w:lang w:val="en-GB"/>
        </w:rPr>
        <w:t xml:space="preserve"> </w:t>
      </w:r>
      <w:r w:rsidR="00D5713F">
        <w:rPr>
          <w:lang w:val="en-GB"/>
        </w:rPr>
        <w:t xml:space="preserve">forcing the best-sounding systems to be very expensive. This paper </w:t>
      </w:r>
      <w:r w:rsidR="000E038E">
        <w:rPr>
          <w:lang w:val="en-GB"/>
        </w:rPr>
        <w:t>contrasts</w:t>
      </w:r>
      <w:r w:rsidR="00D5713F">
        <w:rPr>
          <w:lang w:val="en-GB"/>
        </w:rPr>
        <w:t xml:space="preserve"> the effectiveness of electronic feedforward and feedback techniques</w:t>
      </w:r>
      <w:r w:rsidR="000E038E">
        <w:rPr>
          <w:lang w:val="en-GB"/>
        </w:rPr>
        <w:t xml:space="preserve">, discusses further </w:t>
      </w:r>
      <w:r w:rsidR="003A14E7">
        <w:rPr>
          <w:lang w:val="en-GB"/>
        </w:rPr>
        <w:t xml:space="preserve">mathematical techniques to improve compensation techniques, </w:t>
      </w:r>
      <w:r w:rsidR="000E038E">
        <w:rPr>
          <w:lang w:val="en-GB"/>
        </w:rPr>
        <w:t>and introduces an intuitive methodology for loudspeaker enclosure and power amplifier design that the average audio enthusiast could follow.</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w:t>
      </w:r>
      <w:r w:rsidR="003A14E7">
        <w:rPr>
          <w:i w:val="0"/>
          <w:iCs/>
          <w:lang w:val="en-GB"/>
        </w:rPr>
        <w:t xml:space="preserve"> State Estimation, State-Variable Feedback,</w:t>
      </w:r>
      <w:r w:rsidR="0093075D" w:rsidRPr="00EB1B98">
        <w:rPr>
          <w:i w:val="0"/>
          <w:iCs/>
          <w:lang w:val="en-GB"/>
        </w:rPr>
        <w:t xml:space="preserve"> Subwoofer</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p>
    <w:p w:rsidR="00092EB2" w:rsidRDefault="00DC6052" w:rsidP="00092EB2">
      <w:pPr>
        <w:pStyle w:val="BodyText"/>
        <w:spacing w:line="12pt" w:lineRule="auto"/>
        <w:contextualSpacing/>
        <w:rPr>
          <w:lang w:val="en-GB"/>
        </w:rPr>
      </w:pPr>
      <w:r>
        <w:rPr>
          <w:lang w:val="en-GB"/>
        </w:rPr>
        <w:t>Generally,</w:t>
      </w:r>
      <w:r w:rsidR="00EB1B98" w:rsidRPr="00A126B7">
        <w:rPr>
          <w:lang w:val="en-GB"/>
        </w:rPr>
        <w:t xml:space="preserve"> loudspeakers should be as small as possible, respond as linearly and across as much of the frequency spectrum as possible, to distort minimally, and to consume and emit power efficiently</w:t>
      </w:r>
      <w:r>
        <w:rPr>
          <w:lang w:val="en-GB"/>
        </w:rPr>
        <w:t xml:space="preserve"> </w:t>
      </w:r>
      <w:sdt>
        <w:sdtPr>
          <w:rPr>
            <w:lang w:val="en-GB"/>
          </w:rPr>
          <w:id w:val="1828631470"/>
          <w:citation/>
        </w:sdtPr>
        <w:sdtContent>
          <w:r w:rsidRPr="00A126B7">
            <w:rPr>
              <w:lang w:val="en-GB"/>
            </w:rPr>
            <w:fldChar w:fldCharType="begin"/>
          </w:r>
          <w:r w:rsidRPr="00A126B7">
            <w:rPr>
              <w:lang w:val="en-GB"/>
            </w:rPr>
            <w:instrText xml:space="preserve">CITATION Han732 \l en-GB </w:instrText>
          </w:r>
          <w:r w:rsidRPr="00A126B7">
            <w:rPr>
              <w:lang w:val="en-GB"/>
            </w:rPr>
            <w:fldChar w:fldCharType="separate"/>
          </w:r>
          <w:r w:rsidRPr="00D74139">
            <w:rPr>
              <w:noProof/>
              <w:lang w:val="en-GB"/>
            </w:rPr>
            <w:t>[1]</w:t>
          </w:r>
          <w:r w:rsidRPr="00A126B7">
            <w:rPr>
              <w:lang w:val="en-GB"/>
            </w:rPr>
            <w:fldChar w:fldCharType="end"/>
          </w:r>
        </w:sdtContent>
      </w:sdt>
      <w:r w:rsidR="00EB1B98" w:rsidRPr="00A126B7">
        <w:rPr>
          <w:lang w:val="en-GB"/>
        </w:rPr>
        <w:t xml:space="preserve">. </w:t>
      </w:r>
      <w:r>
        <w:rPr>
          <w:lang w:val="en-GB"/>
        </w:rPr>
        <w:t xml:space="preserve">Practically, this is impossible to achieve without multiple-driver </w:t>
      </w:r>
      <w:r w:rsidR="002D4454">
        <w:rPr>
          <w:lang w:val="en-GB"/>
        </w:rPr>
        <w:t>systems</w:t>
      </w:r>
      <w:r>
        <w:rPr>
          <w:lang w:val="en-GB"/>
        </w:rPr>
        <w:t xml:space="preserve"> equipped with appropriate power and filter electronics</w:t>
      </w:r>
      <w:r w:rsidR="002D4454">
        <w:rPr>
          <w:lang w:val="en-GB"/>
        </w:rPr>
        <w:t xml:space="preserve">, </w:t>
      </w:r>
      <w:r w:rsidR="00F237DC">
        <w:rPr>
          <w:lang w:val="en-GB"/>
        </w:rPr>
        <w:t>all of which drives the cost of such a system ever higher. Most end-consumers must therefore accept lower-quality sound reproduction.</w:t>
      </w:r>
    </w:p>
    <w:p w:rsidR="00431426" w:rsidRDefault="00F237DC" w:rsidP="00092EB2">
      <w:pPr>
        <w:pStyle w:val="BodyText"/>
        <w:spacing w:line="12pt" w:lineRule="auto"/>
        <w:contextualSpacing/>
        <w:rPr>
          <w:lang w:val="en-GB"/>
        </w:rPr>
      </w:pPr>
      <w:r>
        <w:rPr>
          <w:lang w:val="en-GB"/>
        </w:rPr>
        <w:t xml:space="preserve">The worst-offending type of loudspeaker is the subwoofer; since it must move larger volumes of air to reproduce bass sounds, </w:t>
      </w:r>
      <w:r w:rsidR="0020331D">
        <w:rPr>
          <w:lang w:val="en-GB"/>
        </w:rPr>
        <w:t>their construction is larger, and the margin for error in operation increases. In the sub-70Hz “sub-bass” range, performance is considered unreliable</w:t>
      </w:r>
      <w:r w:rsidR="0020331D" w:rsidRPr="0020331D">
        <w:rPr>
          <w:color w:val="FF0000"/>
          <w:lang w:val="en-GB"/>
        </w:rPr>
        <w:t xml:space="preserve"> </w:t>
      </w:r>
      <w:sdt>
        <w:sdtPr>
          <w:rPr>
            <w:lang w:val="en-GB"/>
          </w:rPr>
          <w:id w:val="-2015596353"/>
          <w:citation/>
        </w:sdtPr>
        <w:sdtContent>
          <w:r w:rsidR="0020331D" w:rsidRPr="0020331D">
            <w:rPr>
              <w:lang w:val="en-GB"/>
            </w:rPr>
            <w:fldChar w:fldCharType="begin"/>
          </w:r>
          <w:r w:rsidR="0020331D" w:rsidRPr="0020331D">
            <w:rPr>
              <w:lang w:val="en-GB"/>
            </w:rPr>
            <w:instrText xml:space="preserve"> CITATION Rum061 \l en-GB </w:instrText>
          </w:r>
          <w:r w:rsidR="0020331D" w:rsidRPr="0020331D">
            <w:rPr>
              <w:lang w:val="en-GB"/>
            </w:rPr>
            <w:fldChar w:fldCharType="separate"/>
          </w:r>
          <w:r w:rsidR="0020331D" w:rsidRPr="0020331D">
            <w:rPr>
              <w:noProof/>
              <w:lang w:val="en-GB"/>
            </w:rPr>
            <w:t>[2]</w:t>
          </w:r>
          <w:r w:rsidR="0020331D" w:rsidRPr="0020331D">
            <w:rPr>
              <w:lang w:val="en-GB"/>
            </w:rPr>
            <w:fldChar w:fldCharType="end"/>
          </w:r>
        </w:sdtContent>
      </w:sdt>
      <w:r w:rsidR="0020331D" w:rsidRPr="0020331D">
        <w:rPr>
          <w:lang w:val="en-GB"/>
        </w:rPr>
        <w:t>.</w:t>
      </w:r>
      <w:r w:rsidR="00623C24">
        <w:rPr>
          <w:lang w:val="en-GB"/>
        </w:rPr>
        <w:t xml:space="preserve"> </w:t>
      </w:r>
      <w:r w:rsidR="00623C24" w:rsidRPr="000E059B">
        <w:rPr>
          <w:highlight w:val="yellow"/>
          <w:lang w:val="en-GB"/>
        </w:rPr>
        <w:t xml:space="preserve">Improving the sound quality of a subwoofer could be considered the biggest improvement to any multi-driver sound system, and the techniques </w:t>
      </w:r>
      <w:r w:rsidR="006D5E13" w:rsidRPr="000E059B">
        <w:rPr>
          <w:highlight w:val="yellow"/>
          <w:lang w:val="en-GB"/>
        </w:rPr>
        <w:t>explored can apply to similar electromechanical systems that require accurate frequency reproduction</w:t>
      </w:r>
      <w:r w:rsidR="000E059B" w:rsidRPr="000E059B">
        <w:rPr>
          <w:highlight w:val="yellow"/>
          <w:lang w:val="en-GB"/>
        </w:rPr>
        <w:t>.</w:t>
      </w:r>
    </w:p>
    <w:p w:rsidR="00431426" w:rsidRDefault="00F842B8" w:rsidP="00092EB2">
      <w:pPr>
        <w:pStyle w:val="BodyText"/>
        <w:spacing w:line="12pt" w:lineRule="auto"/>
        <w:contextualSpacing/>
        <w:rPr>
          <w:lang w:val="en-GB"/>
        </w:rPr>
      </w:pPr>
      <w:r>
        <w:rPr>
          <w:lang w:val="en-GB"/>
        </w:rPr>
        <w:t xml:space="preserve">One method to improve sub-bass sound quality is to use a feedforward controller. A filter can be introduced into the signal chain to manipulate line level audio to increase the magnitude of bass frequencies </w:t>
      </w:r>
      <w:r w:rsidR="00623C24">
        <w:rPr>
          <w:lang w:val="en-GB"/>
        </w:rPr>
        <w:t>going into the subwoofer</w:t>
      </w:r>
      <w:r w:rsidR="000E059B">
        <w:rPr>
          <w:lang w:val="en-GB"/>
        </w:rPr>
        <w:t>, which strengthens the sub-bass response of the subwoofer.</w:t>
      </w:r>
      <w:r w:rsidR="00431426">
        <w:rPr>
          <w:lang w:val="en-GB"/>
        </w:rPr>
        <w:t xml:space="preserve"> </w:t>
      </w:r>
      <w:r w:rsidR="000749F0">
        <w:rPr>
          <w:lang w:val="en-GB"/>
        </w:rPr>
        <w:t xml:space="preserve">Another method is to use an electronic controller as part of a feedback loop. </w:t>
      </w:r>
      <w:r w:rsidR="009E3023">
        <w:rPr>
          <w:lang w:val="en-GB"/>
        </w:rPr>
        <w:t>Some parameters can be measured from the subwoofer as it operates and controlled against the input signal to try to make the subwoofer’s performance track the input signal as closely as possible</w:t>
      </w:r>
      <w:r w:rsidR="00431426">
        <w:rPr>
          <w:lang w:val="en-GB"/>
        </w:rPr>
        <w:t>.</w:t>
      </w:r>
    </w:p>
    <w:p w:rsidR="00431426" w:rsidRDefault="00431426" w:rsidP="00092EB2">
      <w:pPr>
        <w:pStyle w:val="BodyText"/>
        <w:spacing w:line="12pt" w:lineRule="auto"/>
        <w:contextualSpacing/>
        <w:rPr>
          <w:lang w:val="en-GB"/>
        </w:rPr>
      </w:pPr>
      <w:r>
        <w:rPr>
          <w:lang w:val="en-GB"/>
        </w:rPr>
        <w:t xml:space="preserve">Using </w:t>
      </w:r>
      <w:r w:rsidR="0040026D">
        <w:rPr>
          <w:lang w:val="en-GB"/>
        </w:rPr>
        <w:t>[PRICE REDUCED POINT].</w:t>
      </w:r>
    </w:p>
    <w:p w:rsidR="00092EB2" w:rsidRPr="00A126B7" w:rsidRDefault="00431426" w:rsidP="00092EB2">
      <w:pPr>
        <w:pStyle w:val="BodyText"/>
        <w:spacing w:line="12pt" w:lineRule="auto"/>
        <w:contextualSpacing/>
        <w:rPr>
          <w:lang w:val="en-GB"/>
        </w:rPr>
      </w:pPr>
      <w:r w:rsidRPr="00DC6052">
        <w:rPr>
          <w:noProof/>
          <w:color w:val="FF0000"/>
        </w:rPr>
        <w:drawing>
          <wp:anchor distT="0" distB="0" distL="114300" distR="114300" simplePos="0" relativeHeight="251659264" behindDoc="0" locked="0" layoutInCell="1" allowOverlap="1" wp14:anchorId="7A86CB8F" wp14:editId="203C1DF1">
            <wp:simplePos x="0" y="0"/>
            <wp:positionH relativeFrom="column">
              <wp:posOffset>-179518</wp:posOffset>
            </wp:positionH>
            <wp:positionV relativeFrom="paragraph">
              <wp:posOffset>9536</wp:posOffset>
            </wp:positionV>
            <wp:extent cx="3153068" cy="1078370"/>
            <wp:effectExtent l="0" t="0" r="22225" b="0"/>
            <wp:wrapNone/>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3068" cy="1078370"/>
                      <a:chOff x="10667" y="-105756"/>
                      <a:chExt cx="5563175" cy="1902642"/>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1902642"/>
                            <a:chOff x="-3435" y="-34743"/>
                            <a:chExt cx="3281792" cy="1123157"/>
                          </a:xfrm>
                        </wp:grpSpPr>
                        <wp:wsp>
                          <wp:cNvPr id="242" name="Text Box 242"/>
                          <wp:cNvSpPr txBox="1"/>
                          <wp:spPr>
                            <a:xfrm>
                              <a:off x="929786" y="-34743"/>
                              <a:ext cx="328816" cy="345323"/>
                            </a:xfrm>
                            <a:prstGeom prst="rect">
                              <a:avLst/>
                            </a:prstGeom>
                            <a:noFill/>
                            <a:ln w="9525">
                              <a:noFill/>
                            </a:ln>
                          </wp:spPr>
                          <wp:txbx>
                            <wne:txbxContent>
                              <w:p w:rsidR="006B4930" w:rsidRPr="006B4930" w:rsidRDefault="009122B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6B4930" w:rsidRPr="006B4930" w:rsidRDefault="009122B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6B4930" w:rsidRPr="006B4930" w:rsidRDefault="009122B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6B4930" w:rsidRPr="006B4930" w:rsidRDefault="006B4930"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856892"/>
                              <a:ext cx="3260972" cy="231522"/>
                            </a:xfrm>
                            <a:prstGeom prst="rect">
                              <a:avLst/>
                            </a:prstGeom>
                            <a:noFill/>
                            <a:ln w="9525">
                              <a:noFill/>
                            </a:ln>
                          </wp:spPr>
                          <wp:txbx>
                            <wne:txbxContent>
                              <w:p w:rsidR="006B4930" w:rsidRPr="006B4930" w:rsidRDefault="006B4930" w:rsidP="006B4930">
                                <w:pPr>
                                  <w:rPr>
                                    <w:sz w:val="16"/>
                                    <w:szCs w:val="16"/>
                                  </w:rPr>
                                </w:pPr>
                                <w:r w:rsidRPr="006B4930">
                                  <w:rPr>
                                    <w:sz w:val="16"/>
                                    <w:szCs w:val="16"/>
                                  </w:rPr>
                                  <w:t xml:space="preserve">Fig. </w:t>
                                </w:r>
                                <w:r w:rsidR="00A126B7">
                                  <w:rPr>
                                    <w:sz w:val="16"/>
                                    <w:szCs w:val="16"/>
                                  </w:rPr>
                                  <w:t>1</w:t>
                                </w:r>
                                <w:r w:rsidRPr="006B4930">
                                  <w:rPr>
                                    <w:sz w:val="16"/>
                                    <w:szCs w:val="16"/>
                                  </w:rPr>
                                  <w:t xml:space="preserve"> </w:t>
                                </w:r>
                                <w:r w:rsidR="00431426">
                                  <w:rPr>
                                    <w:sz w:val="16"/>
                                    <w:szCs w:val="16"/>
                                  </w:rPr>
                                  <w:t>L</w:t>
                                </w:r>
                                <w:r w:rsidRPr="006B4930">
                                  <w:rPr>
                                    <w:sz w:val="16"/>
                                    <w:szCs w:val="16"/>
                                  </w:rPr>
                                  <w:t>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6B4930" w:rsidRPr="006B4930" w:rsidRDefault="009122B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6B4930" w:rsidRPr="006B4930" w:rsidRDefault="009122B8"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6B4930" w:rsidRPr="006B4930" w:rsidRDefault="009122B8"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6B4930" w:rsidRPr="006B4930" w:rsidRDefault="009122B8"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6B4930" w:rsidRPr="006B4930" w:rsidRDefault="009122B8"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9E3023">
        <w:rPr>
          <w:lang w:val="en-GB"/>
        </w:rPr>
        <w:tab/>
      </w:r>
    </w:p>
    <w:p w:rsidR="00244531" w:rsidRDefault="00244531" w:rsidP="00092EB2">
      <w:pPr>
        <w:pStyle w:val="BodyText"/>
        <w:spacing w:line="12pt" w:lineRule="auto"/>
        <w:contextualSpacing/>
        <w:rPr>
          <w:lang w:val="en-GB"/>
        </w:rPr>
      </w:pPr>
    </w:p>
    <w:p w:rsidR="006B4930" w:rsidRPr="00601982" w:rsidRDefault="006B4930" w:rsidP="00092EB2">
      <w:pPr>
        <w:pStyle w:val="BodyText"/>
        <w:spacing w:line="12pt" w:lineRule="auto"/>
        <w:contextualSpacing/>
        <w:rPr>
          <w:lang w:val="en-GB"/>
        </w:rPr>
      </w:pPr>
    </w:p>
    <w:p w:rsidR="008D39B8" w:rsidRPr="005C48CD" w:rsidRDefault="008D39B8" w:rsidP="00092EB2">
      <w:pPr>
        <w:pStyle w:val="Heading1"/>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 Lorem ipsum blah blah Lorem ipsum blah blah Lorem ipsum blah blah Lorem ipsum blah blah Lorem ipsum blah blah.</w:t>
      </w:r>
    </w:p>
    <w:p w:rsidR="009303D9" w:rsidRPr="005C48CD" w:rsidRDefault="00DF01FC" w:rsidP="00092EB2">
      <w:pPr>
        <w:pStyle w:val="Heading1"/>
        <w:contextualSpacing/>
        <w:rPr>
          <w:noProof w:val="0"/>
          <w:lang w:val="en-GB"/>
        </w:rPr>
      </w:pPr>
      <w:r>
        <w:rPr>
          <w:noProof w:val="0"/>
          <w:lang w:val="en-GB"/>
        </w:rPr>
        <w:t>Loudspeaker Theory</w:t>
      </w:r>
    </w:p>
    <w:p w:rsidR="009303D9" w:rsidRPr="005C48CD" w:rsidRDefault="00DF01FC" w:rsidP="00092EB2">
      <w:pPr>
        <w:pStyle w:val="Heading2"/>
        <w:contextualSpacing/>
        <w:rPr>
          <w:noProof w:val="0"/>
          <w:lang w:val="en-GB"/>
        </w:rPr>
      </w:pPr>
      <w:r>
        <w:rPr>
          <w:noProof w:val="0"/>
          <w:lang w:val="en-GB"/>
        </w:rPr>
        <w:t>Equivalent Circuit Diagram</w:t>
      </w:r>
    </w:p>
    <w:p w:rsidR="00AB7ADB" w:rsidRPr="00AB7ADB" w:rsidRDefault="00AB7ADB" w:rsidP="00092EB2">
      <w:pPr>
        <w:pStyle w:val="BodyText"/>
        <w:spacing w:line="12pt" w:lineRule="auto"/>
        <w:contextualSpacing/>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The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Pr="00AB7ADB">
        <w:rPr>
          <w:lang w:val="en-GB"/>
        </w:rPr>
        <w:t xml:space="preserve">. The mechanical circuit represents the mass of the cone and air, the spring property of the 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D74139">
            <w:rPr>
              <w:noProof/>
              <w:lang w:val="en-GB"/>
            </w:rPr>
            <w:t xml:space="preserve"> </w:t>
          </w:r>
          <w:r w:rsidR="00D74139" w:rsidRPr="00D74139">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092EB2">
        <w:rPr>
          <w:lang w:val="en-GB"/>
        </w:rPr>
        <w:t xml:space="preserve"> </w:t>
      </w:r>
      <w:r w:rsidRPr="00AB7ADB">
        <w:rPr>
          <w:lang w:val="en-GB"/>
        </w:rPr>
        <w:t>In accordance with the introduced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the electrical circuit parameters, and the coupling effect may be removed from the circuit.</w:t>
      </w:r>
    </w:p>
    <w:p w:rsidR="00AB7ADB" w:rsidRDefault="00AB7ADB" w:rsidP="00092EB2">
      <w:pPr>
        <w:pStyle w:val="BodyText"/>
        <w:spacing w:line="12pt" w:lineRule="auto"/>
        <w:contextualSpacing/>
        <w:rPr>
          <w:lang w:val="en-GB"/>
        </w:rPr>
      </w:pPr>
      <w:r w:rsidRPr="00AB7ADB">
        <w:rPr>
          <w:lang w:val="en-GB"/>
        </w:rPr>
        <w:t xml:space="preserve">An enclosure represents an additional mechanical resistance </w:t>
      </w:r>
      <w:r w:rsidRPr="00E82A78">
        <w:rPr>
          <w:i/>
          <w:iCs/>
          <w:lang w:val="en-GB"/>
        </w:rPr>
        <w:t>R</w:t>
      </w:r>
      <w:r w:rsidRPr="00E82A78">
        <w:rPr>
          <w:i/>
          <w:iCs/>
          <w:vertAlign w:val="subscript"/>
          <w:lang w:val="en-GB"/>
        </w:rPr>
        <w:t>B</w:t>
      </w:r>
      <w:r w:rsidRPr="00AB7ADB">
        <w:rPr>
          <w:lang w:val="en-GB"/>
        </w:rPr>
        <w:t xml:space="preserve">, since the loudspeaker is now affixed to a non-moving mounting face, which impedes more subtle movements than in the unmounted case. The compression of air behind the speaker that the box stiffens the cone suspension, thereby decreasing compliance, which is represented as an additional equivalent inductance </w:t>
      </w:r>
      <w:r w:rsidRPr="00E82A78">
        <w:rPr>
          <w:i/>
          <w:iCs/>
          <w:lang w:val="en-GB"/>
        </w:rPr>
        <w:t>C</w:t>
      </w:r>
      <w:r w:rsidRPr="00E82A78">
        <w:rPr>
          <w:i/>
          <w:iCs/>
          <w:vertAlign w:val="subscript"/>
          <w:lang w:val="en-GB"/>
        </w:rPr>
        <w:t>B</w:t>
      </w:r>
      <w:r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Pr="00EA34EA">
        <w:rPr>
          <w:lang w:val="en-GB"/>
        </w:rPr>
        <w:t>r</w:t>
      </w:r>
      <w:r w:rsidRPr="00AB7ADB">
        <w:rPr>
          <w:lang w:val="en-GB"/>
        </w:rPr>
        <w:t>epresents the final additions to the equivalent electromechanical circuit that are relevant from a design perspective</w:t>
      </w:r>
      <w:r w:rsidR="00393719">
        <w:rPr>
          <w:lang w:val="en-GB"/>
        </w:rPr>
        <w:t xml:space="preserve">. </w:t>
      </w:r>
      <w:r w:rsidRPr="00AB7ADB">
        <w:rPr>
          <w:lang w:val="en-GB"/>
        </w:rPr>
        <w:t xml:space="preserve">Fig. </w:t>
      </w:r>
      <w:r w:rsidR="00815E9B">
        <w:rPr>
          <w:lang w:val="en-GB"/>
        </w:rPr>
        <w:t>1</w:t>
      </w:r>
      <w:r w:rsidRPr="00AB7ADB">
        <w:rPr>
          <w:lang w:val="en-GB"/>
        </w:rPr>
        <w:t xml:space="preserve"> </w:t>
      </w:r>
      <w:sdt>
        <w:sdtPr>
          <w:rPr>
            <w:lang w:val="en-GB"/>
          </w:rPr>
          <w:id w:val="1657331019"/>
          <w:citation/>
        </w:sdtPr>
        <w:sdtEnd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D74139" w:rsidRPr="00D74139">
            <w:rPr>
              <w:noProof/>
              <w:lang w:val="en-GB"/>
            </w:rPr>
            <w:t>[4]</w:t>
          </w:r>
          <w:r w:rsidR="00815E9B">
            <w:rPr>
              <w:lang w:val="en-GB"/>
            </w:rPr>
            <w:fldChar w:fldCharType="end"/>
          </w:r>
        </w:sdtContent>
      </w:sdt>
      <w:r w:rsidR="00815E9B">
        <w:rPr>
          <w:lang w:val="en-GB"/>
        </w:rPr>
        <w:t xml:space="preserve"> </w:t>
      </w:r>
      <w:r w:rsidRPr="00AB7ADB">
        <w:rPr>
          <w:lang w:val="en-GB"/>
        </w:rPr>
        <w:t>shows the final equivalent circuit used for the project</w:t>
      </w:r>
      <w:r w:rsidR="00815E9B">
        <w:rPr>
          <w:lang w:val="en-GB"/>
        </w:rPr>
        <w:t>.</w:t>
      </w:r>
    </w:p>
    <w:p w:rsidR="00924DAC" w:rsidRPr="00924DAC" w:rsidRDefault="00C666D3" w:rsidP="00924DAC">
      <w:pPr>
        <w:pStyle w:val="Heading2"/>
        <w:contextualSpacing/>
        <w:rPr>
          <w:noProof w:val="0"/>
          <w:lang w:val="en-GB"/>
        </w:rPr>
      </w:pPr>
      <w:r>
        <w:rPr>
          <w:noProof w:val="0"/>
          <w:lang w:val="en-GB"/>
        </w:rPr>
        <w:t>System Diagram and Classification</w:t>
      </w:r>
    </w:p>
    <w:p w:rsidR="00C666D3" w:rsidRDefault="00AB7ADB" w:rsidP="00C666D3">
      <w:pPr>
        <w:pStyle w:val="BodyText"/>
        <w:spacing w:line="12pt" w:lineRule="auto"/>
        <w:contextualSpacing/>
        <w:rPr>
          <w:lang w:val="en-GB"/>
        </w:rPr>
      </w:pPr>
      <w:r w:rsidRPr="00AB7ADB">
        <w:rPr>
          <w:lang w:val="en-GB"/>
        </w:rPr>
        <w:t xml:space="preserve">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w:t>
      </w:r>
      <w:r w:rsidRPr="00AB7ADB">
        <w:rPr>
          <w:lang w:val="en-GB"/>
        </w:rPr>
        <w:lastRenderedPageBreak/>
        <w:t>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D74139" w:rsidRPr="00D74139">
            <w:rPr>
              <w:noProof/>
              <w:lang w:val="en-GB"/>
            </w:rPr>
            <w:t>[4]</w:t>
          </w:r>
          <w:r w:rsidR="00524121">
            <w:rPr>
              <w:lang w:val="en-GB"/>
            </w:rPr>
            <w:fldChar w:fldCharType="end"/>
          </w:r>
        </w:sdtContent>
      </w:sdt>
      <w:r w:rsidRPr="00AB7ADB">
        <w:rPr>
          <w:lang w:val="en-GB"/>
        </w:rPr>
        <w:t xml:space="preserve"> is that, assuming that the force on the cone is non-linear, it can be shown that the effects of a non-linear cone suspension are stronger than at higher frequencies, legitimising further the choice of using a subwoofer as part of this project.</w:t>
      </w:r>
    </w:p>
    <w:p w:rsidR="009303D9" w:rsidRDefault="00C666D3" w:rsidP="00C666D3">
      <w:pPr>
        <w:pStyle w:val="BodyText"/>
        <w:spacing w:line="12pt" w:lineRule="auto"/>
        <w:contextualSpacing/>
        <w:rPr>
          <w:lang w:val="en-GB"/>
        </w:rPr>
      </w:pPr>
      <w:r w:rsidRPr="00AB7ADB">
        <w:rPr>
          <w:lang w:val="en-GB"/>
        </w:rPr>
        <w:t xml:space="preserve">A full system block diagram for a loudspeaker is shown by Fig. </w:t>
      </w:r>
      <w:r>
        <w:rPr>
          <w:lang w:val="en-GB"/>
        </w:rPr>
        <w:t xml:space="preserve">2 </w:t>
      </w:r>
      <w:sdt>
        <w:sdtPr>
          <w:rPr>
            <w:lang w:val="en-GB"/>
          </w:rPr>
          <w:id w:val="-1246569411"/>
          <w:citation/>
        </w:sdtPr>
        <w:sdtEndPr/>
        <w:sdtContent>
          <w:r>
            <w:rPr>
              <w:lang w:val="en-GB"/>
            </w:rPr>
            <w:fldChar w:fldCharType="begin"/>
          </w:r>
          <w:r>
            <w:rPr>
              <w:lang w:val="en-GB"/>
            </w:rPr>
            <w:instrText xml:space="preserve">CITATION Cat85 \l en-GB </w:instrText>
          </w:r>
          <w:r>
            <w:rPr>
              <w:lang w:val="en-GB"/>
            </w:rPr>
            <w:fldChar w:fldCharType="separate"/>
          </w:r>
          <w:r w:rsidR="00D74139" w:rsidRPr="00D74139">
            <w:rPr>
              <w:noProof/>
              <w:lang w:val="en-GB"/>
            </w:rPr>
            <w:t>[5]</w:t>
          </w:r>
          <w:r>
            <w:rPr>
              <w:lang w:val="en-GB"/>
            </w:rPr>
            <w:fldChar w:fldCharType="end"/>
          </w:r>
        </w:sdtContent>
      </w:sdt>
      <w:sdt>
        <w:sdtPr>
          <w:rPr>
            <w:lang w:val="en-GB"/>
          </w:rPr>
          <w:id w:val="-222762497"/>
          <w:citation/>
        </w:sdtPr>
        <w:sdtEndPr/>
        <w:sdtContent>
          <w:r>
            <w:rPr>
              <w:lang w:val="en-GB"/>
            </w:rPr>
            <w:fldChar w:fldCharType="begin"/>
          </w:r>
          <w:r>
            <w:rPr>
              <w:lang w:val="en-GB"/>
            </w:rPr>
            <w:instrText xml:space="preserve"> CITATION Yay05 \l en-GB </w:instrText>
          </w:r>
          <w:r>
            <w:rPr>
              <w:lang w:val="en-GB"/>
            </w:rPr>
            <w:fldChar w:fldCharType="separate"/>
          </w:r>
          <w:r w:rsidR="00D74139">
            <w:rPr>
              <w:noProof/>
              <w:lang w:val="en-GB"/>
            </w:rPr>
            <w:t xml:space="preserve"> </w:t>
          </w:r>
          <w:r w:rsidR="00D74139" w:rsidRPr="00D74139">
            <w:rPr>
              <w:noProof/>
              <w:lang w:val="en-GB"/>
            </w:rPr>
            <w:t>[6]</w:t>
          </w:r>
          <w:r>
            <w:rPr>
              <w:lang w:val="en-GB"/>
            </w:rPr>
            <w:fldChar w:fldCharType="end"/>
          </w:r>
        </w:sdtContent>
      </w:sdt>
      <w:r>
        <w:rPr>
          <w:lang w:val="en-GB"/>
        </w:rPr>
        <w:t>.</w:t>
      </w:r>
    </w:p>
    <w:p w:rsidR="00C666D3" w:rsidRDefault="00B90EA8" w:rsidP="00C666D3">
      <w:pPr>
        <w:pStyle w:val="BodyText"/>
        <w:spacing w:line="12pt" w:lineRule="auto"/>
        <w:contextualSpacing/>
        <w:rPr>
          <w:lang w:val="en-GB"/>
        </w:rPr>
      </w:pPr>
      <w:r>
        <w:rPr>
          <w:noProof/>
          <w:lang w:val="en-GB"/>
        </w:rPr>
        <w:drawing>
          <wp:anchor distT="0" distB="0" distL="114300" distR="114300" simplePos="0" relativeHeight="251667456" behindDoc="0" locked="0" layoutInCell="1" allowOverlap="1">
            <wp:simplePos x="0" y="0"/>
            <wp:positionH relativeFrom="column">
              <wp:posOffset>-186201</wp:posOffset>
            </wp:positionH>
            <wp:positionV relativeFrom="paragraph">
              <wp:posOffset>27066</wp:posOffset>
            </wp:positionV>
            <wp:extent cx="3561715" cy="1169614"/>
            <wp:effectExtent l="0" t="0" r="0" b="0"/>
            <wp:wrapNone/>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561715" cy="1169614"/>
                      <a:chOff x="0" y="-1684"/>
                      <a:chExt cx="3561715" cy="1169614"/>
                    </a:xfrm>
                  </wp:grpSpPr>
                  <wp:grpSp>
                    <wp:cNvPr id="2" name="Group 2"/>
                    <wp:cNvGrpSpPr>
                      <a:extLst>
                        <a:ext uri="{F59B8463-F414-42e2-B3A4-FFEF48DC7170}">
                          <a15:nonVisualGroupProps xmlns:a15="http://schemas.microsoft.com/office/drawing/2012/main" isLegacyGroup="0"/>
                        </a:ext>
                      </a:extLst>
                    </wp:cNvGrpSpPr>
                    <wp:grpSpPr>
                      <a:xfrm>
                        <a:off x="0" y="-1684"/>
                        <a:ext cx="3561715" cy="1169614"/>
                        <a:chOff x="-1905" y="-1684"/>
                        <a:chExt cx="3561715" cy="1169614"/>
                      </a:xfrm>
                    </wp:grpSpPr>
                    <wp:grpSp>
                      <wp:cNvPr id="208" name="Group 208"/>
                      <wp:cNvGrpSpPr>
                        <a:extLst>
                          <a:ext uri="{F59B8463-F414-42e2-B3A4-FFEF48DC7170}">
                            <a15:nonVisualGroupProps xmlns:a15="http://schemas.microsoft.com/office/drawing/2012/main" isLegacyGroup="0"/>
                          </a:ext>
                        </a:extLst>
                      </wp:cNvGrpSpPr>
                      <wp:grpSpPr>
                        <a:xfrm>
                          <a:off x="-1905" y="-1684"/>
                          <a:ext cx="3561715" cy="1169614"/>
                          <a:chOff x="179125" y="-12844"/>
                          <a:chExt cx="3459480" cy="1146417"/>
                        </a:xfrm>
                      </wp:grpSpPr>
                      <wp:grpSp>
                        <wp:cNvPr id="209" name="Group 209"/>
                        <wp:cNvGrpSpPr>
                          <a:extLst>
                            <a:ext uri="{F59B8463-F414-42e2-B3A4-FFEF48DC7170}">
                              <a15:nonVisualGroupProps xmlns:a15="http://schemas.microsoft.com/office/drawing/2012/main" isLegacyGroup="0"/>
                            </a:ext>
                          </a:extLst>
                        </wp:cNvGrpSpPr>
                        <wp:grpSpPr>
                          <a:xfrm>
                            <a:off x="261368" y="-12844"/>
                            <a:ext cx="3240493" cy="929703"/>
                            <a:chOff x="2288" y="-12844"/>
                            <a:chExt cx="3240969" cy="929703"/>
                          </a:xfrm>
                        </wp:grpSpPr>
                        <wp:wsp>
                          <wp:cNvPr id="210" name="Straight Arrow Connector 210"/>
                          <wp:cNvCnPr/>
                          <wp:spPr>
                            <a:xfrm>
                              <a:off x="2711307"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2288" y="-12844"/>
                              <a:ext cx="3240969" cy="929703"/>
                              <a:chOff x="2288" y="-7764"/>
                              <a:chExt cx="3240969" cy="929703"/>
                            </a:xfrm>
                          </wp:grpSpPr>
                          <wp:grpSp>
                            <wp:cNvPr id="212" name="Group 212"/>
                            <wp:cNvGrpSpPr>
                              <a:extLst>
                                <a:ext uri="{F59B8463-F414-42e2-B3A4-FFEF48DC7170}">
                                  <a15:nonVisualGroupProps xmlns:a15="http://schemas.microsoft.com/office/drawing/2012/main" isLegacyGroup="0"/>
                                </a:ext>
                              </a:extLst>
                            </wp:cNvGrpSpPr>
                            <wp:grpSpPr>
                              <a:xfrm>
                                <a:off x="2288" y="-7764"/>
                                <a:ext cx="3240969" cy="929703"/>
                                <a:chOff x="2288" y="-7764"/>
                                <a:chExt cx="3240969" cy="929703"/>
                              </a:xfrm>
                            </wp:grpSpPr>
                            <wp:grpSp>
                              <wp:cNvPr id="213" name="Group 213"/>
                              <wp:cNvGrpSpPr>
                                <a:extLst>
                                  <a:ext uri="{F59B8463-F414-42e2-B3A4-FFEF48DC7170}">
                                    <a15:nonVisualGroupProps xmlns:a15="http://schemas.microsoft.com/office/drawing/2012/main" isLegacyGroup="0"/>
                                  </a:ext>
                                </a:extLst>
                              </wp:cNvGrpSpPr>
                              <wp:grpSpPr>
                                <a:xfrm>
                                  <a:off x="2288" y="-7764"/>
                                  <a:ext cx="2919312" cy="929703"/>
                                  <a:chOff x="2288" y="-7764"/>
                                  <a:chExt cx="2919312" cy="929703"/>
                                </a:xfrm>
                              </wp:grpSpPr>
                              <wp:grpSp>
                                <wp:cNvPr id="214" name="Group 214"/>
                                <wp:cNvGrpSpPr>
                                  <a:extLst>
                                    <a:ext uri="{F59B8463-F414-42e2-B3A4-FFEF48DC7170}">
                                      <a15:nonVisualGroupProps xmlns:a15="http://schemas.microsoft.com/office/drawing/2012/main" isLegacyGroup="0"/>
                                    </a:ext>
                                  </a:extLst>
                                </wp:cNvGrpSpPr>
                                <wp:grpSpPr>
                                  <a:xfrm>
                                    <a:off x="2288" y="-7764"/>
                                    <a:ext cx="2919312" cy="929703"/>
                                    <a:chOff x="-57673" y="-7764"/>
                                    <a:chExt cx="2919312" cy="929703"/>
                                  </a:xfrm>
                                </wp:grpSpPr>
                                <wp:grpSp>
                                  <wp:cNvPr id="215" name="Group 215"/>
                                  <wp:cNvGrpSpPr>
                                    <a:extLst>
                                      <a:ext uri="{F59B8463-F414-42e2-B3A4-FFEF48DC7170}">
                                        <a15:nonVisualGroupProps xmlns:a15="http://schemas.microsoft.com/office/drawing/2012/main" isLegacyGroup="0"/>
                                      </a:ext>
                                    </a:extLst>
                                  </wp:cNvGrpSpPr>
                                  <wp:grpSpPr>
                                    <a:xfrm>
                                      <a:off x="-57673" y="-7764"/>
                                      <a:ext cx="2575824" cy="929703"/>
                                      <a:chOff x="-57673" y="-7764"/>
                                      <a:chExt cx="2575824" cy="929703"/>
                                    </a:xfrm>
                                  </wp:grpSpPr>
                                  <wp:grpSp>
                                    <wp:cNvPr id="217" name="Group 217"/>
                                    <wp:cNvGrpSpPr>
                                      <a:extLst>
                                        <a:ext uri="{F59B8463-F414-42e2-B3A4-FFEF48DC7170}">
                                          <a15:nonVisualGroupProps xmlns:a15="http://schemas.microsoft.com/office/drawing/2012/main" isLegacyGroup="0"/>
                                        </a:ext>
                                      </a:extLst>
                                    </wp:cNvGrpSpPr>
                                    <wp:grpSpPr>
                                      <a:xfrm>
                                        <a:off x="-57673" y="-7764"/>
                                        <a:ext cx="2575824" cy="929703"/>
                                        <a:chOff x="-57673" y="-7764"/>
                                        <a:chExt cx="2575824" cy="929703"/>
                                      </a:xfrm>
                                    </wp:grpSpPr>
                                    <wp:grpSp>
                                      <wp:cNvPr id="219" name="Group 219"/>
                                      <wp:cNvGrpSpPr>
                                        <a:extLst>
                                          <a:ext uri="{F59B8463-F414-42e2-B3A4-FFEF48DC7170}">
                                            <a15:nonVisualGroupProps xmlns:a15="http://schemas.microsoft.com/office/drawing/2012/main" isLegacyGroup="0"/>
                                          </a:ext>
                                        </a:extLst>
                                      </wp:cNvGrpSpPr>
                                      <wp:grpSpPr>
                                        <a:xfrm>
                                          <a:off x="-57673" y="-7764"/>
                                          <a:ext cx="1904716" cy="391280"/>
                                          <a:chOff x="-57673" y="-17924"/>
                                          <a:chExt cx="1904716" cy="391280"/>
                                        </a:xfrm>
                                      </wp:grpSpPr>
                                      <wp:wsp>
                                        <wp:cNvPr id="220" name="Text Box 220"/>
                                        <wp:cNvSpPr txBox="1"/>
                                        <wp:spPr>
                                          <a:xfrm>
                                            <a:off x="903464" y="-17924"/>
                                            <a:ext cx="362585" cy="220980"/>
                                          </a:xfrm>
                                          <a:prstGeom prst="rect">
                                            <a:avLst/>
                                          </a:prstGeom>
                                          <a:solidFill>
                                            <a:schemeClr val="lt1"/>
                                          </a:solidFill>
                                          <a:ln w="6350">
                                            <a:noFill/>
                                          </a:ln>
                                        </wp:spPr>
                                        <wp:txbx>
                                          <wne:txbxContent>
                                            <w:p w:rsidR="00393719" w:rsidRPr="00393719" w:rsidRDefault="009122B8"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57673" y="28846"/>
                                            <a:ext cx="1904716" cy="344510"/>
                                            <a:chOff x="-57691" y="8526"/>
                                            <a:chExt cx="1905315" cy="344510"/>
                                          </a:xfrm>
                                        </wp:grpSpPr>
                                        <wp:wsp>
                                          <wp:cNvPr id="222" name="Text Box 222"/>
                                          <wp:cNvSpPr txBox="1"/>
                                          <wp:spPr>
                                            <a:xfrm>
                                              <a:off x="-57691" y="62451"/>
                                              <a:ext cx="783853" cy="220980"/>
                                            </a:xfrm>
                                            <a:prstGeom prst="rect">
                                              <a:avLst/>
                                            </a:prstGeom>
                                            <a:noFill/>
                                            <a:ln w="6350">
                                              <a:noFill/>
                                            </a:ln>
                                          </wp:spPr>
                                          <wp:txbx>
                                            <wne:txbxContent>
                                              <w:p w:rsidR="00393719" w:rsidRPr="00393719" w:rsidRDefault="009122B8"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393719" w:rsidRPr="0081706E" w:rsidRDefault="009122B8"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759418" y="114300"/>
                                              <a:ext cx="114300" cy="114300"/>
                                            </a:xfrm>
                                            <a:prstGeom prst="ellipse">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635000" y="190500"/>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903761" y="-6113"/>
                                          <a:ext cx="362585"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366951" y="76962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514236" y="280566"/>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512984" y="611551"/>
                                          <a:ext cx="905650" cy="310388"/>
                                        </a:xfrm>
                                        <a:prstGeom prst="rect">
                                          <a:avLst/>
                                        </a:prstGeom>
                                        <a:solidFill>
                                          <a:schemeClr val="bg1"/>
                                        </a:solidFill>
                                        <a:ln w="6350">
                                          <a:solidFill>
                                            <a:prstClr val="black"/>
                                          </a:solidFill>
                                        </a:ln>
                                      </wp:spPr>
                                      <wp:txbx>
                                        <wne:txbxContent>
                                          <w:p w:rsidR="00393719" w:rsidRPr="004D169C" w:rsidRDefault="009122B8"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wp:cNvCnPr>
                                    <wp:spPr>
                                      <a:xfrm flipH="1">
                                        <a:off x="955041" y="766745"/>
                                        <a:ext cx="557943" cy="2595"/>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812800" y="261620"/>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498392" y="376315"/>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072225" y="560318"/>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499130" y="407517"/>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702027" y="-6111"/>
                                    <a:ext cx="204827" cy="186972"/>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899260" y="182387"/>
                                    <a:ext cx="178165" cy="167583"/>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880719" y="100726"/>
                                  <a:ext cx="362538"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930584" y="202301"/>
                                <a:ext cx="496311"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301"/>
                                <a:ext cx="534075"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79125" y="916290"/>
                            <a:ext cx="3459480" cy="217283"/>
                          </a:xfrm>
                          <a:prstGeom prst="rect">
                            <a:avLst/>
                          </a:prstGeom>
                          <a:noFill/>
                          <a:ln w="6350">
                            <a:noFill/>
                          </a:ln>
                        </wp:spPr>
                        <wp:txbx>
                          <wne:txbxContent>
                            <w:p w:rsidR="00393719" w:rsidRPr="004D169C" w:rsidRDefault="00393719" w:rsidP="00393719">
                              <w:pPr>
                                <w:rPr>
                                  <w:sz w:val="16"/>
                                  <w:szCs w:val="16"/>
                                </w:rPr>
                              </w:pPr>
                              <w:r w:rsidRPr="004D169C">
                                <w:rPr>
                                  <w:sz w:val="16"/>
                                  <w:szCs w:val="16"/>
                                </w:rPr>
                                <w:t xml:space="preserve">Fig. </w:t>
                              </w:r>
                              <w:r w:rsidR="00545389">
                                <w:rPr>
                                  <w:sz w:val="16"/>
                                  <w:szCs w:val="16"/>
                                </w:rPr>
                                <w:t>2</w:t>
                              </w:r>
                              <w:r w:rsidRPr="004D169C">
                                <w:rPr>
                                  <w:sz w:val="16"/>
                                  <w:szCs w:val="16"/>
                                </w:rPr>
                                <w:t xml:space="preserve"> Loudspeaker system diagram with coil current as the output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583899" y="112386"/>
                          <a:ext cx="292308" cy="212445"/>
                        </a:xfrm>
                        <a:prstGeom prst="rect">
                          <a:avLst/>
                        </a:prstGeom>
                        <a:solidFill>
                          <a:schemeClr val="lt1"/>
                        </a:solidFill>
                        <a:ln w="6350">
                          <a:solidFill>
                            <a:schemeClr val="tx1"/>
                          </a:solidFill>
                        </a:ln>
                      </wp:spPr>
                      <wp:txbx>
                        <wne:txbxContent>
                          <w:p w:rsidR="00677C17" w:rsidRPr="004D169C" w:rsidRDefault="00677C17"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854440" y="667062"/>
                        <a:ext cx="292100" cy="212090"/>
                      </a:xfrm>
                      <a:prstGeom prst="rect">
                        <a:avLst/>
                      </a:prstGeom>
                      <a:solidFill>
                        <a:schemeClr val="lt1"/>
                      </a:solidFill>
                      <a:ln w="6350">
                        <a:solidFill>
                          <a:schemeClr val="tx1"/>
                        </a:solidFill>
                      </a:ln>
                    </wp:spPr>
                    <wp:txbx>
                      <wne:txbxContent>
                        <w:p w:rsidR="00B90EA8" w:rsidRPr="004D169C" w:rsidRDefault="00B90EA8"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contextualSpacing/>
        <w:rPr>
          <w:lang w:val="en-GB"/>
        </w:rPr>
      </w:pPr>
    </w:p>
    <w:p w:rsidR="00C666D3" w:rsidRDefault="00C666D3" w:rsidP="00C666D3">
      <w:pPr>
        <w:pStyle w:val="BodyText"/>
        <w:spacing w:line="12pt" w:lineRule="auto"/>
        <w:ind w:firstLine="0pt"/>
        <w:contextualSpacing/>
        <w:rPr>
          <w:lang w:val="en-GB"/>
        </w:rPr>
      </w:pPr>
    </w:p>
    <w:p w:rsidR="00C666D3" w:rsidRPr="005C48CD" w:rsidRDefault="00C666D3" w:rsidP="00C666D3">
      <w:pPr>
        <w:pStyle w:val="BodyText"/>
        <w:spacing w:line="12pt" w:lineRule="auto"/>
        <w:ind w:firstLine="0pt"/>
        <w:contextualSpacing/>
        <w:rPr>
          <w:lang w:val="en-GB"/>
        </w:rPr>
      </w:pPr>
    </w:p>
    <w:p w:rsidR="009303D9" w:rsidRPr="005C48CD" w:rsidRDefault="000D2D40" w:rsidP="00092EB2">
      <w:pPr>
        <w:pStyle w:val="Heading2"/>
        <w:contextualSpacing/>
        <w:rPr>
          <w:noProof w:val="0"/>
          <w:lang w:val="en-GB"/>
        </w:rPr>
      </w:pPr>
      <w:r>
        <w:rPr>
          <w:noProof w:val="0"/>
          <w:lang w:val="en-GB"/>
        </w:rPr>
        <w:t>Thiele-Small Parameters</w:t>
      </w:r>
    </w:p>
    <w:p w:rsidR="009256F4" w:rsidRPr="009256F4" w:rsidRDefault="009303D9" w:rsidP="00092EB2">
      <w:pPr>
        <w:pStyle w:val="BodyText"/>
        <w:spacing w:line="12pt" w:lineRule="auto"/>
        <w:contextualSpacing/>
        <w:rPr>
          <w:lang w:val="en-GB"/>
        </w:rPr>
      </w:pPr>
      <w:r w:rsidRPr="005C48CD">
        <w:rPr>
          <w:lang w:val="en-GB"/>
        </w:rPr>
        <w:t xml:space="preserve">The </w:t>
      </w:r>
      <w:r w:rsidR="00577F51" w:rsidRPr="00577F51">
        <w:rPr>
          <w:lang w:val="en-GB"/>
        </w:rPr>
        <w:t>Loudspeaker driver manufacturers do not directly quote values for MM, CM, RM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D74139">
            <w:rPr>
              <w:noProof/>
              <w:lang w:val="en-GB"/>
            </w:rPr>
            <w:t xml:space="preserve"> </w:t>
          </w:r>
          <w:r w:rsidR="00D74139" w:rsidRPr="00D74139">
            <w:rPr>
              <w:noProof/>
              <w:lang w:val="en-GB"/>
            </w:rPr>
            <w:t>[7]</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easily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p>
    <w:p w:rsidR="003C4765" w:rsidRDefault="009256F4" w:rsidP="00A54730">
      <w:pPr>
        <w:pStyle w:val="BodyText"/>
        <w:spacing w:line="12pt" w:lineRule="auto"/>
        <w:contextualSpacing/>
        <w:rPr>
          <w:lang w:val="en-GB"/>
        </w:rPr>
      </w:pPr>
      <w:r w:rsidRPr="009256F4">
        <w:rPr>
          <w:lang w:val="en-GB"/>
        </w:rPr>
        <w:t>It can be the case that an actual driver’s TSPs will vary from the nominal ones given on a data sheet; it therefore may be advisable to measure all TSPs manually for each driver.</w:t>
      </w:r>
    </w:p>
    <w:p w:rsidR="003C4765" w:rsidRDefault="003C4765" w:rsidP="003C4765">
      <w:pPr>
        <w:pStyle w:val="Heading2"/>
        <w:contextualSpacing/>
        <w:rPr>
          <w:noProof w:val="0"/>
          <w:lang w:val="en-GB"/>
        </w:rPr>
      </w:pPr>
      <w:r>
        <w:rPr>
          <w:noProof w:val="0"/>
          <w:lang w:val="en-GB"/>
        </w:rPr>
        <w:t>Power Amplifier Requirements</w:t>
      </w:r>
    </w:p>
    <w:p w:rsidR="003C4765" w:rsidRDefault="00E4577E" w:rsidP="00A54730">
      <w:pPr>
        <w:pStyle w:val="BodyText"/>
        <w:spacing w:line="12pt" w:lineRule="auto"/>
        <w:contextualSpacing/>
        <w:rPr>
          <w:lang w:val="en-GB"/>
        </w:rPr>
      </w:pPr>
      <w:r>
        <w:rPr>
          <w:lang w:val="en-GB"/>
        </w:rPr>
        <w:t xml:space="preserve">The current </w:t>
      </w:r>
      <w:r w:rsidR="00EC60E8" w:rsidRPr="00EC60E8">
        <w:rPr>
          <w:i/>
          <w:iCs/>
          <w:lang w:val="en-GB"/>
        </w:rPr>
        <w:t>I</w:t>
      </w:r>
      <w:r w:rsidR="00EC60E8">
        <w:rPr>
          <w:lang w:val="en-GB"/>
        </w:rPr>
        <w:t xml:space="preserve"> </w:t>
      </w:r>
      <w:r>
        <w:rPr>
          <w:lang w:val="en-GB"/>
        </w:rPr>
        <w:t>through a loudspeaker’s coil at any time is defined as:</w:t>
      </w:r>
    </w:p>
    <w:p w:rsidR="006D25C0" w:rsidRPr="006D25C0" w:rsidRDefault="009122B8" w:rsidP="00A54730">
      <w:pPr>
        <w:pStyle w:val="BodyText"/>
        <w:spacing w:line="12pt" w:lineRule="auto"/>
        <w:contextualSpacing/>
        <w:rPr>
          <w:lang w:val="en-GB"/>
        </w:rPr>
      </w:pPr>
      <m:oMathPara>
        <m:oMath>
          <m:eqArr>
            <m:eqArrPr>
              <m:maxDist m:val="1"/>
              <m:ctrlPr>
                <w:rPr>
                  <w:rFonts w:ascii="Cambria Math" w:hAnsi="Cambria Math"/>
                  <w:i/>
                  <w:lang w:val="en-GB"/>
                </w:rPr>
              </m:ctrlPr>
            </m:eqArrPr>
            <m:e>
              <m:r>
                <w:rPr>
                  <w:rFonts w:ascii="Cambria Math" w:hAnsi="Cambria Math"/>
                  <w:lang w:val="en-GB"/>
                </w:rPr>
                <m:t>I=</m:t>
              </m:r>
              <m:f>
                <m:fPr>
                  <m:ctrlPr>
                    <w:rPr>
                      <w:rFonts w:ascii="Cambria Math" w:hAnsi="Cambria Math"/>
                      <w:lang w:val="en-GB"/>
                    </w:rPr>
                  </m:ctrlPr>
                </m:fPr>
                <m:num>
                  <m:r>
                    <w:rPr>
                      <w:rFonts w:ascii="Cambria Math" w:hAnsi="Cambria Math"/>
                      <w:lang w:val="en-GB"/>
                    </w:rPr>
                    <m:t>ma</m:t>
                  </m:r>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1</m:t>
                  </m:r>
                </m:e>
              </m:d>
            </m:e>
          </m:eqArr>
        </m:oMath>
      </m:oMathPara>
    </w:p>
    <w:p w:rsidR="00EC60E8" w:rsidRPr="00EC60E8" w:rsidRDefault="00EC60E8" w:rsidP="00A54730">
      <w:pPr>
        <w:pStyle w:val="BodyText"/>
        <w:spacing w:line="12pt" w:lineRule="auto"/>
        <w:contextualSpacing/>
        <w:rPr>
          <w:lang w:val="en-GB"/>
        </w:rPr>
      </w:pPr>
    </w:p>
    <w:p w:rsidR="006D25C0" w:rsidRPr="00981388" w:rsidRDefault="00EC60E8" w:rsidP="00AB334E">
      <w:pPr>
        <w:pStyle w:val="BodyText"/>
        <w:spacing w:line="12pt" w:lineRule="auto"/>
        <w:ind w:firstLine="0pt"/>
        <w:contextualSpacing/>
        <w:rPr>
          <w:lang w:val="en-GB"/>
        </w:rPr>
      </w:pPr>
      <w:r>
        <w:rPr>
          <w:i/>
          <w:iCs/>
          <w:lang w:val="en-GB"/>
        </w:rPr>
        <w:t>m</w:t>
      </w:r>
      <w:r>
        <w:rPr>
          <w:lang w:val="en-GB"/>
        </w:rPr>
        <w:t xml:space="preserve"> = </w:t>
      </w:r>
      <w:r w:rsidR="00981388">
        <w:rPr>
          <w:lang w:val="en-GB"/>
        </w:rPr>
        <w:t xml:space="preserve">mass of cone and air, </w:t>
      </w:r>
      <w:r w:rsidR="00981388">
        <w:rPr>
          <w:i/>
          <w:iCs/>
          <w:lang w:val="en-GB"/>
        </w:rPr>
        <w:t>a</w:t>
      </w:r>
      <w:r w:rsidR="00981388">
        <w:rPr>
          <w:lang w:val="en-GB"/>
        </w:rPr>
        <w:t xml:space="preserve"> = cone acceleration, </w:t>
      </w:r>
      <w:r w:rsidR="00981388">
        <w:rPr>
          <w:i/>
          <w:iCs/>
          <w:lang w:val="en-GB"/>
        </w:rPr>
        <w:t>Bl</w:t>
      </w:r>
      <w:r w:rsidR="00981388">
        <w:rPr>
          <w:lang w:val="en-GB"/>
        </w:rPr>
        <w:t xml:space="preserve"> = force-current constant.</w:t>
      </w:r>
      <w:r w:rsidR="006D25C0">
        <w:rPr>
          <w:lang w:val="en-GB"/>
        </w:rPr>
        <w:t xml:space="preserve"> At low frequencies</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sdt>
        <w:sdtPr>
          <w:rPr>
            <w:lang w:val="en-GB"/>
          </w:rPr>
          <w:id w:val="293564807"/>
          <w:citation/>
        </w:sdtPr>
        <w:sdtEndPr/>
        <w:sdtContent>
          <w:r w:rsidR="00D11F07">
            <w:rPr>
              <w:lang w:val="en-GB"/>
            </w:rPr>
            <w:fldChar w:fldCharType="begin"/>
          </w:r>
          <w:r w:rsidR="00D74139">
            <w:rPr>
              <w:lang w:val="en-GB"/>
            </w:rPr>
            <w:instrText>CITATION Mal20 \l</w:instrText>
          </w:r>
          <w:r w:rsidR="00475D11">
            <w:rPr>
              <w:lang w:val="en-GB"/>
            </w:rPr>
            <w:instrText xml:space="preserve"> en-GB </w:instrText>
          </w:r>
          <w:r w:rsidR="00D11F07">
            <w:rPr>
              <w:lang w:val="en-GB"/>
            </w:rPr>
            <w:fldChar w:fldCharType="separate"/>
          </w:r>
          <w:r w:rsidR="00D74139">
            <w:rPr>
              <w:noProof/>
              <w:lang w:val="en-GB"/>
            </w:rPr>
            <w:t xml:space="preserve"> </w:t>
          </w:r>
          <w:r w:rsidR="00D74139" w:rsidRPr="00D74139">
            <w:rPr>
              <w:noProof/>
              <w:lang w:val="en-GB"/>
            </w:rPr>
            <w:t>[11]</w:t>
          </w:r>
          <w:r w:rsidR="00D11F07">
            <w:rPr>
              <w:lang w:val="en-GB"/>
            </w:rPr>
            <w:fldChar w:fldCharType="end"/>
          </w:r>
        </w:sdtContent>
      </w:sdt>
      <w:r w:rsidR="00D11F07">
        <w:rPr>
          <w:lang w:val="en-GB"/>
        </w:rPr>
        <w:t>.</w:t>
      </w:r>
    </w:p>
    <w:p w:rsidR="004E5264" w:rsidRDefault="004E5264" w:rsidP="00425390">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0630F6">
        <w:rPr>
          <w:lang w:val="en-GB"/>
        </w:rPr>
        <w:t>depend upon</w:t>
      </w:r>
      <w:r w:rsidR="00EE1C5F">
        <w:rPr>
          <w:lang w:val="en-GB"/>
        </w:rPr>
        <w:t xml:space="preserve"> </w:t>
      </w:r>
      <w:r w:rsidR="000630F6">
        <w:rPr>
          <w:lang w:val="en-GB"/>
        </w:rPr>
        <w:t>the existence of</w:t>
      </w:r>
      <w:r w:rsidR="00EE1C5F">
        <w:rPr>
          <w:lang w:val="en-GB"/>
        </w:rPr>
        <w:t xml:space="preserve"> a constructed subwoofer. It is much easier to </w:t>
      </w:r>
      <w:r w:rsidR="000630F6">
        <w:rPr>
          <w:lang w:val="en-GB"/>
        </w:rPr>
        <w:t>measure</w:t>
      </w:r>
      <w:r w:rsidR="00EE1C5F">
        <w:rPr>
          <w:lang w:val="en-GB"/>
        </w:rPr>
        <w:t xml:space="preserve"> </w:t>
      </w:r>
      <w:r w:rsidR="000630F6">
        <w:rPr>
          <w:lang w:val="en-GB"/>
        </w:rPr>
        <w:t>physical properties of</w:t>
      </w:r>
      <w:r w:rsidR="00EE1C5F">
        <w:rPr>
          <w:lang w:val="en-GB"/>
        </w:rPr>
        <w:t xml:space="preserve"> the subwoofer driver and its enclosure if each is separated from the other; this is necessary in order to derive equivalent electromechanical circuit parameters. Therefore, the first part of this project </w:t>
      </w:r>
      <w:r w:rsidR="000630F6">
        <w:rPr>
          <w:lang w:val="en-GB"/>
        </w:rPr>
        <w:t xml:space="preserve">revolves around constructing a complete subwoofer unit from scratch. This methodology is advantageous as it can be easily replicated by someone </w:t>
      </w:r>
      <w:r w:rsidR="000E223C">
        <w:rPr>
          <w:lang w:val="en-GB"/>
        </w:rPr>
        <w:t>that only has access to a driver’s datasheet.</w:t>
      </w:r>
    </w:p>
    <w:p w:rsidR="000E223C" w:rsidRDefault="000E223C" w:rsidP="000E223C">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F93CCA" w:rsidRDefault="00DE057B" w:rsidP="00EA2DF1">
      <w:pPr>
        <w:ind w:firstLine="14.45pt"/>
        <w:jc w:val="both"/>
        <w:rPr>
          <w:lang w:val="en-GB"/>
        </w:rPr>
      </w:pPr>
      <w:r>
        <w:rPr>
          <w:lang w:val="en-GB"/>
        </w:rPr>
        <w:t xml:space="preserve">The aim of this project is to fulfil the fundamental aims of loudspeakers introduced in section I. </w:t>
      </w:r>
      <w:r w:rsidR="00C96131">
        <w:rPr>
          <w:lang w:val="en-GB"/>
        </w:rPr>
        <w:t xml:space="preserve">The chosen driver, the Pyle PLPW6D, reflects these aims, with its small form factor and low cost </w:t>
      </w:r>
      <w:sdt>
        <w:sdtPr>
          <w:rPr>
            <w:lang w:val="en-GB"/>
          </w:rPr>
          <w:id w:val="343520981"/>
          <w:citation/>
        </w:sdtPr>
        <w:sdtEndPr/>
        <w:sdtContent>
          <w:r w:rsidR="00C96131">
            <w:rPr>
              <w:lang w:val="en-GB"/>
            </w:rPr>
            <w:fldChar w:fldCharType="begin"/>
          </w:r>
          <w:r w:rsidR="00C96131">
            <w:rPr>
              <w:lang w:val="en-GB"/>
            </w:rPr>
            <w:instrText xml:space="preserve"> CITATION Pyl20 \l</w:instrText>
          </w:r>
          <w:r w:rsidR="00475D11">
            <w:rPr>
              <w:lang w:val="en-GB"/>
            </w:rPr>
            <w:instrText xml:space="preserve"> en-GB </w:instrText>
          </w:r>
          <w:r w:rsidR="00C96131">
            <w:rPr>
              <w:lang w:val="en-GB"/>
            </w:rPr>
            <w:fldChar w:fldCharType="separate"/>
          </w:r>
          <w:r w:rsidR="00C96131" w:rsidRPr="003D6D0B">
            <w:rPr>
              <w:noProof/>
              <w:lang w:val="en-GB"/>
            </w:rPr>
            <w:t>[8]</w:t>
          </w:r>
          <w:r w:rsidR="00C96131">
            <w:rPr>
              <w:lang w:val="en-GB"/>
            </w:rPr>
            <w:fldChar w:fldCharType="end"/>
          </w:r>
        </w:sdtContent>
      </w:sdt>
      <w:r w:rsidR="00C96131">
        <w:rPr>
          <w:lang w:val="en-GB"/>
        </w:rPr>
        <w:t>. It also features two voice-coils, which introduces the possibility for novel simultaneous driving/sensing setups.</w:t>
      </w:r>
    </w:p>
    <w:p w:rsidR="00C96131" w:rsidRDefault="002D6F13" w:rsidP="00C96131">
      <w:pPr>
        <w:pStyle w:val="Heading2"/>
        <w:tabs>
          <w:tab w:val="clear" w:pos="18pt"/>
          <w:tab w:val="num" w:pos="14.40pt"/>
        </w:tabs>
        <w:contextualSpacing/>
        <w:rPr>
          <w:noProof w:val="0"/>
          <w:lang w:val="en-GB"/>
        </w:rPr>
      </w:pPr>
      <w:r>
        <w:rPr>
          <w:noProof w:val="0"/>
          <w:lang w:val="en-GB"/>
        </w:rPr>
        <w:t>Enclosure Design</w:t>
      </w:r>
    </w:p>
    <w:p w:rsidR="00C96131" w:rsidRPr="00995966" w:rsidRDefault="00B90EA8" w:rsidP="00C96131">
      <w:pPr>
        <w:ind w:firstLine="14.40pt"/>
        <w:jc w:val="both"/>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The easiest way to go about this</w:t>
      </w:r>
      <w:r w:rsidR="00F17655">
        <w:rPr>
          <w:lang w:val="en-GB"/>
        </w:rPr>
        <w:t xml:space="preserve"> is to choose a new</w:t>
      </w:r>
      <w:r w:rsidR="0075112A">
        <w:rPr>
          <w:lang w:val="en-GB"/>
        </w:rPr>
        <w:t xml:space="preserve"> </w:t>
      </w:r>
      <w:r w:rsidR="00F17655">
        <w:rPr>
          <w:lang w:val="en-GB"/>
        </w:rPr>
        <w:t xml:space="preserve">resonant frequency </w:t>
      </w:r>
      <w:r w:rsidR="001B6A0A">
        <w:rPr>
          <w:lang w:val="en-GB"/>
        </w:rPr>
        <w:t>for the system.</w:t>
      </w:r>
      <w:r w:rsidR="0081113C">
        <w:rPr>
          <w:lang w:val="en-GB"/>
        </w:rPr>
        <w:t xml:space="preserve"> </w:t>
      </w:r>
      <w:r w:rsidR="00F406F9">
        <w:rPr>
          <w:lang w:val="en-GB"/>
        </w:rPr>
        <w:t>As discussed in section I</w:t>
      </w:r>
      <w:r w:rsidR="00EA34EA">
        <w:rPr>
          <w:lang w:val="en-GB"/>
        </w:rPr>
        <w:t xml:space="preserve">II, an enclosure stiffens </w:t>
      </w:r>
      <w:r w:rsidR="0072741C">
        <w:rPr>
          <w:lang w:val="en-GB"/>
        </w:rPr>
        <w:t>the driver’s cone suspension</w:t>
      </w:r>
      <w:r w:rsidR="00EA34EA">
        <w:rPr>
          <w:lang w:val="en-GB"/>
        </w:rPr>
        <w:t xml:space="preserve">, which </w:t>
      </w:r>
      <w:r w:rsidR="0072741C">
        <w:rPr>
          <w:lang w:val="en-GB"/>
        </w:rPr>
        <w:t xml:space="preserve">means that adding any form of enclosure raises the resonant frequency of the system. </w:t>
      </w:r>
      <w:r w:rsidR="0016596B">
        <w:rPr>
          <w:lang w:val="en-GB"/>
        </w:rPr>
        <w:t xml:space="preserve">Once a new frequency is chosen, the volume of the box required to achieve that frequency is calculated using the driver’s TSPs. </w:t>
      </w:r>
      <w:r w:rsidR="00C3024F">
        <w:rPr>
          <w:lang w:val="en-GB"/>
        </w:rPr>
        <w:t>The result of this calculation can also be used to derive the power requirements for the system at low frequencies</w:t>
      </w:r>
    </w:p>
    <w:p w:rsidR="000B649D" w:rsidRDefault="000B649D" w:rsidP="00092EB2">
      <w:pPr>
        <w:pStyle w:val="Heading1"/>
        <w:contextualSpacing/>
        <w:rPr>
          <w:noProof w:val="0"/>
          <w:lang w:val="en-GB"/>
        </w:rPr>
      </w:pPr>
      <w:r>
        <w:rPr>
          <w:noProof w:val="0"/>
          <w:lang w:val="en-GB"/>
        </w:rPr>
        <w:t>Results</w:t>
      </w:r>
    </w:p>
    <w:p w:rsidR="0046599F" w:rsidRPr="0046599F" w:rsidRDefault="0046599F" w:rsidP="00092EB2">
      <w:pPr>
        <w:pStyle w:val="Heading2"/>
        <w:tabs>
          <w:tab w:val="clear" w:pos="18pt"/>
          <w:tab w:val="num" w:pos="14.40pt"/>
        </w:tabs>
        <w:contextualSpacing/>
        <w:rPr>
          <w:noProof w:val="0"/>
          <w:lang w:val="en-GB"/>
        </w:rPr>
      </w:pPr>
      <w:r w:rsidRPr="0046599F">
        <w:rPr>
          <w:noProof w:val="0"/>
          <w:lang w:val="en-GB"/>
        </w:rPr>
        <w:t xml:space="preserve">SPICE </w:t>
      </w:r>
      <w:r w:rsidR="00425390">
        <w:rPr>
          <w:noProof w:val="0"/>
          <w:lang w:val="en-GB"/>
        </w:rPr>
        <w:t>S</w:t>
      </w:r>
      <w:r w:rsidRPr="0046599F">
        <w:rPr>
          <w:noProof w:val="0"/>
          <w:lang w:val="en-GB"/>
        </w:rPr>
        <w:t>imulations</w:t>
      </w:r>
    </w:p>
    <w:p w:rsidR="0046599F" w:rsidRPr="0046599F" w:rsidRDefault="0046599F" w:rsidP="00914B92">
      <w:pPr>
        <w:ind w:firstLine="14.40pt"/>
        <w:contextualSpacing/>
        <w:jc w:val="both"/>
        <w:rPr>
          <w:lang w:val="en-GB"/>
        </w:rPr>
      </w:pPr>
      <w:r w:rsidRPr="0046599F">
        <w:rPr>
          <w:lang w:val="en-GB"/>
        </w:rPr>
        <w:t>Fig. 6 compares the magnitudes of the unmounted, mounted, and mounted-transformed frequency responses of the Pyle PLPW6D. The addition of an equivalent enclosure increases the resonant frequency of the system according to the value given to the MATLAB box designer script. The Linkwitz Transform extends the response of the system well into the sub-bass frequencies, with a flat response from 100Hz down to 10Hz with a gentle roll-off. Figs. 7 and 8 show the comparisons of phase responses and group delays respectively. The group delay gives an insight into the delay of an input signal’s propagation through each system in the critical 10-100Hz region of operation.</w:t>
      </w:r>
    </w:p>
    <w:p w:rsidR="0046599F" w:rsidRPr="0046599F" w:rsidRDefault="0046599F" w:rsidP="00092EB2">
      <w:pPr>
        <w:pStyle w:val="Heading2"/>
        <w:contextualSpacing/>
        <w:rPr>
          <w:noProof w:val="0"/>
          <w:lang w:val="en-GB"/>
        </w:rPr>
      </w:pPr>
      <w:r w:rsidRPr="0046599F">
        <w:rPr>
          <w:noProof w:val="0"/>
          <w:lang w:val="en-GB"/>
        </w:rPr>
        <w:t>Bode 100 Impedance Analyses</w:t>
      </w:r>
    </w:p>
    <w:p w:rsidR="0046599F" w:rsidRPr="0046599F" w:rsidRDefault="0046599F" w:rsidP="00914B92">
      <w:pPr>
        <w:ind w:firstLine="14.40pt"/>
        <w:contextualSpacing/>
        <w:jc w:val="both"/>
        <w:rPr>
          <w:lang w:val="en-GB"/>
        </w:rPr>
      </w:pPr>
      <w:r w:rsidRPr="0046599F">
        <w:rPr>
          <w:lang w:val="en-GB"/>
        </w:rPr>
        <w:t>The impedance plots for each voice coil of each speaker followed the shape of the datasheet plot. The resonant frequencies lay at around 70Hz for each, which would slightly alter the calculated value of Bl. The speaker out of the three that were purchased that will be mounted into an enclosure is henceforth referred to as ‘Speaker 3’, and its impedance analyses plots are shown in Figs. 9 and 10.</w:t>
      </w:r>
    </w:p>
    <w:p w:rsidR="0046599F" w:rsidRPr="0046599F" w:rsidRDefault="0046599F" w:rsidP="00092EB2">
      <w:pPr>
        <w:pStyle w:val="Heading2"/>
        <w:contextualSpacing/>
        <w:rPr>
          <w:noProof w:val="0"/>
          <w:lang w:val="en-GB"/>
        </w:rPr>
      </w:pPr>
      <w:r w:rsidRPr="0046599F">
        <w:rPr>
          <w:noProof w:val="0"/>
          <w:lang w:val="en-GB"/>
        </w:rPr>
        <w:t>Simulink S</w:t>
      </w:r>
      <w:r w:rsidR="00425390">
        <w:rPr>
          <w:noProof w:val="0"/>
          <w:lang w:val="en-GB"/>
        </w:rPr>
        <w:t>imulations</w:t>
      </w:r>
    </w:p>
    <w:p w:rsidR="0046599F" w:rsidRDefault="0046599F" w:rsidP="00425390">
      <w:pPr>
        <w:ind w:firstLine="14.40pt"/>
        <w:contextualSpacing/>
        <w:jc w:val="both"/>
        <w:rPr>
          <w:lang w:val="en-GB"/>
        </w:rPr>
      </w:pPr>
      <w:r w:rsidRPr="0046599F">
        <w:rPr>
          <w:lang w:val="en-GB"/>
        </w:rPr>
        <w:t>Fig. 11 shows the results of the Simulink simulation of this mounted and Linkwitz-Transformed system given the peak voltage input into the system based on the power amplifier rating calculated using (6), at 20Hz.</w:t>
      </w:r>
    </w:p>
    <w:p w:rsidR="0046599F" w:rsidRDefault="0046599F" w:rsidP="00092EB2">
      <w:pPr>
        <w:pStyle w:val="Heading1"/>
        <w:contextualSpacing/>
        <w:rPr>
          <w:noProof w:val="0"/>
          <w:lang w:val="en-GB"/>
        </w:rPr>
      </w:pPr>
      <w:r>
        <w:rPr>
          <w:noProof w:val="0"/>
          <w:lang w:val="en-GB"/>
        </w:rPr>
        <w:t>Discussion</w:t>
      </w:r>
    </w:p>
    <w:p w:rsidR="00CA2D2C" w:rsidRPr="00CA2D2C" w:rsidRDefault="00CA2D2C" w:rsidP="00092EB2">
      <w:pPr>
        <w:pStyle w:val="Heading2"/>
        <w:contextualSpacing/>
        <w:rPr>
          <w:noProof w:val="0"/>
          <w:lang w:val="en-GB"/>
        </w:rPr>
      </w:pPr>
      <w:r w:rsidRPr="00CA2D2C">
        <w:rPr>
          <w:noProof w:val="0"/>
          <w:lang w:val="en-GB"/>
        </w:rPr>
        <w:t>Discussion</w:t>
      </w:r>
    </w:p>
    <w:p w:rsidR="00CA2D2C" w:rsidRPr="00CA2D2C" w:rsidRDefault="00CA2D2C" w:rsidP="00300D4E">
      <w:pPr>
        <w:ind w:firstLine="14.45pt"/>
        <w:contextualSpacing/>
        <w:jc w:val="both"/>
        <w:rPr>
          <w:lang w:val="en-GB"/>
        </w:rPr>
      </w:pPr>
      <w:r w:rsidRPr="00CA2D2C">
        <w:rPr>
          <w:lang w:val="en-GB"/>
        </w:rPr>
        <w:t>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EA2DF1" w:rsidRDefault="00CA2D2C" w:rsidP="00300D4E">
      <w:pPr>
        <w:ind w:firstLine="14.45pt"/>
        <w:contextualSpacing/>
        <w:jc w:val="both"/>
        <w:rPr>
          <w:lang w:val="en-GB"/>
        </w:rPr>
      </w:pPr>
      <w:r w:rsidRPr="00CA2D2C">
        <w:rPr>
          <w:lang w:val="en-GB"/>
        </w:rPr>
        <w:t xml:space="preserve">Measuring across separate voice coils lead to a massive impedance measurement, implying the existence of a </w:t>
      </w:r>
      <w:r w:rsidRPr="00CA2D2C">
        <w:rPr>
          <w:lang w:val="en-GB"/>
        </w:rPr>
        <w:lastRenderedPageBreak/>
        <w:t>dielectric, thereby confirming that the voice coils were 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CA2D2C" w:rsidRDefault="00CA2D2C" w:rsidP="00300D4E">
      <w:pPr>
        <w:ind w:firstLine="14.45pt"/>
        <w:contextualSpacing/>
        <w:jc w:val="both"/>
        <w:rPr>
          <w:lang w:val="en-GB"/>
        </w:rPr>
      </w:pPr>
      <w:r w:rsidRPr="00CA2D2C">
        <w:rPr>
          <w:lang w:val="en-GB"/>
        </w:rPr>
        <w:t>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EA2DF1" w:rsidRDefault="00CA2D2C" w:rsidP="00EA2DF1">
      <w:pPr>
        <w:ind w:firstLine="14.45pt"/>
        <w:contextualSpacing/>
        <w:jc w:val="both"/>
        <w:rPr>
          <w:lang w:val="en-GB"/>
        </w:rPr>
      </w:pPr>
      <w:r w:rsidRPr="00CA2D2C">
        <w:rPr>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CA2D2C" w:rsidRDefault="00CA2D2C" w:rsidP="00EA2DF1">
      <w:pPr>
        <w:ind w:firstLine="14.45pt"/>
        <w:contextualSpacing/>
        <w:jc w:val="both"/>
        <w:rPr>
          <w:lang w:val="en-GB"/>
        </w:rPr>
      </w:pPr>
      <w:r w:rsidRPr="00CA2D2C">
        <w:rPr>
          <w:lang w:val="en-GB"/>
        </w:rPr>
        <w:t>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stable. This Simulink model could be used further into the project to test the validity of closed-loop circuits.</w:t>
      </w:r>
    </w:p>
    <w:p w:rsidR="00CA2D2C" w:rsidRPr="00CA2D2C" w:rsidRDefault="00CA2D2C" w:rsidP="00EA2DF1">
      <w:pPr>
        <w:ind w:firstLine="14.45pt"/>
        <w:contextualSpacing/>
        <w:jc w:val="both"/>
        <w:rPr>
          <w:lang w:val="en-GB"/>
        </w:rPr>
      </w:pPr>
      <w:r w:rsidRPr="00CA2D2C">
        <w:rPr>
          <w:lang w:val="en-GB"/>
        </w:rPr>
        <w:t xml:space="preserve">Frequencies lower than 20Hz were not considered worth simulating given that most recordings do not contain sound data below 20Hz. The action of one closed-loop controller will be to limit the cone’s excursion to </w:t>
      </w:r>
      <w:proofErr w:type="spellStart"/>
      <w:r w:rsidRPr="00CA2D2C">
        <w:rPr>
          <w:lang w:val="en-GB"/>
        </w:rPr>
        <w:t>X¬max</w:t>
      </w:r>
      <w:proofErr w:type="spellEnd"/>
      <w:r w:rsidRPr="00CA2D2C">
        <w:rPr>
          <w:lang w:val="en-GB"/>
        </w:rPr>
        <w:t xml:space="preserve"> to avoid damage to the system and distortion to reproduced sound.</w:t>
      </w:r>
    </w:p>
    <w:p w:rsidR="00CA2D2C" w:rsidRPr="00CA2D2C" w:rsidRDefault="00CA2D2C" w:rsidP="00092EB2">
      <w:pPr>
        <w:pStyle w:val="Heading2"/>
        <w:contextualSpacing/>
        <w:rPr>
          <w:noProof w:val="0"/>
          <w:lang w:val="en-GB"/>
        </w:rPr>
      </w:pPr>
      <w:r w:rsidRPr="00CA2D2C">
        <w:rPr>
          <w:noProof w:val="0"/>
          <w:lang w:val="en-GB"/>
        </w:rPr>
        <w:t>Evaluation</w:t>
      </w:r>
    </w:p>
    <w:p w:rsidR="00CA2D2C" w:rsidRPr="00CA2D2C" w:rsidRDefault="00CA2D2C" w:rsidP="00EA2DF1">
      <w:pPr>
        <w:ind w:firstLine="14.45pt"/>
        <w:contextualSpacing/>
        <w:jc w:val="both"/>
        <w:rPr>
          <w:lang w:val="en-GB"/>
        </w:rPr>
      </w:pPr>
      <w:r w:rsidRPr="00CA2D2C">
        <w:rPr>
          <w:lang w:val="en-GB"/>
        </w:rPr>
        <w:t>All results currently exist as simulation data. This can be considered as a shortcoming of the progress thus far, as physical systems and results will always differ from experimental results. Too much time has been spent simulating the systems instead of actually building and measuring the systems. Although it is not clear to find one easy way to build the perfect enclosure, a decision should have been made much earlier into the project, in order to have a system to work with to create novel electronic solutions. What should have been a precursor activity to the bulk of electronic work has now taken over the project as the bulk of the work. This puts into jeopardy the possibility of finding and implementing closed-loop control circuits. A better methodology for the project up to this point shall be briefly detailed:</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p w:rsidR="00CA2D2C" w:rsidRPr="00CA2D2C" w:rsidRDefault="00CA2D2C" w:rsidP="00092EB2">
      <w:pPr>
        <w:contextualSpacing/>
        <w:jc w:val="both"/>
        <w:rPr>
          <w:lang w:val="en-GB"/>
        </w:rPr>
      </w:pPr>
    </w:p>
    <w:p w:rsidR="00EA2DF1" w:rsidRDefault="00CA2D2C" w:rsidP="00EA2DF1">
      <w:pPr>
        <w:ind w:firstLine="14.45pt"/>
        <w:contextualSpacing/>
        <w:jc w:val="both"/>
        <w:rPr>
          <w:lang w:val="en-GB"/>
        </w:rPr>
      </w:pPr>
      <w:r w:rsidRPr="00CA2D2C">
        <w:rPr>
          <w:lang w:val="en-GB"/>
        </w:rPr>
        <w:t xml:space="preserve">The progress thus far has nonetheless solidified a clear build plan for a well-performing subwoofer, with extra steps taken to automate and validate the process as much as possible. The principles of iterative design, and of verification and validation, were displayed. </w:t>
      </w:r>
    </w:p>
    <w:p w:rsidR="00CA2D2C" w:rsidRDefault="00CA2D2C" w:rsidP="00EA2DF1">
      <w:pPr>
        <w:ind w:firstLine="14.45pt"/>
        <w:contextualSpacing/>
        <w:jc w:val="both"/>
        <w:rPr>
          <w:lang w:val="en-GB"/>
        </w:rPr>
      </w:pPr>
      <w:r w:rsidRPr="00CA2D2C">
        <w:rPr>
          <w:lang w:val="en-GB"/>
        </w:rPr>
        <w:t>The project was not conducted with enough respect to the original Gantt chart, which lead to constant intervention and guidance from the supervisor being necessary to stay on track. The learning from these mistakes should, however, bolster the progress in the next stage of the project. Fig. 12 shows an improved Gantt chart for the rest of the project’s duration, along with the key.</w:t>
      </w:r>
    </w:p>
    <w:p w:rsidR="008D39B8" w:rsidRPr="00CA2D2C" w:rsidRDefault="008D39B8" w:rsidP="00092EB2">
      <w:pPr>
        <w:contextualSpacing/>
        <w:jc w:val="both"/>
        <w:rPr>
          <w:lang w:val="en-GB"/>
        </w:rPr>
      </w:pPr>
    </w:p>
    <w:sdt>
      <w:sdtPr>
        <w:rPr>
          <w:smallCaps w:val="0"/>
          <w:noProof w:val="0"/>
        </w:rPr>
        <w:id w:val="184182794"/>
        <w:docPartObj>
          <w:docPartGallery w:val="Bibliographies"/>
          <w:docPartUnique/>
        </w:docPartObj>
      </w:sdtPr>
      <w:sdtEndPr/>
      <w:sdtContent>
        <w:p w:rsidR="008D39B8" w:rsidRDefault="008D39B8" w:rsidP="00092EB2">
          <w:pPr>
            <w:pStyle w:val="Heading1"/>
            <w:contextualSpacing/>
          </w:pPr>
          <w:r>
            <w:t>Bibliography</w:t>
          </w:r>
        </w:p>
        <w:sdt>
          <w:sdtPr>
            <w:id w:val="111145805"/>
            <w:bibliography/>
          </w:sdtPr>
          <w:sdtEndPr/>
          <w:sdtContent>
            <w:p w:rsidR="00D74139"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53"/>
                <w:gridCol w:w="4513"/>
              </w:tblGrid>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[1]</w:t>
                    </w:r>
                  </w:p>
                </w:tc>
                <w:tc>
                  <w:tcPr>
                    <w:tcW w:w="0pt" w:type="dxa"/>
                    <w:hideMark/>
                  </w:tcPr>
                  <w:p w:rsidR="00D74139" w:rsidRPr="00D74139" w:rsidRDefault="00D74139" w:rsidP="00D74139">
                    <w:pPr>
                      <w:pStyle w:val="Bibliography"/>
                      <w:rPr>
                        <w:noProof/>
                      </w:rPr>
                    </w:pPr>
                    <w:r w:rsidRPr="00D74139">
                      <w:rPr>
                        <w:noProof/>
                      </w:rPr>
                      <w:t xml:space="preserve">E. R. Hanson, "A motional feedback loudspeaker system," in </w:t>
                    </w:r>
                    <w:r w:rsidRPr="00D74139">
                      <w:rPr>
                        <w:i/>
                        <w:iCs/>
                        <w:noProof/>
                      </w:rPr>
                      <w:t>Audio Engineering Society Convention 46</w:t>
                    </w:r>
                    <w:r w:rsidRPr="00D74139">
                      <w:rPr>
                        <w:noProof/>
                      </w:rPr>
                      <w:t>, 1973.</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[2]</w:t>
                    </w:r>
                  </w:p>
                </w:tc>
                <w:tc>
                  <w:tcPr>
                    <w:tcW w:w="0pt" w:type="dxa"/>
                    <w:hideMark/>
                  </w:tcPr>
                  <w:p w:rsidR="00D74139" w:rsidRPr="00D74139" w:rsidRDefault="00D74139" w:rsidP="00D74139">
                    <w:pPr>
                      <w:pStyle w:val="Bibliography"/>
                      <w:rPr>
                        <w:noProof/>
                      </w:rPr>
                    </w:pPr>
                    <w:r w:rsidRPr="00D74139">
                      <w:rPr>
                        <w:noProof/>
                      </w:rPr>
                      <w:t>F. Rumsey and R. McCormick, Sound and Recording, Oxford: Focal Press, 2006.</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[3]</w:t>
                    </w:r>
                  </w:p>
                </w:tc>
                <w:tc>
                  <w:tcPr>
                    <w:tcW w:w="0pt" w:type="dxa"/>
                    <w:hideMark/>
                  </w:tcPr>
                  <w:p w:rsidR="00D74139" w:rsidRPr="00D74139" w:rsidRDefault="00D74139" w:rsidP="00D74139">
                    <w:pPr>
                      <w:pStyle w:val="Bibliography"/>
                      <w:rPr>
                        <w:noProof/>
                      </w:rPr>
                    </w:pPr>
                    <w:r w:rsidRPr="00D74139">
                      <w:rPr>
                        <w:noProof/>
                      </w:rPr>
                      <w:t>H. F. Olson, Elements of Acoustical Engineering, New York: D. Van Nostrand Company, Inc, 1940.</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[4]</w:t>
                    </w:r>
                  </w:p>
                </w:tc>
                <w:tc>
                  <w:tcPr>
                    <w:tcW w:w="0pt" w:type="dxa"/>
                    <w:hideMark/>
                  </w:tcPr>
                  <w:p w:rsidR="00D74139" w:rsidRPr="00D74139" w:rsidRDefault="00D74139" w:rsidP="00D74139">
                    <w:pPr>
                      <w:pStyle w:val="Bibliography"/>
                      <w:rPr>
                        <w:noProof/>
                      </w:rPr>
                    </w:pPr>
                    <w:r w:rsidRPr="00D74139">
                      <w:rPr>
                        <w:noProof/>
                      </w:rPr>
                      <w:t xml:space="preserve">F. X. Y. Gao and W. M. Snelgrove, "Adaptive linearization of a loudspeaker," in </w:t>
                    </w:r>
                    <w:r w:rsidRPr="00D74139">
                      <w:rPr>
                        <w:i/>
                        <w:iCs/>
                        <w:noProof/>
                      </w:rPr>
                      <w:t>1991 International Conference on Acoustics, Speech, and Signal Processing</w:t>
                    </w:r>
                    <w:r w:rsidRPr="00D74139">
                      <w:rPr>
                        <w:noProof/>
                      </w:rPr>
                      <w:t>, Toronto, 1991.</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[5]</w:t>
                    </w:r>
                  </w:p>
                </w:tc>
                <w:tc>
                  <w:tcPr>
                    <w:tcW w:w="0pt" w:type="dxa"/>
                    <w:hideMark/>
                  </w:tcPr>
                  <w:p w:rsidR="00D74139" w:rsidRPr="00D74139" w:rsidRDefault="00D74139" w:rsidP="00D74139">
                    <w:pPr>
                      <w:pStyle w:val="Bibliography"/>
                      <w:rPr>
                        <w:noProof/>
                      </w:rPr>
                    </w:pPr>
                    <w:r w:rsidRPr="00D74139">
                      <w:rPr>
                        <w:noProof/>
                      </w:rPr>
                      <w:t xml:space="preserve">J. Catrysse, "On the Design of Some Feedback Circuits for Loudspeakers," </w:t>
                    </w:r>
                    <w:r w:rsidRPr="00D74139">
                      <w:rPr>
                        <w:i/>
                        <w:iCs/>
                        <w:noProof/>
                      </w:rPr>
                      <w:t xml:space="preserve">Audio Engineering Society, </w:t>
                    </w:r>
                    <w:r w:rsidRPr="00D74139">
                      <w:rPr>
                        <w:noProof/>
                      </w:rPr>
                      <w:t>vol. 33, June 1985.</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[6]</w:t>
                    </w:r>
                  </w:p>
                </w:tc>
                <w:tc>
                  <w:tcPr>
                    <w:tcW w:w="0pt" w:type="dxa"/>
                    <w:hideMark/>
                  </w:tcPr>
                  <w:p w:rsidR="00D74139" w:rsidRPr="00D74139" w:rsidRDefault="00D74139" w:rsidP="00D74139">
                    <w:pPr>
                      <w:pStyle w:val="Bibliography"/>
                      <w:rPr>
                        <w:noProof/>
                      </w:rPr>
                    </w:pPr>
                    <w:r w:rsidRPr="00D74139">
                      <w:rPr>
                        <w:noProof/>
                      </w:rPr>
                      <w:t xml:space="preserve">L. Yayou and G. T. Chiu, "Control of Loudspeakers Using Disturbance-Observer-Type Velocity Estimation," </w:t>
                    </w:r>
                    <w:r w:rsidRPr="00D74139">
                      <w:rPr>
                        <w:i/>
                        <w:iCs/>
                        <w:noProof/>
                      </w:rPr>
                      <w:t xml:space="preserve">IEEE / ASME Transactions on Mechatronics, </w:t>
                    </w:r>
                    <w:r w:rsidRPr="00D74139">
                      <w:rPr>
                        <w:noProof/>
                      </w:rPr>
                      <w:t>vol. 10, no. 1, Feb 2005.</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[7]</w:t>
                    </w:r>
                  </w:p>
                </w:tc>
                <w:tc>
                  <w:tcPr>
                    <w:tcW w:w="0pt" w:type="dxa"/>
                    <w:hideMark/>
                  </w:tcPr>
                  <w:p w:rsidR="00D74139" w:rsidRPr="00D74139" w:rsidRDefault="00D74139" w:rsidP="00D74139">
                    <w:pPr>
                      <w:pStyle w:val="Bibliography"/>
                      <w:rPr>
                        <w:noProof/>
                      </w:rPr>
                    </w:pPr>
                    <w:r w:rsidRPr="00D74139">
                      <w:rPr>
                        <w:noProof/>
                      </w:rPr>
                      <w:t xml:space="preserve">R. H. Small, "Direct-Radiator Loudspeaker System Analysis," </w:t>
                    </w:r>
                    <w:r w:rsidRPr="00D74139">
                      <w:rPr>
                        <w:i/>
                        <w:iCs/>
                        <w:noProof/>
                      </w:rPr>
                      <w:t xml:space="preserve">Audio Engineering Society, </w:t>
                    </w:r>
                    <w:r w:rsidRPr="00D74139">
                      <w:rPr>
                        <w:noProof/>
                      </w:rPr>
                      <w:t>vol. 20, no. 5, June 1972.</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[8]</w:t>
                    </w:r>
                  </w:p>
                </w:tc>
                <w:tc>
                  <w:tcPr>
                    <w:tcW w:w="0pt" w:type="dxa"/>
                    <w:hideMark/>
                  </w:tcPr>
                  <w:p w:rsidR="00D74139" w:rsidRPr="00D74139" w:rsidRDefault="00D74139" w:rsidP="00D74139">
                    <w:pPr>
                      <w:pStyle w:val="Bibliography"/>
                      <w:rPr>
                        <w:noProof/>
                      </w:rPr>
                    </w:pPr>
                    <w:r w:rsidRPr="00D74139">
                      <w:rPr>
                        <w:noProof/>
                      </w:rPr>
                      <w:t>Pyle Audio, "pyleaudio.com," [Online]. Available: https://www.pyleaudio.com/sku/PLPW6D/65-600-Watt-Dual-Voice-Coil-4-Ohm-Subwoofer. [Accessed April 2020].</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[9]</w:t>
                    </w:r>
                  </w:p>
                </w:tc>
                <w:tc>
                  <w:tcPr>
                    <w:tcW w:w="0pt" w:type="dxa"/>
                    <w:hideMark/>
                  </w:tcPr>
                  <w:p w:rsidR="00D74139" w:rsidRPr="00D74139" w:rsidRDefault="00D74139" w:rsidP="00D74139">
                    <w:pPr>
                      <w:pStyle w:val="Bibliography"/>
                      <w:rPr>
                        <w:noProof/>
                      </w:rPr>
                    </w:pPr>
                    <w:r w:rsidRPr="00D74139">
                      <w:rPr>
                        <w:noProof/>
                      </w:rPr>
                      <w:t xml:space="preserve">S. Linkwitz, "A Three-Enclosure Loudspeaker System Part III," </w:t>
                    </w:r>
                    <w:r w:rsidRPr="00D74139">
                      <w:rPr>
                        <w:i/>
                        <w:iCs/>
                        <w:noProof/>
                      </w:rPr>
                      <w:t xml:space="preserve">Speaker Builder, </w:t>
                    </w:r>
                    <w:r w:rsidRPr="00D74139">
                      <w:rPr>
                        <w:noProof/>
                      </w:rPr>
                      <w:t>no. 4, p. 16, 1980.</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[10]</w:t>
                    </w:r>
                  </w:p>
                </w:tc>
                <w:tc>
                  <w:tcPr>
                    <w:tcW w:w="0pt" w:type="dxa"/>
                    <w:hideMark/>
                  </w:tcPr>
                  <w:p w:rsidR="00D74139" w:rsidRPr="00D74139" w:rsidRDefault="00D74139" w:rsidP="00D74139">
                    <w:pPr>
                      <w:pStyle w:val="Bibliography"/>
                      <w:rPr>
                        <w:noProof/>
                      </w:rPr>
                    </w:pPr>
                    <w:r w:rsidRPr="00D74139">
                      <w:rPr>
                        <w:noProof/>
                      </w:rPr>
                      <w:t>S. Linkwitz, "12 dB/oct highpass equalization ("Linkwitz Transform", Biquad)," [Online]. Available: https://www.linkwitzlab.com/filters.htm#10. [Accessed April 2020].</w:t>
                    </w:r>
                  </w:p>
                </w:tc>
              </w:tr>
              <w:tr w:rsidR="00D74139" w:rsidTr="00CF22C2">
                <w:trPr>
                  <w:divId w:val="60293651"/>
                  <w:tblCellSpacing w:w="0.75pt" w:type="dxa"/>
                </w:trPr>
                <w:tc>
                  <w:tcPr>
                    <w:tcW w:w="6.0%" w:type="pct"/>
                    <w:hideMark/>
                  </w:tcPr>
                  <w:p w:rsidR="00D74139" w:rsidRPr="00D74139" w:rsidRDefault="00D74139" w:rsidP="00D74139">
                    <w:pPr>
                      <w:pStyle w:val="Bibliography"/>
                      <w:rPr>
                        <w:noProof/>
                      </w:rPr>
                    </w:pPr>
                    <w:r w:rsidRPr="00D74139">
                      <w:rPr>
                        <w:noProof/>
                      </w:rPr>
                      <w:t>[1</w:t>
                    </w:r>
                    <w:r w:rsidR="00CF22C2">
                      <w:rPr>
                        <w:noProof/>
                      </w:rPr>
                      <w:t>1</w:t>
                    </w:r>
                    <w:r w:rsidRPr="00D74139">
                      <w:rPr>
                        <w:noProof/>
                      </w:rPr>
                      <w:t>]</w:t>
                    </w:r>
                  </w:p>
                </w:tc>
                <w:tc>
                  <w:tcPr>
                    <w:tcW w:w="0pt" w:type="dxa"/>
                    <w:hideMark/>
                  </w:tcPr>
                  <w:p w:rsidR="00D74139" w:rsidRPr="00D74139" w:rsidRDefault="00D74139" w:rsidP="00D74139">
                    <w:pPr>
                      <w:pStyle w:val="Bibliography"/>
                      <w:rPr>
                        <w:noProof/>
                      </w:rPr>
                    </w:pPr>
                    <w:r w:rsidRPr="00D74139">
                      <w:rPr>
                        <w:noProof/>
                      </w:rPr>
                      <w:t>S. Malde, "Interim Technical Report," 20 January 2020. [Online]. Available: https://github.com/spez1998/3rd-year-project/blob/master/Deliverables/InterimReport/INT_ela17sm.pdf. [Accessed April 2020].</w:t>
                    </w:r>
                  </w:p>
                </w:tc>
              </w:tr>
            </w:tbl>
            <w:p w:rsidR="00D74139" w:rsidRDefault="00D74139">
              <w:pPr>
                <w:divId w:val="60293651"/>
                <w:rPr>
                  <w:rFonts w:eastAsia="Times New Roman"/>
                  <w:noProof/>
                </w:rPr>
              </w:pPr>
            </w:p>
            <w:p w:rsidR="008D39B8" w:rsidRDefault="008D39B8" w:rsidP="00092EB2">
              <w:pPr>
                <w:contextualSpacing/>
                <w:jc w:val="both"/>
              </w:pPr>
              <w:r>
                <w:rPr>
                  <w:b/>
                  <w:bCs/>
                  <w:noProof/>
                </w:rPr>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lastRenderedPageBreak/>
        <w:drawing>
          <wp:anchor distT="0" distB="0" distL="114300" distR="114300" simplePos="0" relativeHeight="251657216"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56192"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2">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122B8" w:rsidRDefault="009122B8" w:rsidP="001A3B3D">
      <w:r>
        <w:separator/>
      </w:r>
    </w:p>
  </w:endnote>
  <w:endnote w:type="continuationSeparator" w:id="0">
    <w:p w:rsidR="009122B8" w:rsidRDefault="009122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122B8" w:rsidRDefault="009122B8" w:rsidP="001A3B3D">
      <w:r>
        <w:separator/>
      </w:r>
    </w:p>
  </w:footnote>
  <w:footnote w:type="continuationSeparator" w:id="0">
    <w:p w:rsidR="009122B8" w:rsidRDefault="009122B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3004" w:rsidRDefault="00393004"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04" w:rsidRPr="00393004" w:rsidRDefault="00393004"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2"/>
  </w:num>
  <w:num w:numId="3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D4"/>
    <w:rsid w:val="0004781E"/>
    <w:rsid w:val="000608CE"/>
    <w:rsid w:val="00062FD1"/>
    <w:rsid w:val="000630F6"/>
    <w:rsid w:val="000678AF"/>
    <w:rsid w:val="000749F0"/>
    <w:rsid w:val="0008758A"/>
    <w:rsid w:val="00092EB2"/>
    <w:rsid w:val="000A112D"/>
    <w:rsid w:val="000B649D"/>
    <w:rsid w:val="000C1E68"/>
    <w:rsid w:val="000D2D40"/>
    <w:rsid w:val="000E038E"/>
    <w:rsid w:val="000E059B"/>
    <w:rsid w:val="000E223C"/>
    <w:rsid w:val="000E5223"/>
    <w:rsid w:val="000F4EAA"/>
    <w:rsid w:val="0011015D"/>
    <w:rsid w:val="00154223"/>
    <w:rsid w:val="00156455"/>
    <w:rsid w:val="0016596B"/>
    <w:rsid w:val="00183516"/>
    <w:rsid w:val="001A25B3"/>
    <w:rsid w:val="001A2EFD"/>
    <w:rsid w:val="001A3B3D"/>
    <w:rsid w:val="001B67DC"/>
    <w:rsid w:val="001B6A0A"/>
    <w:rsid w:val="001C4266"/>
    <w:rsid w:val="0020331D"/>
    <w:rsid w:val="00222486"/>
    <w:rsid w:val="002254A9"/>
    <w:rsid w:val="00232F52"/>
    <w:rsid w:val="00233D97"/>
    <w:rsid w:val="002347A2"/>
    <w:rsid w:val="002357DD"/>
    <w:rsid w:val="0024049A"/>
    <w:rsid w:val="00244531"/>
    <w:rsid w:val="0025051D"/>
    <w:rsid w:val="00284F10"/>
    <w:rsid w:val="002850E3"/>
    <w:rsid w:val="002C0A79"/>
    <w:rsid w:val="002C0F5E"/>
    <w:rsid w:val="002C4A15"/>
    <w:rsid w:val="002D4454"/>
    <w:rsid w:val="002D6F13"/>
    <w:rsid w:val="00300D4E"/>
    <w:rsid w:val="003177C5"/>
    <w:rsid w:val="00354FCF"/>
    <w:rsid w:val="0035664D"/>
    <w:rsid w:val="003752CC"/>
    <w:rsid w:val="00380A03"/>
    <w:rsid w:val="0038730B"/>
    <w:rsid w:val="00393004"/>
    <w:rsid w:val="00393719"/>
    <w:rsid w:val="003A14E7"/>
    <w:rsid w:val="003A19E2"/>
    <w:rsid w:val="003B2B40"/>
    <w:rsid w:val="003B4E04"/>
    <w:rsid w:val="003C4338"/>
    <w:rsid w:val="003C4765"/>
    <w:rsid w:val="003D6D0B"/>
    <w:rsid w:val="003D791E"/>
    <w:rsid w:val="003F5A08"/>
    <w:rsid w:val="0040026D"/>
    <w:rsid w:val="00420716"/>
    <w:rsid w:val="00425390"/>
    <w:rsid w:val="00431426"/>
    <w:rsid w:val="004325FB"/>
    <w:rsid w:val="00442B5F"/>
    <w:rsid w:val="004432BA"/>
    <w:rsid w:val="0044407E"/>
    <w:rsid w:val="00447BB9"/>
    <w:rsid w:val="0046031D"/>
    <w:rsid w:val="0046599F"/>
    <w:rsid w:val="00473AC9"/>
    <w:rsid w:val="00475D11"/>
    <w:rsid w:val="004D169C"/>
    <w:rsid w:val="004D72B5"/>
    <w:rsid w:val="004E5264"/>
    <w:rsid w:val="004F77BB"/>
    <w:rsid w:val="00507921"/>
    <w:rsid w:val="00524121"/>
    <w:rsid w:val="005274DB"/>
    <w:rsid w:val="00545389"/>
    <w:rsid w:val="00551B7F"/>
    <w:rsid w:val="0056610F"/>
    <w:rsid w:val="00575BCA"/>
    <w:rsid w:val="00577F51"/>
    <w:rsid w:val="00594ACD"/>
    <w:rsid w:val="005B0344"/>
    <w:rsid w:val="005B520E"/>
    <w:rsid w:val="005C48CD"/>
    <w:rsid w:val="005D42F5"/>
    <w:rsid w:val="005E2800"/>
    <w:rsid w:val="005E60F5"/>
    <w:rsid w:val="00601982"/>
    <w:rsid w:val="00605825"/>
    <w:rsid w:val="0061052F"/>
    <w:rsid w:val="00623C24"/>
    <w:rsid w:val="00626085"/>
    <w:rsid w:val="00631E3F"/>
    <w:rsid w:val="00636797"/>
    <w:rsid w:val="00645D22"/>
    <w:rsid w:val="00651A08"/>
    <w:rsid w:val="00654204"/>
    <w:rsid w:val="00670434"/>
    <w:rsid w:val="00677C17"/>
    <w:rsid w:val="006B4930"/>
    <w:rsid w:val="006B6B66"/>
    <w:rsid w:val="006C62AD"/>
    <w:rsid w:val="006C729A"/>
    <w:rsid w:val="006D2019"/>
    <w:rsid w:val="006D25C0"/>
    <w:rsid w:val="006D5E13"/>
    <w:rsid w:val="006D6064"/>
    <w:rsid w:val="006F6D3D"/>
    <w:rsid w:val="006F7229"/>
    <w:rsid w:val="0071560D"/>
    <w:rsid w:val="00715BEA"/>
    <w:rsid w:val="0072741C"/>
    <w:rsid w:val="00737DD7"/>
    <w:rsid w:val="00740EEA"/>
    <w:rsid w:val="0075112A"/>
    <w:rsid w:val="00794804"/>
    <w:rsid w:val="00797A7F"/>
    <w:rsid w:val="007B33F1"/>
    <w:rsid w:val="007B6DDA"/>
    <w:rsid w:val="007C0308"/>
    <w:rsid w:val="007C2FF2"/>
    <w:rsid w:val="007D6232"/>
    <w:rsid w:val="007F1F99"/>
    <w:rsid w:val="007F768F"/>
    <w:rsid w:val="0080791D"/>
    <w:rsid w:val="0081113C"/>
    <w:rsid w:val="00815E9B"/>
    <w:rsid w:val="00816D98"/>
    <w:rsid w:val="0081706E"/>
    <w:rsid w:val="00836367"/>
    <w:rsid w:val="00873603"/>
    <w:rsid w:val="00892114"/>
    <w:rsid w:val="008A0F51"/>
    <w:rsid w:val="008A2C7D"/>
    <w:rsid w:val="008B6524"/>
    <w:rsid w:val="008C4B23"/>
    <w:rsid w:val="008D39B8"/>
    <w:rsid w:val="008F6E2C"/>
    <w:rsid w:val="0090074B"/>
    <w:rsid w:val="009122B8"/>
    <w:rsid w:val="00914B92"/>
    <w:rsid w:val="00921090"/>
    <w:rsid w:val="00924DAC"/>
    <w:rsid w:val="009256F4"/>
    <w:rsid w:val="009303D9"/>
    <w:rsid w:val="0093075D"/>
    <w:rsid w:val="00933C64"/>
    <w:rsid w:val="00970AB2"/>
    <w:rsid w:val="00972203"/>
    <w:rsid w:val="009764CC"/>
    <w:rsid w:val="00981388"/>
    <w:rsid w:val="00983131"/>
    <w:rsid w:val="00985532"/>
    <w:rsid w:val="00995966"/>
    <w:rsid w:val="009A2EA4"/>
    <w:rsid w:val="009B097E"/>
    <w:rsid w:val="009B09CC"/>
    <w:rsid w:val="009C0A96"/>
    <w:rsid w:val="009E3023"/>
    <w:rsid w:val="009E473F"/>
    <w:rsid w:val="009F1D79"/>
    <w:rsid w:val="00A059B3"/>
    <w:rsid w:val="00A126B7"/>
    <w:rsid w:val="00A32243"/>
    <w:rsid w:val="00A54730"/>
    <w:rsid w:val="00AA0C56"/>
    <w:rsid w:val="00AA174A"/>
    <w:rsid w:val="00AB334E"/>
    <w:rsid w:val="00AB7ADB"/>
    <w:rsid w:val="00AC0926"/>
    <w:rsid w:val="00AC340E"/>
    <w:rsid w:val="00AE3409"/>
    <w:rsid w:val="00B11A60"/>
    <w:rsid w:val="00B22613"/>
    <w:rsid w:val="00B44A76"/>
    <w:rsid w:val="00B45520"/>
    <w:rsid w:val="00B768D1"/>
    <w:rsid w:val="00B82BCA"/>
    <w:rsid w:val="00B90EA8"/>
    <w:rsid w:val="00B9476A"/>
    <w:rsid w:val="00BA1025"/>
    <w:rsid w:val="00BC3420"/>
    <w:rsid w:val="00BD2E0A"/>
    <w:rsid w:val="00BD670B"/>
    <w:rsid w:val="00BE7D3C"/>
    <w:rsid w:val="00BF5FF6"/>
    <w:rsid w:val="00C0207F"/>
    <w:rsid w:val="00C04587"/>
    <w:rsid w:val="00C16117"/>
    <w:rsid w:val="00C17F17"/>
    <w:rsid w:val="00C3024F"/>
    <w:rsid w:val="00C30393"/>
    <w:rsid w:val="00C303C5"/>
    <w:rsid w:val="00C3075A"/>
    <w:rsid w:val="00C5319C"/>
    <w:rsid w:val="00C607E5"/>
    <w:rsid w:val="00C666D3"/>
    <w:rsid w:val="00C919A4"/>
    <w:rsid w:val="00C96131"/>
    <w:rsid w:val="00CA2D2C"/>
    <w:rsid w:val="00CA4392"/>
    <w:rsid w:val="00CC393F"/>
    <w:rsid w:val="00CF22C2"/>
    <w:rsid w:val="00CF3339"/>
    <w:rsid w:val="00D11F07"/>
    <w:rsid w:val="00D123A1"/>
    <w:rsid w:val="00D2176E"/>
    <w:rsid w:val="00D22FF7"/>
    <w:rsid w:val="00D5713F"/>
    <w:rsid w:val="00D632BE"/>
    <w:rsid w:val="00D7263C"/>
    <w:rsid w:val="00D72D06"/>
    <w:rsid w:val="00D74139"/>
    <w:rsid w:val="00D7522C"/>
    <w:rsid w:val="00D7536F"/>
    <w:rsid w:val="00D76668"/>
    <w:rsid w:val="00D8680C"/>
    <w:rsid w:val="00DC6052"/>
    <w:rsid w:val="00DE057B"/>
    <w:rsid w:val="00DE1BFC"/>
    <w:rsid w:val="00DF01FC"/>
    <w:rsid w:val="00E07383"/>
    <w:rsid w:val="00E165BC"/>
    <w:rsid w:val="00E4577E"/>
    <w:rsid w:val="00E46EBB"/>
    <w:rsid w:val="00E61E12"/>
    <w:rsid w:val="00E7596C"/>
    <w:rsid w:val="00E82A78"/>
    <w:rsid w:val="00E878F2"/>
    <w:rsid w:val="00E93348"/>
    <w:rsid w:val="00EA2DF1"/>
    <w:rsid w:val="00EA34EA"/>
    <w:rsid w:val="00EB1B98"/>
    <w:rsid w:val="00EB78A8"/>
    <w:rsid w:val="00EC5691"/>
    <w:rsid w:val="00EC60E8"/>
    <w:rsid w:val="00ED0149"/>
    <w:rsid w:val="00ED5E80"/>
    <w:rsid w:val="00EE1C5F"/>
    <w:rsid w:val="00EF7DE3"/>
    <w:rsid w:val="00F03103"/>
    <w:rsid w:val="00F17655"/>
    <w:rsid w:val="00F237DC"/>
    <w:rsid w:val="00F271DE"/>
    <w:rsid w:val="00F406F9"/>
    <w:rsid w:val="00F6171D"/>
    <w:rsid w:val="00F627DA"/>
    <w:rsid w:val="00F7288F"/>
    <w:rsid w:val="00F842B8"/>
    <w:rsid w:val="00F847A6"/>
    <w:rsid w:val="00F86289"/>
    <w:rsid w:val="00F93CCA"/>
    <w:rsid w:val="00F9441B"/>
    <w:rsid w:val="00F94961"/>
    <w:rsid w:val="00FA2E10"/>
    <w:rsid w:val="00FA4C32"/>
    <w:rsid w:val="00FD3026"/>
    <w:rsid w:val="00FD71CB"/>
    <w:rsid w:val="00FE3F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850E5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8</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9</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10</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11</b:RefOrder>
  </b:Source>
</b:Sources>
</file>

<file path=customXml/itemProps1.xml><?xml version="1.0" encoding="utf-8"?>
<ds:datastoreItem xmlns:ds="http://purl.oclc.org/ooxml/officeDocument/customXml" ds:itemID="{A0F730AA-D123-524D-96DD-247DC57E8F3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433</TotalTime>
  <Pages>5</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Sujit Malde</cp:lastModifiedBy>
  <cp:revision>16</cp:revision>
  <dcterms:created xsi:type="dcterms:W3CDTF">2020-04-14T15:31:00Z</dcterms:created>
  <dcterms:modified xsi:type="dcterms:W3CDTF">2020-04-23T19:14:00Z</dcterms:modified>
</cp:coreProperties>
</file>