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160"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30"/>
          <w:szCs w:val="30"/>
          <w:rtl w:val="0"/>
        </w:rPr>
        <w:t xml:space="preserve">ПРОЕКТНАЯ РАБОТА</w:t>
      </w:r>
      <w:r w:rsidDel="00000000" w:rsidR="00000000" w:rsidRPr="00000000">
        <w:rPr>
          <w:rtl w:val="0"/>
        </w:rPr>
      </w:r>
    </w:p>
    <w:p w:rsidR="00000000" w:rsidDel="00000000" w:rsidP="00000000" w:rsidRDefault="00000000" w:rsidRPr="00000000" w14:paraId="0000000B">
      <w:pPr>
        <w:spacing w:after="160" w:line="259"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160" w:line="259"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ВЛИЯНИЕ ОСНОВНЫХ ХАРАКТЕРИСТИК БРИЛЛИАНТОВ НА ИХ СТОИМОСТЬ </w:t>
      </w:r>
    </w:p>
    <w:p w:rsidR="00000000" w:rsidDel="00000000" w:rsidP="00000000" w:rsidRDefault="00000000" w:rsidRPr="00000000" w14:paraId="0000000D">
      <w:pPr>
        <w:spacing w:after="160" w:line="259"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spacing w:after="160" w:line="259"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spacing w:after="160" w:line="259"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0">
      <w:pPr>
        <w:spacing w:after="160" w:line="259"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spacing w:after="160" w:line="259"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2">
      <w:pPr>
        <w:spacing w:after="160" w:line="259" w:lineRule="auto"/>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spacing w:after="160" w:line="259"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Выполнила:</w:t>
      </w:r>
    </w:p>
    <w:p w:rsidR="00000000" w:rsidDel="00000000" w:rsidP="00000000" w:rsidRDefault="00000000" w:rsidRPr="00000000" w14:paraId="00000014">
      <w:pPr>
        <w:spacing w:after="160" w:line="259"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Потапова Софья Андреевна</w:t>
      </w:r>
    </w:p>
    <w:p w:rsidR="00000000" w:rsidDel="00000000" w:rsidP="00000000" w:rsidRDefault="00000000" w:rsidRPr="00000000" w14:paraId="00000015">
      <w:pPr>
        <w:spacing w:after="160" w:line="259"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160" w:line="259"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259"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259"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60" w:line="259"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60" w:line="259"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259"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Style w:val="Heading1"/>
        <w:spacing w:after="200" w:lineRule="auto"/>
        <w:ind w:firstLine="720"/>
        <w:jc w:val="center"/>
        <w:rPr/>
      </w:pPr>
      <w:bookmarkStart w:colFirst="0" w:colLast="0" w:name="_2zlv30jlbew3" w:id="0"/>
      <w:bookmarkEnd w:id="0"/>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spacing w:after="200" w:lineRule="auto"/>
        <w:ind w:firstLine="720"/>
        <w:jc w:val="center"/>
        <w:rPr/>
      </w:pPr>
      <w:bookmarkStart w:colFirst="0" w:colLast="0" w:name="_ky7xihpy7gk8" w:id="1"/>
      <w:bookmarkEnd w:id="1"/>
      <w:r w:rsidDel="00000000" w:rsidR="00000000" w:rsidRPr="00000000">
        <w:rPr>
          <w:rtl w:val="0"/>
        </w:rPr>
        <w:t xml:space="preserve">ЧАСТЬ 1 (Supervised Learning)</w:t>
      </w:r>
    </w:p>
    <w:p w:rsidR="00000000" w:rsidDel="00000000" w:rsidP="00000000" w:rsidRDefault="00000000" w:rsidRPr="00000000" w14:paraId="0000001E">
      <w:pPr>
        <w:pStyle w:val="Heading2"/>
        <w:spacing w:after="200" w:lineRule="auto"/>
        <w:ind w:firstLine="720"/>
        <w:jc w:val="center"/>
        <w:rPr/>
      </w:pPr>
      <w:bookmarkStart w:colFirst="0" w:colLast="0" w:name="_ihh08jdicbmc" w:id="2"/>
      <w:bookmarkEnd w:id="2"/>
      <w:r w:rsidDel="00000000" w:rsidR="00000000" w:rsidRPr="00000000">
        <w:rPr>
          <w:rtl w:val="0"/>
        </w:rPr>
        <w:t xml:space="preserve">Начальный анализ данных</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Используемый датасет, который был взят из библиотеки R: ggplot2, содержит ц</w:t>
      </w:r>
      <w:r w:rsidDel="00000000" w:rsidR="00000000" w:rsidRPr="00000000">
        <w:rPr>
          <w:rFonts w:ascii="Times New Roman" w:cs="Times New Roman" w:eastAsia="Times New Roman" w:hAnsi="Times New Roman"/>
          <w:sz w:val="24"/>
          <w:szCs w:val="24"/>
          <w:rtl w:val="0"/>
        </w:rPr>
        <w:t xml:space="preserve">ены на более чем 50000 бриллиантов круглой огранки. </w:t>
      </w:r>
      <w:r w:rsidDel="00000000" w:rsidR="00000000" w:rsidRPr="00000000">
        <w:rPr>
          <w:rFonts w:ascii="Times New Roman" w:cs="Times New Roman" w:eastAsia="Times New Roman" w:hAnsi="Times New Roman"/>
          <w:sz w:val="24"/>
          <w:szCs w:val="24"/>
          <w:rtl w:val="0"/>
        </w:rPr>
        <w:t xml:space="preserve">Типы данных – integers, float, strings. </w:t>
      </w:r>
      <w:r w:rsidDel="00000000" w:rsidR="00000000" w:rsidRPr="00000000">
        <w:rPr>
          <w:rFonts w:ascii="Times New Roman" w:cs="Times New Roman" w:eastAsia="Times New Roman" w:hAnsi="Times New Roman"/>
          <w:sz w:val="24"/>
          <w:szCs w:val="24"/>
          <w:rtl w:val="0"/>
        </w:rPr>
        <w:t xml:space="preserve">Переменные следующие:</w:t>
      </w:r>
    </w:p>
    <w:p w:rsidR="00000000" w:rsidDel="00000000" w:rsidP="00000000" w:rsidRDefault="00000000" w:rsidRPr="00000000" w14:paraId="000000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 цена в долларах US </w:t>
      </w:r>
      <w:r w:rsidDel="00000000" w:rsidR="00000000" w:rsidRPr="00000000">
        <w:rPr>
          <w:rFonts w:ascii="Times New Roman" w:cs="Times New Roman" w:eastAsia="Times New Roman" w:hAnsi="Times New Roman"/>
          <w:sz w:val="24"/>
          <w:szCs w:val="24"/>
          <w:rtl w:val="0"/>
        </w:rPr>
        <w:t xml:space="preserve">($326-$18,823);</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carat: вес бриллианта</w:t>
      </w:r>
      <w:r w:rsidDel="00000000" w:rsidR="00000000" w:rsidRPr="00000000">
        <w:rPr>
          <w:rFonts w:ascii="Times New Roman" w:cs="Times New Roman" w:eastAsia="Times New Roman" w:hAnsi="Times New Roman"/>
          <w:sz w:val="24"/>
          <w:szCs w:val="24"/>
          <w:rtl w:val="0"/>
        </w:rPr>
        <w:t xml:space="preserve"> (0.2-5.01);</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cut: качество огранки</w:t>
      </w:r>
      <w:r w:rsidDel="00000000" w:rsidR="00000000" w:rsidRPr="00000000">
        <w:rPr>
          <w:rFonts w:ascii="Times New Roman" w:cs="Times New Roman" w:eastAsia="Times New Roman" w:hAnsi="Times New Roman"/>
          <w:sz w:val="24"/>
          <w:szCs w:val="24"/>
          <w:rtl w:val="0"/>
        </w:rPr>
        <w:t xml:space="preserve"> (Fair, Good, Very Good, Premium, Ideal);</w:t>
      </w:r>
    </w:p>
    <w:p w:rsidR="00000000" w:rsidDel="00000000" w:rsidP="00000000" w:rsidRDefault="00000000" w:rsidRPr="00000000" w14:paraId="0000002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 цвет бриллианта</w:t>
      </w:r>
      <w:r w:rsidDel="00000000" w:rsidR="00000000" w:rsidRPr="00000000">
        <w:rPr>
          <w:rFonts w:ascii="Times New Roman" w:cs="Times New Roman" w:eastAsia="Times New Roman" w:hAnsi="Times New Roman"/>
          <w:sz w:val="24"/>
          <w:szCs w:val="24"/>
          <w:rtl w:val="0"/>
        </w:rPr>
        <w:t xml:space="preserve"> (from D – best to J – worst);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clarity: чистота бриллианта</w:t>
      </w:r>
      <w:r w:rsidDel="00000000" w:rsidR="00000000" w:rsidRPr="00000000">
        <w:rPr>
          <w:rFonts w:ascii="Times New Roman" w:cs="Times New Roman" w:eastAsia="Times New Roman" w:hAnsi="Times New Roman"/>
          <w:sz w:val="24"/>
          <w:szCs w:val="24"/>
          <w:rtl w:val="0"/>
        </w:rPr>
        <w:t xml:space="preserve"> (I1 – worst, SI2, SI1, VS2, VS1, VVS2, VVS1, IF – best);</w:t>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 длина в мм</w:t>
      </w:r>
      <w:r w:rsidDel="00000000" w:rsidR="00000000" w:rsidRPr="00000000">
        <w:rPr>
          <w:rFonts w:ascii="Times New Roman" w:cs="Times New Roman" w:eastAsia="Times New Roman" w:hAnsi="Times New Roman"/>
          <w:sz w:val="24"/>
          <w:szCs w:val="24"/>
          <w:rtl w:val="0"/>
        </w:rPr>
        <w:t xml:space="preserve"> (0-10.74);</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ширина в мм</w:t>
      </w:r>
      <w:r w:rsidDel="00000000" w:rsidR="00000000" w:rsidRPr="00000000">
        <w:rPr>
          <w:rFonts w:ascii="Times New Roman" w:cs="Times New Roman" w:eastAsia="Times New Roman" w:hAnsi="Times New Roman"/>
          <w:sz w:val="24"/>
          <w:szCs w:val="24"/>
          <w:rtl w:val="0"/>
        </w:rPr>
        <w:t xml:space="preserve"> (0-58.9);</w:t>
      </w:r>
    </w:p>
    <w:p w:rsidR="00000000" w:rsidDel="00000000" w:rsidP="00000000" w:rsidRDefault="00000000" w:rsidRPr="00000000" w14:paraId="0000002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z: глубина в мм</w:t>
      </w:r>
      <w:r w:rsidDel="00000000" w:rsidR="00000000" w:rsidRPr="00000000">
        <w:rPr>
          <w:rFonts w:ascii="Times New Roman" w:cs="Times New Roman" w:eastAsia="Times New Roman" w:hAnsi="Times New Roman"/>
          <w:sz w:val="24"/>
          <w:szCs w:val="24"/>
          <w:rtl w:val="0"/>
        </w:rPr>
        <w:t xml:space="preserve"> (0-31.8);</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depth: общая глубина в процентах (43-79)</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z</m:t>
            </m:r>
          </m:num>
          <m:den>
            <m:r>
              <w:rPr>
                <w:rFonts w:ascii="Times New Roman" w:cs="Times New Roman" w:eastAsia="Times New Roman" w:hAnsi="Times New Roman"/>
                <w:sz w:val="24"/>
                <w:szCs w:val="24"/>
              </w:rPr>
              <m:t xml:space="preserve">mean(x,y)</m:t>
            </m:r>
          </m:den>
        </m:f>
        <m:r>
          <w:rPr>
            <w:rFonts w:ascii="Times New Roman" w:cs="Times New Roman" w:eastAsia="Times New Roman" w:hAnsi="Times New Roman"/>
            <w:sz w:val="24"/>
            <w:szCs w:val="24"/>
          </w:rPr>
          <m:t xml:space="preserve">=2</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z</m:t>
            </m:r>
          </m:num>
          <m:den>
            <m:r>
              <w:rPr>
                <w:rFonts w:ascii="Times New Roman" w:cs="Times New Roman" w:eastAsia="Times New Roman" w:hAnsi="Times New Roman"/>
                <w:sz w:val="24"/>
                <w:szCs w:val="24"/>
              </w:rPr>
              <m:t xml:space="preserve">x+y</m:t>
            </m:r>
          </m:den>
        </m:f>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 </w:t>
      </w:r>
      <w:r w:rsidDel="00000000" w:rsidR="00000000" w:rsidRPr="00000000">
        <w:rPr>
          <w:rFonts w:ascii="Times New Roman" w:cs="Times New Roman" w:eastAsia="Times New Roman" w:hAnsi="Times New Roman"/>
          <w:sz w:val="24"/>
          <w:szCs w:val="24"/>
          <w:rtl w:val="0"/>
        </w:rPr>
        <w:t xml:space="preserve">ширина вершины бриллианта относительно самой широкой точки </w:t>
      </w:r>
      <w:r w:rsidDel="00000000" w:rsidR="00000000" w:rsidRPr="00000000">
        <w:rPr>
          <w:rFonts w:ascii="Times New Roman" w:cs="Times New Roman" w:eastAsia="Times New Roman" w:hAnsi="Times New Roman"/>
          <w:sz w:val="24"/>
          <w:szCs w:val="24"/>
          <w:rtl w:val="0"/>
        </w:rPr>
        <w:t xml:space="preserve">(43-95).</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Изначально выполнили предварительный анализ данных: проверили на наличие пропусков (в итоге выявлено ни одного) и перешли к выбросам. Для этого воспользовались методом Z-score и методом межквартильного диапазона (IQR). Благодаря этому избавились от выбросов и получили конечный набор данных, состоящий из 10 переменных и </w:t>
      </w:r>
      <w:r w:rsidDel="00000000" w:rsidR="00000000" w:rsidRPr="00000000">
        <w:rPr>
          <w:rFonts w:ascii="Times New Roman" w:cs="Times New Roman" w:eastAsia="Times New Roman" w:hAnsi="Times New Roman"/>
          <w:sz w:val="24"/>
          <w:szCs w:val="24"/>
          <w:rtl w:val="0"/>
        </w:rPr>
        <w:t xml:space="preserve">46669 наблюдений.</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shd w:fill="f4cccc" w:val="clear"/>
        </w:rPr>
      </w:pPr>
      <w:r w:rsidDel="00000000" w:rsidR="00000000" w:rsidRPr="00000000">
        <w:rPr>
          <w:rFonts w:ascii="Times New Roman" w:cs="Times New Roman" w:eastAsia="Times New Roman" w:hAnsi="Times New Roman"/>
          <w:sz w:val="24"/>
          <w:szCs w:val="24"/>
          <w:rtl w:val="0"/>
        </w:rPr>
        <w:t xml:space="preserve">На этом же шаге </w:t>
      </w:r>
      <w:r w:rsidDel="00000000" w:rsidR="00000000" w:rsidRPr="00000000">
        <w:rPr>
          <w:rFonts w:ascii="Times New Roman" w:cs="Times New Roman" w:eastAsia="Times New Roman" w:hAnsi="Times New Roman"/>
          <w:sz w:val="24"/>
          <w:szCs w:val="24"/>
          <w:rtl w:val="0"/>
        </w:rPr>
        <w:t xml:space="preserve">после подготовительного этапа обработки данных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была выведена описательная статистика для каждой используемой в анализе числовой переменной (Таблица 1). В среднем бриллиант стоит $3000 и весит 0.7 каратов. При этом его длина, ширина и глубина относительно небольшие: 5.5, 5.5 и 3.4 соответственно. Невысокие средние значения в данном случае могут свидетельствовать, что в выборке преобладающее большинство – небольшие бриллианты с относительно низкими ценами. </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приступили к разведочному анализу данных (EDA). На данном этапе провели одномерный анализ: построили столбчатые диаграммы для каждой категориальной переменной (cut – качество огранки, color – цвет бриллианта, clarity – чистота бриллианта). Нетрудно заметить, что в выборке преобладающее большинство – чуть больше </w:t>
      </w:r>
      <w:r w:rsidDel="00000000" w:rsidR="00000000" w:rsidRPr="00000000">
        <w:rPr>
          <w:rFonts w:ascii="Times New Roman" w:cs="Times New Roman" w:eastAsia="Times New Roman" w:hAnsi="Times New Roman"/>
          <w:sz w:val="24"/>
          <w:szCs w:val="24"/>
          <w:rtl w:val="0"/>
        </w:rPr>
        <w:t xml:space="preserve">40%</w:t>
      </w:r>
      <w:r w:rsidDel="00000000" w:rsidR="00000000" w:rsidRPr="00000000">
        <w:rPr>
          <w:rFonts w:ascii="Times New Roman" w:cs="Times New Roman" w:eastAsia="Times New Roman" w:hAnsi="Times New Roman"/>
          <w:sz w:val="24"/>
          <w:szCs w:val="24"/>
          <w:rtl w:val="0"/>
        </w:rPr>
        <w:t xml:space="preserve"> – это бриллианты идеального качества огранки</w:t>
      </w:r>
      <w:r w:rsidDel="00000000" w:rsidR="00000000" w:rsidRPr="00000000">
        <w:rPr>
          <w:rFonts w:ascii="Times New Roman" w:cs="Times New Roman" w:eastAsia="Times New Roman" w:hAnsi="Times New Roman"/>
          <w:sz w:val="24"/>
          <w:szCs w:val="24"/>
          <w:rtl w:val="0"/>
        </w:rPr>
        <w:t xml:space="preserve">, а</w:t>
      </w:r>
      <w:r w:rsidDel="00000000" w:rsidR="00000000" w:rsidRPr="00000000">
        <w:rPr>
          <w:rFonts w:ascii="Times New Roman" w:cs="Times New Roman" w:eastAsia="Times New Roman" w:hAnsi="Times New Roman"/>
          <w:sz w:val="24"/>
          <w:szCs w:val="24"/>
          <w:rtl w:val="0"/>
        </w:rPr>
        <w:t xml:space="preserve"> бриллианты премиум и очень хорошего качества содержатся в выборке приблизительно в одном количестве – 25% и 23%. (Приложение 1). В отличие от дифференциации в количестве на каждый тип огранки, </w:t>
      </w: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 цвета подобного не наблюдается. Категории цвета, относящиеся к среднему (E, F, G, H), составляют примерно 80% всей выборки, в то время как самого лучшего цвета (D) – всего 13%, а самые худшие составляют только около одной десятой всей выборки (Приложение 2). </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1</w:t>
      </w:r>
    </w:p>
    <w:p w:rsidR="00000000" w:rsidDel="00000000" w:rsidP="00000000" w:rsidRDefault="00000000" w:rsidRPr="00000000" w14:paraId="0000002F">
      <w:pPr>
        <w:spacing w:after="16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Описательная статистика используемых переменных</w:t>
      </w:r>
      <w:r w:rsidDel="00000000" w:rsidR="00000000" w:rsidRPr="00000000">
        <w:rPr>
          <w:rtl w:val="0"/>
        </w:rPr>
      </w:r>
    </w:p>
    <w:tbl>
      <w:tblPr>
        <w:tblStyle w:val="Table1"/>
        <w:tblW w:w="9075.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174.2857142857144"/>
        <w:gridCol w:w="1174.2857142857144"/>
        <w:gridCol w:w="1174.2857142857144"/>
        <w:gridCol w:w="1174.2857142857144"/>
        <w:gridCol w:w="1174.2857142857144"/>
        <w:gridCol w:w="1174.2857142857144"/>
        <w:gridCol w:w="1174.2857142857144"/>
        <w:tblGridChange w:id="0">
          <w:tblGrid>
            <w:gridCol w:w="855"/>
            <w:gridCol w:w="1174.2857142857144"/>
            <w:gridCol w:w="1174.2857142857144"/>
            <w:gridCol w:w="1174.2857142857144"/>
            <w:gridCol w:w="1174.2857142857144"/>
            <w:gridCol w:w="1174.2857142857144"/>
            <w:gridCol w:w="1174.2857142857144"/>
            <w:gridCol w:w="1174.2857142857144"/>
          </w:tblGrid>
        </w:tblGridChange>
      </w:tblGrid>
      <w:tr>
        <w:trPr>
          <w:cantSplit w:val="0"/>
          <w:trHeight w:val="315" w:hRule="atLeast"/>
          <w:tblHeader w:val="0"/>
        </w:trPr>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carat</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depth</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t>
            </w:r>
          </w:p>
        </w:tc>
      </w:tr>
      <w:tr>
        <w:trPr>
          <w:cantSplit w:val="0"/>
          <w:trHeight w:val="315" w:hRule="atLeast"/>
          <w:tblHeader w:val="0"/>
        </w:trPr>
        <w:tc>
          <w:tcPr>
            <w:tcBorders>
              <w:top w:color="000000" w:space="0" w:sz="12"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w:t>
            </w:r>
          </w:p>
        </w:tc>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46669</w:t>
            </w:r>
          </w:p>
        </w:tc>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46669</w:t>
            </w:r>
          </w:p>
        </w:tc>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46669</w:t>
            </w:r>
          </w:p>
        </w:tc>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46669</w:t>
            </w:r>
          </w:p>
        </w:tc>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46669</w:t>
            </w:r>
          </w:p>
        </w:tc>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46669</w:t>
            </w:r>
          </w:p>
        </w:tc>
        <w:tc>
          <w:tcPr>
            <w:tcBorders>
              <w:top w:color="000000" w:space="0" w:sz="12" w:val="single"/>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46669</w:t>
            </w:r>
          </w:p>
        </w:tc>
      </w:tr>
      <w:tr>
        <w:trPr>
          <w:cantSplit w:val="0"/>
          <w:trHeight w:val="315" w:hRule="atLeast"/>
          <w:tblHeader w:val="0"/>
        </w:trPr>
        <w:tc>
          <w:tcPr>
            <w:tcBorders>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61,80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57,24</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3023,78</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3,42</w:t>
            </w:r>
          </w:p>
        </w:tc>
      </w:tr>
      <w:tr>
        <w:trPr>
          <w:cantSplit w:val="0"/>
          <w:trHeight w:val="315" w:hRule="atLeast"/>
          <w:tblHeader w:val="0"/>
        </w:trPr>
        <w:tc>
          <w:tcPr>
            <w:tcBorders>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std</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2634,10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r>
      <w:tr>
        <w:trPr>
          <w:cantSplit w:val="0"/>
          <w:trHeight w:val="315" w:hRule="atLeast"/>
          <w:tblHeader w:val="0"/>
        </w:trPr>
        <w:tc>
          <w:tcPr>
            <w:tcBorders>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3,68</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w:t>
            </w:r>
          </w:p>
        </w:tc>
      </w:tr>
      <w:tr>
        <w:trPr>
          <w:cantSplit w:val="0"/>
          <w:trHeight w:val="315" w:hRule="atLeast"/>
          <w:tblHeader w:val="0"/>
        </w:trPr>
        <w:tc>
          <w:tcPr>
            <w:tcBorders>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61,20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882</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4,63</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2,85</w:t>
            </w:r>
          </w:p>
        </w:tc>
      </w:tr>
      <w:tr>
        <w:trPr>
          <w:cantSplit w:val="0"/>
          <w:trHeight w:val="315" w:hRule="atLeast"/>
          <w:tblHeader w:val="0"/>
        </w:trPr>
        <w:tc>
          <w:tcPr>
            <w:tcBorders>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2016</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45021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3,33</w:t>
            </w:r>
          </w:p>
        </w:tc>
      </w:tr>
      <w:tr>
        <w:trPr>
          <w:cantSplit w:val="0"/>
          <w:trHeight w:val="315" w:hRule="atLeast"/>
          <w:tblHeader w:val="0"/>
        </w:trPr>
        <w:tc>
          <w:tcPr>
            <w:tcBorders>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62,50</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4548</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6,39</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3,97</w:t>
            </w:r>
          </w:p>
        </w:tc>
      </w:tr>
      <w:tr>
        <w:trPr>
          <w:cantSplit w:val="0"/>
          <w:trHeight w:val="315" w:hRule="atLeast"/>
          <w:tblHeader w:val="0"/>
        </w:trPr>
        <w:tc>
          <w:tcPr>
            <w:tcBorders>
              <w:bottom w:color="000000" w:space="0" w:sz="12"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w:t>
            </w:r>
          </w:p>
        </w:tc>
        <w:tc>
          <w:tcPr>
            <w:tcBorders>
              <w:top w:color="000000" w:space="0" w:sz="0" w:val="nil"/>
              <w:left w:color="000000" w:space="0" w:sz="0" w:val="nil"/>
              <w:bottom w:color="000000" w:space="0" w:sz="12"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1,96</w:t>
            </w:r>
          </w:p>
        </w:tc>
        <w:tc>
          <w:tcPr>
            <w:tcBorders>
              <w:top w:color="000000" w:space="0" w:sz="0" w:val="nil"/>
              <w:left w:color="000000" w:space="0" w:sz="0" w:val="nil"/>
              <w:bottom w:color="000000" w:space="0" w:sz="12"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64,60</w:t>
            </w:r>
          </w:p>
        </w:tc>
        <w:tc>
          <w:tcPr>
            <w:tcBorders>
              <w:top w:color="000000" w:space="0" w:sz="0" w:val="nil"/>
              <w:left w:color="000000" w:space="0" w:sz="0" w:val="nil"/>
              <w:bottom w:color="000000" w:space="0" w:sz="12"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63,50</w:t>
            </w:r>
          </w:p>
        </w:tc>
        <w:tc>
          <w:tcPr>
            <w:tcBorders>
              <w:top w:color="000000" w:space="0" w:sz="0" w:val="nil"/>
              <w:left w:color="000000" w:space="0" w:sz="0" w:val="nil"/>
              <w:bottom w:color="000000" w:space="0" w:sz="12"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11228</w:t>
            </w:r>
          </w:p>
        </w:tc>
        <w:tc>
          <w:tcPr>
            <w:tcBorders>
              <w:top w:color="000000" w:space="0" w:sz="0" w:val="nil"/>
              <w:left w:color="000000" w:space="0" w:sz="0" w:val="nil"/>
              <w:bottom w:color="000000" w:space="0" w:sz="12"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44934</w:t>
            </w:r>
          </w:p>
        </w:tc>
        <w:tc>
          <w:tcPr>
            <w:tcBorders>
              <w:top w:color="000000" w:space="0" w:sz="0" w:val="nil"/>
              <w:left w:color="000000" w:space="0" w:sz="0" w:val="nil"/>
              <w:bottom w:color="000000" w:space="0" w:sz="12"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8,21</w:t>
            </w:r>
          </w:p>
        </w:tc>
        <w:tc>
          <w:tcPr>
            <w:tcBorders>
              <w:top w:color="000000" w:space="0" w:sz="0" w:val="nil"/>
              <w:left w:color="000000" w:space="0" w:sz="0" w:val="nil"/>
              <w:bottom w:color="000000" w:space="0" w:sz="12" w:val="single"/>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45082</w:t>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Похожая тенденция видна и на графике чистоты бриллианта: можно сказать, что по мере улучшения чистоты количество бриллиантов уменьшается, но при этом в выборке содержится всего 459 наблюдений, относящихся к категории самой худшей чистоты – I1 (Приложение 3).</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как по теоретическим соображениям стоит предполагать корреляцию между переменными, на следующем этапе были построены диаграммы рассеивания, показывающие зависимость </w:t>
      </w:r>
      <w:r w:rsidDel="00000000" w:rsidR="00000000" w:rsidRPr="00000000">
        <w:rPr>
          <w:rFonts w:ascii="Times New Roman" w:cs="Times New Roman" w:eastAsia="Times New Roman" w:hAnsi="Times New Roman"/>
          <w:sz w:val="24"/>
          <w:szCs w:val="24"/>
          <w:rtl w:val="0"/>
        </w:rPr>
        <w:t xml:space="preserve">между весом бриллианта и его ценой, весом бриллианта и его длиной, ценой бриллианта и его длиной (см. код). Благодаря этому выявили, что корреляция данных присутствует: по мере увеличения одной переменной происходит увеличение другой; а также: имеет смысл рассматривать зависимость между данными переменными.</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был проведен одномерный анализ числовых переменных, то есть построены гистограммы, чтобы понять принадлежат ли переменные какому-либо виду распределения данных (Приложение 4). Сделали вывод, что данные распределены довольно хаотично.</w:t>
      </w:r>
    </w:p>
    <w:p w:rsidR="00000000" w:rsidDel="00000000" w:rsidP="00000000" w:rsidRDefault="00000000" w:rsidRPr="00000000" w14:paraId="0000007C">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качестве завершающего этапа EDA был проведен многомерный анализ. В качестве примера категориального многомерного анализа в данном случае была приведена числовая переменная цена бриллианта (Приложение 5, Приложение 6, Приложение 7). Смотря на столбчатые диаграммы, нельзя заключить, что существует прямая закономерность: чем выше качество огранки, лучше цвет или </w:t>
      </w:r>
      <w:r w:rsidDel="00000000" w:rsidR="00000000" w:rsidRPr="00000000">
        <w:rPr>
          <w:rFonts w:ascii="Times New Roman" w:cs="Times New Roman" w:eastAsia="Times New Roman" w:hAnsi="Times New Roman"/>
          <w:sz w:val="24"/>
          <w:szCs w:val="24"/>
          <w:rtl w:val="0"/>
        </w:rPr>
        <w:t xml:space="preserve">чистота</w:t>
      </w:r>
      <w:r w:rsidDel="00000000" w:rsidR="00000000" w:rsidRPr="00000000">
        <w:rPr>
          <w:rFonts w:ascii="Times New Roman" w:cs="Times New Roman" w:eastAsia="Times New Roman" w:hAnsi="Times New Roman"/>
          <w:sz w:val="24"/>
          <w:szCs w:val="24"/>
          <w:rtl w:val="0"/>
        </w:rPr>
        <w:t xml:space="preserve">, тем выше цена. Это связано с теоретическим соображением о том, что на цену бриллианта влияет несколько факторов в совокупности, то есть нельзя делать вывод на основе только одного из них. Похожая ситуация наблюдается среди других числовых переменных, но так как караты и параметры размера не влияют на огранку, цвет и чистоту, эту зависимость не следует учитывать, что также подкреплено теорией.</w:t>
      </w:r>
      <w:r w:rsidDel="00000000" w:rsidR="00000000" w:rsidRPr="00000000">
        <w:rPr>
          <w:rtl w:val="0"/>
        </w:rPr>
      </w:r>
    </w:p>
    <w:p w:rsidR="00000000" w:rsidDel="00000000" w:rsidP="00000000" w:rsidRDefault="00000000" w:rsidRPr="00000000" w14:paraId="0000007D">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завершению был также построен график пар, чтобы еще раз убедиться в характере влияния одних переменных на другие (см. код). Кроме того, для окончательного вывода по поводу корреляции и возможного влияния переменных была построена корреляционная матрица (Рисунок 1). Благодаря этому была подтверждена высокая положительная корреляция между весом бриллианта и его ценой и параметрами размера, а также ценой и параметрами размера.</w:t>
      </w:r>
    </w:p>
    <w:p w:rsidR="00000000" w:rsidDel="00000000" w:rsidP="00000000" w:rsidRDefault="00000000" w:rsidRPr="00000000" w14:paraId="0000007E">
      <w:pPr>
        <w:spacing w:after="20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8275" cy="4439109"/>
            <wp:effectExtent b="0" l="0" r="0" t="0"/>
            <wp:docPr id="7" name="image12.png"/>
            <a:graphic>
              <a:graphicData uri="http://schemas.openxmlformats.org/drawingml/2006/picture">
                <pic:pic>
                  <pic:nvPicPr>
                    <pic:cNvPr id="0" name="image12.png"/>
                    <pic:cNvPicPr preferRelativeResize="0"/>
                  </pic:nvPicPr>
                  <pic:blipFill>
                    <a:blip r:embed="rId6"/>
                    <a:srcRect b="0" l="0" r="0" t="3907"/>
                    <a:stretch>
                      <a:fillRect/>
                    </a:stretch>
                  </pic:blipFill>
                  <pic:spPr>
                    <a:xfrm>
                      <a:off x="0" y="0"/>
                      <a:ext cx="5248275" cy="4439109"/>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after="20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 Корреляционная матрица числовых переменных</w:t>
      </w:r>
    </w:p>
    <w:p w:rsidR="00000000" w:rsidDel="00000000" w:rsidP="00000000" w:rsidRDefault="00000000" w:rsidRPr="00000000" w14:paraId="00000081">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благодаря проведенному EDA, можем сделать вывод, что благоразумнее всего будет исследование влияния качества огранки бриллианта, его цвета и чистоты на параметры размера, вес и цену бриллианта. Другими словами, можно ли предсказать качество огранки бриллианта, его цвет или чистоту, зная вес и цену бриллианта, а также его длину, ширину и глубину. Это имеет смысл, а также практическую ценность. Если представить ситуацию, в которой индивид хочет купить бриллиант хорошего качества (лучшей категории), но учесть, что он является новичком в данной тематике и прочел только минимум необходимой информации о бриллиантах и их характеристиках. Из этого следует, что он не может на практике точно определить, какой бриллиант хорош, а от какого стоит отказаться. Все, чем он может эффективно оперировать, решая, какой бриллиант приобрести, – это цена и вес бриллианта, а также (в некоторых случаях) – длина, ширина и глубина. При этом, он не может судить о качестве бриллианта по главным признакам его оценки: качество огранки, цвет и чистота, так как еще не обладает достаточной для этого информацией и опытом. По этой причине, задача данного исследования, понять: можно ли приобрести качественный бриллиант, не обладая и не понимая главную информацию о нем. Стоит также отметить, что, так как цель – приобрести лучший бриллиант, анализ фокусируется на самых лучших категориях каждого признака, то есть качество огранки было выбрано Ideal и Premium, цвет – D и E, чистота – IF и VVS1.</w:t>
      </w:r>
    </w:p>
    <w:p w:rsidR="00000000" w:rsidDel="00000000" w:rsidP="00000000" w:rsidRDefault="00000000" w:rsidRPr="00000000" w14:paraId="00000083">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Style w:val="Heading2"/>
        <w:spacing w:after="200" w:lineRule="auto"/>
        <w:rPr/>
      </w:pPr>
      <w:bookmarkStart w:colFirst="0" w:colLast="0" w:name="_esm20qliikgj" w:id="3"/>
      <w:bookmarkEnd w:id="3"/>
      <w:r w:rsidDel="00000000" w:rsidR="00000000" w:rsidRPr="00000000">
        <w:rPr>
          <w:rtl w:val="0"/>
        </w:rPr>
        <w:t xml:space="preserve">Классификация методом kNN</w:t>
      </w:r>
    </w:p>
    <w:p w:rsidR="00000000" w:rsidDel="00000000" w:rsidP="00000000" w:rsidRDefault="00000000" w:rsidRPr="00000000" w14:paraId="0000009B">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Первым шагом на данном этапе был выбор переменных. Так как цель – ответить на вопрос о том, можно ли предсказать качество огранки, цвет и чистоту бриллианта, зная его цену, вес и параметры размера, а также основываясь на теоретических соображениях и результатах EDA, в качестве features были выбраны: цена бриллианта, вес бриллианта, длина, ширина и глубина бриллианта, а в качестве target: качество огранки, цвет и чистота бриллианта. Изначально были проведены базовые процедуры: разделение выборки на обучающую и тестовую, нормализация данных (во избежание отклонения результатов), после чего приступили непосредственно к классификации. Таким образом, должно получится три классификации по kNN (по причине трех target variables).</w:t>
      </w:r>
    </w:p>
    <w:p w:rsidR="00000000" w:rsidDel="00000000" w:rsidP="00000000" w:rsidRDefault="00000000" w:rsidRPr="00000000" w14:paraId="0000009C">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Классификацию начали с выяснения, можно ли предсказать качество огранки бриллианта помощью его цены, веса и параметров размера. Для начала выставили значение </w:t>
      </w:r>
      <w:r w:rsidDel="00000000" w:rsidR="00000000" w:rsidRPr="00000000">
        <w:rPr>
          <w:rFonts w:ascii="Times New Roman" w:cs="Times New Roman" w:eastAsia="Times New Roman" w:hAnsi="Times New Roman"/>
          <w:sz w:val="24"/>
          <w:szCs w:val="24"/>
          <w:rtl w:val="0"/>
        </w:rPr>
        <w:t xml:space="preserve">гиперпараметра</w:t>
      </w:r>
      <w:r w:rsidDel="00000000" w:rsidR="00000000" w:rsidRPr="00000000">
        <w:rPr>
          <w:rFonts w:ascii="Times New Roman" w:cs="Times New Roman" w:eastAsia="Times New Roman" w:hAnsi="Times New Roman"/>
          <w:sz w:val="24"/>
          <w:szCs w:val="24"/>
          <w:rtl w:val="0"/>
        </w:rPr>
        <w:t xml:space="preserve"> k, равное восьми. Получили следующий прогноз: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 [0 1]; Actual Values: [0 1],</w:t>
      </w:r>
      <w:r w:rsidDel="00000000" w:rsidR="00000000" w:rsidRPr="00000000">
        <w:rPr>
          <w:rtl w:val="0"/>
        </w:rPr>
      </w:r>
    </w:p>
    <w:p w:rsidR="00000000" w:rsidDel="00000000" w:rsidP="00000000" w:rsidRDefault="00000000" w:rsidRPr="00000000" w14:paraId="0000009E">
      <w:pPr>
        <w:spacing w:after="20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1 – качество огранки Premium, а 0 – Ideal,</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причем точность прогноза составляет 75%. Далее воспользовались перекрестной проверкой (Cross Validation), чтобы смоделировать k, так как рандомный подбор </w:t>
      </w:r>
      <w:r w:rsidDel="00000000" w:rsidR="00000000" w:rsidRPr="00000000">
        <w:rPr>
          <w:rFonts w:ascii="Times New Roman" w:cs="Times New Roman" w:eastAsia="Times New Roman" w:hAnsi="Times New Roman"/>
          <w:sz w:val="24"/>
          <w:szCs w:val="24"/>
          <w:rtl w:val="0"/>
        </w:rPr>
        <w:t xml:space="preserve">гиперпараметра</w:t>
      </w:r>
      <w:r w:rsidDel="00000000" w:rsidR="00000000" w:rsidRPr="00000000">
        <w:rPr>
          <w:rFonts w:ascii="Times New Roman" w:cs="Times New Roman" w:eastAsia="Times New Roman" w:hAnsi="Times New Roman"/>
          <w:sz w:val="24"/>
          <w:szCs w:val="24"/>
          <w:rtl w:val="0"/>
        </w:rPr>
        <w:t xml:space="preserve"> чаще всего нежелателен из-за недо- или </w:t>
      </w:r>
      <w:r w:rsidDel="00000000" w:rsidR="00000000" w:rsidRPr="00000000">
        <w:rPr>
          <w:rFonts w:ascii="Times New Roman" w:cs="Times New Roman" w:eastAsia="Times New Roman" w:hAnsi="Times New Roman"/>
          <w:sz w:val="24"/>
          <w:szCs w:val="24"/>
          <w:rtl w:val="0"/>
        </w:rPr>
        <w:t xml:space="preserve">переоценивания</w:t>
      </w:r>
      <w:r w:rsidDel="00000000" w:rsidR="00000000" w:rsidRPr="00000000">
        <w:rPr>
          <w:rFonts w:ascii="Times New Roman" w:cs="Times New Roman" w:eastAsia="Times New Roman" w:hAnsi="Times New Roman"/>
          <w:sz w:val="24"/>
          <w:szCs w:val="24"/>
          <w:rtl w:val="0"/>
        </w:rPr>
        <w:t xml:space="preserve"> модели и прогнозов. Благодаря этому выяснили, что оптимальное значение </w:t>
      </w:r>
      <w:r w:rsidDel="00000000" w:rsidR="00000000" w:rsidRPr="00000000">
        <w:rPr>
          <w:rFonts w:ascii="Times New Roman" w:cs="Times New Roman" w:eastAsia="Times New Roman" w:hAnsi="Times New Roman"/>
          <w:sz w:val="24"/>
          <w:szCs w:val="24"/>
          <w:rtl w:val="0"/>
        </w:rPr>
        <w:t xml:space="preserve">гиперпарметра</w:t>
      </w:r>
      <w:r w:rsidDel="00000000" w:rsidR="00000000" w:rsidRPr="00000000">
        <w:rPr>
          <w:rFonts w:ascii="Times New Roman" w:cs="Times New Roman" w:eastAsia="Times New Roman" w:hAnsi="Times New Roman"/>
          <w:sz w:val="24"/>
          <w:szCs w:val="24"/>
          <w:rtl w:val="0"/>
        </w:rPr>
        <w:t xml:space="preserve"> составляет 28, а точность прогноза не изменилась.</w:t>
      </w:r>
    </w:p>
    <w:p w:rsidR="00000000" w:rsidDel="00000000" w:rsidP="00000000" w:rsidRDefault="00000000" w:rsidRPr="00000000" w14:paraId="000000A0">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 же шаги были применены в случае цвета бриллианта в качестве target variables, причем оптимальное значение k в данном случае было равно 25. Был получен прогноз:</w:t>
      </w:r>
    </w:p>
    <w:p w:rsidR="00000000" w:rsidDel="00000000" w:rsidP="00000000" w:rsidRDefault="00000000" w:rsidRPr="00000000" w14:paraId="000000A1">
      <w:pPr>
        <w:spacing w:after="20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 [0 1]; Actual Values: [0 0],</w:t>
      </w:r>
    </w:p>
    <w:p w:rsidR="00000000" w:rsidDel="00000000" w:rsidP="00000000" w:rsidRDefault="00000000" w:rsidRPr="00000000" w14:paraId="000000A2">
      <w:pPr>
        <w:spacing w:after="20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1 – цвет категории E, а 0 – D,</w:t>
      </w:r>
    </w:p>
    <w:p w:rsidR="00000000" w:rsidDel="00000000" w:rsidP="00000000" w:rsidRDefault="00000000" w:rsidRPr="00000000" w14:paraId="000000A3">
      <w:pPr>
        <w:spacing w:after="20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точность которого составила 61% и не изменилась после моделирования значения k.</w:t>
      </w:r>
    </w:p>
    <w:p w:rsidR="00000000" w:rsidDel="00000000" w:rsidP="00000000" w:rsidRDefault="00000000" w:rsidRPr="00000000" w14:paraId="000000A4">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проанализировали, можно ли предсказать чистоту бриллианта. Был получен следующий прогноз, оптимальное значение k которого составило 29:</w:t>
      </w:r>
    </w:p>
    <w:p w:rsidR="00000000" w:rsidDel="00000000" w:rsidP="00000000" w:rsidRDefault="00000000" w:rsidRPr="00000000" w14:paraId="000000A5">
      <w:pPr>
        <w:spacing w:after="20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Predictions: [0 1]; Actual Values: [0 0],</w:t>
      </w:r>
    </w:p>
    <w:p w:rsidR="00000000" w:rsidDel="00000000" w:rsidP="00000000" w:rsidRDefault="00000000" w:rsidRPr="00000000" w14:paraId="000000A6">
      <w:pPr>
        <w:spacing w:after="20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1 – чистота категории VVS1, а 0 – IF,</w:t>
      </w:r>
    </w:p>
    <w:p w:rsidR="00000000" w:rsidDel="00000000" w:rsidP="00000000" w:rsidRDefault="00000000" w:rsidRPr="00000000" w14:paraId="000000A7">
      <w:pPr>
        <w:spacing w:after="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точностью 68%, также не изменилась после использования лучшего значения </w:t>
      </w:r>
      <w:r w:rsidDel="00000000" w:rsidR="00000000" w:rsidRPr="00000000">
        <w:rPr>
          <w:rFonts w:ascii="Times New Roman" w:cs="Times New Roman" w:eastAsia="Times New Roman" w:hAnsi="Times New Roman"/>
          <w:sz w:val="24"/>
          <w:szCs w:val="24"/>
          <w:rtl w:val="0"/>
        </w:rPr>
        <w:t xml:space="preserve">гиперпараметра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spacing w:after="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2"/>
        <w:spacing w:after="200" w:lineRule="auto"/>
        <w:ind w:firstLine="720"/>
        <w:jc w:val="center"/>
        <w:rPr/>
      </w:pPr>
      <w:bookmarkStart w:colFirst="0" w:colLast="0" w:name="_z0yd44nr8zl0" w:id="4"/>
      <w:bookmarkEnd w:id="4"/>
      <w:r w:rsidDel="00000000" w:rsidR="00000000" w:rsidRPr="00000000">
        <w:rPr>
          <w:rtl w:val="0"/>
        </w:rPr>
        <w:t xml:space="preserve">Линейная и Логистическая Регрессии</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Решая задачу линейной регрессии, в качестве зависимой переменной была выбрана цена как более интересующая среди числовых переменных, а в качестве объясняющих – вес бриллианта, его длина, ширина и глубина, качество огранки, цвет и чистота.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Благодаря построенной модели было выявлено, что по мере увеличения категории каждого признака увеличивается и степень влияния (Таблица 2). Чистота бриллианта IF и VVS1, качество огранки Ideal и Premium, цвет D и E имеют наибольшее влияние среди своих признаков, то есть чем выше цена бриллианта, тем выше его чистота, цвет и качество огранки. Из этого следует, что вероятнее всего при покупке дорогого бриллианта, его характеристики будут высокими, то есть сам бриллиант будет качественным.</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2</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Линейная регрессия</w:t>
      </w:r>
    </w:p>
    <w:tbl>
      <w:tblPr>
        <w:tblStyle w:val="Table2"/>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65"/>
        <w:gridCol w:w="4995"/>
        <w:tblGridChange w:id="0">
          <w:tblGrid>
            <w:gridCol w:w="4065"/>
            <w:gridCol w:w="4995"/>
          </w:tblGrid>
        </w:tblGridChange>
      </w:tblGrid>
      <w:tr>
        <w:trPr>
          <w:cantSplit w:val="0"/>
          <w:trHeight w:val="315" w:hRule="atLeast"/>
          <w:tblHeader w:val="0"/>
        </w:trPr>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sz w:val="20"/>
                <w:szCs w:val="20"/>
              </w:rPr>
            </w:pPr>
            <w:r w:rsidDel="00000000" w:rsidR="00000000" w:rsidRPr="00000000">
              <w:rPr>
                <w:sz w:val="20"/>
                <w:szCs w:val="20"/>
                <w:rtl w:val="0"/>
              </w:rPr>
              <w:t xml:space="preserve">Переменная</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sz w:val="20"/>
                <w:szCs w:val="20"/>
              </w:rPr>
            </w:pPr>
            <w:r w:rsidDel="00000000" w:rsidR="00000000" w:rsidRPr="00000000">
              <w:rPr>
                <w:sz w:val="20"/>
                <w:szCs w:val="20"/>
                <w:rtl w:val="0"/>
              </w:rPr>
              <w:t xml:space="preserve">Коэффициент</w:t>
            </w:r>
          </w:p>
        </w:tc>
      </w:tr>
      <w:tr>
        <w:trPr>
          <w:cantSplit w:val="0"/>
          <w:trHeight w:val="315" w:hRule="atLeast"/>
          <w:tblHeader w:val="0"/>
        </w:trPr>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intercept</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sz w:val="20"/>
                <w:szCs w:val="20"/>
              </w:rPr>
            </w:pPr>
            <w:r w:rsidDel="00000000" w:rsidR="00000000" w:rsidRPr="00000000">
              <w:rPr>
                <w:sz w:val="20"/>
                <w:szCs w:val="20"/>
                <w:rtl w:val="0"/>
              </w:rPr>
              <w:t xml:space="preserve">-530.64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Вес бриллианта</w:t>
            </w:r>
          </w:p>
        </w:tc>
        <w:tc>
          <w:tcPr>
            <w:tcMar>
              <w:top w:w="40.0" w:type="dxa"/>
              <w:left w:w="40.0" w:type="dxa"/>
              <w:bottom w:w="40.0" w:type="dxa"/>
              <w:right w:w="40.0" w:type="dxa"/>
            </w:tcMar>
            <w:vAlign w:val="bottom"/>
          </w:tcPr>
          <w:p w:rsidR="00000000" w:rsidDel="00000000" w:rsidP="00000000" w:rsidRDefault="00000000" w:rsidRPr="00000000" w14:paraId="000000B4">
            <w:pPr>
              <w:widowControl w:val="0"/>
              <w:jc w:val="center"/>
              <w:rPr>
                <w:sz w:val="20"/>
                <w:szCs w:val="20"/>
              </w:rPr>
            </w:pPr>
            <w:r w:rsidDel="00000000" w:rsidR="00000000" w:rsidRPr="00000000">
              <w:rPr>
                <w:sz w:val="20"/>
                <w:szCs w:val="20"/>
                <w:rtl w:val="0"/>
              </w:rPr>
              <w:t xml:space="preserve">10845.08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Чистота бриллианта (IF)</w:t>
            </w:r>
          </w:p>
        </w:tc>
        <w:tc>
          <w:tcPr>
            <w:tcMar>
              <w:top w:w="40.0" w:type="dxa"/>
              <w:left w:w="40.0" w:type="dxa"/>
              <w:bottom w:w="40.0" w:type="dxa"/>
              <w:right w:w="40.0" w:type="dxa"/>
            </w:tcMar>
            <w:vAlign w:val="bottom"/>
          </w:tcPr>
          <w:p w:rsidR="00000000" w:rsidDel="00000000" w:rsidP="00000000" w:rsidRDefault="00000000" w:rsidRPr="00000000" w14:paraId="000000B6">
            <w:pPr>
              <w:widowControl w:val="0"/>
              <w:jc w:val="center"/>
              <w:rPr>
                <w:sz w:val="20"/>
                <w:szCs w:val="20"/>
              </w:rPr>
            </w:pPr>
            <w:r w:rsidDel="00000000" w:rsidR="00000000" w:rsidRPr="00000000">
              <w:rPr>
                <w:sz w:val="20"/>
                <w:szCs w:val="20"/>
                <w:rtl w:val="0"/>
              </w:rPr>
              <w:t xml:space="preserve">3460.34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Чистота бриллианта (VVS2)</w:t>
            </w:r>
          </w:p>
        </w:tc>
        <w:tc>
          <w:tcPr>
            <w:tcMar>
              <w:top w:w="40.0" w:type="dxa"/>
              <w:left w:w="40.0" w:type="dxa"/>
              <w:bottom w:w="40.0" w:type="dxa"/>
              <w:right w:w="40.0" w:type="dxa"/>
            </w:tcMar>
            <w:vAlign w:val="bottom"/>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3387.57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Чистота бриллианта (VVS1)</w:t>
            </w:r>
          </w:p>
        </w:tc>
        <w:tc>
          <w:tcPr>
            <w:tcMar>
              <w:top w:w="40.0" w:type="dxa"/>
              <w:left w:w="40.0" w:type="dxa"/>
              <w:bottom w:w="40.0" w:type="dxa"/>
              <w:right w:w="40.0" w:type="dxa"/>
            </w:tcMar>
            <w:vAlign w:val="bottom"/>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3352.43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Чистота бриллианта (VS1)</w:t>
            </w:r>
          </w:p>
        </w:tc>
        <w:tc>
          <w:tcPr>
            <w:tcMar>
              <w:top w:w="40.0" w:type="dxa"/>
              <w:left w:w="40.0" w:type="dxa"/>
              <w:bottom w:w="40.0" w:type="dxa"/>
              <w:right w:w="40.0" w:type="dxa"/>
            </w:tcMar>
            <w:vAlign w:val="bottom"/>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3098.71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Чистота бриллианта (VS2)</w:t>
            </w:r>
          </w:p>
        </w:tc>
        <w:tc>
          <w:tcPr>
            <w:tcMar>
              <w:top w:w="40.0" w:type="dxa"/>
              <w:left w:w="40.0" w:type="dxa"/>
              <w:bottom w:w="40.0" w:type="dxa"/>
              <w:right w:w="40.0" w:type="dxa"/>
            </w:tcMar>
            <w:vAlign w:val="bottom"/>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2821.31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Чистота бриллианта (SI1)</w:t>
            </w:r>
          </w:p>
        </w:tc>
        <w:tc>
          <w:tcPr>
            <w:tcMar>
              <w:top w:w="40.0" w:type="dxa"/>
              <w:left w:w="40.0" w:type="dxa"/>
              <w:bottom w:w="40.0" w:type="dxa"/>
              <w:right w:w="40.0" w:type="dxa"/>
            </w:tcMar>
            <w:vAlign w:val="bottom"/>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2365.95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Чистота бриллианта (SI2)</w:t>
            </w:r>
          </w:p>
        </w:tc>
        <w:tc>
          <w:tcPr>
            <w:tcMar>
              <w:top w:w="40.0" w:type="dxa"/>
              <w:left w:w="40.0" w:type="dxa"/>
              <w:bottom w:w="40.0" w:type="dxa"/>
              <w:right w:w="40.0" w:type="dxa"/>
            </w:tcMar>
            <w:vAlign w:val="bottom"/>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1651.81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Ширина бриллианта</w:t>
            </w:r>
          </w:p>
        </w:tc>
        <w:tc>
          <w:tcPr>
            <w:tcMar>
              <w:top w:w="40.0" w:type="dxa"/>
              <w:left w:w="40.0" w:type="dxa"/>
              <w:bottom w:w="40.0" w:type="dxa"/>
              <w:right w:w="40.0" w:type="dxa"/>
            </w:tcMar>
            <w:vAlign w:val="bottom"/>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715.95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Качество огранки бриллианта (Ideal)</w:t>
            </w:r>
          </w:p>
        </w:tc>
        <w:tc>
          <w:tcPr>
            <w:tcMar>
              <w:top w:w="40.0" w:type="dxa"/>
              <w:left w:w="40.0" w:type="dxa"/>
              <w:bottom w:w="40.0" w:type="dxa"/>
              <w:right w:w="40.0" w:type="dxa"/>
            </w:tcMar>
            <w:vAlign w:val="bottom"/>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425.02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Качество огранки бриллианта (Premium)</w:t>
            </w:r>
          </w:p>
        </w:tc>
        <w:tc>
          <w:tcPr>
            <w:tcMar>
              <w:top w:w="40.0" w:type="dxa"/>
              <w:left w:w="40.0" w:type="dxa"/>
              <w:bottom w:w="40.0" w:type="dxa"/>
              <w:right w:w="40.0" w:type="dxa"/>
            </w:tcMar>
            <w:vAlign w:val="bottom"/>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324.89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sz w:val="20"/>
                <w:szCs w:val="20"/>
                <w:rtl w:val="0"/>
              </w:rPr>
              <w:t xml:space="preserve">Качество огранки бриллианта (Very Good)</w:t>
            </w:r>
          </w:p>
        </w:tc>
        <w:tc>
          <w:tcPr>
            <w:tcMar>
              <w:top w:w="40.0" w:type="dxa"/>
              <w:left w:w="40.0" w:type="dxa"/>
              <w:bottom w:w="40.0" w:type="dxa"/>
              <w:right w:w="40.0" w:type="dxa"/>
            </w:tcMar>
            <w:vAlign w:val="bottom"/>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282.20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Качество огранки бриллианта (Good)</w:t>
            </w:r>
          </w:p>
        </w:tc>
        <w:tc>
          <w:tcPr>
            <w:tcMar>
              <w:top w:w="40.0" w:type="dxa"/>
              <w:left w:w="40.0" w:type="dxa"/>
              <w:bottom w:w="40.0" w:type="dxa"/>
              <w:right w:w="40.0" w:type="dxa"/>
            </w:tcMar>
            <w:vAlign w:val="bottom"/>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198.39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Цвет бриллианта (E)</w:t>
            </w:r>
          </w:p>
        </w:tc>
        <w:tc>
          <w:tcPr>
            <w:tcMar>
              <w:top w:w="40.0" w:type="dxa"/>
              <w:left w:w="40.0" w:type="dxa"/>
              <w:bottom w:w="40.0" w:type="dxa"/>
              <w:right w:w="40.0" w:type="dxa"/>
            </w:tcMar>
            <w:vAlign w:val="bottom"/>
          </w:tcPr>
          <w:p w:rsidR="00000000" w:rsidDel="00000000" w:rsidP="00000000" w:rsidRDefault="00000000" w:rsidRPr="00000000" w14:paraId="000000CE">
            <w:pPr>
              <w:widowControl w:val="0"/>
              <w:jc w:val="center"/>
              <w:rPr>
                <w:sz w:val="20"/>
                <w:szCs w:val="20"/>
              </w:rPr>
            </w:pPr>
            <w:r w:rsidDel="00000000" w:rsidR="00000000" w:rsidRPr="00000000">
              <w:rPr>
                <w:sz w:val="20"/>
                <w:szCs w:val="20"/>
                <w:rtl w:val="0"/>
              </w:rPr>
              <w:t xml:space="preserve">-153.98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Цвет бриллианта (F)</w:t>
            </w:r>
          </w:p>
        </w:tc>
        <w:tc>
          <w:tcPr>
            <w:tcMar>
              <w:top w:w="40.0" w:type="dxa"/>
              <w:left w:w="40.0" w:type="dxa"/>
              <w:bottom w:w="40.0" w:type="dxa"/>
              <w:right w:w="40.0" w:type="dxa"/>
            </w:tcMar>
            <w:vAlign w:val="bottom"/>
          </w:tcPr>
          <w:p w:rsidR="00000000" w:rsidDel="00000000" w:rsidP="00000000" w:rsidRDefault="00000000" w:rsidRPr="00000000" w14:paraId="000000D0">
            <w:pPr>
              <w:widowControl w:val="0"/>
              <w:jc w:val="center"/>
              <w:rPr>
                <w:sz w:val="20"/>
                <w:szCs w:val="20"/>
              </w:rPr>
            </w:pPr>
            <w:r w:rsidDel="00000000" w:rsidR="00000000" w:rsidRPr="00000000">
              <w:rPr>
                <w:sz w:val="20"/>
                <w:szCs w:val="20"/>
                <w:rtl w:val="0"/>
              </w:rPr>
              <w:t xml:space="preserve">-190.67</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Цвет бриллианта (G)</w:t>
            </w:r>
          </w:p>
        </w:tc>
        <w:tc>
          <w:tcPr>
            <w:tcMar>
              <w:top w:w="40.0" w:type="dxa"/>
              <w:left w:w="40.0" w:type="dxa"/>
              <w:bottom w:w="40.0" w:type="dxa"/>
              <w:right w:w="40.0" w:type="dxa"/>
            </w:tcMar>
            <w:vAlign w:val="bottom"/>
          </w:tcPr>
          <w:p w:rsidR="00000000" w:rsidDel="00000000" w:rsidP="00000000" w:rsidRDefault="00000000" w:rsidRPr="00000000" w14:paraId="000000D2">
            <w:pPr>
              <w:widowControl w:val="0"/>
              <w:jc w:val="center"/>
              <w:rPr>
                <w:sz w:val="20"/>
                <w:szCs w:val="20"/>
              </w:rPr>
            </w:pPr>
            <w:r w:rsidDel="00000000" w:rsidR="00000000" w:rsidRPr="00000000">
              <w:rPr>
                <w:sz w:val="20"/>
                <w:szCs w:val="20"/>
                <w:rtl w:val="0"/>
              </w:rPr>
              <w:t xml:space="preserve">-324.76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Цвет бриллианта (H)</w:t>
            </w:r>
          </w:p>
        </w:tc>
        <w:tc>
          <w:tcPr>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0"/>
                <w:szCs w:val="20"/>
              </w:rPr>
            </w:pPr>
            <w:r w:rsidDel="00000000" w:rsidR="00000000" w:rsidRPr="00000000">
              <w:rPr>
                <w:sz w:val="20"/>
                <w:szCs w:val="20"/>
                <w:rtl w:val="0"/>
              </w:rPr>
              <w:t xml:space="preserve">-684.66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Глубина бриллианта</w:t>
            </w:r>
          </w:p>
        </w:tc>
        <w:tc>
          <w:tcPr>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0"/>
                <w:szCs w:val="20"/>
              </w:rPr>
            </w:pPr>
            <w:r w:rsidDel="00000000" w:rsidR="00000000" w:rsidRPr="00000000">
              <w:rPr>
                <w:sz w:val="20"/>
                <w:szCs w:val="20"/>
                <w:rtl w:val="0"/>
              </w:rPr>
              <w:t xml:space="preserve">-959.11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Цвет бриллианта (I)</w:t>
            </w:r>
          </w:p>
        </w:tc>
        <w:tc>
          <w:tcPr>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0"/>
                <w:szCs w:val="20"/>
              </w:rPr>
            </w:pPr>
            <w:r w:rsidDel="00000000" w:rsidR="00000000" w:rsidRPr="00000000">
              <w:rPr>
                <w:sz w:val="20"/>
                <w:szCs w:val="20"/>
                <w:rtl w:val="0"/>
              </w:rPr>
              <w:t xml:space="preserve">-1082.80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sz w:val="20"/>
                <w:szCs w:val="20"/>
                <w:rtl w:val="0"/>
              </w:rPr>
              <w:t xml:space="preserve">Длина бриллианта</w:t>
            </w:r>
          </w:p>
        </w:tc>
        <w:tc>
          <w:tcPr>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0"/>
                <w:szCs w:val="20"/>
              </w:rPr>
            </w:pPr>
            <w:r w:rsidDel="00000000" w:rsidR="00000000" w:rsidRPr="00000000">
              <w:rPr>
                <w:sz w:val="20"/>
                <w:szCs w:val="20"/>
                <w:rtl w:val="0"/>
              </w:rPr>
              <w:t xml:space="preserve">-1322.00</w:t>
            </w:r>
          </w:p>
        </w:tc>
      </w:tr>
      <w:tr>
        <w:trPr>
          <w:cantSplit w:val="0"/>
          <w:trHeight w:val="315" w:hRule="atLeast"/>
          <w:tblHeader w:val="0"/>
        </w:trPr>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Цвет бриллианта (J)</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0"/>
                <w:szCs w:val="20"/>
              </w:rPr>
            </w:pPr>
            <w:r w:rsidDel="00000000" w:rsidR="00000000" w:rsidRPr="00000000">
              <w:rPr>
                <w:sz w:val="20"/>
                <w:szCs w:val="20"/>
                <w:rtl w:val="0"/>
              </w:rPr>
              <w:t xml:space="preserve">-1725.76</w:t>
            </w:r>
          </w:p>
        </w:tc>
      </w:tr>
    </w:tbl>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Необходимо добавить, что получившаяся модель имеет довольно высокую объяснительную способность – 93%, а также относительно неплохую прогнозную способность:</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center"/>
        <w:rPr>
          <w:rFonts w:ascii="Courier New" w:cs="Courier New" w:eastAsia="Courier New" w:hAnsi="Courier New"/>
          <w:color w:val="d5d5d5"/>
          <w:sz w:val="21"/>
          <w:szCs w:val="21"/>
          <w:shd w:fill="383838" w:val="clear"/>
        </w:rPr>
      </w:pPr>
      <w:r w:rsidDel="00000000" w:rsidR="00000000" w:rsidRPr="00000000">
        <w:rPr>
          <w:rFonts w:ascii="Times New Roman" w:cs="Times New Roman" w:eastAsia="Times New Roman" w:hAnsi="Times New Roman"/>
          <w:sz w:val="24"/>
          <w:szCs w:val="24"/>
          <w:rtl w:val="0"/>
        </w:rPr>
        <w:t xml:space="preserve">Predictions: [5747.38470686 5423.51230183]; Actual Values: [6036 5004]</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перешли к логистической регрессии, зависимые переменные которой соответствовали интересующим признакам (качество огранки, цвет, чистота). В данном случае анализ основывался на том, что были взяты исключительно по две лучших категории каждого признака.</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первой логистической регрессии с зависимой переменной cut (качество огранки), была рассчитана вероятность того, будет ли приобретенный бриллиант Premium или Ideal качества, если учесть, что нам известны его цена, вес, длина, ширина и глубина. В 68% случаев модель сделала верный прогноз, другими словами: было верно предсказано 5410 значений, и 2581 – неверно. Также была построена ROC-кривая, чтобы понять насколько точно модель предсказывает результаты (Рисунок 2).</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37270" cy="2973895"/>
            <wp:effectExtent b="0" l="0" r="0" t="0"/>
            <wp:docPr id="2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37270" cy="2973895"/>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Рис.2. ROC-кривая при зависимой переменной cut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Следующим была рассчитана вероятность того, будет ли приобретенный бриллиант D или E категории цвета, если известны его цена, вес, длина, ширина и глубина. В 59% случаев модель сделала верный прогноз, другими словами: было верно предсказано 2181 значений, и 1530 – неверно. Также была построена ROC-кривая, чтобы понять насколько точно модель предсказывает результаты (Рисунок 3).</w:t>
      </w:r>
    </w:p>
    <w:p w:rsidR="00000000" w:rsidDel="00000000" w:rsidP="00000000" w:rsidRDefault="00000000" w:rsidRPr="00000000" w14:paraId="000000E7">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86266" cy="3080556"/>
            <wp:effectExtent b="0" l="0" r="0" t="0"/>
            <wp:docPr id="1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086266" cy="3080556"/>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after="20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Рис.3. ROC-кривая при зависимой переменной color</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Наконец, была рассчитана вероятность того, будет ли приобретенный бриллиант IF или VVS1 категории чистоты при его известных значений цены, веса, </w:t>
      </w:r>
      <w:r w:rsidDel="00000000" w:rsidR="00000000" w:rsidRPr="00000000">
        <w:rPr>
          <w:rFonts w:ascii="Times New Roman" w:cs="Times New Roman" w:eastAsia="Times New Roman" w:hAnsi="Times New Roman"/>
          <w:sz w:val="24"/>
          <w:szCs w:val="24"/>
          <w:rtl w:val="0"/>
        </w:rPr>
        <w:t xml:space="preserve">длины</w:t>
      </w:r>
      <w:r w:rsidDel="00000000" w:rsidR="00000000" w:rsidRPr="00000000">
        <w:rPr>
          <w:rFonts w:ascii="Times New Roman" w:cs="Times New Roman" w:eastAsia="Times New Roman" w:hAnsi="Times New Roman"/>
          <w:sz w:val="24"/>
          <w:szCs w:val="24"/>
          <w:rtl w:val="0"/>
        </w:rPr>
        <w:t xml:space="preserve">, ширины и глубины. В 68% случаев модель сделала верный прогноз, другими словами: было верно предсказано 856 значений, и 404 – неверно. Также была построена ROC-кривая, чтобы понять насколько точно модель предсказывает результаты (Рисунок 4).</w:t>
      </w:r>
    </w:p>
    <w:p w:rsidR="00000000" w:rsidDel="00000000" w:rsidP="00000000" w:rsidRDefault="00000000" w:rsidRPr="00000000" w14:paraId="000000EC">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29169" cy="3047348"/>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029169" cy="304734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after="20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Рис.4. ROC-кривая при зависимой переменной clarity</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Style w:val="Heading2"/>
        <w:rPr/>
      </w:pPr>
      <w:bookmarkStart w:colFirst="0" w:colLast="0" w:name="_8bs9fnpmrjji" w:id="5"/>
      <w:bookmarkEnd w:id="5"/>
      <w:r w:rsidDel="00000000" w:rsidR="00000000" w:rsidRPr="00000000">
        <w:rPr>
          <w:rtl w:val="0"/>
        </w:rPr>
        <w:t xml:space="preserve">Random Forest</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Заключительным этапом приступили к методу случайного леса. Так же как и в логистической регрессии, зависимые переменные были определены как качество огранки бриллианта, цвет и чистота. Сначала были также предсказана вероятность того, будет ли приобретенный бриллиант Premium или Ideal качества, зная его цену, вес, длину, ширину и глубину. Модель смогла объяснить только 12% данных, но было выяснено, какие переменные являются наиболее важными в предсказании качества огранки (Рисунок 5).</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000" cy="30099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600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20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Рис.5. Визуализация важности признаков при предсказании переменной cut</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 есть наиболее весомой переменной в определении качества огранки является длина бриллианта, а остальные переменные относительно длины в данном случае приблизительно одинаково значимы (Таблица 3).</w:t>
      </w:r>
      <w:r w:rsidDel="00000000" w:rsidR="00000000" w:rsidRPr="00000000">
        <w:rPr>
          <w:rtl w:val="0"/>
        </w:rPr>
      </w:r>
    </w:p>
    <w:p w:rsidR="00000000" w:rsidDel="00000000" w:rsidP="00000000" w:rsidRDefault="00000000" w:rsidRPr="00000000" w14:paraId="000000F7">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предсказали вероятность того, будет ли приобретенный бриллиант D или E категории цвета, зная его цену, вес, длину, ширину и глубину. Модель смогла объяснить только 5% данных, но было выяснено, какие переменные являются наиболее важными в предсказании цвета (Рисунок 6). То есть наиболее весомой переменной в определении цвета является цена бриллианта, а остальные переменные относительно длины в данном случае приблизительно одинаково значимы (Таблица 3).</w:t>
      </w:r>
    </w:p>
    <w:p w:rsidR="00000000" w:rsidDel="00000000" w:rsidP="00000000" w:rsidRDefault="00000000" w:rsidRPr="00000000" w14:paraId="000000F8">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Заключительным шагом была предсказана вероятность того, будет ли приобретенный бриллиант IF или VVS1 категории чистоты, если известны его цена, вес, длина, ширина и глубина. Модель смогла объяснить только 10% данных, но было выяснено, какие переменные являются наиболее важными в предсказании чистоты (Рисунок 7). То есть наиболее весомой переменной в определении чистоты является цена бриллианта, а остальные переменные относительно длины в данном случае приблизительно одинаково значимы (Таблица 3).</w:t>
      </w:r>
    </w:p>
    <w:p w:rsidR="00000000" w:rsidDel="00000000" w:rsidP="00000000" w:rsidRDefault="00000000" w:rsidRPr="00000000" w14:paraId="000000F9">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000" cy="3009900"/>
            <wp:effectExtent b="0" l="0" r="0" t="0"/>
            <wp:docPr id="2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600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20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Рис.6. Визуализация важности признаков при предсказании переменной color</w:t>
      </w:r>
    </w:p>
    <w:p w:rsidR="00000000" w:rsidDel="00000000" w:rsidP="00000000" w:rsidRDefault="00000000" w:rsidRPr="00000000" w14:paraId="000000FC">
      <w:pPr>
        <w:spacing w:after="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000" cy="3009900"/>
            <wp:effectExtent b="0" l="0" r="0" t="0"/>
            <wp:docPr id="16"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7600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spacing w:after="20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Рис.7. Визуализация важности признаков при предсказании переменной clarity</w:t>
      </w:r>
    </w:p>
    <w:p w:rsidR="00000000" w:rsidDel="00000000" w:rsidP="00000000" w:rsidRDefault="00000000" w:rsidRPr="00000000" w14:paraId="000000FF">
      <w:pPr>
        <w:spacing w:after="20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20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20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20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3</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Важность признаков</w:t>
      </w:r>
    </w:p>
    <w:tbl>
      <w:tblPr>
        <w:tblStyle w:val="Table3"/>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1515"/>
        <w:gridCol w:w="1515"/>
        <w:gridCol w:w="1515"/>
        <w:gridCol w:w="1515"/>
        <w:gridCol w:w="1515"/>
        <w:tblGridChange w:id="0">
          <w:tblGrid>
            <w:gridCol w:w="1515"/>
            <w:gridCol w:w="1515"/>
            <w:gridCol w:w="1515"/>
            <w:gridCol w:w="1515"/>
            <w:gridCol w:w="1515"/>
            <w:gridCol w:w="1515"/>
          </w:tblGrid>
        </w:tblGridChange>
      </w:tblGrid>
      <w:tr>
        <w:trPr>
          <w:cantSplit w:val="0"/>
          <w:trHeight w:val="315" w:hRule="atLeast"/>
          <w:tblHeader w:val="0"/>
        </w:trPr>
        <w:tc>
          <w:tcPr>
            <w:gridSpan w:val="2"/>
            <w:tcBorders>
              <w:top w:color="000000" w:space="0" w:sz="12" w:val="single"/>
              <w:bottom w:color="000000" w:space="0" w:sz="12"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Предсказание огранки</w:t>
            </w:r>
          </w:p>
        </w:tc>
        <w:tc>
          <w:tcPr>
            <w:gridSpan w:val="2"/>
            <w:tcBorders>
              <w:top w:color="000000" w:space="0" w:sz="12" w:val="single"/>
              <w:left w:color="000000" w:space="0" w:sz="12" w:val="single"/>
              <w:bottom w:color="000000" w:space="0" w:sz="12"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Предсказание цвета</w:t>
            </w:r>
          </w:p>
        </w:tc>
        <w:tc>
          <w:tcPr>
            <w:gridSpan w:val="2"/>
            <w:tcBorders>
              <w:top w:color="000000" w:space="0" w:sz="12" w:val="single"/>
              <w:left w:color="000000" w:space="0" w:sz="12" w:val="single"/>
              <w:bottom w:color="000000" w:space="0" w:sz="12"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Предсказание чистоты</w:t>
            </w:r>
          </w:p>
        </w:tc>
      </w:tr>
      <w:tr>
        <w:trPr>
          <w:cantSplit w:val="0"/>
          <w:trHeight w:val="315" w:hRule="atLeast"/>
          <w:tblHeader w:val="0"/>
        </w:trPr>
        <w:tc>
          <w:tcPr>
            <w:tcBorders>
              <w:top w:color="000000" w:space="0" w:sz="12" w:val="single"/>
              <w:bottom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Переменные</w:t>
            </w:r>
          </w:p>
        </w:tc>
        <w:tc>
          <w:tcPr>
            <w:tcBorders>
              <w:top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Важность</w:t>
            </w:r>
          </w:p>
        </w:tc>
        <w:tc>
          <w:tcPr>
            <w:tcBorders>
              <w:top w:color="000000" w:space="0" w:sz="12" w:val="single"/>
              <w:left w:color="000000" w:space="0" w:sz="12" w:val="single"/>
              <w:bottom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Переменные</w:t>
            </w:r>
          </w:p>
        </w:tc>
        <w:tc>
          <w:tcPr>
            <w:tcBorders>
              <w:top w:color="000000" w:space="0" w:sz="12" w:val="single"/>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Важность</w:t>
            </w:r>
          </w:p>
        </w:tc>
        <w:tc>
          <w:tcPr>
            <w:tcBorders>
              <w:top w:color="000000" w:space="0" w:sz="12" w:val="single"/>
              <w:left w:color="000000" w:space="0" w:sz="12" w:val="single"/>
              <w:bottom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Переменные</w:t>
            </w:r>
          </w:p>
        </w:tc>
        <w:tc>
          <w:tcPr>
            <w:tcBorders>
              <w:top w:color="000000" w:space="0" w:sz="12" w:val="single"/>
              <w:bottom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Важность</w:t>
            </w:r>
          </w:p>
        </w:tc>
      </w:tr>
      <w:tr>
        <w:trPr>
          <w:cantSplit w:val="0"/>
          <w:trHeight w:val="315" w:hRule="atLeast"/>
          <w:tblHeader w:val="0"/>
        </w:trPr>
        <w:tc>
          <w:tcPr>
            <w:tcBorders>
              <w:top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w:t>
            </w:r>
          </w:p>
        </w:tc>
        <w:tc>
          <w:tcPr>
            <w:tcBorders>
              <w:top w:color="000000" w:space="0" w:sz="12" w:val="single"/>
              <w:lef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tcBorders>
              <w:top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w:t>
            </w:r>
          </w:p>
        </w:tc>
        <w:tc>
          <w:tcPr>
            <w:tcBorders>
              <w:top w:color="000000" w:space="0" w:sz="12" w:val="single"/>
              <w:lef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tcBorders>
              <w:top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w:t>
            </w:r>
          </w:p>
        </w:tc>
      </w:tr>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t>
            </w:r>
          </w:p>
        </w:tc>
        <w:tc>
          <w:tcPr>
            <w:tcBorders>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w:t>
            </w:r>
          </w:p>
        </w:tc>
        <w:tc>
          <w:tcPr>
            <w:tcBorders>
              <w:lef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carat</w:t>
            </w:r>
          </w:p>
        </w:tc>
        <w:tc>
          <w:tcPr>
            <w:tcBorders>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c>
          <w:tcPr>
            <w:tcBorders>
              <w:lef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carat</w:t>
            </w:r>
          </w:p>
        </w:tc>
        <w:tc>
          <w:tcPr>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w:t>
            </w:r>
          </w:p>
        </w:tc>
      </w:tr>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w:t>
            </w:r>
          </w:p>
        </w:tc>
        <w:tc>
          <w:tcPr>
            <w:tcBorders>
              <w:lef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c>
          <w:tcPr>
            <w:tcBorders>
              <w:lef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t>
            </w:r>
          </w:p>
        </w:tc>
        <w:tc>
          <w:tcPr>
            <w:shd w:fill="auto"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r>
      <w:tr>
        <w:trPr>
          <w:cantSplit w:val="0"/>
          <w:trHeight w:val="315" w:hRule="atLeast"/>
          <w:tblHeader w:val="0"/>
        </w:trPr>
        <w:tc>
          <w:tcPr>
            <w:shd w:fill="auto"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tc>
        <w:tc>
          <w:tcPr>
            <w:tcBorders>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c>
          <w:tcPr>
            <w:tcBorders>
              <w:lef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w:t>
            </w:r>
          </w:p>
        </w:tc>
        <w:tc>
          <w:tcPr>
            <w:tcBorders>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lef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r>
      <w:tr>
        <w:trPr>
          <w:cantSplit w:val="0"/>
          <w:trHeight w:val="315" w:hRule="atLeast"/>
          <w:tblHeader w:val="0"/>
        </w:trPr>
        <w:tc>
          <w:tcPr>
            <w:tcBorders>
              <w:bottom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carat</w:t>
            </w:r>
          </w:p>
        </w:tc>
        <w:tc>
          <w:tcPr>
            <w:tcBorders>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left w:color="000000" w:space="0" w:sz="12" w:val="single"/>
              <w:bottom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w:t>
            </w:r>
          </w:p>
        </w:tc>
        <w:tc>
          <w:tcPr>
            <w:tcBorders>
              <w:bottom w:color="000000" w:space="0" w:sz="12" w:val="single"/>
              <w:right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c>
          <w:tcPr>
            <w:tcBorders>
              <w:left w:color="000000" w:space="0" w:sz="12" w:val="single"/>
              <w:bottom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bottom w:color="000000" w:space="0" w:sz="12" w:val="single"/>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w:t>
            </w:r>
          </w:p>
        </w:tc>
      </w:tr>
    </w:tbl>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Style w:val="Heading2"/>
        <w:rPr/>
      </w:pPr>
      <w:bookmarkStart w:colFirst="0" w:colLast="0" w:name="_5ipoyz9zo22f" w:id="6"/>
      <w:bookmarkEnd w:id="6"/>
      <w:r w:rsidDel="00000000" w:rsidR="00000000" w:rsidRPr="00000000">
        <w:rPr>
          <w:rtl w:val="0"/>
        </w:rPr>
        <w:t xml:space="preserve">Вывод</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Сравнивая все получившиеся модели при помощи значения среднеквадратической ошибки, можно сказать, что лучшую лучшее соответствие данным показал именно метод случайного леса, с RMSE, равными 0.45, 0.48 и 0.44 для качества огранки, цвета и чистоты, соответственно. При этом данный метод имеет самую низкую точность среди всех моделей: 12%, 5% и 10%. Напротив, у линейной регрессии самая высокая точность прогноза, что указывает на ярко выраженную зависимость между ценой бриллианта и выбранными объясняющими переменными. Учитывая содержательную часть, то есть цель данного исследования, линейная регрессия не может в полной мере ответить на заданный вопрос, но может стать промежуточным этапом, который дает понимание, какие переменные имеют большее влияние на цену. А так как цена является более понятной в плане определения качества бриллианта (для заданной гипотетической ситуации), можно сделать вывод насчет огранки, цвета и чистоты. В этом случае появляется понимание, стоит ли подразумевать, что высокая цена гарантирует и высокое качество огранки, цвета и чистоты. С этой логикой целесообразно перейти к методу kNN, модели логистической регрессии и методу случайного леса, и сравнивать данные модели. По этой причине, при выборе между моделями стоит остановиться либо на методе k-ближайших соседей, либо на логистической регрессии, так как оба они имеют лучшую предсказательную силу; а далее выбирая между ними, смотреть на детали и учитывать, что предпочтительнее в той или иной ситуации. В данном исследовании может быть хорош как метод k-ближайших соседей, так и логистическая регрессия.</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Style w:val="Heading1"/>
        <w:spacing w:after="200" w:lineRule="auto"/>
        <w:ind w:left="720" w:firstLine="0"/>
        <w:rPr/>
      </w:pPr>
      <w:bookmarkStart w:colFirst="0" w:colLast="0" w:name="_ee6ef7l4jnbf" w:id="7"/>
      <w:bookmarkEnd w:id="7"/>
      <w:r w:rsidDel="00000000" w:rsidR="00000000" w:rsidRPr="00000000">
        <w:rPr>
          <w:rtl w:val="0"/>
        </w:rPr>
        <w:t xml:space="preserve">ЧАСТЬ 2 (Unsupervised Learning)</w:t>
      </w:r>
    </w:p>
    <w:p w:rsidR="00000000" w:rsidDel="00000000" w:rsidP="00000000" w:rsidRDefault="00000000" w:rsidRPr="00000000" w14:paraId="00000139">
      <w:pPr>
        <w:pStyle w:val="Heading2"/>
        <w:spacing w:after="200" w:lineRule="auto"/>
        <w:jc w:val="center"/>
        <w:rPr>
          <w:sz w:val="24"/>
          <w:szCs w:val="24"/>
        </w:rPr>
      </w:pPr>
      <w:bookmarkStart w:colFirst="0" w:colLast="0" w:name="_1wfmmfpcrtrk" w:id="8"/>
      <w:bookmarkEnd w:id="8"/>
      <w:r w:rsidDel="00000000" w:rsidR="00000000" w:rsidRPr="00000000">
        <w:rPr>
          <w:rtl w:val="0"/>
        </w:rPr>
        <w:t xml:space="preserve">Иерархическая кластеризация</w:t>
      </w:r>
      <w:r w:rsidDel="00000000" w:rsidR="00000000" w:rsidRPr="00000000">
        <w:rPr>
          <w:rtl w:val="0"/>
        </w:rPr>
      </w:r>
    </w:p>
    <w:p w:rsidR="00000000" w:rsidDel="00000000" w:rsidP="00000000" w:rsidRDefault="00000000" w:rsidRPr="00000000" w14:paraId="0000013A">
      <w:pPr>
        <w:pStyle w:val="Heading2"/>
        <w:spacing w:after="0" w:lineRule="auto"/>
        <w:jc w:val="both"/>
        <w:rPr>
          <w:rFonts w:ascii="Times New Roman" w:cs="Times New Roman" w:eastAsia="Times New Roman" w:hAnsi="Times New Roman"/>
          <w:sz w:val="24"/>
          <w:szCs w:val="24"/>
        </w:rPr>
      </w:pPr>
      <w:bookmarkStart w:colFirst="0" w:colLast="0" w:name="_6rind548new5" w:id="9"/>
      <w:bookmarkEnd w:id="9"/>
      <w:r w:rsidDel="00000000" w:rsidR="00000000" w:rsidRPr="00000000">
        <w:rPr>
          <w:rFonts w:ascii="Times New Roman" w:cs="Times New Roman" w:eastAsia="Times New Roman" w:hAnsi="Times New Roman"/>
          <w:sz w:val="24"/>
          <w:szCs w:val="24"/>
          <w:rtl w:val="0"/>
        </w:rPr>
        <w:t xml:space="preserve">Перед тем как приступить к решению задачи иерархической кластеризации выведем таблицу по нашим с пятью случайными строками исходной таблицы (Таблица</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4</w:t>
      </w:r>
    </w:p>
    <w:p w:rsidR="00000000" w:rsidDel="00000000" w:rsidP="00000000" w:rsidRDefault="00000000" w:rsidRPr="00000000" w14:paraId="0000013D">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с переменными</w:t>
      </w:r>
    </w:p>
    <w:tbl>
      <w:tblPr>
        <w:tblStyle w:val="Table4"/>
        <w:tblW w:w="899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464"/>
        <w:gridCol w:w="1464"/>
        <w:gridCol w:w="1464"/>
        <w:gridCol w:w="1464"/>
        <w:gridCol w:w="1464"/>
        <w:tblGridChange w:id="0">
          <w:tblGrid>
            <w:gridCol w:w="1680"/>
            <w:gridCol w:w="1464"/>
            <w:gridCol w:w="1464"/>
            <w:gridCol w:w="1464"/>
            <w:gridCol w:w="1464"/>
            <w:gridCol w:w="1464"/>
          </w:tblGrid>
        </w:tblGridChange>
      </w:tblGrid>
      <w:tr>
        <w:trPr>
          <w:cantSplit w:val="0"/>
          <w:trHeight w:val="315" w:hRule="atLeast"/>
          <w:tblHeader w:val="0"/>
        </w:trPr>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Переменные</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line="240" w:lineRule="auto"/>
              <w:jc w:val="center"/>
              <w:rPr>
                <w:sz w:val="20"/>
                <w:szCs w:val="20"/>
              </w:rPr>
            </w:pPr>
            <w:r w:rsidDel="00000000" w:rsidR="00000000" w:rsidRPr="00000000">
              <w:rPr>
                <w:rtl w:val="0"/>
              </w:rPr>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line="240" w:lineRule="auto"/>
              <w:jc w:val="center"/>
              <w:rPr>
                <w:sz w:val="20"/>
                <w:szCs w:val="20"/>
              </w:rPr>
            </w:pPr>
            <w:r w:rsidDel="00000000" w:rsidR="00000000" w:rsidRPr="00000000">
              <w:rPr>
                <w:rtl w:val="0"/>
              </w:rPr>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line="240" w:lineRule="auto"/>
              <w:jc w:val="center"/>
              <w:rPr>
                <w:sz w:val="20"/>
                <w:szCs w:val="20"/>
              </w:rPr>
            </w:pPr>
            <w:r w:rsidDel="00000000" w:rsidR="00000000" w:rsidRPr="00000000">
              <w:rPr>
                <w:rtl w:val="0"/>
              </w:rPr>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spacing w:line="240" w:lineRule="auto"/>
              <w:jc w:val="center"/>
              <w:rPr>
                <w:sz w:val="20"/>
                <w:szCs w:val="20"/>
              </w:rPr>
            </w:pPr>
            <w:r w:rsidDel="00000000" w:rsidR="00000000" w:rsidRPr="00000000">
              <w:rPr>
                <w:rtl w:val="0"/>
              </w:rPr>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spacing w:line="240" w:lineRule="auto"/>
              <w:jc w:val="center"/>
              <w:rPr>
                <w:sz w:val="20"/>
                <w:szCs w:val="20"/>
              </w:rPr>
            </w:pPr>
            <w:r w:rsidDel="00000000" w:rsidR="00000000" w:rsidRPr="00000000">
              <w:rPr>
                <w:rtl w:val="0"/>
              </w:rPr>
            </w:r>
          </w:p>
        </w:tc>
      </w:tr>
      <w:tr>
        <w:trPr>
          <w:cantSplit w:val="0"/>
          <w:trHeight w:val="315" w:hRule="atLeast"/>
          <w:tblHeader w:val="0"/>
        </w:trPr>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Вес бриллианта</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line="240" w:lineRule="auto"/>
              <w:jc w:val="center"/>
              <w:rPr>
                <w:sz w:val="20"/>
                <w:szCs w:val="20"/>
              </w:rPr>
            </w:pPr>
            <w:r w:rsidDel="00000000" w:rsidR="00000000" w:rsidRPr="00000000">
              <w:rPr>
                <w:sz w:val="20"/>
                <w:szCs w:val="20"/>
                <w:rtl w:val="0"/>
              </w:rPr>
              <w:t xml:space="preserve">1.03</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line="240" w:lineRule="auto"/>
              <w:jc w:val="center"/>
              <w:rPr>
                <w:sz w:val="20"/>
                <w:szCs w:val="20"/>
              </w:rPr>
            </w:pPr>
            <w:r w:rsidDel="00000000" w:rsidR="00000000" w:rsidRPr="00000000">
              <w:rPr>
                <w:sz w:val="20"/>
                <w:szCs w:val="20"/>
                <w:rtl w:val="0"/>
              </w:rPr>
              <w:t xml:space="preserve">0.31</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line="240" w:lineRule="auto"/>
              <w:jc w:val="center"/>
              <w:rPr>
                <w:sz w:val="20"/>
                <w:szCs w:val="20"/>
              </w:rPr>
            </w:pPr>
            <w:r w:rsidDel="00000000" w:rsidR="00000000" w:rsidRPr="00000000">
              <w:rPr>
                <w:sz w:val="20"/>
                <w:szCs w:val="20"/>
                <w:rtl w:val="0"/>
              </w:rPr>
              <w:t xml:space="preserve">0.85</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spacing w:line="240" w:lineRule="auto"/>
              <w:jc w:val="center"/>
              <w:rPr>
                <w:sz w:val="20"/>
                <w:szCs w:val="20"/>
              </w:rPr>
            </w:pPr>
            <w:r w:rsidDel="00000000" w:rsidR="00000000" w:rsidRPr="00000000">
              <w:rPr>
                <w:sz w:val="20"/>
                <w:szCs w:val="20"/>
                <w:rtl w:val="0"/>
              </w:rPr>
              <w:t xml:space="preserve">0.9</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spacing w:line="240" w:lineRule="auto"/>
              <w:jc w:val="center"/>
              <w:rPr>
                <w:sz w:val="20"/>
                <w:szCs w:val="20"/>
              </w:rPr>
            </w:pPr>
            <w:r w:rsidDel="00000000" w:rsidR="00000000" w:rsidRPr="00000000">
              <w:rPr>
                <w:sz w:val="20"/>
                <w:szCs w:val="20"/>
                <w:rtl w:val="0"/>
              </w:rPr>
              <w:t xml:space="preserve">0.52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Качество огранки</w:t>
            </w:r>
          </w:p>
        </w:tc>
        <w:tc>
          <w:tcPr>
            <w:tcMar>
              <w:top w:w="40.0" w:type="dxa"/>
              <w:left w:w="40.0" w:type="dxa"/>
              <w:bottom w:w="40.0" w:type="dxa"/>
              <w:right w:w="40.0" w:type="dxa"/>
            </w:tcMar>
            <w:vAlign w:val="bottom"/>
          </w:tcPr>
          <w:p w:rsidR="00000000" w:rsidDel="00000000" w:rsidP="00000000" w:rsidRDefault="00000000" w:rsidRPr="00000000" w14:paraId="0000014B">
            <w:pPr>
              <w:widowControl w:val="0"/>
              <w:spacing w:line="240" w:lineRule="auto"/>
              <w:jc w:val="center"/>
              <w:rPr>
                <w:sz w:val="20"/>
                <w:szCs w:val="20"/>
              </w:rPr>
            </w:pPr>
            <w:r w:rsidDel="00000000" w:rsidR="00000000" w:rsidRPr="00000000">
              <w:rPr>
                <w:sz w:val="20"/>
                <w:szCs w:val="20"/>
                <w:rtl w:val="0"/>
              </w:rPr>
              <w:t xml:space="preserve">Very Good</w:t>
            </w:r>
          </w:p>
        </w:tc>
        <w:tc>
          <w:tcPr>
            <w:tcMar>
              <w:top w:w="40.0" w:type="dxa"/>
              <w:left w:w="40.0" w:type="dxa"/>
              <w:bottom w:w="40.0" w:type="dxa"/>
              <w:right w:w="40.0" w:type="dxa"/>
            </w:tcMar>
            <w:vAlign w:val="bottom"/>
          </w:tcPr>
          <w:p w:rsidR="00000000" w:rsidDel="00000000" w:rsidP="00000000" w:rsidRDefault="00000000" w:rsidRPr="00000000" w14:paraId="0000014C">
            <w:pPr>
              <w:widowControl w:val="0"/>
              <w:spacing w:line="240" w:lineRule="auto"/>
              <w:jc w:val="center"/>
              <w:rPr>
                <w:sz w:val="20"/>
                <w:szCs w:val="20"/>
              </w:rPr>
            </w:pPr>
            <w:r w:rsidDel="00000000" w:rsidR="00000000" w:rsidRPr="00000000">
              <w:rPr>
                <w:sz w:val="20"/>
                <w:szCs w:val="20"/>
                <w:rtl w:val="0"/>
              </w:rPr>
              <w:t xml:space="preserve">Ideal</w:t>
            </w:r>
          </w:p>
        </w:tc>
        <w:tc>
          <w:tcPr>
            <w:tcMar>
              <w:top w:w="40.0" w:type="dxa"/>
              <w:left w:w="40.0" w:type="dxa"/>
              <w:bottom w:w="40.0" w:type="dxa"/>
              <w:right w:w="40.0" w:type="dxa"/>
            </w:tcMar>
            <w:vAlign w:val="bottom"/>
          </w:tcPr>
          <w:p w:rsidR="00000000" w:rsidDel="00000000" w:rsidP="00000000" w:rsidRDefault="00000000" w:rsidRPr="00000000" w14:paraId="0000014D">
            <w:pPr>
              <w:widowControl w:val="0"/>
              <w:spacing w:line="240" w:lineRule="auto"/>
              <w:jc w:val="center"/>
              <w:rPr>
                <w:sz w:val="20"/>
                <w:szCs w:val="20"/>
              </w:rPr>
            </w:pPr>
            <w:r w:rsidDel="00000000" w:rsidR="00000000" w:rsidRPr="00000000">
              <w:rPr>
                <w:sz w:val="20"/>
                <w:szCs w:val="20"/>
                <w:rtl w:val="0"/>
              </w:rPr>
              <w:t xml:space="preserve">Ideal</w:t>
            </w:r>
          </w:p>
        </w:tc>
        <w:tc>
          <w:tcPr>
            <w:tcMar>
              <w:top w:w="40.0" w:type="dxa"/>
              <w:left w:w="40.0" w:type="dxa"/>
              <w:bottom w:w="40.0" w:type="dxa"/>
              <w:right w:w="40.0" w:type="dxa"/>
            </w:tcMar>
            <w:vAlign w:val="bottom"/>
          </w:tcPr>
          <w:p w:rsidR="00000000" w:rsidDel="00000000" w:rsidP="00000000" w:rsidRDefault="00000000" w:rsidRPr="00000000" w14:paraId="0000014E">
            <w:pPr>
              <w:widowControl w:val="0"/>
              <w:spacing w:line="240" w:lineRule="auto"/>
              <w:jc w:val="center"/>
              <w:rPr>
                <w:sz w:val="20"/>
                <w:szCs w:val="20"/>
              </w:rPr>
            </w:pPr>
            <w:r w:rsidDel="00000000" w:rsidR="00000000" w:rsidRPr="00000000">
              <w:rPr>
                <w:sz w:val="20"/>
                <w:szCs w:val="20"/>
                <w:rtl w:val="0"/>
              </w:rPr>
              <w:t xml:space="preserve">Premium</w:t>
            </w:r>
          </w:p>
        </w:tc>
        <w:tc>
          <w:tcPr>
            <w:tcMar>
              <w:top w:w="40.0" w:type="dxa"/>
              <w:left w:w="40.0" w:type="dxa"/>
              <w:bottom w:w="40.0" w:type="dxa"/>
              <w:right w:w="40.0" w:type="dxa"/>
            </w:tcMar>
            <w:vAlign w:val="bottom"/>
          </w:tcPr>
          <w:p w:rsidR="00000000" w:rsidDel="00000000" w:rsidP="00000000" w:rsidRDefault="00000000" w:rsidRPr="00000000" w14:paraId="0000014F">
            <w:pPr>
              <w:widowControl w:val="0"/>
              <w:spacing w:line="240" w:lineRule="auto"/>
              <w:jc w:val="center"/>
              <w:rPr>
                <w:sz w:val="20"/>
                <w:szCs w:val="20"/>
              </w:rPr>
            </w:pPr>
            <w:r w:rsidDel="00000000" w:rsidR="00000000" w:rsidRPr="00000000">
              <w:rPr>
                <w:sz w:val="20"/>
                <w:szCs w:val="20"/>
                <w:rtl w:val="0"/>
              </w:rPr>
              <w:t xml:space="preserve">Very Good</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Цвет</w:t>
            </w:r>
          </w:p>
        </w:tc>
        <w:tc>
          <w:tcPr>
            <w:tcMar>
              <w:top w:w="40.0" w:type="dxa"/>
              <w:left w:w="40.0" w:type="dxa"/>
              <w:bottom w:w="40.0" w:type="dxa"/>
              <w:right w:w="40.0" w:type="dxa"/>
            </w:tcMar>
            <w:vAlign w:val="bottom"/>
          </w:tcPr>
          <w:p w:rsidR="00000000" w:rsidDel="00000000" w:rsidP="00000000" w:rsidRDefault="00000000" w:rsidRPr="00000000" w14:paraId="00000151">
            <w:pPr>
              <w:widowControl w:val="0"/>
              <w:spacing w:line="240" w:lineRule="auto"/>
              <w:jc w:val="center"/>
              <w:rPr>
                <w:sz w:val="20"/>
                <w:szCs w:val="20"/>
              </w:rPr>
            </w:pPr>
            <w:r w:rsidDel="00000000" w:rsidR="00000000" w:rsidRPr="00000000">
              <w:rPr>
                <w:sz w:val="20"/>
                <w:szCs w:val="20"/>
                <w:rtl w:val="0"/>
              </w:rPr>
              <w:t xml:space="preserve">F</w:t>
            </w:r>
          </w:p>
        </w:tc>
        <w:tc>
          <w:tcPr>
            <w:tcMar>
              <w:top w:w="40.0" w:type="dxa"/>
              <w:left w:w="40.0" w:type="dxa"/>
              <w:bottom w:w="40.0" w:type="dxa"/>
              <w:right w:w="40.0" w:type="dxa"/>
            </w:tcMar>
            <w:vAlign w:val="bottom"/>
          </w:tcPr>
          <w:p w:rsidR="00000000" w:rsidDel="00000000" w:rsidP="00000000" w:rsidRDefault="00000000" w:rsidRPr="00000000" w14:paraId="00000152">
            <w:pPr>
              <w:widowControl w:val="0"/>
              <w:spacing w:line="240" w:lineRule="auto"/>
              <w:jc w:val="center"/>
              <w:rPr>
                <w:sz w:val="20"/>
                <w:szCs w:val="20"/>
              </w:rPr>
            </w:pPr>
            <w:r w:rsidDel="00000000" w:rsidR="00000000" w:rsidRPr="00000000">
              <w:rPr>
                <w:sz w:val="20"/>
                <w:szCs w:val="20"/>
                <w:rtl w:val="0"/>
              </w:rPr>
              <w:t xml:space="preserve">D</w:t>
            </w:r>
          </w:p>
        </w:tc>
        <w:tc>
          <w:tcPr>
            <w:tcMar>
              <w:top w:w="40.0" w:type="dxa"/>
              <w:left w:w="40.0" w:type="dxa"/>
              <w:bottom w:w="40.0" w:type="dxa"/>
              <w:right w:w="40.0" w:type="dxa"/>
            </w:tcMar>
            <w:vAlign w:val="bottom"/>
          </w:tcPr>
          <w:p w:rsidR="00000000" w:rsidDel="00000000" w:rsidP="00000000" w:rsidRDefault="00000000" w:rsidRPr="00000000" w14:paraId="00000153">
            <w:pPr>
              <w:widowControl w:val="0"/>
              <w:spacing w:line="240" w:lineRule="auto"/>
              <w:jc w:val="center"/>
              <w:rPr>
                <w:sz w:val="20"/>
                <w:szCs w:val="20"/>
              </w:rPr>
            </w:pPr>
            <w:r w:rsidDel="00000000" w:rsidR="00000000" w:rsidRPr="00000000">
              <w:rPr>
                <w:sz w:val="20"/>
                <w:szCs w:val="20"/>
                <w:rtl w:val="0"/>
              </w:rPr>
              <w:t xml:space="preserve">E</w:t>
            </w:r>
          </w:p>
        </w:tc>
        <w:tc>
          <w:tcPr>
            <w:tcMar>
              <w:top w:w="40.0" w:type="dxa"/>
              <w:left w:w="40.0" w:type="dxa"/>
              <w:bottom w:w="40.0" w:type="dxa"/>
              <w:right w:w="40.0" w:type="dxa"/>
            </w:tcMar>
            <w:vAlign w:val="bottom"/>
          </w:tcPr>
          <w:p w:rsidR="00000000" w:rsidDel="00000000" w:rsidP="00000000" w:rsidRDefault="00000000" w:rsidRPr="00000000" w14:paraId="00000154">
            <w:pPr>
              <w:widowControl w:val="0"/>
              <w:spacing w:line="240" w:lineRule="auto"/>
              <w:jc w:val="center"/>
              <w:rPr>
                <w:sz w:val="20"/>
                <w:szCs w:val="20"/>
              </w:rPr>
            </w:pPr>
            <w:r w:rsidDel="00000000" w:rsidR="00000000" w:rsidRPr="00000000">
              <w:rPr>
                <w:sz w:val="20"/>
                <w:szCs w:val="20"/>
                <w:rtl w:val="0"/>
              </w:rPr>
              <w:t xml:space="preserve">E</w:t>
            </w:r>
          </w:p>
        </w:tc>
        <w:tc>
          <w:tcPr>
            <w:tcMar>
              <w:top w:w="40.0" w:type="dxa"/>
              <w:left w:w="40.0" w:type="dxa"/>
              <w:bottom w:w="40.0" w:type="dxa"/>
              <w:right w:w="40.0" w:type="dxa"/>
            </w:tcMar>
            <w:vAlign w:val="bottom"/>
          </w:tcPr>
          <w:p w:rsidR="00000000" w:rsidDel="00000000" w:rsidP="00000000" w:rsidRDefault="00000000" w:rsidRPr="00000000" w14:paraId="00000155">
            <w:pPr>
              <w:widowControl w:val="0"/>
              <w:spacing w:line="240" w:lineRule="auto"/>
              <w:jc w:val="center"/>
              <w:rPr>
                <w:sz w:val="20"/>
                <w:szCs w:val="20"/>
              </w:rPr>
            </w:pPr>
            <w:r w:rsidDel="00000000" w:rsidR="00000000" w:rsidRPr="00000000">
              <w:rPr>
                <w:sz w:val="20"/>
                <w:szCs w:val="20"/>
                <w:rtl w:val="0"/>
              </w:rPr>
              <w:t xml:space="preserve">I</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Чистота </w:t>
            </w:r>
          </w:p>
        </w:tc>
        <w:tc>
          <w:tcPr>
            <w:tcMar>
              <w:top w:w="40.0" w:type="dxa"/>
              <w:left w:w="40.0" w:type="dxa"/>
              <w:bottom w:w="40.0" w:type="dxa"/>
              <w:right w:w="40.0" w:type="dxa"/>
            </w:tcMar>
            <w:vAlign w:val="bottom"/>
          </w:tcPr>
          <w:p w:rsidR="00000000" w:rsidDel="00000000" w:rsidP="00000000" w:rsidRDefault="00000000" w:rsidRPr="00000000" w14:paraId="00000157">
            <w:pPr>
              <w:widowControl w:val="0"/>
              <w:spacing w:line="240" w:lineRule="auto"/>
              <w:jc w:val="center"/>
              <w:rPr>
                <w:sz w:val="20"/>
                <w:szCs w:val="20"/>
              </w:rPr>
            </w:pPr>
            <w:r w:rsidDel="00000000" w:rsidR="00000000" w:rsidRPr="00000000">
              <w:rPr>
                <w:sz w:val="20"/>
                <w:szCs w:val="20"/>
                <w:rtl w:val="0"/>
              </w:rPr>
              <w:t xml:space="preserve">VVS2</w:t>
            </w:r>
          </w:p>
        </w:tc>
        <w:tc>
          <w:tcPr>
            <w:tcMar>
              <w:top w:w="40.0" w:type="dxa"/>
              <w:left w:w="40.0" w:type="dxa"/>
              <w:bottom w:w="40.0" w:type="dxa"/>
              <w:right w:w="40.0" w:type="dxa"/>
            </w:tcMar>
            <w:vAlign w:val="bottom"/>
          </w:tcPr>
          <w:p w:rsidR="00000000" w:rsidDel="00000000" w:rsidP="00000000" w:rsidRDefault="00000000" w:rsidRPr="00000000" w14:paraId="00000158">
            <w:pPr>
              <w:widowControl w:val="0"/>
              <w:spacing w:line="240" w:lineRule="auto"/>
              <w:jc w:val="center"/>
              <w:rPr>
                <w:sz w:val="20"/>
                <w:szCs w:val="20"/>
              </w:rPr>
            </w:pPr>
            <w:r w:rsidDel="00000000" w:rsidR="00000000" w:rsidRPr="00000000">
              <w:rPr>
                <w:sz w:val="20"/>
                <w:szCs w:val="20"/>
                <w:rtl w:val="0"/>
              </w:rPr>
              <w:t xml:space="preserve">VS2</w:t>
            </w:r>
          </w:p>
        </w:tc>
        <w:tc>
          <w:tcPr>
            <w:tcMar>
              <w:top w:w="40.0" w:type="dxa"/>
              <w:left w:w="40.0" w:type="dxa"/>
              <w:bottom w:w="40.0" w:type="dxa"/>
              <w:right w:w="40.0" w:type="dxa"/>
            </w:tcMar>
            <w:vAlign w:val="bottom"/>
          </w:tcPr>
          <w:p w:rsidR="00000000" w:rsidDel="00000000" w:rsidP="00000000" w:rsidRDefault="00000000" w:rsidRPr="00000000" w14:paraId="00000159">
            <w:pPr>
              <w:widowControl w:val="0"/>
              <w:spacing w:line="240" w:lineRule="auto"/>
              <w:jc w:val="center"/>
              <w:rPr>
                <w:sz w:val="20"/>
                <w:szCs w:val="20"/>
              </w:rPr>
            </w:pPr>
            <w:r w:rsidDel="00000000" w:rsidR="00000000" w:rsidRPr="00000000">
              <w:rPr>
                <w:sz w:val="20"/>
                <w:szCs w:val="20"/>
                <w:rtl w:val="0"/>
              </w:rPr>
              <w:t xml:space="preserve">SI2</w:t>
            </w:r>
          </w:p>
        </w:tc>
        <w:tc>
          <w:tcPr>
            <w:tcMar>
              <w:top w:w="40.0" w:type="dxa"/>
              <w:left w:w="40.0" w:type="dxa"/>
              <w:bottom w:w="40.0" w:type="dxa"/>
              <w:right w:w="40.0" w:type="dxa"/>
            </w:tcMar>
            <w:vAlign w:val="bottom"/>
          </w:tcPr>
          <w:p w:rsidR="00000000" w:rsidDel="00000000" w:rsidP="00000000" w:rsidRDefault="00000000" w:rsidRPr="00000000" w14:paraId="0000015A">
            <w:pPr>
              <w:widowControl w:val="0"/>
              <w:spacing w:line="240" w:lineRule="auto"/>
              <w:jc w:val="center"/>
              <w:rPr>
                <w:sz w:val="20"/>
                <w:szCs w:val="20"/>
              </w:rPr>
            </w:pPr>
            <w:r w:rsidDel="00000000" w:rsidR="00000000" w:rsidRPr="00000000">
              <w:rPr>
                <w:sz w:val="20"/>
                <w:szCs w:val="20"/>
                <w:rtl w:val="0"/>
              </w:rPr>
              <w:t xml:space="preserve">SI1</w:t>
            </w:r>
          </w:p>
        </w:tc>
        <w:tc>
          <w:tcPr>
            <w:tcMar>
              <w:top w:w="40.0" w:type="dxa"/>
              <w:left w:w="40.0" w:type="dxa"/>
              <w:bottom w:w="40.0" w:type="dxa"/>
              <w:right w:w="40.0" w:type="dxa"/>
            </w:tcMar>
            <w:vAlign w:val="bottom"/>
          </w:tcPr>
          <w:p w:rsidR="00000000" w:rsidDel="00000000" w:rsidP="00000000" w:rsidRDefault="00000000" w:rsidRPr="00000000" w14:paraId="0000015B">
            <w:pPr>
              <w:widowControl w:val="0"/>
              <w:spacing w:line="240" w:lineRule="auto"/>
              <w:jc w:val="center"/>
              <w:rPr>
                <w:sz w:val="20"/>
                <w:szCs w:val="20"/>
              </w:rPr>
            </w:pPr>
            <w:r w:rsidDel="00000000" w:rsidR="00000000" w:rsidRPr="00000000">
              <w:rPr>
                <w:sz w:val="20"/>
                <w:szCs w:val="20"/>
                <w:rtl w:val="0"/>
              </w:rPr>
              <w:t xml:space="preserve">VS1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Общая глубина</w:t>
            </w:r>
          </w:p>
        </w:tc>
        <w:tc>
          <w:tcPr>
            <w:tcMar>
              <w:top w:w="40.0" w:type="dxa"/>
              <w:left w:w="40.0" w:type="dxa"/>
              <w:bottom w:w="40.0" w:type="dxa"/>
              <w:right w:w="40.0" w:type="dxa"/>
            </w:tcMar>
            <w:vAlign w:val="bottom"/>
          </w:tcPr>
          <w:p w:rsidR="00000000" w:rsidDel="00000000" w:rsidP="00000000" w:rsidRDefault="00000000" w:rsidRPr="00000000" w14:paraId="0000015D">
            <w:pPr>
              <w:widowControl w:val="0"/>
              <w:spacing w:line="240" w:lineRule="auto"/>
              <w:jc w:val="center"/>
              <w:rPr>
                <w:sz w:val="20"/>
                <w:szCs w:val="20"/>
              </w:rPr>
            </w:pPr>
            <w:r w:rsidDel="00000000" w:rsidR="00000000" w:rsidRPr="00000000">
              <w:rPr>
                <w:sz w:val="20"/>
                <w:szCs w:val="20"/>
                <w:rtl w:val="0"/>
              </w:rPr>
              <w:t xml:space="preserve">61.5</w:t>
            </w:r>
          </w:p>
        </w:tc>
        <w:tc>
          <w:tcPr>
            <w:tcMar>
              <w:top w:w="40.0" w:type="dxa"/>
              <w:left w:w="40.0" w:type="dxa"/>
              <w:bottom w:w="40.0" w:type="dxa"/>
              <w:right w:w="40.0" w:type="dxa"/>
            </w:tcMar>
            <w:vAlign w:val="bottom"/>
          </w:tcPr>
          <w:p w:rsidR="00000000" w:rsidDel="00000000" w:rsidP="00000000" w:rsidRDefault="00000000" w:rsidRPr="00000000" w14:paraId="0000015E">
            <w:pPr>
              <w:widowControl w:val="0"/>
              <w:spacing w:line="240" w:lineRule="auto"/>
              <w:jc w:val="center"/>
              <w:rPr>
                <w:sz w:val="20"/>
                <w:szCs w:val="20"/>
              </w:rPr>
            </w:pPr>
            <w:r w:rsidDel="00000000" w:rsidR="00000000" w:rsidRPr="00000000">
              <w:rPr>
                <w:sz w:val="20"/>
                <w:szCs w:val="20"/>
                <w:rtl w:val="0"/>
              </w:rPr>
              <w:t xml:space="preserve">62.2</w:t>
            </w:r>
          </w:p>
        </w:tc>
        <w:tc>
          <w:tcPr>
            <w:tcMar>
              <w:top w:w="40.0" w:type="dxa"/>
              <w:left w:w="40.0" w:type="dxa"/>
              <w:bottom w:w="40.0" w:type="dxa"/>
              <w:right w:w="40.0" w:type="dxa"/>
            </w:tcMar>
            <w:vAlign w:val="bottom"/>
          </w:tcPr>
          <w:p w:rsidR="00000000" w:rsidDel="00000000" w:rsidP="00000000" w:rsidRDefault="00000000" w:rsidRPr="00000000" w14:paraId="0000015F">
            <w:pPr>
              <w:widowControl w:val="0"/>
              <w:spacing w:line="240" w:lineRule="auto"/>
              <w:jc w:val="center"/>
              <w:rPr>
                <w:sz w:val="20"/>
                <w:szCs w:val="20"/>
              </w:rPr>
            </w:pPr>
            <w:r w:rsidDel="00000000" w:rsidR="00000000" w:rsidRPr="00000000">
              <w:rPr>
                <w:sz w:val="20"/>
                <w:szCs w:val="20"/>
                <w:rtl w:val="0"/>
              </w:rPr>
              <w:t xml:space="preserve">60.1</w:t>
            </w:r>
          </w:p>
        </w:tc>
        <w:tc>
          <w:tcPr>
            <w:tcMar>
              <w:top w:w="40.0" w:type="dxa"/>
              <w:left w:w="40.0" w:type="dxa"/>
              <w:bottom w:w="40.0" w:type="dxa"/>
              <w:right w:w="40.0" w:type="dxa"/>
            </w:tcMar>
            <w:vAlign w:val="bottom"/>
          </w:tcPr>
          <w:p w:rsidR="00000000" w:rsidDel="00000000" w:rsidP="00000000" w:rsidRDefault="00000000" w:rsidRPr="00000000" w14:paraId="00000160">
            <w:pPr>
              <w:widowControl w:val="0"/>
              <w:spacing w:line="240" w:lineRule="auto"/>
              <w:jc w:val="center"/>
              <w:rPr>
                <w:sz w:val="20"/>
                <w:szCs w:val="20"/>
              </w:rPr>
            </w:pPr>
            <w:r w:rsidDel="00000000" w:rsidR="00000000" w:rsidRPr="00000000">
              <w:rPr>
                <w:sz w:val="20"/>
                <w:szCs w:val="20"/>
                <w:rtl w:val="0"/>
              </w:rPr>
              <w:t xml:space="preserve">60.8</w:t>
            </w:r>
          </w:p>
        </w:tc>
        <w:tc>
          <w:tcPr>
            <w:tcMar>
              <w:top w:w="40.0" w:type="dxa"/>
              <w:left w:w="40.0" w:type="dxa"/>
              <w:bottom w:w="40.0" w:type="dxa"/>
              <w:right w:w="40.0" w:type="dxa"/>
            </w:tcMar>
            <w:vAlign w:val="bottom"/>
          </w:tcPr>
          <w:p w:rsidR="00000000" w:rsidDel="00000000" w:rsidP="00000000" w:rsidRDefault="00000000" w:rsidRPr="00000000" w14:paraId="00000161">
            <w:pPr>
              <w:widowControl w:val="0"/>
              <w:spacing w:line="240" w:lineRule="auto"/>
              <w:jc w:val="center"/>
              <w:rPr>
                <w:sz w:val="20"/>
                <w:szCs w:val="20"/>
              </w:rPr>
            </w:pPr>
            <w:r w:rsidDel="00000000" w:rsidR="00000000" w:rsidRPr="00000000">
              <w:rPr>
                <w:sz w:val="20"/>
                <w:szCs w:val="20"/>
                <w:rtl w:val="0"/>
              </w:rPr>
              <w:t xml:space="preserve">61.5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Ширина вершины</w:t>
            </w:r>
          </w:p>
        </w:tc>
        <w:tc>
          <w:tcPr>
            <w:tcMar>
              <w:top w:w="40.0" w:type="dxa"/>
              <w:left w:w="40.0" w:type="dxa"/>
              <w:bottom w:w="40.0" w:type="dxa"/>
              <w:right w:w="40.0" w:type="dxa"/>
            </w:tcMar>
            <w:vAlign w:val="bottom"/>
          </w:tcPr>
          <w:p w:rsidR="00000000" w:rsidDel="00000000" w:rsidP="00000000" w:rsidRDefault="00000000" w:rsidRPr="00000000" w14:paraId="00000163">
            <w:pPr>
              <w:widowControl w:val="0"/>
              <w:spacing w:line="240" w:lineRule="auto"/>
              <w:jc w:val="center"/>
              <w:rPr>
                <w:sz w:val="20"/>
                <w:szCs w:val="20"/>
              </w:rPr>
            </w:pPr>
            <w:r w:rsidDel="00000000" w:rsidR="00000000" w:rsidRPr="00000000">
              <w:rPr>
                <w:sz w:val="20"/>
                <w:szCs w:val="20"/>
                <w:rtl w:val="0"/>
              </w:rPr>
              <w:t xml:space="preserve">55.0</w:t>
            </w:r>
          </w:p>
        </w:tc>
        <w:tc>
          <w:tcPr>
            <w:tcMar>
              <w:top w:w="40.0" w:type="dxa"/>
              <w:left w:w="40.0" w:type="dxa"/>
              <w:bottom w:w="40.0" w:type="dxa"/>
              <w:right w:w="40.0" w:type="dxa"/>
            </w:tcMar>
            <w:vAlign w:val="bottom"/>
          </w:tcPr>
          <w:p w:rsidR="00000000" w:rsidDel="00000000" w:rsidP="00000000" w:rsidRDefault="00000000" w:rsidRPr="00000000" w14:paraId="00000164">
            <w:pPr>
              <w:widowControl w:val="0"/>
              <w:spacing w:line="240" w:lineRule="auto"/>
              <w:jc w:val="center"/>
              <w:rPr>
                <w:sz w:val="20"/>
                <w:szCs w:val="20"/>
              </w:rPr>
            </w:pPr>
            <w:r w:rsidDel="00000000" w:rsidR="00000000" w:rsidRPr="00000000">
              <w:rPr>
                <w:sz w:val="20"/>
                <w:szCs w:val="20"/>
                <w:rtl w:val="0"/>
              </w:rPr>
              <w:t xml:space="preserve">55.0</w:t>
            </w:r>
          </w:p>
        </w:tc>
        <w:tc>
          <w:tcPr>
            <w:tcMar>
              <w:top w:w="40.0" w:type="dxa"/>
              <w:left w:w="40.0" w:type="dxa"/>
              <w:bottom w:w="40.0" w:type="dxa"/>
              <w:right w:w="40.0" w:type="dxa"/>
            </w:tcMar>
            <w:vAlign w:val="bottom"/>
          </w:tcPr>
          <w:p w:rsidR="00000000" w:rsidDel="00000000" w:rsidP="00000000" w:rsidRDefault="00000000" w:rsidRPr="00000000" w14:paraId="00000165">
            <w:pPr>
              <w:widowControl w:val="0"/>
              <w:spacing w:line="240" w:lineRule="auto"/>
              <w:jc w:val="center"/>
              <w:rPr>
                <w:sz w:val="20"/>
                <w:szCs w:val="20"/>
              </w:rPr>
            </w:pPr>
            <w:r w:rsidDel="00000000" w:rsidR="00000000" w:rsidRPr="00000000">
              <w:rPr>
                <w:sz w:val="20"/>
                <w:szCs w:val="20"/>
                <w:rtl w:val="0"/>
              </w:rPr>
              <w:t xml:space="preserve">56.0</w:t>
            </w:r>
          </w:p>
        </w:tc>
        <w:tc>
          <w:tcPr>
            <w:tcMar>
              <w:top w:w="40.0" w:type="dxa"/>
              <w:left w:w="40.0" w:type="dxa"/>
              <w:bottom w:w="40.0" w:type="dxa"/>
              <w:right w:w="40.0" w:type="dxa"/>
            </w:tcMar>
            <w:vAlign w:val="bottom"/>
          </w:tcPr>
          <w:p w:rsidR="00000000" w:rsidDel="00000000" w:rsidP="00000000" w:rsidRDefault="00000000" w:rsidRPr="00000000" w14:paraId="00000166">
            <w:pPr>
              <w:widowControl w:val="0"/>
              <w:spacing w:line="240" w:lineRule="auto"/>
              <w:jc w:val="center"/>
              <w:rPr>
                <w:sz w:val="20"/>
                <w:szCs w:val="20"/>
              </w:rPr>
            </w:pPr>
            <w:r w:rsidDel="00000000" w:rsidR="00000000" w:rsidRPr="00000000">
              <w:rPr>
                <w:sz w:val="20"/>
                <w:szCs w:val="20"/>
                <w:rtl w:val="0"/>
              </w:rPr>
              <w:t xml:space="preserve">59.0</w:t>
            </w:r>
          </w:p>
        </w:tc>
        <w:tc>
          <w:tcPr>
            <w:tcMar>
              <w:top w:w="40.0" w:type="dxa"/>
              <w:left w:w="40.0" w:type="dxa"/>
              <w:bottom w:w="40.0" w:type="dxa"/>
              <w:right w:w="40.0" w:type="dxa"/>
            </w:tcMar>
            <w:vAlign w:val="bottom"/>
          </w:tcPr>
          <w:p w:rsidR="00000000" w:rsidDel="00000000" w:rsidP="00000000" w:rsidRDefault="00000000" w:rsidRPr="00000000" w14:paraId="00000167">
            <w:pPr>
              <w:widowControl w:val="0"/>
              <w:spacing w:line="240" w:lineRule="auto"/>
              <w:jc w:val="center"/>
              <w:rPr>
                <w:sz w:val="20"/>
                <w:szCs w:val="20"/>
              </w:rPr>
            </w:pPr>
            <w:r w:rsidDel="00000000" w:rsidR="00000000" w:rsidRPr="00000000">
              <w:rPr>
                <w:sz w:val="20"/>
                <w:szCs w:val="20"/>
                <w:rtl w:val="0"/>
              </w:rPr>
              <w:t xml:space="preserve">56.3</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Цена</w:t>
            </w:r>
          </w:p>
        </w:tc>
        <w:tc>
          <w:tcPr>
            <w:tcMar>
              <w:top w:w="40.0" w:type="dxa"/>
              <w:left w:w="40.0" w:type="dxa"/>
              <w:bottom w:w="40.0" w:type="dxa"/>
              <w:right w:w="40.0" w:type="dxa"/>
            </w:tcMar>
            <w:vAlign w:val="bottom"/>
          </w:tcPr>
          <w:p w:rsidR="00000000" w:rsidDel="00000000" w:rsidP="00000000" w:rsidRDefault="00000000" w:rsidRPr="00000000" w14:paraId="00000169">
            <w:pPr>
              <w:widowControl w:val="0"/>
              <w:spacing w:line="240" w:lineRule="auto"/>
              <w:jc w:val="center"/>
              <w:rPr>
                <w:sz w:val="20"/>
                <w:szCs w:val="20"/>
              </w:rPr>
            </w:pPr>
            <w:r w:rsidDel="00000000" w:rsidR="00000000" w:rsidRPr="00000000">
              <w:rPr>
                <w:sz w:val="20"/>
                <w:szCs w:val="20"/>
                <w:rtl w:val="0"/>
              </w:rPr>
              <w:t xml:space="preserve">8998</w:t>
            </w:r>
          </w:p>
        </w:tc>
        <w:tc>
          <w:tcPr>
            <w:tcMar>
              <w:top w:w="40.0" w:type="dxa"/>
              <w:left w:w="40.0" w:type="dxa"/>
              <w:bottom w:w="40.0" w:type="dxa"/>
              <w:right w:w="40.0" w:type="dxa"/>
            </w:tcMar>
            <w:vAlign w:val="bottom"/>
          </w:tcPr>
          <w:p w:rsidR="00000000" w:rsidDel="00000000" w:rsidP="00000000" w:rsidRDefault="00000000" w:rsidRPr="00000000" w14:paraId="0000016A">
            <w:pPr>
              <w:widowControl w:val="0"/>
              <w:spacing w:line="240" w:lineRule="auto"/>
              <w:jc w:val="center"/>
              <w:rPr>
                <w:sz w:val="20"/>
                <w:szCs w:val="20"/>
              </w:rPr>
            </w:pPr>
            <w:r w:rsidDel="00000000" w:rsidR="00000000" w:rsidRPr="00000000">
              <w:rPr>
                <w:sz w:val="20"/>
                <w:szCs w:val="20"/>
                <w:rtl w:val="0"/>
              </w:rPr>
              <w:t xml:space="preserve">734</w:t>
            </w:r>
          </w:p>
        </w:tc>
        <w:tc>
          <w:tcPr>
            <w:tcMar>
              <w:top w:w="40.0" w:type="dxa"/>
              <w:left w:w="40.0" w:type="dxa"/>
              <w:bottom w:w="40.0" w:type="dxa"/>
              <w:right w:w="40.0" w:type="dxa"/>
            </w:tcMar>
            <w:vAlign w:val="bottom"/>
          </w:tcPr>
          <w:p w:rsidR="00000000" w:rsidDel="00000000" w:rsidP="00000000" w:rsidRDefault="00000000" w:rsidRPr="00000000" w14:paraId="0000016B">
            <w:pPr>
              <w:widowControl w:val="0"/>
              <w:spacing w:line="240" w:lineRule="auto"/>
              <w:jc w:val="center"/>
              <w:rPr>
                <w:sz w:val="20"/>
                <w:szCs w:val="20"/>
              </w:rPr>
            </w:pPr>
            <w:r w:rsidDel="00000000" w:rsidR="00000000" w:rsidRPr="00000000">
              <w:rPr>
                <w:sz w:val="20"/>
                <w:szCs w:val="20"/>
                <w:rtl w:val="0"/>
              </w:rPr>
              <w:t xml:space="preserve">3787</w:t>
            </w:r>
          </w:p>
        </w:tc>
        <w:tc>
          <w:tcPr>
            <w:tcMar>
              <w:top w:w="40.0" w:type="dxa"/>
              <w:left w:w="40.0" w:type="dxa"/>
              <w:bottom w:w="40.0" w:type="dxa"/>
              <w:right w:w="40.0" w:type="dxa"/>
            </w:tcMar>
            <w:vAlign w:val="bottom"/>
          </w:tcPr>
          <w:p w:rsidR="00000000" w:rsidDel="00000000" w:rsidP="00000000" w:rsidRDefault="00000000" w:rsidRPr="00000000" w14:paraId="0000016C">
            <w:pPr>
              <w:widowControl w:val="0"/>
              <w:spacing w:line="240" w:lineRule="auto"/>
              <w:jc w:val="center"/>
              <w:rPr>
                <w:sz w:val="20"/>
                <w:szCs w:val="20"/>
              </w:rPr>
            </w:pPr>
            <w:r w:rsidDel="00000000" w:rsidR="00000000" w:rsidRPr="00000000">
              <w:rPr>
                <w:sz w:val="20"/>
                <w:szCs w:val="20"/>
                <w:rtl w:val="0"/>
              </w:rPr>
              <w:t xml:space="preserve">4463</w:t>
            </w:r>
          </w:p>
        </w:tc>
        <w:tc>
          <w:tcPr>
            <w:tcMar>
              <w:top w:w="40.0" w:type="dxa"/>
              <w:left w:w="40.0" w:type="dxa"/>
              <w:bottom w:w="40.0" w:type="dxa"/>
              <w:right w:w="40.0" w:type="dxa"/>
            </w:tcMar>
            <w:vAlign w:val="bottom"/>
          </w:tcPr>
          <w:p w:rsidR="00000000" w:rsidDel="00000000" w:rsidP="00000000" w:rsidRDefault="00000000" w:rsidRPr="00000000" w14:paraId="0000016D">
            <w:pPr>
              <w:widowControl w:val="0"/>
              <w:spacing w:line="240" w:lineRule="auto"/>
              <w:jc w:val="center"/>
              <w:rPr>
                <w:sz w:val="20"/>
                <w:szCs w:val="20"/>
              </w:rPr>
            </w:pPr>
            <w:r w:rsidDel="00000000" w:rsidR="00000000" w:rsidRPr="00000000">
              <w:rPr>
                <w:sz w:val="20"/>
                <w:szCs w:val="20"/>
                <w:rtl w:val="0"/>
              </w:rPr>
              <w:t xml:space="preserve">1262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Длина</w:t>
            </w:r>
          </w:p>
        </w:tc>
        <w:tc>
          <w:tcPr>
            <w:tcMar>
              <w:top w:w="40.0" w:type="dxa"/>
              <w:left w:w="40.0" w:type="dxa"/>
              <w:bottom w:w="40.0" w:type="dxa"/>
              <w:right w:w="40.0" w:type="dxa"/>
            </w:tcMar>
            <w:vAlign w:val="bottom"/>
          </w:tcPr>
          <w:p w:rsidR="00000000" w:rsidDel="00000000" w:rsidP="00000000" w:rsidRDefault="00000000" w:rsidRPr="00000000" w14:paraId="0000016F">
            <w:pPr>
              <w:widowControl w:val="0"/>
              <w:spacing w:line="240" w:lineRule="auto"/>
              <w:jc w:val="center"/>
              <w:rPr>
                <w:sz w:val="20"/>
                <w:szCs w:val="20"/>
              </w:rPr>
            </w:pPr>
            <w:r w:rsidDel="00000000" w:rsidR="00000000" w:rsidRPr="00000000">
              <w:rPr>
                <w:sz w:val="20"/>
                <w:szCs w:val="20"/>
                <w:rtl w:val="0"/>
              </w:rPr>
              <w:t xml:space="preserve">6.48</w:t>
            </w:r>
          </w:p>
        </w:tc>
        <w:tc>
          <w:tcPr>
            <w:tcMar>
              <w:top w:w="40.0" w:type="dxa"/>
              <w:left w:w="40.0" w:type="dxa"/>
              <w:bottom w:w="40.0" w:type="dxa"/>
              <w:right w:w="40.0" w:type="dxa"/>
            </w:tcMar>
            <w:vAlign w:val="bottom"/>
          </w:tcPr>
          <w:p w:rsidR="00000000" w:rsidDel="00000000" w:rsidP="00000000" w:rsidRDefault="00000000" w:rsidRPr="00000000" w14:paraId="00000170">
            <w:pPr>
              <w:widowControl w:val="0"/>
              <w:spacing w:line="240" w:lineRule="auto"/>
              <w:jc w:val="center"/>
              <w:rPr>
                <w:sz w:val="20"/>
                <w:szCs w:val="20"/>
              </w:rPr>
            </w:pPr>
            <w:r w:rsidDel="00000000" w:rsidR="00000000" w:rsidRPr="00000000">
              <w:rPr>
                <w:sz w:val="20"/>
                <w:szCs w:val="20"/>
                <w:rtl w:val="0"/>
              </w:rPr>
              <w:t xml:space="preserve">4.31</w:t>
            </w:r>
          </w:p>
        </w:tc>
        <w:tc>
          <w:tcPr>
            <w:tcMar>
              <w:top w:w="40.0" w:type="dxa"/>
              <w:left w:w="40.0" w:type="dxa"/>
              <w:bottom w:w="40.0" w:type="dxa"/>
              <w:right w:w="40.0" w:type="dxa"/>
            </w:tcMar>
            <w:vAlign w:val="bottom"/>
          </w:tcPr>
          <w:p w:rsidR="00000000" w:rsidDel="00000000" w:rsidP="00000000" w:rsidRDefault="00000000" w:rsidRPr="00000000" w14:paraId="00000171">
            <w:pPr>
              <w:widowControl w:val="0"/>
              <w:spacing w:line="240" w:lineRule="auto"/>
              <w:jc w:val="center"/>
              <w:rPr>
                <w:sz w:val="20"/>
                <w:szCs w:val="20"/>
              </w:rPr>
            </w:pPr>
            <w:r w:rsidDel="00000000" w:rsidR="00000000" w:rsidRPr="00000000">
              <w:rPr>
                <w:sz w:val="20"/>
                <w:szCs w:val="20"/>
                <w:rtl w:val="0"/>
              </w:rPr>
              <w:t xml:space="preserve">6.17</w:t>
            </w:r>
          </w:p>
        </w:tc>
        <w:tc>
          <w:tcPr>
            <w:tcMar>
              <w:top w:w="40.0" w:type="dxa"/>
              <w:left w:w="40.0" w:type="dxa"/>
              <w:bottom w:w="40.0" w:type="dxa"/>
              <w:right w:w="40.0" w:type="dxa"/>
            </w:tcMar>
            <w:vAlign w:val="bottom"/>
          </w:tcPr>
          <w:p w:rsidR="00000000" w:rsidDel="00000000" w:rsidP="00000000" w:rsidRDefault="00000000" w:rsidRPr="00000000" w14:paraId="00000172">
            <w:pPr>
              <w:widowControl w:val="0"/>
              <w:spacing w:line="240" w:lineRule="auto"/>
              <w:jc w:val="center"/>
              <w:rPr>
                <w:sz w:val="20"/>
                <w:szCs w:val="20"/>
              </w:rPr>
            </w:pPr>
            <w:r w:rsidDel="00000000" w:rsidR="00000000" w:rsidRPr="00000000">
              <w:rPr>
                <w:sz w:val="20"/>
                <w:szCs w:val="20"/>
                <w:rtl w:val="0"/>
              </w:rPr>
              <w:t xml:space="preserve">6.19</w:t>
            </w:r>
          </w:p>
        </w:tc>
        <w:tc>
          <w:tcPr>
            <w:tcMar>
              <w:top w:w="40.0" w:type="dxa"/>
              <w:left w:w="40.0" w:type="dxa"/>
              <w:bottom w:w="40.0" w:type="dxa"/>
              <w:right w:w="40.0" w:type="dxa"/>
            </w:tcMar>
            <w:vAlign w:val="bottom"/>
          </w:tcPr>
          <w:p w:rsidR="00000000" w:rsidDel="00000000" w:rsidP="00000000" w:rsidRDefault="00000000" w:rsidRPr="00000000" w14:paraId="00000173">
            <w:pPr>
              <w:widowControl w:val="0"/>
              <w:spacing w:line="240" w:lineRule="auto"/>
              <w:jc w:val="center"/>
              <w:rPr>
                <w:sz w:val="20"/>
                <w:szCs w:val="20"/>
              </w:rPr>
            </w:pPr>
            <w:r w:rsidDel="00000000" w:rsidR="00000000" w:rsidRPr="00000000">
              <w:rPr>
                <w:sz w:val="20"/>
                <w:szCs w:val="20"/>
                <w:rtl w:val="0"/>
              </w:rPr>
              <w:t xml:space="preserve">5.16</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74">
            <w:pPr>
              <w:widowControl w:val="0"/>
              <w:spacing w:line="240" w:lineRule="auto"/>
              <w:rPr>
                <w:sz w:val="20"/>
                <w:szCs w:val="20"/>
              </w:rPr>
            </w:pPr>
            <w:r w:rsidDel="00000000" w:rsidR="00000000" w:rsidRPr="00000000">
              <w:rPr>
                <w:sz w:val="20"/>
                <w:szCs w:val="20"/>
                <w:rtl w:val="0"/>
              </w:rPr>
              <w:t xml:space="preserve">Ширина</w:t>
            </w:r>
          </w:p>
        </w:tc>
        <w:tc>
          <w:tcPr>
            <w:tcMar>
              <w:top w:w="40.0" w:type="dxa"/>
              <w:left w:w="40.0" w:type="dxa"/>
              <w:bottom w:w="40.0" w:type="dxa"/>
              <w:right w:w="40.0" w:type="dxa"/>
            </w:tcMar>
            <w:vAlign w:val="bottom"/>
          </w:tcPr>
          <w:p w:rsidR="00000000" w:rsidDel="00000000" w:rsidP="00000000" w:rsidRDefault="00000000" w:rsidRPr="00000000" w14:paraId="00000175">
            <w:pPr>
              <w:widowControl w:val="0"/>
              <w:spacing w:line="240" w:lineRule="auto"/>
              <w:jc w:val="center"/>
              <w:rPr>
                <w:sz w:val="20"/>
                <w:szCs w:val="20"/>
              </w:rPr>
            </w:pPr>
            <w:r w:rsidDel="00000000" w:rsidR="00000000" w:rsidRPr="00000000">
              <w:rPr>
                <w:sz w:val="20"/>
                <w:szCs w:val="20"/>
                <w:rtl w:val="0"/>
              </w:rPr>
              <w:t xml:space="preserve">6.57</w:t>
            </w:r>
          </w:p>
        </w:tc>
        <w:tc>
          <w:tcPr>
            <w:tcMar>
              <w:top w:w="40.0" w:type="dxa"/>
              <w:left w:w="40.0" w:type="dxa"/>
              <w:bottom w:w="40.0" w:type="dxa"/>
              <w:right w:w="40.0" w:type="dxa"/>
            </w:tcMar>
            <w:vAlign w:val="bottom"/>
          </w:tcPr>
          <w:p w:rsidR="00000000" w:rsidDel="00000000" w:rsidP="00000000" w:rsidRDefault="00000000" w:rsidRPr="00000000" w14:paraId="00000176">
            <w:pPr>
              <w:widowControl w:val="0"/>
              <w:spacing w:line="240" w:lineRule="auto"/>
              <w:jc w:val="center"/>
              <w:rPr>
                <w:sz w:val="20"/>
                <w:szCs w:val="20"/>
              </w:rPr>
            </w:pPr>
            <w:r w:rsidDel="00000000" w:rsidR="00000000" w:rsidRPr="00000000">
              <w:rPr>
                <w:sz w:val="20"/>
                <w:szCs w:val="20"/>
                <w:rtl w:val="0"/>
              </w:rPr>
              <w:t xml:space="preserve">4.34</w:t>
            </w:r>
          </w:p>
        </w:tc>
        <w:tc>
          <w:tcPr>
            <w:tcMar>
              <w:top w:w="40.0" w:type="dxa"/>
              <w:left w:w="40.0" w:type="dxa"/>
              <w:bottom w:w="40.0" w:type="dxa"/>
              <w:right w:w="40.0" w:type="dxa"/>
            </w:tcMar>
            <w:vAlign w:val="bottom"/>
          </w:tcPr>
          <w:p w:rsidR="00000000" w:rsidDel="00000000" w:rsidP="00000000" w:rsidRDefault="00000000" w:rsidRPr="00000000" w14:paraId="00000177">
            <w:pPr>
              <w:widowControl w:val="0"/>
              <w:spacing w:line="240" w:lineRule="auto"/>
              <w:jc w:val="center"/>
              <w:rPr>
                <w:sz w:val="20"/>
                <w:szCs w:val="20"/>
              </w:rPr>
            </w:pPr>
            <w:r w:rsidDel="00000000" w:rsidR="00000000" w:rsidRPr="00000000">
              <w:rPr>
                <w:sz w:val="20"/>
                <w:szCs w:val="20"/>
                <w:rtl w:val="0"/>
              </w:rPr>
              <w:t xml:space="preserve">6.18</w:t>
            </w:r>
          </w:p>
        </w:tc>
        <w:tc>
          <w:tcPr>
            <w:tcMar>
              <w:top w:w="40.0" w:type="dxa"/>
              <w:left w:w="40.0" w:type="dxa"/>
              <w:bottom w:w="40.0" w:type="dxa"/>
              <w:right w:w="40.0" w:type="dxa"/>
            </w:tcMar>
            <w:vAlign w:val="bottom"/>
          </w:tcPr>
          <w:p w:rsidR="00000000" w:rsidDel="00000000" w:rsidP="00000000" w:rsidRDefault="00000000" w:rsidRPr="00000000" w14:paraId="00000178">
            <w:pPr>
              <w:widowControl w:val="0"/>
              <w:spacing w:line="240" w:lineRule="auto"/>
              <w:jc w:val="center"/>
              <w:rPr>
                <w:sz w:val="20"/>
                <w:szCs w:val="20"/>
              </w:rPr>
            </w:pPr>
            <w:r w:rsidDel="00000000" w:rsidR="00000000" w:rsidRPr="00000000">
              <w:rPr>
                <w:sz w:val="20"/>
                <w:szCs w:val="20"/>
                <w:rtl w:val="0"/>
              </w:rPr>
              <w:t xml:space="preserve">6.24</w:t>
            </w:r>
          </w:p>
        </w:tc>
        <w:tc>
          <w:tcPr>
            <w:tcMar>
              <w:top w:w="40.0" w:type="dxa"/>
              <w:left w:w="40.0" w:type="dxa"/>
              <w:bottom w:w="40.0" w:type="dxa"/>
              <w:right w:w="40.0" w:type="dxa"/>
            </w:tcMar>
            <w:vAlign w:val="bottom"/>
          </w:tcPr>
          <w:p w:rsidR="00000000" w:rsidDel="00000000" w:rsidP="00000000" w:rsidRDefault="00000000" w:rsidRPr="00000000" w14:paraId="00000179">
            <w:pPr>
              <w:widowControl w:val="0"/>
              <w:spacing w:line="240" w:lineRule="auto"/>
              <w:jc w:val="center"/>
              <w:rPr>
                <w:sz w:val="20"/>
                <w:szCs w:val="20"/>
              </w:rPr>
            </w:pPr>
            <w:r w:rsidDel="00000000" w:rsidR="00000000" w:rsidRPr="00000000">
              <w:rPr>
                <w:sz w:val="20"/>
                <w:szCs w:val="20"/>
                <w:rtl w:val="0"/>
              </w:rPr>
              <w:t xml:space="preserve">5.19</w:t>
            </w:r>
          </w:p>
        </w:tc>
      </w:tr>
      <w:tr>
        <w:trPr>
          <w:cantSplit w:val="0"/>
          <w:trHeight w:val="315" w:hRule="atLeast"/>
          <w:tblHeader w:val="0"/>
        </w:trPr>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Глубина</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line="240" w:lineRule="auto"/>
              <w:jc w:val="center"/>
              <w:rPr>
                <w:sz w:val="20"/>
                <w:szCs w:val="20"/>
              </w:rPr>
            </w:pPr>
            <w:r w:rsidDel="00000000" w:rsidR="00000000" w:rsidRPr="00000000">
              <w:rPr>
                <w:sz w:val="20"/>
                <w:szCs w:val="20"/>
                <w:rtl w:val="0"/>
              </w:rPr>
              <w:t xml:space="preserve">4.01</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40" w:lineRule="auto"/>
              <w:jc w:val="center"/>
              <w:rPr>
                <w:sz w:val="20"/>
                <w:szCs w:val="20"/>
              </w:rPr>
            </w:pPr>
            <w:r w:rsidDel="00000000" w:rsidR="00000000" w:rsidRPr="00000000">
              <w:rPr>
                <w:sz w:val="20"/>
                <w:szCs w:val="20"/>
                <w:rtl w:val="0"/>
              </w:rPr>
              <w:t xml:space="preserve">2.69</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line="240" w:lineRule="auto"/>
              <w:jc w:val="center"/>
              <w:rPr>
                <w:sz w:val="20"/>
                <w:szCs w:val="20"/>
              </w:rPr>
            </w:pPr>
            <w:r w:rsidDel="00000000" w:rsidR="00000000" w:rsidRPr="00000000">
              <w:rPr>
                <w:sz w:val="20"/>
                <w:szCs w:val="20"/>
                <w:rtl w:val="0"/>
              </w:rPr>
              <w:t xml:space="preserve">3.71</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line="240" w:lineRule="auto"/>
              <w:jc w:val="center"/>
              <w:rPr>
                <w:sz w:val="20"/>
                <w:szCs w:val="20"/>
              </w:rPr>
            </w:pPr>
            <w:r w:rsidDel="00000000" w:rsidR="00000000" w:rsidRPr="00000000">
              <w:rPr>
                <w:sz w:val="20"/>
                <w:szCs w:val="20"/>
                <w:rtl w:val="0"/>
              </w:rPr>
              <w:t xml:space="preserve">3.78</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spacing w:line="240" w:lineRule="auto"/>
              <w:jc w:val="center"/>
              <w:rPr>
                <w:sz w:val="20"/>
                <w:szCs w:val="20"/>
              </w:rPr>
            </w:pPr>
            <w:r w:rsidDel="00000000" w:rsidR="00000000" w:rsidRPr="00000000">
              <w:rPr>
                <w:sz w:val="20"/>
                <w:szCs w:val="20"/>
                <w:rtl w:val="0"/>
              </w:rPr>
              <w:t xml:space="preserve">3.18</w:t>
            </w:r>
          </w:p>
        </w:tc>
      </w:tr>
    </w:tbl>
    <w:p w:rsidR="00000000" w:rsidDel="00000000" w:rsidP="00000000" w:rsidRDefault="00000000" w:rsidRPr="00000000" w14:paraId="0000018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ab/>
      </w:r>
    </w:p>
    <w:p w:rsidR="00000000" w:rsidDel="00000000" w:rsidP="00000000" w:rsidRDefault="00000000" w:rsidRPr="00000000" w14:paraId="00000181">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таблице присутствовал неизвестный столбец (Unnamed), который было решено удалить. Далее необходимо было понять тип данных, в основном это значения в формате float64, int64,object. Однако, нам пришлось изменить формат данных на более легкий( float32, int32), а также вынужденно уменьшить выборку.</w:t>
      </w:r>
    </w:p>
    <w:p w:rsidR="00000000" w:rsidDel="00000000" w:rsidP="00000000" w:rsidRDefault="00000000" w:rsidRPr="00000000" w14:paraId="00000182">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Следующим нашим шагом был выбор столбцов, которые мы будем использовать в дальнейшем анализе. Были выбраны количественные (int, float) столбцы, по которым выполним кластеризацию.</w:t>
        <w:br w:type="textWrapping"/>
        <w:br w:type="textWrapping"/>
        <w:tab/>
        <w:t xml:space="preserve">Для того, чтобы понять специфику данных, построили график рассеивания и гистограммы. По данным графикам рассеивания можно сделать вывод, что присутствует линейная зависимость между переменными. Гистограмма carat указывает на тот факт, что бриллиантов с меньшим весом намного больше, чем с максимально возможным, гистограмма price - более дешевые бриллианты преобладают над дорогими, гистограммы x,y, z, отвечающие за длину, ширину, глубину соответственно, получились достаточно похожими.</w:t>
      </w:r>
    </w:p>
    <w:p w:rsidR="00000000" w:rsidDel="00000000" w:rsidP="00000000" w:rsidRDefault="00000000" w:rsidRPr="00000000" w14:paraId="00000183">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была построена матрица корреляций, которая показывает, что присутствует положительная взаимосвязь между переменными.</w:t>
      </w:r>
    </w:p>
    <w:p w:rsidR="00000000" w:rsidDel="00000000" w:rsidP="00000000" w:rsidRDefault="00000000" w:rsidRPr="00000000" w14:paraId="00000184">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5</w:t>
      </w:r>
    </w:p>
    <w:p w:rsidR="00000000" w:rsidDel="00000000" w:rsidP="00000000" w:rsidRDefault="00000000" w:rsidRPr="00000000" w14:paraId="00000186">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Матрица корреляций</w:t>
      </w:r>
    </w:p>
    <w:tbl>
      <w:tblPr>
        <w:tblStyle w:val="Table5"/>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gridCol w:w="1500"/>
        <w:gridCol w:w="1500"/>
        <w:tblGridChange w:id="0">
          <w:tblGrid>
            <w:gridCol w:w="1500"/>
            <w:gridCol w:w="1500"/>
            <w:gridCol w:w="1500"/>
            <w:gridCol w:w="1500"/>
            <w:gridCol w:w="1500"/>
            <w:gridCol w:w="1500"/>
          </w:tblGrid>
        </w:tblGridChange>
      </w:tblGrid>
      <w:tr>
        <w:trPr>
          <w:cantSplit w:val="0"/>
          <w:trHeight w:val="315" w:hRule="atLeast"/>
          <w:tblHeader w:val="0"/>
        </w:trPr>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center"/>
              <w:rPr>
                <w:sz w:val="20"/>
                <w:szCs w:val="20"/>
              </w:rPr>
            </w:pPr>
            <w:r w:rsidDel="00000000" w:rsidR="00000000" w:rsidRPr="00000000">
              <w:rPr>
                <w:rtl w:val="0"/>
              </w:rPr>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center"/>
              <w:rPr>
                <w:sz w:val="20"/>
                <w:szCs w:val="20"/>
              </w:rPr>
            </w:pPr>
            <w:r w:rsidDel="00000000" w:rsidR="00000000" w:rsidRPr="00000000">
              <w:rPr>
                <w:sz w:val="20"/>
                <w:szCs w:val="20"/>
                <w:rtl w:val="0"/>
              </w:rPr>
              <w:t xml:space="preserve">carat</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jc w:val="center"/>
              <w:rPr>
                <w:sz w:val="20"/>
                <w:szCs w:val="20"/>
              </w:rPr>
            </w:pPr>
            <w:r w:rsidDel="00000000" w:rsidR="00000000" w:rsidRPr="00000000">
              <w:rPr>
                <w:sz w:val="20"/>
                <w:szCs w:val="20"/>
                <w:rtl w:val="0"/>
              </w:rPr>
              <w:t xml:space="preserve">price</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jc w:val="center"/>
              <w:rPr>
                <w:sz w:val="20"/>
                <w:szCs w:val="20"/>
              </w:rPr>
            </w:pPr>
            <w:r w:rsidDel="00000000" w:rsidR="00000000" w:rsidRPr="00000000">
              <w:rPr>
                <w:sz w:val="20"/>
                <w:szCs w:val="20"/>
                <w:rtl w:val="0"/>
              </w:rPr>
              <w:t xml:space="preserve">x</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center"/>
              <w:rPr>
                <w:sz w:val="20"/>
                <w:szCs w:val="20"/>
              </w:rPr>
            </w:pPr>
            <w:r w:rsidDel="00000000" w:rsidR="00000000" w:rsidRPr="00000000">
              <w:rPr>
                <w:sz w:val="20"/>
                <w:szCs w:val="20"/>
                <w:rtl w:val="0"/>
              </w:rPr>
              <w:t xml:space="preserve">y</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jc w:val="center"/>
              <w:rPr>
                <w:sz w:val="20"/>
                <w:szCs w:val="20"/>
              </w:rPr>
            </w:pPr>
            <w:r w:rsidDel="00000000" w:rsidR="00000000" w:rsidRPr="00000000">
              <w:rPr>
                <w:sz w:val="20"/>
                <w:szCs w:val="20"/>
                <w:rtl w:val="0"/>
              </w:rPr>
              <w:t xml:space="preserve">z</w:t>
            </w:r>
          </w:p>
        </w:tc>
      </w:tr>
      <w:tr>
        <w:trPr>
          <w:cantSplit w:val="0"/>
          <w:trHeight w:val="315" w:hRule="atLeast"/>
          <w:tblHeader w:val="0"/>
        </w:trPr>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jc w:val="center"/>
              <w:rPr>
                <w:sz w:val="20"/>
                <w:szCs w:val="20"/>
              </w:rPr>
            </w:pPr>
            <w:r w:rsidDel="00000000" w:rsidR="00000000" w:rsidRPr="00000000">
              <w:rPr>
                <w:sz w:val="20"/>
                <w:szCs w:val="20"/>
                <w:rtl w:val="0"/>
              </w:rPr>
              <w:t xml:space="preserve">carat</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jc w:val="center"/>
              <w:rPr>
                <w:sz w:val="20"/>
                <w:szCs w:val="20"/>
              </w:rPr>
            </w:pPr>
            <w:r w:rsidDel="00000000" w:rsidR="00000000" w:rsidRPr="00000000">
              <w:rPr>
                <w:sz w:val="20"/>
                <w:szCs w:val="20"/>
                <w:rtl w:val="0"/>
              </w:rPr>
              <w:t xml:space="preserve">1</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jc w:val="center"/>
              <w:rPr>
                <w:sz w:val="20"/>
                <w:szCs w:val="20"/>
              </w:rPr>
            </w:pPr>
            <w:r w:rsidDel="00000000" w:rsidR="00000000" w:rsidRPr="00000000">
              <w:rPr>
                <w:sz w:val="20"/>
                <w:szCs w:val="20"/>
                <w:rtl w:val="0"/>
              </w:rPr>
              <w:t xml:space="preserve">0,92</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jc w:val="center"/>
              <w:rPr>
                <w:sz w:val="20"/>
                <w:szCs w:val="20"/>
              </w:rPr>
            </w:pPr>
            <w:r w:rsidDel="00000000" w:rsidR="00000000" w:rsidRPr="00000000">
              <w:rPr>
                <w:sz w:val="20"/>
                <w:szCs w:val="20"/>
                <w:rtl w:val="0"/>
              </w:rPr>
              <w:t xml:space="preserve">0,98</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center"/>
              <w:rPr>
                <w:sz w:val="20"/>
                <w:szCs w:val="20"/>
              </w:rPr>
            </w:pPr>
            <w:r w:rsidDel="00000000" w:rsidR="00000000" w:rsidRPr="00000000">
              <w:rPr>
                <w:sz w:val="20"/>
                <w:szCs w:val="20"/>
                <w:rtl w:val="0"/>
              </w:rPr>
              <w:t xml:space="preserve">0,98</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center"/>
              <w:rPr>
                <w:sz w:val="20"/>
                <w:szCs w:val="20"/>
              </w:rPr>
            </w:pPr>
            <w:r w:rsidDel="00000000" w:rsidR="00000000" w:rsidRPr="00000000">
              <w:rPr>
                <w:sz w:val="20"/>
                <w:szCs w:val="20"/>
                <w:rtl w:val="0"/>
              </w:rPr>
              <w:t xml:space="preserve">0,98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93">
            <w:pPr>
              <w:widowControl w:val="0"/>
              <w:jc w:val="center"/>
              <w:rPr>
                <w:sz w:val="20"/>
                <w:szCs w:val="20"/>
              </w:rPr>
            </w:pPr>
            <w:r w:rsidDel="00000000" w:rsidR="00000000" w:rsidRPr="00000000">
              <w:rPr>
                <w:sz w:val="20"/>
                <w:szCs w:val="20"/>
                <w:rtl w:val="0"/>
              </w:rPr>
              <w:t xml:space="preserve">price</w:t>
            </w:r>
          </w:p>
        </w:tc>
        <w:tc>
          <w:tcPr>
            <w:tcMar>
              <w:top w:w="40.0" w:type="dxa"/>
              <w:left w:w="40.0" w:type="dxa"/>
              <w:bottom w:w="40.0" w:type="dxa"/>
              <w:right w:w="40.0" w:type="dxa"/>
            </w:tcMar>
            <w:vAlign w:val="bottom"/>
          </w:tcPr>
          <w:p w:rsidR="00000000" w:rsidDel="00000000" w:rsidP="00000000" w:rsidRDefault="00000000" w:rsidRPr="00000000" w14:paraId="00000194">
            <w:pPr>
              <w:widowControl w:val="0"/>
              <w:jc w:val="center"/>
              <w:rPr>
                <w:sz w:val="20"/>
                <w:szCs w:val="20"/>
              </w:rPr>
            </w:pPr>
            <w:r w:rsidDel="00000000" w:rsidR="00000000" w:rsidRPr="00000000">
              <w:rPr>
                <w:sz w:val="20"/>
                <w:szCs w:val="20"/>
                <w:rtl w:val="0"/>
              </w:rPr>
              <w:t xml:space="preserve">0,92</w:t>
            </w:r>
          </w:p>
        </w:tc>
        <w:tc>
          <w:tcPr>
            <w:tcMar>
              <w:top w:w="40.0" w:type="dxa"/>
              <w:left w:w="40.0" w:type="dxa"/>
              <w:bottom w:w="40.0" w:type="dxa"/>
              <w:right w:w="40.0" w:type="dxa"/>
            </w:tcMar>
            <w:vAlign w:val="bottom"/>
          </w:tcPr>
          <w:p w:rsidR="00000000" w:rsidDel="00000000" w:rsidP="00000000" w:rsidRDefault="00000000" w:rsidRPr="00000000" w14:paraId="00000195">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96">
            <w:pPr>
              <w:widowControl w:val="0"/>
              <w:jc w:val="center"/>
              <w:rPr>
                <w:sz w:val="20"/>
                <w:szCs w:val="20"/>
              </w:rPr>
            </w:pPr>
            <w:r w:rsidDel="00000000" w:rsidR="00000000" w:rsidRPr="00000000">
              <w:rPr>
                <w:sz w:val="20"/>
                <w:szCs w:val="20"/>
                <w:rtl w:val="0"/>
              </w:rPr>
              <w:t xml:space="preserve">0,89</w:t>
            </w:r>
          </w:p>
        </w:tc>
        <w:tc>
          <w:tcPr>
            <w:tcMar>
              <w:top w:w="40.0" w:type="dxa"/>
              <w:left w:w="40.0" w:type="dxa"/>
              <w:bottom w:w="40.0" w:type="dxa"/>
              <w:right w:w="40.0" w:type="dxa"/>
            </w:tcMar>
            <w:vAlign w:val="bottom"/>
          </w:tcPr>
          <w:p w:rsidR="00000000" w:rsidDel="00000000" w:rsidP="00000000" w:rsidRDefault="00000000" w:rsidRPr="00000000" w14:paraId="00000197">
            <w:pPr>
              <w:widowControl w:val="0"/>
              <w:jc w:val="center"/>
              <w:rPr>
                <w:sz w:val="20"/>
                <w:szCs w:val="20"/>
              </w:rPr>
            </w:pPr>
            <w:r w:rsidDel="00000000" w:rsidR="00000000" w:rsidRPr="00000000">
              <w:rPr>
                <w:sz w:val="20"/>
                <w:szCs w:val="20"/>
                <w:rtl w:val="0"/>
              </w:rPr>
              <w:t xml:space="preserve">0,89</w:t>
            </w:r>
          </w:p>
        </w:tc>
        <w:tc>
          <w:tcPr>
            <w:tcMar>
              <w:top w:w="40.0" w:type="dxa"/>
              <w:left w:w="40.0" w:type="dxa"/>
              <w:bottom w:w="40.0" w:type="dxa"/>
              <w:right w:w="40.0" w:type="dxa"/>
            </w:tcMar>
            <w:vAlign w:val="bottom"/>
          </w:tcPr>
          <w:p w:rsidR="00000000" w:rsidDel="00000000" w:rsidP="00000000" w:rsidRDefault="00000000" w:rsidRPr="00000000" w14:paraId="00000198">
            <w:pPr>
              <w:widowControl w:val="0"/>
              <w:jc w:val="center"/>
              <w:rPr>
                <w:sz w:val="20"/>
                <w:szCs w:val="20"/>
              </w:rPr>
            </w:pPr>
            <w:r w:rsidDel="00000000" w:rsidR="00000000" w:rsidRPr="00000000">
              <w:rPr>
                <w:sz w:val="20"/>
                <w:szCs w:val="20"/>
                <w:rtl w:val="0"/>
              </w:rPr>
              <w:t xml:space="preserve">0,88</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99">
            <w:pPr>
              <w:widowControl w:val="0"/>
              <w:jc w:val="center"/>
              <w:rPr>
                <w:sz w:val="20"/>
                <w:szCs w:val="20"/>
              </w:rPr>
            </w:pPr>
            <w:r w:rsidDel="00000000" w:rsidR="00000000" w:rsidRPr="00000000">
              <w:rPr>
                <w:sz w:val="20"/>
                <w:szCs w:val="20"/>
                <w:rtl w:val="0"/>
              </w:rPr>
              <w:t xml:space="preserve">x</w:t>
            </w:r>
          </w:p>
        </w:tc>
        <w:tc>
          <w:tcPr>
            <w:tcMar>
              <w:top w:w="40.0" w:type="dxa"/>
              <w:left w:w="40.0" w:type="dxa"/>
              <w:bottom w:w="40.0" w:type="dxa"/>
              <w:right w:w="40.0" w:type="dxa"/>
            </w:tcMar>
            <w:vAlign w:val="bottom"/>
          </w:tcPr>
          <w:p w:rsidR="00000000" w:rsidDel="00000000" w:rsidP="00000000" w:rsidRDefault="00000000" w:rsidRPr="00000000" w14:paraId="0000019A">
            <w:pPr>
              <w:widowControl w:val="0"/>
              <w:jc w:val="center"/>
              <w:rPr>
                <w:sz w:val="20"/>
                <w:szCs w:val="20"/>
              </w:rPr>
            </w:pPr>
            <w:r w:rsidDel="00000000" w:rsidR="00000000" w:rsidRPr="00000000">
              <w:rPr>
                <w:sz w:val="20"/>
                <w:szCs w:val="20"/>
                <w:rtl w:val="0"/>
              </w:rPr>
              <w:t xml:space="preserve">0,98</w:t>
            </w:r>
          </w:p>
        </w:tc>
        <w:tc>
          <w:tcPr>
            <w:tcMar>
              <w:top w:w="40.0" w:type="dxa"/>
              <w:left w:w="40.0" w:type="dxa"/>
              <w:bottom w:w="40.0" w:type="dxa"/>
              <w:right w:w="40.0" w:type="dxa"/>
            </w:tcMar>
            <w:vAlign w:val="bottom"/>
          </w:tcPr>
          <w:p w:rsidR="00000000" w:rsidDel="00000000" w:rsidP="00000000" w:rsidRDefault="00000000" w:rsidRPr="00000000" w14:paraId="0000019B">
            <w:pPr>
              <w:widowControl w:val="0"/>
              <w:jc w:val="center"/>
              <w:rPr>
                <w:sz w:val="20"/>
                <w:szCs w:val="20"/>
              </w:rPr>
            </w:pPr>
            <w:r w:rsidDel="00000000" w:rsidR="00000000" w:rsidRPr="00000000">
              <w:rPr>
                <w:sz w:val="20"/>
                <w:szCs w:val="20"/>
                <w:rtl w:val="0"/>
              </w:rPr>
              <w:t xml:space="preserve">0,89</w:t>
            </w:r>
          </w:p>
        </w:tc>
        <w:tc>
          <w:tcPr>
            <w:tcMar>
              <w:top w:w="40.0" w:type="dxa"/>
              <w:left w:w="40.0" w:type="dxa"/>
              <w:bottom w:w="40.0" w:type="dxa"/>
              <w:right w:w="40.0" w:type="dxa"/>
            </w:tcMar>
            <w:vAlign w:val="bottom"/>
          </w:tcPr>
          <w:p w:rsidR="00000000" w:rsidDel="00000000" w:rsidP="00000000" w:rsidRDefault="00000000" w:rsidRPr="00000000" w14:paraId="0000019C">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9D">
            <w:pPr>
              <w:widowControl w:val="0"/>
              <w:jc w:val="center"/>
              <w:rPr>
                <w:sz w:val="20"/>
                <w:szCs w:val="20"/>
              </w:rPr>
            </w:pPr>
            <w:r w:rsidDel="00000000" w:rsidR="00000000" w:rsidRPr="00000000">
              <w:rPr>
                <w:sz w:val="20"/>
                <w:szCs w:val="20"/>
                <w:rtl w:val="0"/>
              </w:rPr>
              <w:t xml:space="preserve">1,00</w:t>
            </w:r>
          </w:p>
        </w:tc>
        <w:tc>
          <w:tcPr>
            <w:tcMar>
              <w:top w:w="40.0" w:type="dxa"/>
              <w:left w:w="40.0" w:type="dxa"/>
              <w:bottom w:w="40.0" w:type="dxa"/>
              <w:right w:w="40.0" w:type="dxa"/>
            </w:tcMar>
            <w:vAlign w:val="bottom"/>
          </w:tcPr>
          <w:p w:rsidR="00000000" w:rsidDel="00000000" w:rsidP="00000000" w:rsidRDefault="00000000" w:rsidRPr="00000000" w14:paraId="0000019E">
            <w:pPr>
              <w:widowControl w:val="0"/>
              <w:jc w:val="center"/>
              <w:rPr>
                <w:sz w:val="20"/>
                <w:szCs w:val="20"/>
              </w:rPr>
            </w:pPr>
            <w:r w:rsidDel="00000000" w:rsidR="00000000" w:rsidRPr="00000000">
              <w:rPr>
                <w:sz w:val="20"/>
                <w:szCs w:val="20"/>
                <w:rtl w:val="0"/>
              </w:rPr>
              <w:t xml:space="preserve">0,99</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9F">
            <w:pPr>
              <w:widowControl w:val="0"/>
              <w:jc w:val="center"/>
              <w:rPr>
                <w:sz w:val="20"/>
                <w:szCs w:val="20"/>
              </w:rPr>
            </w:pPr>
            <w:r w:rsidDel="00000000" w:rsidR="00000000" w:rsidRPr="00000000">
              <w:rPr>
                <w:sz w:val="20"/>
                <w:szCs w:val="20"/>
                <w:rtl w:val="0"/>
              </w:rPr>
              <w:t xml:space="preserve">y</w:t>
            </w:r>
          </w:p>
        </w:tc>
        <w:tc>
          <w:tcPr>
            <w:tcMar>
              <w:top w:w="40.0" w:type="dxa"/>
              <w:left w:w="40.0" w:type="dxa"/>
              <w:bottom w:w="40.0" w:type="dxa"/>
              <w:right w:w="40.0" w:type="dxa"/>
            </w:tcMar>
            <w:vAlign w:val="bottom"/>
          </w:tcPr>
          <w:p w:rsidR="00000000" w:rsidDel="00000000" w:rsidP="00000000" w:rsidRDefault="00000000" w:rsidRPr="00000000" w14:paraId="000001A0">
            <w:pPr>
              <w:widowControl w:val="0"/>
              <w:jc w:val="center"/>
              <w:rPr>
                <w:sz w:val="20"/>
                <w:szCs w:val="20"/>
              </w:rPr>
            </w:pPr>
            <w:r w:rsidDel="00000000" w:rsidR="00000000" w:rsidRPr="00000000">
              <w:rPr>
                <w:sz w:val="20"/>
                <w:szCs w:val="20"/>
                <w:rtl w:val="0"/>
              </w:rPr>
              <w:t xml:space="preserve">0,98</w:t>
            </w:r>
          </w:p>
        </w:tc>
        <w:tc>
          <w:tcPr>
            <w:tcMar>
              <w:top w:w="40.0" w:type="dxa"/>
              <w:left w:w="40.0" w:type="dxa"/>
              <w:bottom w:w="40.0" w:type="dxa"/>
              <w:right w:w="40.0" w:type="dxa"/>
            </w:tcMar>
            <w:vAlign w:val="bottom"/>
          </w:tcPr>
          <w:p w:rsidR="00000000" w:rsidDel="00000000" w:rsidP="00000000" w:rsidRDefault="00000000" w:rsidRPr="00000000" w14:paraId="000001A1">
            <w:pPr>
              <w:widowControl w:val="0"/>
              <w:jc w:val="center"/>
              <w:rPr>
                <w:sz w:val="20"/>
                <w:szCs w:val="20"/>
              </w:rPr>
            </w:pPr>
            <w:r w:rsidDel="00000000" w:rsidR="00000000" w:rsidRPr="00000000">
              <w:rPr>
                <w:sz w:val="20"/>
                <w:szCs w:val="20"/>
                <w:rtl w:val="0"/>
              </w:rPr>
              <w:t xml:space="preserve">0,89</w:t>
            </w:r>
          </w:p>
        </w:tc>
        <w:tc>
          <w:tcPr>
            <w:tcMar>
              <w:top w:w="40.0" w:type="dxa"/>
              <w:left w:w="40.0" w:type="dxa"/>
              <w:bottom w:w="40.0" w:type="dxa"/>
              <w:right w:w="40.0" w:type="dxa"/>
            </w:tcMar>
            <w:vAlign w:val="bottom"/>
          </w:tcPr>
          <w:p w:rsidR="00000000" w:rsidDel="00000000" w:rsidP="00000000" w:rsidRDefault="00000000" w:rsidRPr="00000000" w14:paraId="000001A2">
            <w:pPr>
              <w:widowControl w:val="0"/>
              <w:jc w:val="center"/>
              <w:rPr>
                <w:sz w:val="20"/>
                <w:szCs w:val="20"/>
              </w:rPr>
            </w:pPr>
            <w:r w:rsidDel="00000000" w:rsidR="00000000" w:rsidRPr="00000000">
              <w:rPr>
                <w:sz w:val="20"/>
                <w:szCs w:val="20"/>
                <w:rtl w:val="0"/>
              </w:rPr>
              <w:t xml:space="preserve">1,00</w:t>
            </w:r>
          </w:p>
        </w:tc>
        <w:tc>
          <w:tcPr>
            <w:tcMar>
              <w:top w:w="40.0" w:type="dxa"/>
              <w:left w:w="40.0" w:type="dxa"/>
              <w:bottom w:w="40.0" w:type="dxa"/>
              <w:right w:w="40.0" w:type="dxa"/>
            </w:tcMar>
            <w:vAlign w:val="bottom"/>
          </w:tcPr>
          <w:p w:rsidR="00000000" w:rsidDel="00000000" w:rsidP="00000000" w:rsidRDefault="00000000" w:rsidRPr="00000000" w14:paraId="000001A3">
            <w:pPr>
              <w:widowControl w:val="0"/>
              <w:jc w:val="center"/>
              <w:rPr>
                <w:sz w:val="20"/>
                <w:szCs w:val="20"/>
              </w:rPr>
            </w:pPr>
            <w:r w:rsidDel="00000000" w:rsidR="00000000" w:rsidRPr="00000000">
              <w:rPr>
                <w:sz w:val="20"/>
                <w:szCs w:val="20"/>
                <w:rtl w:val="0"/>
              </w:rPr>
              <w:t xml:space="preserve">1</w:t>
            </w:r>
          </w:p>
        </w:tc>
        <w:tc>
          <w:tcPr>
            <w:tcMar>
              <w:top w:w="40.0" w:type="dxa"/>
              <w:left w:w="40.0" w:type="dxa"/>
              <w:bottom w:w="40.0" w:type="dxa"/>
              <w:right w:w="40.0" w:type="dxa"/>
            </w:tcMar>
            <w:vAlign w:val="bottom"/>
          </w:tcPr>
          <w:p w:rsidR="00000000" w:rsidDel="00000000" w:rsidP="00000000" w:rsidRDefault="00000000" w:rsidRPr="00000000" w14:paraId="000001A4">
            <w:pPr>
              <w:widowControl w:val="0"/>
              <w:jc w:val="center"/>
              <w:rPr>
                <w:sz w:val="20"/>
                <w:szCs w:val="20"/>
              </w:rPr>
            </w:pPr>
            <w:r w:rsidDel="00000000" w:rsidR="00000000" w:rsidRPr="00000000">
              <w:rPr>
                <w:sz w:val="20"/>
                <w:szCs w:val="20"/>
                <w:rtl w:val="0"/>
              </w:rPr>
              <w:t xml:space="preserve">0,99</w:t>
            </w:r>
          </w:p>
        </w:tc>
      </w:tr>
      <w:tr>
        <w:trPr>
          <w:cantSplit w:val="0"/>
          <w:trHeight w:val="315" w:hRule="atLeast"/>
          <w:tblHeader w:val="0"/>
        </w:trPr>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jc w:val="center"/>
              <w:rPr>
                <w:sz w:val="20"/>
                <w:szCs w:val="20"/>
              </w:rPr>
            </w:pPr>
            <w:r w:rsidDel="00000000" w:rsidR="00000000" w:rsidRPr="00000000">
              <w:rPr>
                <w:sz w:val="20"/>
                <w:szCs w:val="20"/>
                <w:rtl w:val="0"/>
              </w:rPr>
              <w:t xml:space="preserve">z</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center"/>
              <w:rPr>
                <w:sz w:val="20"/>
                <w:szCs w:val="20"/>
              </w:rPr>
            </w:pPr>
            <w:r w:rsidDel="00000000" w:rsidR="00000000" w:rsidRPr="00000000">
              <w:rPr>
                <w:sz w:val="20"/>
                <w:szCs w:val="20"/>
                <w:rtl w:val="0"/>
              </w:rPr>
              <w:t xml:space="preserve">0,98</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center"/>
              <w:rPr>
                <w:sz w:val="20"/>
                <w:szCs w:val="20"/>
              </w:rPr>
            </w:pPr>
            <w:r w:rsidDel="00000000" w:rsidR="00000000" w:rsidRPr="00000000">
              <w:rPr>
                <w:sz w:val="20"/>
                <w:szCs w:val="20"/>
                <w:rtl w:val="0"/>
              </w:rPr>
              <w:t xml:space="preserve">0,88</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jc w:val="center"/>
              <w:rPr>
                <w:sz w:val="20"/>
                <w:szCs w:val="20"/>
              </w:rPr>
            </w:pPr>
            <w:r w:rsidDel="00000000" w:rsidR="00000000" w:rsidRPr="00000000">
              <w:rPr>
                <w:sz w:val="20"/>
                <w:szCs w:val="20"/>
                <w:rtl w:val="0"/>
              </w:rPr>
              <w:t xml:space="preserve">0,99</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center"/>
              <w:rPr>
                <w:sz w:val="20"/>
                <w:szCs w:val="20"/>
              </w:rPr>
            </w:pPr>
            <w:r w:rsidDel="00000000" w:rsidR="00000000" w:rsidRPr="00000000">
              <w:rPr>
                <w:sz w:val="20"/>
                <w:szCs w:val="20"/>
                <w:rtl w:val="0"/>
              </w:rPr>
              <w:t xml:space="preserve">0,99</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center"/>
              <w:rPr>
                <w:sz w:val="20"/>
                <w:szCs w:val="20"/>
              </w:rPr>
            </w:pPr>
            <w:r w:rsidDel="00000000" w:rsidR="00000000" w:rsidRPr="00000000">
              <w:rPr>
                <w:sz w:val="20"/>
                <w:szCs w:val="20"/>
                <w:rtl w:val="0"/>
              </w:rPr>
              <w:t xml:space="preserve">1</w:t>
            </w:r>
          </w:p>
        </w:tc>
      </w:tr>
    </w:tbl>
    <w:p w:rsidR="00000000" w:rsidDel="00000000" w:rsidP="00000000" w:rsidRDefault="00000000" w:rsidRPr="00000000" w14:paraId="000001AB">
      <w:pPr>
        <w:spacing w:after="200" w:before="20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проводим нормирование значений, чтобы привести значения к диапазону от 0 до 1. Это необходимо для того, чтобы центры кластеров не смещались вместе с большими значениями.</w:t>
      </w:r>
    </w:p>
    <w:p w:rsidR="00000000" w:rsidDel="00000000" w:rsidP="00000000" w:rsidRDefault="00000000" w:rsidRPr="00000000" w14:paraId="000001AD">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выбора количества кластеров для построения дендрограммы мы воспользовались методом локтя. График показывает как уменьшается расстояние между кластерами. Голубая линия показывает абсолютное изменение расстояния, а желтая - динамику изменений.</w:t>
      </w:r>
    </w:p>
    <w:p w:rsidR="00000000" w:rsidDel="00000000" w:rsidP="00000000" w:rsidRDefault="00000000" w:rsidRPr="00000000" w14:paraId="000001AE">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графику видно, что снижение происходит примерно на значении 5, значит определяем количество кластеров как 5. Несмотря на то, что рекомендуемое количество кластеров это 2, мы приняли решение ориентироваться больше на график (Рисунок 8).</w:t>
      </w:r>
    </w:p>
    <w:p w:rsidR="00000000" w:rsidDel="00000000" w:rsidP="00000000" w:rsidRDefault="00000000" w:rsidRPr="00000000" w14:paraId="000001AF">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График “Метод локтя”</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3764438" cy="2779214"/>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764438" cy="2779214"/>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Рис.8. Визуализация метода локтя</w:t>
      </w:r>
    </w:p>
    <w:p w:rsidR="00000000" w:rsidDel="00000000" w:rsidP="00000000" w:rsidRDefault="00000000" w:rsidRPr="00000000" w14:paraId="000001B2">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Строим дендрограмму.</w:t>
      </w:r>
    </w:p>
    <w:p w:rsidR="00000000" w:rsidDel="00000000" w:rsidP="00000000" w:rsidRDefault="00000000" w:rsidRPr="00000000" w14:paraId="000001B5">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0675" cy="4619625"/>
            <wp:effectExtent b="0" l="0" r="0" t="0"/>
            <wp:docPr id="2"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400675"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Рис.9. Визуализация дендрограммы</w:t>
      </w:r>
    </w:p>
    <w:p w:rsidR="00000000" w:rsidDel="00000000" w:rsidP="00000000" w:rsidRDefault="00000000" w:rsidRPr="00000000" w14:paraId="000001B8">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визуализируем наше распределение по кластерам с помощью точечного графика. К примеру посмотрим как выглядит распределение на кластеры при выборе переменных цены и веса бриллианта (Рисунок 10).</w:t>
      </w:r>
    </w:p>
    <w:p w:rsidR="00000000" w:rsidDel="00000000" w:rsidP="00000000" w:rsidRDefault="00000000" w:rsidRPr="00000000" w14:paraId="000001BA">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000" cy="4622800"/>
            <wp:effectExtent b="0" l="0" r="0" t="0"/>
            <wp:docPr id="14"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760000" cy="462280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Рис.10 Визуализация иерархической кластеризации</w:t>
      </w:r>
    </w:p>
    <w:p w:rsidR="00000000" w:rsidDel="00000000" w:rsidP="00000000" w:rsidRDefault="00000000" w:rsidRPr="00000000" w14:paraId="000001BC">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Наблюдаем большое скопление точек в левом нижнем углу, что может означать, что большинство бриллиантов в выборке с меньшим весом и соответственно имеют небольшую цену. Также можно заметить, что график имеет вогнутую форму. Похожая ситуация происходит и при выборе переменных цены и длины, цены и ширины, цены и глубины, однако графики получаются более выгнутыми. Анализируя графики с переменными веса и длины, веса и ширины, веса и глубины можно предположить, что присутствует линейная зависимость. Соответствующие графики находятся в Приложении.</w:t>
      </w:r>
    </w:p>
    <w:p w:rsidR="00000000" w:rsidDel="00000000" w:rsidP="00000000" w:rsidRDefault="00000000" w:rsidRPr="00000000" w14:paraId="000001BE">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Также посмотрим средние значения по кластерам с помощью таблицы (Таблица 6). По таблице можно сказать, что бриллианты с большим весом, длиной, шириной, глубиной имеют и большую цену, к тому же таких бриллиантов всего 4. Соответственно и более дешевые имеют меньший вес, длину, ширину, глубину, однако в выборке таких бриллиантов наибольшее количество.</w:t>
      </w:r>
    </w:p>
    <w:p w:rsidR="00000000" w:rsidDel="00000000" w:rsidP="00000000" w:rsidRDefault="00000000" w:rsidRPr="00000000" w14:paraId="000001BF">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6</w:t>
      </w:r>
    </w:p>
    <w:p w:rsidR="00000000" w:rsidDel="00000000" w:rsidP="00000000" w:rsidRDefault="00000000" w:rsidRPr="00000000" w14:paraId="000001C4">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Средние значения по кластерам </w:t>
      </w:r>
    </w:p>
    <w:tbl>
      <w:tblPr>
        <w:tblStyle w:val="Table6"/>
        <w:tblW w:w="9070.8661417322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5.8380202474698"/>
        <w:gridCol w:w="1295.8380202474698"/>
        <w:gridCol w:w="1295.8380202474698"/>
        <w:gridCol w:w="1295.8380202474698"/>
        <w:gridCol w:w="1295.8380202474698"/>
        <w:gridCol w:w="1295.8380202474698"/>
        <w:gridCol w:w="1295.8380202474698"/>
        <w:tblGridChange w:id="0">
          <w:tblGrid>
            <w:gridCol w:w="1295.8380202474698"/>
            <w:gridCol w:w="1295.8380202474698"/>
            <w:gridCol w:w="1295.8380202474698"/>
            <w:gridCol w:w="1295.8380202474698"/>
            <w:gridCol w:w="1295.8380202474698"/>
            <w:gridCol w:w="1295.8380202474698"/>
            <w:gridCol w:w="1295.8380202474698"/>
          </w:tblGrid>
        </w:tblGridChange>
      </w:tblGrid>
      <w:tr>
        <w:trPr>
          <w:cantSplit w:val="0"/>
          <w:trHeight w:val="315" w:hRule="atLeast"/>
          <w:tblHeader w:val="0"/>
        </w:trPr>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jc w:val="center"/>
              <w:rPr>
                <w:sz w:val="20"/>
                <w:szCs w:val="20"/>
              </w:rPr>
            </w:pPr>
            <w:r w:rsidDel="00000000" w:rsidR="00000000" w:rsidRPr="00000000">
              <w:rPr>
                <w:sz w:val="20"/>
                <w:szCs w:val="20"/>
                <w:rtl w:val="0"/>
              </w:rPr>
              <w:t xml:space="preserve">I</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jc w:val="center"/>
              <w:rPr>
                <w:sz w:val="20"/>
                <w:szCs w:val="20"/>
              </w:rPr>
            </w:pPr>
            <w:r w:rsidDel="00000000" w:rsidR="00000000" w:rsidRPr="00000000">
              <w:rPr>
                <w:sz w:val="20"/>
                <w:szCs w:val="20"/>
                <w:rtl w:val="0"/>
              </w:rPr>
              <w:t xml:space="preserve">carat</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jc w:val="center"/>
              <w:rPr>
                <w:sz w:val="20"/>
                <w:szCs w:val="20"/>
              </w:rPr>
            </w:pPr>
            <w:r w:rsidDel="00000000" w:rsidR="00000000" w:rsidRPr="00000000">
              <w:rPr>
                <w:sz w:val="20"/>
                <w:szCs w:val="20"/>
                <w:rtl w:val="0"/>
              </w:rPr>
              <w:t xml:space="preserve">price</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jc w:val="center"/>
              <w:rPr>
                <w:sz w:val="20"/>
                <w:szCs w:val="20"/>
              </w:rPr>
            </w:pPr>
            <w:r w:rsidDel="00000000" w:rsidR="00000000" w:rsidRPr="00000000">
              <w:rPr>
                <w:sz w:val="20"/>
                <w:szCs w:val="20"/>
                <w:rtl w:val="0"/>
              </w:rPr>
              <w:t xml:space="preserve">x</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jc w:val="center"/>
              <w:rPr>
                <w:sz w:val="20"/>
                <w:szCs w:val="20"/>
              </w:rPr>
            </w:pPr>
            <w:r w:rsidDel="00000000" w:rsidR="00000000" w:rsidRPr="00000000">
              <w:rPr>
                <w:sz w:val="20"/>
                <w:szCs w:val="20"/>
                <w:rtl w:val="0"/>
              </w:rPr>
              <w:t xml:space="preserve">y</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center"/>
              <w:rPr>
                <w:sz w:val="20"/>
                <w:szCs w:val="20"/>
              </w:rPr>
            </w:pPr>
            <w:r w:rsidDel="00000000" w:rsidR="00000000" w:rsidRPr="00000000">
              <w:rPr>
                <w:sz w:val="20"/>
                <w:szCs w:val="20"/>
                <w:rtl w:val="0"/>
              </w:rPr>
              <w:t xml:space="preserve">z</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jc w:val="center"/>
              <w:rPr>
                <w:sz w:val="20"/>
                <w:szCs w:val="20"/>
              </w:rPr>
            </w:pPr>
            <w:r w:rsidDel="00000000" w:rsidR="00000000" w:rsidRPr="00000000">
              <w:rPr>
                <w:sz w:val="20"/>
                <w:szCs w:val="20"/>
                <w:rtl w:val="0"/>
              </w:rPr>
              <w:t xml:space="preserve">Количество</w:t>
            </w:r>
          </w:p>
        </w:tc>
      </w:tr>
      <w:tr>
        <w:trPr>
          <w:cantSplit w:val="0"/>
          <w:trHeight w:val="315" w:hRule="atLeast"/>
          <w:tblHeader w:val="0"/>
        </w:trPr>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jc w:val="center"/>
              <w:rPr>
                <w:sz w:val="20"/>
                <w:szCs w:val="20"/>
              </w:rPr>
            </w:pPr>
            <w:r w:rsidDel="00000000" w:rsidR="00000000" w:rsidRPr="00000000">
              <w:rPr>
                <w:sz w:val="20"/>
                <w:szCs w:val="20"/>
                <w:rtl w:val="0"/>
              </w:rPr>
              <w:t xml:space="preserve">1</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jc w:val="center"/>
              <w:rPr>
                <w:sz w:val="20"/>
                <w:szCs w:val="20"/>
              </w:rPr>
            </w:pPr>
            <w:r w:rsidDel="00000000" w:rsidR="00000000" w:rsidRPr="00000000">
              <w:rPr>
                <w:sz w:val="20"/>
                <w:szCs w:val="20"/>
                <w:rtl w:val="0"/>
              </w:rPr>
              <w:t xml:space="preserve">2,51</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jc w:val="center"/>
              <w:rPr>
                <w:sz w:val="20"/>
                <w:szCs w:val="20"/>
              </w:rPr>
            </w:pPr>
            <w:r w:rsidDel="00000000" w:rsidR="00000000" w:rsidRPr="00000000">
              <w:rPr>
                <w:sz w:val="20"/>
                <w:szCs w:val="20"/>
                <w:rtl w:val="0"/>
              </w:rPr>
              <w:t xml:space="preserve">9425,00</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center"/>
              <w:rPr>
                <w:sz w:val="20"/>
                <w:szCs w:val="20"/>
              </w:rPr>
            </w:pPr>
            <w:r w:rsidDel="00000000" w:rsidR="00000000" w:rsidRPr="00000000">
              <w:rPr>
                <w:sz w:val="20"/>
                <w:szCs w:val="20"/>
                <w:rtl w:val="0"/>
              </w:rPr>
              <w:t xml:space="preserve">8,60</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jc w:val="center"/>
              <w:rPr>
                <w:sz w:val="20"/>
                <w:szCs w:val="20"/>
              </w:rPr>
            </w:pPr>
            <w:r w:rsidDel="00000000" w:rsidR="00000000" w:rsidRPr="00000000">
              <w:rPr>
                <w:sz w:val="20"/>
                <w:szCs w:val="20"/>
                <w:rtl w:val="0"/>
              </w:rPr>
              <w:t xml:space="preserve">8,56</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jc w:val="center"/>
              <w:rPr>
                <w:sz w:val="20"/>
                <w:szCs w:val="20"/>
              </w:rPr>
            </w:pPr>
            <w:r w:rsidDel="00000000" w:rsidR="00000000" w:rsidRPr="00000000">
              <w:rPr>
                <w:sz w:val="20"/>
                <w:szCs w:val="20"/>
                <w:rtl w:val="0"/>
              </w:rPr>
              <w:t xml:space="preserve">5,41</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jc w:val="center"/>
              <w:rPr>
                <w:sz w:val="20"/>
                <w:szCs w:val="20"/>
              </w:rPr>
            </w:pPr>
            <w:r w:rsidDel="00000000" w:rsidR="00000000" w:rsidRPr="00000000">
              <w:rPr>
                <w:sz w:val="20"/>
                <w:szCs w:val="20"/>
                <w:rtl w:val="0"/>
              </w:rPr>
              <w:t xml:space="preserve">4</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D3">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1D4">
            <w:pPr>
              <w:widowControl w:val="0"/>
              <w:jc w:val="center"/>
              <w:rPr>
                <w:sz w:val="20"/>
                <w:szCs w:val="20"/>
              </w:rPr>
            </w:pPr>
            <w:r w:rsidDel="00000000" w:rsidR="00000000" w:rsidRPr="00000000">
              <w:rPr>
                <w:sz w:val="20"/>
                <w:szCs w:val="20"/>
                <w:rtl w:val="0"/>
              </w:rPr>
              <w:t xml:space="preserve">1,92</w:t>
            </w:r>
          </w:p>
        </w:tc>
        <w:tc>
          <w:tcPr>
            <w:tcMar>
              <w:top w:w="40.0" w:type="dxa"/>
              <w:left w:w="40.0" w:type="dxa"/>
              <w:bottom w:w="40.0" w:type="dxa"/>
              <w:right w:w="40.0" w:type="dxa"/>
            </w:tcMar>
            <w:vAlign w:val="bottom"/>
          </w:tcPr>
          <w:p w:rsidR="00000000" w:rsidDel="00000000" w:rsidP="00000000" w:rsidRDefault="00000000" w:rsidRPr="00000000" w14:paraId="000001D5">
            <w:pPr>
              <w:widowControl w:val="0"/>
              <w:jc w:val="center"/>
              <w:rPr>
                <w:sz w:val="20"/>
                <w:szCs w:val="20"/>
              </w:rPr>
            </w:pPr>
            <w:r w:rsidDel="00000000" w:rsidR="00000000" w:rsidRPr="00000000">
              <w:rPr>
                <w:sz w:val="20"/>
                <w:szCs w:val="20"/>
                <w:rtl w:val="0"/>
              </w:rPr>
              <w:t xml:space="preserve">15996,07</w:t>
            </w:r>
          </w:p>
        </w:tc>
        <w:tc>
          <w:tcPr>
            <w:tcMar>
              <w:top w:w="40.0" w:type="dxa"/>
              <w:left w:w="40.0" w:type="dxa"/>
              <w:bottom w:w="40.0" w:type="dxa"/>
              <w:right w:w="40.0" w:type="dxa"/>
            </w:tcMar>
            <w:vAlign w:val="bottom"/>
          </w:tcPr>
          <w:p w:rsidR="00000000" w:rsidDel="00000000" w:rsidP="00000000" w:rsidRDefault="00000000" w:rsidRPr="00000000" w14:paraId="000001D6">
            <w:pPr>
              <w:widowControl w:val="0"/>
              <w:jc w:val="center"/>
              <w:rPr>
                <w:sz w:val="20"/>
                <w:szCs w:val="20"/>
              </w:rPr>
            </w:pPr>
            <w:r w:rsidDel="00000000" w:rsidR="00000000" w:rsidRPr="00000000">
              <w:rPr>
                <w:sz w:val="20"/>
                <w:szCs w:val="20"/>
                <w:rtl w:val="0"/>
              </w:rPr>
              <w:t xml:space="preserve">7,97</w:t>
            </w:r>
          </w:p>
        </w:tc>
        <w:tc>
          <w:tcPr>
            <w:tcMar>
              <w:top w:w="40.0" w:type="dxa"/>
              <w:left w:w="40.0" w:type="dxa"/>
              <w:bottom w:w="40.0" w:type="dxa"/>
              <w:right w:w="40.0" w:type="dxa"/>
            </w:tcMar>
            <w:vAlign w:val="bottom"/>
          </w:tcPr>
          <w:p w:rsidR="00000000" w:rsidDel="00000000" w:rsidP="00000000" w:rsidRDefault="00000000" w:rsidRPr="00000000" w14:paraId="000001D7">
            <w:pPr>
              <w:widowControl w:val="0"/>
              <w:jc w:val="center"/>
              <w:rPr>
                <w:sz w:val="20"/>
                <w:szCs w:val="20"/>
              </w:rPr>
            </w:pPr>
            <w:r w:rsidDel="00000000" w:rsidR="00000000" w:rsidRPr="00000000">
              <w:rPr>
                <w:sz w:val="20"/>
                <w:szCs w:val="20"/>
                <w:rtl w:val="0"/>
              </w:rPr>
              <w:t xml:space="preserve">7,95</w:t>
            </w:r>
          </w:p>
        </w:tc>
        <w:tc>
          <w:tcPr>
            <w:tcMar>
              <w:top w:w="40.0" w:type="dxa"/>
              <w:left w:w="40.0" w:type="dxa"/>
              <w:bottom w:w="40.0" w:type="dxa"/>
              <w:right w:w="40.0" w:type="dxa"/>
            </w:tcMar>
            <w:vAlign w:val="bottom"/>
          </w:tcPr>
          <w:p w:rsidR="00000000" w:rsidDel="00000000" w:rsidP="00000000" w:rsidRDefault="00000000" w:rsidRPr="00000000" w14:paraId="000001D8">
            <w:pPr>
              <w:widowControl w:val="0"/>
              <w:jc w:val="center"/>
              <w:rPr>
                <w:sz w:val="20"/>
                <w:szCs w:val="20"/>
              </w:rPr>
            </w:pPr>
            <w:r w:rsidDel="00000000" w:rsidR="00000000" w:rsidRPr="00000000">
              <w:rPr>
                <w:sz w:val="20"/>
                <w:szCs w:val="20"/>
                <w:rtl w:val="0"/>
              </w:rPr>
              <w:t xml:space="preserve">4,90</w:t>
            </w:r>
          </w:p>
        </w:tc>
        <w:tc>
          <w:tcPr>
            <w:tcMar>
              <w:top w:w="40.0" w:type="dxa"/>
              <w:left w:w="40.0" w:type="dxa"/>
              <w:bottom w:w="40.0" w:type="dxa"/>
              <w:right w:w="40.0" w:type="dxa"/>
            </w:tcMar>
            <w:vAlign w:val="bottom"/>
          </w:tcPr>
          <w:p w:rsidR="00000000" w:rsidDel="00000000" w:rsidP="00000000" w:rsidRDefault="00000000" w:rsidRPr="00000000" w14:paraId="000001D9">
            <w:pPr>
              <w:widowControl w:val="0"/>
              <w:jc w:val="center"/>
              <w:rPr>
                <w:sz w:val="20"/>
                <w:szCs w:val="20"/>
              </w:rPr>
            </w:pPr>
            <w:r w:rsidDel="00000000" w:rsidR="00000000" w:rsidRPr="00000000">
              <w:rPr>
                <w:sz w:val="20"/>
                <w:szCs w:val="20"/>
                <w:rtl w:val="0"/>
              </w:rPr>
              <w:t xml:space="preserve">42</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DA">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1DB">
            <w:pPr>
              <w:widowControl w:val="0"/>
              <w:jc w:val="center"/>
              <w:rPr>
                <w:sz w:val="20"/>
                <w:szCs w:val="20"/>
              </w:rPr>
            </w:pPr>
            <w:r w:rsidDel="00000000" w:rsidR="00000000" w:rsidRPr="00000000">
              <w:rPr>
                <w:sz w:val="20"/>
                <w:szCs w:val="20"/>
                <w:rtl w:val="0"/>
              </w:rPr>
              <w:t xml:space="preserve">1,57</w:t>
            </w:r>
          </w:p>
        </w:tc>
        <w:tc>
          <w:tcPr>
            <w:tcMar>
              <w:top w:w="40.0" w:type="dxa"/>
              <w:left w:w="40.0" w:type="dxa"/>
              <w:bottom w:w="40.0" w:type="dxa"/>
              <w:right w:w="40.0" w:type="dxa"/>
            </w:tcMar>
            <w:vAlign w:val="bottom"/>
          </w:tcPr>
          <w:p w:rsidR="00000000" w:rsidDel="00000000" w:rsidP="00000000" w:rsidRDefault="00000000" w:rsidRPr="00000000" w14:paraId="000001DC">
            <w:pPr>
              <w:widowControl w:val="0"/>
              <w:jc w:val="center"/>
              <w:rPr>
                <w:sz w:val="20"/>
                <w:szCs w:val="20"/>
              </w:rPr>
            </w:pPr>
            <w:r w:rsidDel="00000000" w:rsidR="00000000" w:rsidRPr="00000000">
              <w:rPr>
                <w:sz w:val="20"/>
                <w:szCs w:val="20"/>
                <w:rtl w:val="0"/>
              </w:rPr>
              <w:t xml:space="preserve">9448,77</w:t>
            </w:r>
          </w:p>
        </w:tc>
        <w:tc>
          <w:tcPr>
            <w:tcMar>
              <w:top w:w="40.0" w:type="dxa"/>
              <w:left w:w="40.0" w:type="dxa"/>
              <w:bottom w:w="40.0" w:type="dxa"/>
              <w:right w:w="40.0" w:type="dxa"/>
            </w:tcMar>
            <w:vAlign w:val="bottom"/>
          </w:tcPr>
          <w:p w:rsidR="00000000" w:rsidDel="00000000" w:rsidP="00000000" w:rsidRDefault="00000000" w:rsidRPr="00000000" w14:paraId="000001DD">
            <w:pPr>
              <w:widowControl w:val="0"/>
              <w:jc w:val="center"/>
              <w:rPr>
                <w:sz w:val="20"/>
                <w:szCs w:val="20"/>
              </w:rPr>
            </w:pPr>
            <w:r w:rsidDel="00000000" w:rsidR="00000000" w:rsidRPr="00000000">
              <w:rPr>
                <w:sz w:val="20"/>
                <w:szCs w:val="20"/>
                <w:rtl w:val="0"/>
              </w:rPr>
              <w:t xml:space="preserve">7,43</w:t>
            </w:r>
          </w:p>
        </w:tc>
        <w:tc>
          <w:tcPr>
            <w:tcMar>
              <w:top w:w="40.0" w:type="dxa"/>
              <w:left w:w="40.0" w:type="dxa"/>
              <w:bottom w:w="40.0" w:type="dxa"/>
              <w:right w:w="40.0" w:type="dxa"/>
            </w:tcMar>
            <w:vAlign w:val="bottom"/>
          </w:tcPr>
          <w:p w:rsidR="00000000" w:rsidDel="00000000" w:rsidP="00000000" w:rsidRDefault="00000000" w:rsidRPr="00000000" w14:paraId="000001DE">
            <w:pPr>
              <w:widowControl w:val="0"/>
              <w:jc w:val="center"/>
              <w:rPr>
                <w:sz w:val="20"/>
                <w:szCs w:val="20"/>
              </w:rPr>
            </w:pPr>
            <w:r w:rsidDel="00000000" w:rsidR="00000000" w:rsidRPr="00000000">
              <w:rPr>
                <w:sz w:val="20"/>
                <w:szCs w:val="20"/>
                <w:rtl w:val="0"/>
              </w:rPr>
              <w:t xml:space="preserve">7,40</w:t>
            </w:r>
          </w:p>
        </w:tc>
        <w:tc>
          <w:tcPr>
            <w:tcMar>
              <w:top w:w="40.0" w:type="dxa"/>
              <w:left w:w="40.0" w:type="dxa"/>
              <w:bottom w:w="40.0" w:type="dxa"/>
              <w:right w:w="40.0" w:type="dxa"/>
            </w:tcMar>
            <w:vAlign w:val="bottom"/>
          </w:tcPr>
          <w:p w:rsidR="00000000" w:rsidDel="00000000" w:rsidP="00000000" w:rsidRDefault="00000000" w:rsidRPr="00000000" w14:paraId="000001DF">
            <w:pPr>
              <w:widowControl w:val="0"/>
              <w:jc w:val="center"/>
              <w:rPr>
                <w:sz w:val="20"/>
                <w:szCs w:val="20"/>
              </w:rPr>
            </w:pPr>
            <w:r w:rsidDel="00000000" w:rsidR="00000000" w:rsidRPr="00000000">
              <w:rPr>
                <w:sz w:val="20"/>
                <w:szCs w:val="20"/>
                <w:rtl w:val="0"/>
              </w:rPr>
              <w:t xml:space="preserve">4,58</w:t>
            </w:r>
          </w:p>
        </w:tc>
        <w:tc>
          <w:tcPr>
            <w:tcMar>
              <w:top w:w="40.0" w:type="dxa"/>
              <w:left w:w="40.0" w:type="dxa"/>
              <w:bottom w:w="40.0" w:type="dxa"/>
              <w:right w:w="40.0" w:type="dxa"/>
            </w:tcMar>
            <w:vAlign w:val="bottom"/>
          </w:tcPr>
          <w:p w:rsidR="00000000" w:rsidDel="00000000" w:rsidP="00000000" w:rsidRDefault="00000000" w:rsidRPr="00000000" w14:paraId="000001E0">
            <w:pPr>
              <w:widowControl w:val="0"/>
              <w:jc w:val="center"/>
              <w:rPr>
                <w:sz w:val="20"/>
                <w:szCs w:val="20"/>
              </w:rPr>
            </w:pPr>
            <w:r w:rsidDel="00000000" w:rsidR="00000000" w:rsidRPr="00000000">
              <w:rPr>
                <w:sz w:val="20"/>
                <w:szCs w:val="20"/>
                <w:rtl w:val="0"/>
              </w:rPr>
              <w:t xml:space="preserve">75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E1">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1E2">
            <w:pPr>
              <w:widowControl w:val="0"/>
              <w:jc w:val="center"/>
              <w:rPr>
                <w:sz w:val="20"/>
                <w:szCs w:val="20"/>
              </w:rPr>
            </w:pPr>
            <w:r w:rsidDel="00000000" w:rsidR="00000000" w:rsidRPr="00000000">
              <w:rPr>
                <w:sz w:val="20"/>
                <w:szCs w:val="20"/>
                <w:rtl w:val="0"/>
              </w:rPr>
              <w:t xml:space="preserve">0,40</w:t>
            </w:r>
          </w:p>
        </w:tc>
        <w:tc>
          <w:tcPr>
            <w:tcMar>
              <w:top w:w="40.0" w:type="dxa"/>
              <w:left w:w="40.0" w:type="dxa"/>
              <w:bottom w:w="40.0" w:type="dxa"/>
              <w:right w:w="40.0" w:type="dxa"/>
            </w:tcMar>
            <w:vAlign w:val="bottom"/>
          </w:tcPr>
          <w:p w:rsidR="00000000" w:rsidDel="00000000" w:rsidP="00000000" w:rsidRDefault="00000000" w:rsidRPr="00000000" w14:paraId="000001E3">
            <w:pPr>
              <w:widowControl w:val="0"/>
              <w:jc w:val="center"/>
              <w:rPr>
                <w:sz w:val="20"/>
                <w:szCs w:val="20"/>
              </w:rPr>
            </w:pPr>
            <w:r w:rsidDel="00000000" w:rsidR="00000000" w:rsidRPr="00000000">
              <w:rPr>
                <w:sz w:val="20"/>
                <w:szCs w:val="20"/>
                <w:rtl w:val="0"/>
              </w:rPr>
              <w:t xml:space="preserve">1050,11</w:t>
            </w:r>
          </w:p>
        </w:tc>
        <w:tc>
          <w:tcPr>
            <w:tcMar>
              <w:top w:w="40.0" w:type="dxa"/>
              <w:left w:w="40.0" w:type="dxa"/>
              <w:bottom w:w="40.0" w:type="dxa"/>
              <w:right w:w="40.0" w:type="dxa"/>
            </w:tcMar>
            <w:vAlign w:val="bottom"/>
          </w:tcPr>
          <w:p w:rsidR="00000000" w:rsidDel="00000000" w:rsidP="00000000" w:rsidRDefault="00000000" w:rsidRPr="00000000" w14:paraId="000001E4">
            <w:pPr>
              <w:widowControl w:val="0"/>
              <w:jc w:val="center"/>
              <w:rPr>
                <w:sz w:val="20"/>
                <w:szCs w:val="20"/>
              </w:rPr>
            </w:pPr>
            <w:r w:rsidDel="00000000" w:rsidR="00000000" w:rsidRPr="00000000">
              <w:rPr>
                <w:sz w:val="20"/>
                <w:szCs w:val="20"/>
                <w:rtl w:val="0"/>
              </w:rPr>
              <w:t xml:space="preserve">4,70</w:t>
            </w:r>
          </w:p>
        </w:tc>
        <w:tc>
          <w:tcPr>
            <w:tcMar>
              <w:top w:w="40.0" w:type="dxa"/>
              <w:left w:w="40.0" w:type="dxa"/>
              <w:bottom w:w="40.0" w:type="dxa"/>
              <w:right w:w="40.0" w:type="dxa"/>
            </w:tcMar>
            <w:vAlign w:val="bottom"/>
          </w:tcPr>
          <w:p w:rsidR="00000000" w:rsidDel="00000000" w:rsidP="00000000" w:rsidRDefault="00000000" w:rsidRPr="00000000" w14:paraId="000001E5">
            <w:pPr>
              <w:widowControl w:val="0"/>
              <w:jc w:val="center"/>
              <w:rPr>
                <w:sz w:val="20"/>
                <w:szCs w:val="20"/>
              </w:rPr>
            </w:pPr>
            <w:r w:rsidDel="00000000" w:rsidR="00000000" w:rsidRPr="00000000">
              <w:rPr>
                <w:sz w:val="20"/>
                <w:szCs w:val="20"/>
                <w:rtl w:val="0"/>
              </w:rPr>
              <w:t xml:space="preserve">4,71</w:t>
            </w:r>
          </w:p>
        </w:tc>
        <w:tc>
          <w:tcPr>
            <w:tcMar>
              <w:top w:w="40.0" w:type="dxa"/>
              <w:left w:w="40.0" w:type="dxa"/>
              <w:bottom w:w="40.0" w:type="dxa"/>
              <w:right w:w="40.0" w:type="dxa"/>
            </w:tcMar>
            <w:vAlign w:val="bottom"/>
          </w:tcPr>
          <w:p w:rsidR="00000000" w:rsidDel="00000000" w:rsidP="00000000" w:rsidRDefault="00000000" w:rsidRPr="00000000" w14:paraId="000001E6">
            <w:pPr>
              <w:widowControl w:val="0"/>
              <w:jc w:val="center"/>
              <w:rPr>
                <w:sz w:val="20"/>
                <w:szCs w:val="20"/>
              </w:rPr>
            </w:pPr>
            <w:r w:rsidDel="00000000" w:rsidR="00000000" w:rsidRPr="00000000">
              <w:rPr>
                <w:sz w:val="20"/>
                <w:szCs w:val="20"/>
                <w:rtl w:val="0"/>
              </w:rPr>
              <w:t xml:space="preserve">2,90</w:t>
            </w:r>
          </w:p>
        </w:tc>
        <w:tc>
          <w:tcPr>
            <w:tcMar>
              <w:top w:w="40.0" w:type="dxa"/>
              <w:left w:w="40.0" w:type="dxa"/>
              <w:bottom w:w="40.0" w:type="dxa"/>
              <w:right w:w="40.0" w:type="dxa"/>
            </w:tcMar>
            <w:vAlign w:val="bottom"/>
          </w:tcPr>
          <w:p w:rsidR="00000000" w:rsidDel="00000000" w:rsidP="00000000" w:rsidRDefault="00000000" w:rsidRPr="00000000" w14:paraId="000001E7">
            <w:pPr>
              <w:widowControl w:val="0"/>
              <w:jc w:val="center"/>
              <w:rPr>
                <w:sz w:val="20"/>
                <w:szCs w:val="20"/>
              </w:rPr>
            </w:pPr>
            <w:r w:rsidDel="00000000" w:rsidR="00000000" w:rsidRPr="00000000">
              <w:rPr>
                <w:sz w:val="20"/>
                <w:szCs w:val="20"/>
                <w:rtl w:val="0"/>
              </w:rPr>
              <w:t xml:space="preserve">479</w:t>
            </w:r>
          </w:p>
        </w:tc>
      </w:tr>
      <w:tr>
        <w:trPr>
          <w:cantSplit w:val="0"/>
          <w:trHeight w:val="315" w:hRule="atLeast"/>
          <w:tblHeader w:val="0"/>
        </w:trPr>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jc w:val="center"/>
              <w:rPr>
                <w:sz w:val="20"/>
                <w:szCs w:val="20"/>
              </w:rPr>
            </w:pPr>
            <w:r w:rsidDel="00000000" w:rsidR="00000000" w:rsidRPr="00000000">
              <w:rPr>
                <w:sz w:val="20"/>
                <w:szCs w:val="20"/>
                <w:rtl w:val="0"/>
              </w:rPr>
              <w:t xml:space="preserve">5</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jc w:val="center"/>
              <w:rPr>
                <w:sz w:val="20"/>
                <w:szCs w:val="20"/>
              </w:rPr>
            </w:pPr>
            <w:r w:rsidDel="00000000" w:rsidR="00000000" w:rsidRPr="00000000">
              <w:rPr>
                <w:sz w:val="20"/>
                <w:szCs w:val="20"/>
                <w:rtl w:val="0"/>
              </w:rPr>
              <w:t xml:space="preserve">0,95</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jc w:val="center"/>
              <w:rPr>
                <w:sz w:val="20"/>
                <w:szCs w:val="20"/>
              </w:rPr>
            </w:pPr>
            <w:r w:rsidDel="00000000" w:rsidR="00000000" w:rsidRPr="00000000">
              <w:rPr>
                <w:sz w:val="20"/>
                <w:szCs w:val="20"/>
                <w:rtl w:val="0"/>
              </w:rPr>
              <w:t xml:space="preserve">4600,49</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jc w:val="center"/>
              <w:rPr>
                <w:sz w:val="20"/>
                <w:szCs w:val="20"/>
              </w:rPr>
            </w:pPr>
            <w:r w:rsidDel="00000000" w:rsidR="00000000" w:rsidRPr="00000000">
              <w:rPr>
                <w:sz w:val="20"/>
                <w:szCs w:val="20"/>
                <w:rtl w:val="0"/>
              </w:rPr>
              <w:t xml:space="preserve">6,29</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jc w:val="center"/>
              <w:rPr>
                <w:sz w:val="20"/>
                <w:szCs w:val="20"/>
              </w:rPr>
            </w:pPr>
            <w:r w:rsidDel="00000000" w:rsidR="00000000" w:rsidRPr="00000000">
              <w:rPr>
                <w:sz w:val="20"/>
                <w:szCs w:val="20"/>
                <w:rtl w:val="0"/>
              </w:rPr>
              <w:t xml:space="preserve">6,29</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jc w:val="center"/>
              <w:rPr>
                <w:sz w:val="20"/>
                <w:szCs w:val="20"/>
              </w:rPr>
            </w:pPr>
            <w:r w:rsidDel="00000000" w:rsidR="00000000" w:rsidRPr="00000000">
              <w:rPr>
                <w:sz w:val="20"/>
                <w:szCs w:val="20"/>
                <w:rtl w:val="0"/>
              </w:rPr>
              <w:t xml:space="preserve">3,88</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jc w:val="center"/>
              <w:rPr>
                <w:sz w:val="20"/>
                <w:szCs w:val="20"/>
              </w:rPr>
            </w:pPr>
            <w:r w:rsidDel="00000000" w:rsidR="00000000" w:rsidRPr="00000000">
              <w:rPr>
                <w:sz w:val="20"/>
                <w:szCs w:val="20"/>
                <w:rtl w:val="0"/>
              </w:rPr>
              <w:t xml:space="preserve">400</w:t>
            </w:r>
          </w:p>
        </w:tc>
      </w:tr>
    </w:tbl>
    <w:p w:rsidR="00000000" w:rsidDel="00000000" w:rsidP="00000000" w:rsidRDefault="00000000" w:rsidRPr="00000000" w14:paraId="000001EF">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8">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A">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pStyle w:val="Heading2"/>
        <w:spacing w:after="200" w:lineRule="auto"/>
        <w:jc w:val="center"/>
        <w:rPr/>
      </w:pPr>
      <w:bookmarkStart w:colFirst="0" w:colLast="0" w:name="_sw5fpukahtnu" w:id="10"/>
      <w:bookmarkEnd w:id="10"/>
      <w:r w:rsidDel="00000000" w:rsidR="00000000" w:rsidRPr="00000000">
        <w:rPr>
          <w:rtl w:val="0"/>
        </w:rPr>
        <w:t xml:space="preserve">Итерационная кластеризация методом k-средних </w:t>
      </w:r>
    </w:p>
    <w:p w:rsidR="00000000" w:rsidDel="00000000" w:rsidP="00000000" w:rsidRDefault="00000000" w:rsidRPr="00000000" w14:paraId="00000203">
      <w:pPr>
        <w:spacing w:after="200" w:lineRule="auto"/>
        <w:jc w:val="both"/>
        <w:rPr>
          <w:rFonts w:ascii="Times New Roman" w:cs="Times New Roman" w:eastAsia="Times New Roman" w:hAnsi="Times New Roman"/>
          <w:sz w:val="24"/>
          <w:szCs w:val="24"/>
          <w:shd w:fill="fce5cd" w:val="clear"/>
        </w:rPr>
      </w:pPr>
      <w:r w:rsidDel="00000000" w:rsidR="00000000" w:rsidRPr="00000000">
        <w:rPr>
          <w:rFonts w:ascii="Times New Roman" w:cs="Times New Roman" w:eastAsia="Times New Roman" w:hAnsi="Times New Roman"/>
          <w:sz w:val="24"/>
          <w:szCs w:val="24"/>
          <w:rtl w:val="0"/>
        </w:rPr>
        <w:br w:type="textWrapping"/>
        <w:tab/>
        <w:t xml:space="preserve">Следующий способ кластеризации данных это метод k-средних. Мы выбрали 5 кластеров,  как и в случае с дендрограммой, так как при выборе количества кластеров, равному 4, возникают трудности при разделении кластеров, в то время как при n_cluster = 5 кластеры легко </w:t>
      </w:r>
      <w:r w:rsidDel="00000000" w:rsidR="00000000" w:rsidRPr="00000000">
        <w:rPr>
          <w:rFonts w:ascii="Times New Roman" w:cs="Times New Roman" w:eastAsia="Times New Roman" w:hAnsi="Times New Roman"/>
          <w:sz w:val="24"/>
          <w:szCs w:val="24"/>
          <w:rtl w:val="0"/>
        </w:rPr>
        <w:t xml:space="preserve">идентифицировать и график получается более презентабельным (Рисунок 11).</w:t>
      </w:r>
      <w:r w:rsidDel="00000000" w:rsidR="00000000" w:rsidRPr="00000000">
        <w:rPr>
          <w:rtl w:val="0"/>
        </w:rPr>
      </w:r>
    </w:p>
    <w:p w:rsidR="00000000" w:rsidDel="00000000" w:rsidP="00000000" w:rsidRDefault="00000000" w:rsidRPr="00000000" w14:paraId="00000204">
      <w:pPr>
        <w:spacing w:after="2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01114" cy="3771037"/>
            <wp:effectExtent b="0" l="0" r="0" t="0"/>
            <wp:docPr id="18"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701114" cy="3771037"/>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Рис.11 Визуализация метода KMeans</w:t>
      </w:r>
    </w:p>
    <w:p w:rsidR="00000000" w:rsidDel="00000000" w:rsidP="00000000" w:rsidRDefault="00000000" w:rsidRPr="00000000" w14:paraId="00000207">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Благодаря методу KMeans мы можем наблюдать центры кластеров. График достаточно похож на тот, который получился в предыдущей кластеризации.</w:t>
      </w:r>
    </w:p>
    <w:p w:rsidR="00000000" w:rsidDel="00000000" w:rsidP="00000000" w:rsidRDefault="00000000" w:rsidRPr="00000000" w14:paraId="00000209">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таблице средних значений по кластерам (Таблица 7) можно сказать, что бриллианты с большим весом, длиной, шириной, глубиной имеют и большую цену, к тому же таких бриллиантов всего 41. Соответственно и более дешевые имеют меньший вес, длину, ширину, глубину, однако в выборке таких бриллиантов наибольшее количество.</w:t>
      </w:r>
    </w:p>
    <w:p w:rsidR="00000000" w:rsidDel="00000000" w:rsidP="00000000" w:rsidRDefault="00000000" w:rsidRPr="00000000" w14:paraId="0000020A">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7</w:t>
      </w:r>
    </w:p>
    <w:p w:rsidR="00000000" w:rsidDel="00000000" w:rsidP="00000000" w:rsidRDefault="00000000" w:rsidRPr="00000000" w14:paraId="0000020E">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Средние значения по кластерам (KMeans)</w:t>
      </w:r>
    </w:p>
    <w:tbl>
      <w:tblPr>
        <w:tblStyle w:val="Table7"/>
        <w:tblW w:w="9070.86614173229"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5.8380202474698"/>
        <w:gridCol w:w="1295.8380202474698"/>
        <w:gridCol w:w="1295.8380202474698"/>
        <w:gridCol w:w="1295.8380202474698"/>
        <w:gridCol w:w="1295.8380202474698"/>
        <w:gridCol w:w="1295.8380202474698"/>
        <w:gridCol w:w="1295.8380202474698"/>
        <w:tblGridChange w:id="0">
          <w:tblGrid>
            <w:gridCol w:w="1295.8380202474698"/>
            <w:gridCol w:w="1295.8380202474698"/>
            <w:gridCol w:w="1295.8380202474698"/>
            <w:gridCol w:w="1295.8380202474698"/>
            <w:gridCol w:w="1295.8380202474698"/>
            <w:gridCol w:w="1295.8380202474698"/>
            <w:gridCol w:w="1295.8380202474698"/>
          </w:tblGrid>
        </w:tblGridChange>
      </w:tblGrid>
      <w:tr>
        <w:trPr>
          <w:cantSplit w:val="0"/>
          <w:trHeight w:val="315" w:hRule="atLeast"/>
          <w:tblHeader w:val="0"/>
        </w:trPr>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jc w:val="center"/>
              <w:rPr>
                <w:sz w:val="20"/>
                <w:szCs w:val="20"/>
              </w:rPr>
            </w:pPr>
            <w:r w:rsidDel="00000000" w:rsidR="00000000" w:rsidRPr="00000000">
              <w:rPr>
                <w:sz w:val="20"/>
                <w:szCs w:val="20"/>
                <w:rtl w:val="0"/>
              </w:rPr>
              <w:t xml:space="preserve">KMeans</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jc w:val="center"/>
              <w:rPr>
                <w:sz w:val="20"/>
                <w:szCs w:val="20"/>
              </w:rPr>
            </w:pPr>
            <w:r w:rsidDel="00000000" w:rsidR="00000000" w:rsidRPr="00000000">
              <w:rPr>
                <w:sz w:val="20"/>
                <w:szCs w:val="20"/>
                <w:rtl w:val="0"/>
              </w:rPr>
              <w:t xml:space="preserve">carat</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jc w:val="center"/>
              <w:rPr>
                <w:sz w:val="20"/>
                <w:szCs w:val="20"/>
              </w:rPr>
            </w:pPr>
            <w:r w:rsidDel="00000000" w:rsidR="00000000" w:rsidRPr="00000000">
              <w:rPr>
                <w:sz w:val="20"/>
                <w:szCs w:val="20"/>
                <w:rtl w:val="0"/>
              </w:rPr>
              <w:t xml:space="preserve">price</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jc w:val="center"/>
              <w:rPr>
                <w:sz w:val="20"/>
                <w:szCs w:val="20"/>
              </w:rPr>
            </w:pPr>
            <w:r w:rsidDel="00000000" w:rsidR="00000000" w:rsidRPr="00000000">
              <w:rPr>
                <w:sz w:val="20"/>
                <w:szCs w:val="20"/>
                <w:rtl w:val="0"/>
              </w:rPr>
              <w:t xml:space="preserve">x</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jc w:val="center"/>
              <w:rPr>
                <w:sz w:val="20"/>
                <w:szCs w:val="20"/>
              </w:rPr>
            </w:pPr>
            <w:r w:rsidDel="00000000" w:rsidR="00000000" w:rsidRPr="00000000">
              <w:rPr>
                <w:sz w:val="20"/>
                <w:szCs w:val="20"/>
                <w:rtl w:val="0"/>
              </w:rPr>
              <w:t xml:space="preserve">y</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jc w:val="center"/>
              <w:rPr>
                <w:sz w:val="20"/>
                <w:szCs w:val="20"/>
              </w:rPr>
            </w:pPr>
            <w:r w:rsidDel="00000000" w:rsidR="00000000" w:rsidRPr="00000000">
              <w:rPr>
                <w:sz w:val="20"/>
                <w:szCs w:val="20"/>
                <w:rtl w:val="0"/>
              </w:rPr>
              <w:t xml:space="preserve">z</w:t>
            </w:r>
          </w:p>
        </w:tc>
        <w:tc>
          <w:tcPr>
            <w:tcBorders>
              <w:top w:color="000000" w:space="0" w:sz="12" w:val="single"/>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jc w:val="center"/>
              <w:rPr>
                <w:sz w:val="20"/>
                <w:szCs w:val="20"/>
              </w:rPr>
            </w:pPr>
            <w:r w:rsidDel="00000000" w:rsidR="00000000" w:rsidRPr="00000000">
              <w:rPr>
                <w:sz w:val="20"/>
                <w:szCs w:val="20"/>
                <w:rtl w:val="0"/>
              </w:rPr>
              <w:t xml:space="preserve">Количество</w:t>
            </w:r>
          </w:p>
        </w:tc>
      </w:tr>
      <w:tr>
        <w:trPr>
          <w:cantSplit w:val="0"/>
          <w:trHeight w:val="315" w:hRule="atLeast"/>
          <w:tblHeader w:val="0"/>
        </w:trPr>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jc w:val="center"/>
              <w:rPr>
                <w:sz w:val="20"/>
                <w:szCs w:val="20"/>
              </w:rPr>
            </w:pPr>
            <w:r w:rsidDel="00000000" w:rsidR="00000000" w:rsidRPr="00000000">
              <w:rPr>
                <w:sz w:val="20"/>
                <w:szCs w:val="20"/>
                <w:rtl w:val="0"/>
              </w:rPr>
              <w:t xml:space="preserve">1</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jc w:val="center"/>
              <w:rPr>
                <w:sz w:val="20"/>
                <w:szCs w:val="20"/>
              </w:rPr>
            </w:pPr>
            <w:r w:rsidDel="00000000" w:rsidR="00000000" w:rsidRPr="00000000">
              <w:rPr>
                <w:sz w:val="20"/>
                <w:szCs w:val="20"/>
                <w:rtl w:val="0"/>
              </w:rPr>
              <w:t xml:space="preserve">2,03</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jc w:val="center"/>
              <w:rPr>
                <w:sz w:val="20"/>
                <w:szCs w:val="20"/>
              </w:rPr>
            </w:pPr>
            <w:r w:rsidDel="00000000" w:rsidR="00000000" w:rsidRPr="00000000">
              <w:rPr>
                <w:sz w:val="20"/>
                <w:szCs w:val="20"/>
                <w:rtl w:val="0"/>
              </w:rPr>
              <w:t xml:space="preserve">15637,22</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jc w:val="center"/>
              <w:rPr>
                <w:sz w:val="20"/>
                <w:szCs w:val="20"/>
              </w:rPr>
            </w:pPr>
            <w:r w:rsidDel="00000000" w:rsidR="00000000" w:rsidRPr="00000000">
              <w:rPr>
                <w:sz w:val="20"/>
                <w:szCs w:val="20"/>
                <w:rtl w:val="0"/>
              </w:rPr>
              <w:t xml:space="preserve">8,11</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jc w:val="center"/>
              <w:rPr>
                <w:sz w:val="20"/>
                <w:szCs w:val="20"/>
              </w:rPr>
            </w:pPr>
            <w:r w:rsidDel="00000000" w:rsidR="00000000" w:rsidRPr="00000000">
              <w:rPr>
                <w:sz w:val="20"/>
                <w:szCs w:val="20"/>
                <w:rtl w:val="0"/>
              </w:rPr>
              <w:t xml:space="preserve">8,09</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jc w:val="center"/>
              <w:rPr>
                <w:sz w:val="20"/>
                <w:szCs w:val="20"/>
              </w:rPr>
            </w:pPr>
            <w:r w:rsidDel="00000000" w:rsidR="00000000" w:rsidRPr="00000000">
              <w:rPr>
                <w:sz w:val="20"/>
                <w:szCs w:val="20"/>
                <w:rtl w:val="0"/>
              </w:rPr>
              <w:t xml:space="preserve">4,99</w:t>
            </w:r>
          </w:p>
        </w:tc>
        <w:tc>
          <w:tcPr>
            <w:tcBorders>
              <w:top w:color="000000" w:space="0" w:sz="12"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jc w:val="center"/>
              <w:rPr>
                <w:sz w:val="20"/>
                <w:szCs w:val="20"/>
              </w:rPr>
            </w:pPr>
            <w:r w:rsidDel="00000000" w:rsidR="00000000" w:rsidRPr="00000000">
              <w:rPr>
                <w:sz w:val="20"/>
                <w:szCs w:val="20"/>
                <w:rtl w:val="0"/>
              </w:rPr>
              <w:t xml:space="preserve">41</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1D">
            <w:pPr>
              <w:widowControl w:val="0"/>
              <w:jc w:val="center"/>
              <w:rPr>
                <w:sz w:val="20"/>
                <w:szCs w:val="20"/>
              </w:rPr>
            </w:pPr>
            <w:r w:rsidDel="00000000" w:rsidR="00000000" w:rsidRPr="00000000">
              <w:rPr>
                <w:sz w:val="20"/>
                <w:szCs w:val="20"/>
                <w:rtl w:val="0"/>
              </w:rPr>
              <w:t xml:space="preserve">2</w:t>
            </w:r>
          </w:p>
        </w:tc>
        <w:tc>
          <w:tcPr>
            <w:tcMar>
              <w:top w:w="40.0" w:type="dxa"/>
              <w:left w:w="40.0" w:type="dxa"/>
              <w:bottom w:w="40.0" w:type="dxa"/>
              <w:right w:w="40.0" w:type="dxa"/>
            </w:tcMar>
            <w:vAlign w:val="bottom"/>
          </w:tcPr>
          <w:p w:rsidR="00000000" w:rsidDel="00000000" w:rsidP="00000000" w:rsidRDefault="00000000" w:rsidRPr="00000000" w14:paraId="0000021E">
            <w:pPr>
              <w:widowControl w:val="0"/>
              <w:jc w:val="center"/>
              <w:rPr>
                <w:sz w:val="20"/>
                <w:szCs w:val="20"/>
              </w:rPr>
            </w:pPr>
            <w:r w:rsidDel="00000000" w:rsidR="00000000" w:rsidRPr="00000000">
              <w:rPr>
                <w:sz w:val="20"/>
                <w:szCs w:val="20"/>
                <w:rtl w:val="0"/>
              </w:rPr>
              <w:t xml:space="preserve">0,61</w:t>
            </w:r>
          </w:p>
        </w:tc>
        <w:tc>
          <w:tcPr>
            <w:tcMar>
              <w:top w:w="40.0" w:type="dxa"/>
              <w:left w:w="40.0" w:type="dxa"/>
              <w:bottom w:w="40.0" w:type="dxa"/>
              <w:right w:w="40.0" w:type="dxa"/>
            </w:tcMar>
            <w:vAlign w:val="bottom"/>
          </w:tcPr>
          <w:p w:rsidR="00000000" w:rsidDel="00000000" w:rsidP="00000000" w:rsidRDefault="00000000" w:rsidRPr="00000000" w14:paraId="0000021F">
            <w:pPr>
              <w:widowControl w:val="0"/>
              <w:jc w:val="center"/>
              <w:rPr>
                <w:sz w:val="20"/>
                <w:szCs w:val="20"/>
              </w:rPr>
            </w:pPr>
            <w:r w:rsidDel="00000000" w:rsidR="00000000" w:rsidRPr="00000000">
              <w:rPr>
                <w:sz w:val="20"/>
                <w:szCs w:val="20"/>
                <w:rtl w:val="0"/>
              </w:rPr>
              <w:t xml:space="preserve">2103,57</w:t>
            </w:r>
          </w:p>
        </w:tc>
        <w:tc>
          <w:tcPr>
            <w:tcMar>
              <w:top w:w="40.0" w:type="dxa"/>
              <w:left w:w="40.0" w:type="dxa"/>
              <w:bottom w:w="40.0" w:type="dxa"/>
              <w:right w:w="40.0" w:type="dxa"/>
            </w:tcMar>
            <w:vAlign w:val="bottom"/>
          </w:tcPr>
          <w:p w:rsidR="00000000" w:rsidDel="00000000" w:rsidP="00000000" w:rsidRDefault="00000000" w:rsidRPr="00000000" w14:paraId="00000220">
            <w:pPr>
              <w:widowControl w:val="0"/>
              <w:jc w:val="center"/>
              <w:rPr>
                <w:sz w:val="20"/>
                <w:szCs w:val="20"/>
              </w:rPr>
            </w:pPr>
            <w:r w:rsidDel="00000000" w:rsidR="00000000" w:rsidRPr="00000000">
              <w:rPr>
                <w:sz w:val="20"/>
                <w:szCs w:val="20"/>
                <w:rtl w:val="0"/>
              </w:rPr>
              <w:t xml:space="preserve">5,43</w:t>
            </w:r>
          </w:p>
        </w:tc>
        <w:tc>
          <w:tcPr>
            <w:tcMar>
              <w:top w:w="40.0" w:type="dxa"/>
              <w:left w:w="40.0" w:type="dxa"/>
              <w:bottom w:w="40.0" w:type="dxa"/>
              <w:right w:w="40.0" w:type="dxa"/>
            </w:tcMar>
            <w:vAlign w:val="bottom"/>
          </w:tcPr>
          <w:p w:rsidR="00000000" w:rsidDel="00000000" w:rsidP="00000000" w:rsidRDefault="00000000" w:rsidRPr="00000000" w14:paraId="00000221">
            <w:pPr>
              <w:widowControl w:val="0"/>
              <w:jc w:val="center"/>
              <w:rPr>
                <w:sz w:val="20"/>
                <w:szCs w:val="20"/>
              </w:rPr>
            </w:pPr>
            <w:r w:rsidDel="00000000" w:rsidR="00000000" w:rsidRPr="00000000">
              <w:rPr>
                <w:sz w:val="20"/>
                <w:szCs w:val="20"/>
                <w:rtl w:val="0"/>
              </w:rPr>
              <w:t xml:space="preserve">5,44</w:t>
            </w:r>
          </w:p>
        </w:tc>
        <w:tc>
          <w:tcPr>
            <w:tcMar>
              <w:top w:w="40.0" w:type="dxa"/>
              <w:left w:w="40.0" w:type="dxa"/>
              <w:bottom w:w="40.0" w:type="dxa"/>
              <w:right w:w="40.0" w:type="dxa"/>
            </w:tcMar>
            <w:vAlign w:val="bottom"/>
          </w:tcPr>
          <w:p w:rsidR="00000000" w:rsidDel="00000000" w:rsidP="00000000" w:rsidRDefault="00000000" w:rsidRPr="00000000" w14:paraId="00000222">
            <w:pPr>
              <w:widowControl w:val="0"/>
              <w:jc w:val="center"/>
              <w:rPr>
                <w:sz w:val="20"/>
                <w:szCs w:val="20"/>
              </w:rPr>
            </w:pPr>
            <w:r w:rsidDel="00000000" w:rsidR="00000000" w:rsidRPr="00000000">
              <w:rPr>
                <w:sz w:val="20"/>
                <w:szCs w:val="20"/>
                <w:rtl w:val="0"/>
              </w:rPr>
              <w:t xml:space="preserve">3,35</w:t>
            </w:r>
          </w:p>
        </w:tc>
        <w:tc>
          <w:tcPr>
            <w:tcMar>
              <w:top w:w="40.0" w:type="dxa"/>
              <w:left w:w="40.0" w:type="dxa"/>
              <w:bottom w:w="40.0" w:type="dxa"/>
              <w:right w:w="40.0" w:type="dxa"/>
            </w:tcMar>
            <w:vAlign w:val="bottom"/>
          </w:tcPr>
          <w:p w:rsidR="00000000" w:rsidDel="00000000" w:rsidP="00000000" w:rsidRDefault="00000000" w:rsidRPr="00000000" w14:paraId="00000223">
            <w:pPr>
              <w:widowControl w:val="0"/>
              <w:jc w:val="center"/>
              <w:rPr>
                <w:sz w:val="20"/>
                <w:szCs w:val="20"/>
              </w:rPr>
            </w:pPr>
            <w:r w:rsidDel="00000000" w:rsidR="00000000" w:rsidRPr="00000000">
              <w:rPr>
                <w:sz w:val="20"/>
                <w:szCs w:val="20"/>
                <w:rtl w:val="0"/>
              </w:rPr>
              <w:t xml:space="preserve">270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24">
            <w:pPr>
              <w:widowControl w:val="0"/>
              <w:jc w:val="center"/>
              <w:rPr>
                <w:sz w:val="20"/>
                <w:szCs w:val="20"/>
              </w:rPr>
            </w:pPr>
            <w:r w:rsidDel="00000000" w:rsidR="00000000" w:rsidRPr="00000000">
              <w:rPr>
                <w:sz w:val="20"/>
                <w:szCs w:val="20"/>
                <w:rtl w:val="0"/>
              </w:rPr>
              <w:t xml:space="preserve">3</w:t>
            </w:r>
          </w:p>
        </w:tc>
        <w:tc>
          <w:tcPr>
            <w:tcMar>
              <w:top w:w="40.0" w:type="dxa"/>
              <w:left w:w="40.0" w:type="dxa"/>
              <w:bottom w:w="40.0" w:type="dxa"/>
              <w:right w:w="40.0" w:type="dxa"/>
            </w:tcMar>
            <w:vAlign w:val="bottom"/>
          </w:tcPr>
          <w:p w:rsidR="00000000" w:rsidDel="00000000" w:rsidP="00000000" w:rsidRDefault="00000000" w:rsidRPr="00000000" w14:paraId="00000225">
            <w:pPr>
              <w:widowControl w:val="0"/>
              <w:jc w:val="center"/>
              <w:rPr>
                <w:sz w:val="20"/>
                <w:szCs w:val="20"/>
              </w:rPr>
            </w:pPr>
            <w:r w:rsidDel="00000000" w:rsidR="00000000" w:rsidRPr="00000000">
              <w:rPr>
                <w:sz w:val="20"/>
                <w:szCs w:val="20"/>
                <w:rtl w:val="0"/>
              </w:rPr>
              <w:t xml:space="preserve">1,04</w:t>
            </w:r>
          </w:p>
        </w:tc>
        <w:tc>
          <w:tcPr>
            <w:tcMar>
              <w:top w:w="40.0" w:type="dxa"/>
              <w:left w:w="40.0" w:type="dxa"/>
              <w:bottom w:w="40.0" w:type="dxa"/>
              <w:right w:w="40.0" w:type="dxa"/>
            </w:tcMar>
            <w:vAlign w:val="bottom"/>
          </w:tcPr>
          <w:p w:rsidR="00000000" w:rsidDel="00000000" w:rsidP="00000000" w:rsidRDefault="00000000" w:rsidRPr="00000000" w14:paraId="00000226">
            <w:pPr>
              <w:widowControl w:val="0"/>
              <w:jc w:val="center"/>
              <w:rPr>
                <w:sz w:val="20"/>
                <w:szCs w:val="20"/>
              </w:rPr>
            </w:pPr>
            <w:r w:rsidDel="00000000" w:rsidR="00000000" w:rsidRPr="00000000">
              <w:rPr>
                <w:sz w:val="20"/>
                <w:szCs w:val="20"/>
                <w:rtl w:val="0"/>
              </w:rPr>
              <w:t xml:space="preserve">5131,77</w:t>
            </w:r>
          </w:p>
        </w:tc>
        <w:tc>
          <w:tcPr>
            <w:tcMar>
              <w:top w:w="40.0" w:type="dxa"/>
              <w:left w:w="40.0" w:type="dxa"/>
              <w:bottom w:w="40.0" w:type="dxa"/>
              <w:right w:w="40.0" w:type="dxa"/>
            </w:tcMar>
            <w:vAlign w:val="bottom"/>
          </w:tcPr>
          <w:p w:rsidR="00000000" w:rsidDel="00000000" w:rsidP="00000000" w:rsidRDefault="00000000" w:rsidRPr="00000000" w14:paraId="00000227">
            <w:pPr>
              <w:widowControl w:val="0"/>
              <w:jc w:val="center"/>
              <w:rPr>
                <w:sz w:val="20"/>
                <w:szCs w:val="20"/>
              </w:rPr>
            </w:pPr>
            <w:r w:rsidDel="00000000" w:rsidR="00000000" w:rsidRPr="00000000">
              <w:rPr>
                <w:sz w:val="20"/>
                <w:szCs w:val="20"/>
                <w:rtl w:val="0"/>
              </w:rPr>
              <w:t xml:space="preserve">6,49</w:t>
            </w:r>
          </w:p>
        </w:tc>
        <w:tc>
          <w:tcPr>
            <w:tcMar>
              <w:top w:w="40.0" w:type="dxa"/>
              <w:left w:w="40.0" w:type="dxa"/>
              <w:bottom w:w="40.0" w:type="dxa"/>
              <w:right w:w="40.0" w:type="dxa"/>
            </w:tcMar>
            <w:vAlign w:val="bottom"/>
          </w:tcPr>
          <w:p w:rsidR="00000000" w:rsidDel="00000000" w:rsidP="00000000" w:rsidRDefault="00000000" w:rsidRPr="00000000" w14:paraId="00000228">
            <w:pPr>
              <w:widowControl w:val="0"/>
              <w:jc w:val="center"/>
              <w:rPr>
                <w:sz w:val="20"/>
                <w:szCs w:val="20"/>
              </w:rPr>
            </w:pPr>
            <w:r w:rsidDel="00000000" w:rsidR="00000000" w:rsidRPr="00000000">
              <w:rPr>
                <w:sz w:val="20"/>
                <w:szCs w:val="20"/>
                <w:rtl w:val="0"/>
              </w:rPr>
              <w:t xml:space="preserve">6,48</w:t>
            </w:r>
          </w:p>
        </w:tc>
        <w:tc>
          <w:tcPr>
            <w:tcMar>
              <w:top w:w="40.0" w:type="dxa"/>
              <w:left w:w="40.0" w:type="dxa"/>
              <w:bottom w:w="40.0" w:type="dxa"/>
              <w:right w:w="40.0" w:type="dxa"/>
            </w:tcMar>
            <w:vAlign w:val="bottom"/>
          </w:tcPr>
          <w:p w:rsidR="00000000" w:rsidDel="00000000" w:rsidP="00000000" w:rsidRDefault="00000000" w:rsidRPr="00000000" w14:paraId="00000229">
            <w:pPr>
              <w:widowControl w:val="0"/>
              <w:jc w:val="center"/>
              <w:rPr>
                <w:sz w:val="20"/>
                <w:szCs w:val="20"/>
              </w:rPr>
            </w:pPr>
            <w:r w:rsidDel="00000000" w:rsidR="00000000" w:rsidRPr="00000000">
              <w:rPr>
                <w:sz w:val="20"/>
                <w:szCs w:val="20"/>
                <w:rtl w:val="0"/>
              </w:rPr>
              <w:t xml:space="preserve">4,00</w:t>
            </w:r>
          </w:p>
        </w:tc>
        <w:tc>
          <w:tcPr>
            <w:tcMar>
              <w:top w:w="40.0" w:type="dxa"/>
              <w:left w:w="40.0" w:type="dxa"/>
              <w:bottom w:w="40.0" w:type="dxa"/>
              <w:right w:w="40.0" w:type="dxa"/>
            </w:tcMar>
            <w:vAlign w:val="bottom"/>
          </w:tcPr>
          <w:p w:rsidR="00000000" w:rsidDel="00000000" w:rsidP="00000000" w:rsidRDefault="00000000" w:rsidRPr="00000000" w14:paraId="0000022A">
            <w:pPr>
              <w:widowControl w:val="0"/>
              <w:jc w:val="center"/>
              <w:rPr>
                <w:sz w:val="20"/>
                <w:szCs w:val="20"/>
              </w:rPr>
            </w:pPr>
            <w:r w:rsidDel="00000000" w:rsidR="00000000" w:rsidRPr="00000000">
              <w:rPr>
                <w:sz w:val="20"/>
                <w:szCs w:val="20"/>
                <w:rtl w:val="0"/>
              </w:rPr>
              <w:t xml:space="preserve">265</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22B">
            <w:pPr>
              <w:widowControl w:val="0"/>
              <w:jc w:val="center"/>
              <w:rPr>
                <w:sz w:val="20"/>
                <w:szCs w:val="20"/>
              </w:rPr>
            </w:pPr>
            <w:r w:rsidDel="00000000" w:rsidR="00000000" w:rsidRPr="00000000">
              <w:rPr>
                <w:sz w:val="20"/>
                <w:szCs w:val="20"/>
                <w:rtl w:val="0"/>
              </w:rPr>
              <w:t xml:space="preserve">4</w:t>
            </w:r>
          </w:p>
        </w:tc>
        <w:tc>
          <w:tcPr>
            <w:tcMar>
              <w:top w:w="40.0" w:type="dxa"/>
              <w:left w:w="40.0" w:type="dxa"/>
              <w:bottom w:w="40.0" w:type="dxa"/>
              <w:right w:w="40.0" w:type="dxa"/>
            </w:tcMar>
            <w:vAlign w:val="bottom"/>
          </w:tcPr>
          <w:p w:rsidR="00000000" w:rsidDel="00000000" w:rsidP="00000000" w:rsidRDefault="00000000" w:rsidRPr="00000000" w14:paraId="0000022C">
            <w:pPr>
              <w:widowControl w:val="0"/>
              <w:jc w:val="center"/>
              <w:rPr>
                <w:sz w:val="20"/>
                <w:szCs w:val="20"/>
              </w:rPr>
            </w:pPr>
            <w:r w:rsidDel="00000000" w:rsidR="00000000" w:rsidRPr="00000000">
              <w:rPr>
                <w:sz w:val="20"/>
                <w:szCs w:val="20"/>
                <w:rtl w:val="0"/>
              </w:rPr>
              <w:t xml:space="preserve">1,50</w:t>
            </w:r>
          </w:p>
        </w:tc>
        <w:tc>
          <w:tcPr>
            <w:tcMar>
              <w:top w:w="40.0" w:type="dxa"/>
              <w:left w:w="40.0" w:type="dxa"/>
              <w:bottom w:w="40.0" w:type="dxa"/>
              <w:right w:w="40.0" w:type="dxa"/>
            </w:tcMar>
            <w:vAlign w:val="bottom"/>
          </w:tcPr>
          <w:p w:rsidR="00000000" w:rsidDel="00000000" w:rsidP="00000000" w:rsidRDefault="00000000" w:rsidRPr="00000000" w14:paraId="0000022D">
            <w:pPr>
              <w:widowControl w:val="0"/>
              <w:jc w:val="center"/>
              <w:rPr>
                <w:sz w:val="20"/>
                <w:szCs w:val="20"/>
              </w:rPr>
            </w:pPr>
            <w:r w:rsidDel="00000000" w:rsidR="00000000" w:rsidRPr="00000000">
              <w:rPr>
                <w:sz w:val="20"/>
                <w:szCs w:val="20"/>
                <w:rtl w:val="0"/>
              </w:rPr>
              <w:t xml:space="preserve">9670,59</w:t>
            </w:r>
          </w:p>
        </w:tc>
        <w:tc>
          <w:tcPr>
            <w:tcMar>
              <w:top w:w="40.0" w:type="dxa"/>
              <w:left w:w="40.0" w:type="dxa"/>
              <w:bottom w:w="40.0" w:type="dxa"/>
              <w:right w:w="40.0" w:type="dxa"/>
            </w:tcMar>
            <w:vAlign w:val="bottom"/>
          </w:tcPr>
          <w:p w:rsidR="00000000" w:rsidDel="00000000" w:rsidP="00000000" w:rsidRDefault="00000000" w:rsidRPr="00000000" w14:paraId="0000022E">
            <w:pPr>
              <w:widowControl w:val="0"/>
              <w:jc w:val="center"/>
              <w:rPr>
                <w:sz w:val="20"/>
                <w:szCs w:val="20"/>
              </w:rPr>
            </w:pPr>
            <w:r w:rsidDel="00000000" w:rsidR="00000000" w:rsidRPr="00000000">
              <w:rPr>
                <w:sz w:val="20"/>
                <w:szCs w:val="20"/>
                <w:rtl w:val="0"/>
              </w:rPr>
              <w:t xml:space="preserve">7,32</w:t>
            </w:r>
          </w:p>
        </w:tc>
        <w:tc>
          <w:tcPr>
            <w:tcMar>
              <w:top w:w="40.0" w:type="dxa"/>
              <w:left w:w="40.0" w:type="dxa"/>
              <w:bottom w:w="40.0" w:type="dxa"/>
              <w:right w:w="40.0" w:type="dxa"/>
            </w:tcMar>
            <w:vAlign w:val="bottom"/>
          </w:tcPr>
          <w:p w:rsidR="00000000" w:rsidDel="00000000" w:rsidP="00000000" w:rsidRDefault="00000000" w:rsidRPr="00000000" w14:paraId="0000022F">
            <w:pPr>
              <w:widowControl w:val="0"/>
              <w:jc w:val="center"/>
              <w:rPr>
                <w:sz w:val="20"/>
                <w:szCs w:val="20"/>
              </w:rPr>
            </w:pPr>
            <w:r w:rsidDel="00000000" w:rsidR="00000000" w:rsidRPr="00000000">
              <w:rPr>
                <w:sz w:val="20"/>
                <w:szCs w:val="20"/>
                <w:rtl w:val="0"/>
              </w:rPr>
              <w:t xml:space="preserve">7,31</w:t>
            </w:r>
          </w:p>
        </w:tc>
        <w:tc>
          <w:tcPr>
            <w:tcMar>
              <w:top w:w="40.0" w:type="dxa"/>
              <w:left w:w="40.0" w:type="dxa"/>
              <w:bottom w:w="40.0" w:type="dxa"/>
              <w:right w:w="40.0" w:type="dxa"/>
            </w:tcMar>
            <w:vAlign w:val="bottom"/>
          </w:tcPr>
          <w:p w:rsidR="00000000" w:rsidDel="00000000" w:rsidP="00000000" w:rsidRDefault="00000000" w:rsidRPr="00000000" w14:paraId="00000230">
            <w:pPr>
              <w:widowControl w:val="0"/>
              <w:jc w:val="center"/>
              <w:rPr>
                <w:sz w:val="20"/>
                <w:szCs w:val="20"/>
              </w:rPr>
            </w:pPr>
            <w:r w:rsidDel="00000000" w:rsidR="00000000" w:rsidRPr="00000000">
              <w:rPr>
                <w:sz w:val="20"/>
                <w:szCs w:val="20"/>
                <w:rtl w:val="0"/>
              </w:rPr>
              <w:t xml:space="preserve">4,52</w:t>
            </w:r>
          </w:p>
        </w:tc>
        <w:tc>
          <w:tcPr>
            <w:tcMar>
              <w:top w:w="40.0" w:type="dxa"/>
              <w:left w:w="40.0" w:type="dxa"/>
              <w:bottom w:w="40.0" w:type="dxa"/>
              <w:right w:w="40.0" w:type="dxa"/>
            </w:tcMar>
            <w:vAlign w:val="bottom"/>
          </w:tcPr>
          <w:p w:rsidR="00000000" w:rsidDel="00000000" w:rsidP="00000000" w:rsidRDefault="00000000" w:rsidRPr="00000000" w14:paraId="00000231">
            <w:pPr>
              <w:widowControl w:val="0"/>
              <w:jc w:val="center"/>
              <w:rPr>
                <w:sz w:val="20"/>
                <w:szCs w:val="20"/>
              </w:rPr>
            </w:pPr>
            <w:r w:rsidDel="00000000" w:rsidR="00000000" w:rsidRPr="00000000">
              <w:rPr>
                <w:sz w:val="20"/>
                <w:szCs w:val="20"/>
                <w:rtl w:val="0"/>
              </w:rPr>
              <w:t xml:space="preserve">97</w:t>
            </w:r>
          </w:p>
        </w:tc>
      </w:tr>
      <w:tr>
        <w:trPr>
          <w:cantSplit w:val="0"/>
          <w:trHeight w:val="315" w:hRule="atLeast"/>
          <w:tblHeader w:val="0"/>
        </w:trPr>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jc w:val="center"/>
              <w:rPr>
                <w:sz w:val="20"/>
                <w:szCs w:val="20"/>
              </w:rPr>
            </w:pPr>
            <w:r w:rsidDel="00000000" w:rsidR="00000000" w:rsidRPr="00000000">
              <w:rPr>
                <w:sz w:val="20"/>
                <w:szCs w:val="20"/>
                <w:rtl w:val="0"/>
              </w:rPr>
              <w:t xml:space="preserve">5</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jc w:val="center"/>
              <w:rPr>
                <w:sz w:val="20"/>
                <w:szCs w:val="20"/>
              </w:rPr>
            </w:pPr>
            <w:r w:rsidDel="00000000" w:rsidR="00000000" w:rsidRPr="00000000">
              <w:rPr>
                <w:sz w:val="20"/>
                <w:szCs w:val="20"/>
                <w:rtl w:val="0"/>
              </w:rPr>
              <w:t xml:space="preserve">0,34</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jc w:val="center"/>
              <w:rPr>
                <w:sz w:val="20"/>
                <w:szCs w:val="20"/>
              </w:rPr>
            </w:pPr>
            <w:r w:rsidDel="00000000" w:rsidR="00000000" w:rsidRPr="00000000">
              <w:rPr>
                <w:sz w:val="20"/>
                <w:szCs w:val="20"/>
                <w:rtl w:val="0"/>
              </w:rPr>
              <w:t xml:space="preserve">777,79</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jc w:val="center"/>
              <w:rPr>
                <w:sz w:val="20"/>
                <w:szCs w:val="20"/>
              </w:rPr>
            </w:pPr>
            <w:r w:rsidDel="00000000" w:rsidR="00000000" w:rsidRPr="00000000">
              <w:rPr>
                <w:sz w:val="20"/>
                <w:szCs w:val="20"/>
                <w:rtl w:val="0"/>
              </w:rPr>
              <w:t xml:space="preserve">4,47</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jc w:val="center"/>
              <w:rPr>
                <w:sz w:val="20"/>
                <w:szCs w:val="20"/>
              </w:rPr>
            </w:pPr>
            <w:r w:rsidDel="00000000" w:rsidR="00000000" w:rsidRPr="00000000">
              <w:rPr>
                <w:sz w:val="20"/>
                <w:szCs w:val="20"/>
                <w:rtl w:val="0"/>
              </w:rPr>
              <w:t xml:space="preserve">4,48</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jc w:val="center"/>
              <w:rPr>
                <w:sz w:val="20"/>
                <w:szCs w:val="20"/>
              </w:rPr>
            </w:pPr>
            <w:r w:rsidDel="00000000" w:rsidR="00000000" w:rsidRPr="00000000">
              <w:rPr>
                <w:sz w:val="20"/>
                <w:szCs w:val="20"/>
                <w:rtl w:val="0"/>
              </w:rPr>
              <w:t xml:space="preserve">2,76</w:t>
            </w:r>
          </w:p>
        </w:tc>
        <w:tc>
          <w:tcPr>
            <w:tcBorders>
              <w:bottom w:color="000000" w:space="0" w:sz="12"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jc w:val="center"/>
              <w:rPr>
                <w:sz w:val="20"/>
                <w:szCs w:val="20"/>
              </w:rPr>
            </w:pPr>
            <w:r w:rsidDel="00000000" w:rsidR="00000000" w:rsidRPr="00000000">
              <w:rPr>
                <w:sz w:val="20"/>
                <w:szCs w:val="20"/>
                <w:rtl w:val="0"/>
              </w:rPr>
              <w:t xml:space="preserve">327</w:t>
            </w:r>
          </w:p>
        </w:tc>
      </w:tr>
    </w:tbl>
    <w:p w:rsidR="00000000" w:rsidDel="00000000" w:rsidP="00000000" w:rsidRDefault="00000000" w:rsidRPr="00000000" w14:paraId="00000239">
      <w:pPr>
        <w:pStyle w:val="Heading2"/>
        <w:spacing w:after="200" w:lineRule="auto"/>
        <w:ind w:left="0" w:firstLine="0"/>
        <w:jc w:val="left"/>
        <w:rPr/>
      </w:pPr>
      <w:bookmarkStart w:colFirst="0" w:colLast="0" w:name="_nxzaeb79b25v" w:id="11"/>
      <w:bookmarkEnd w:id="11"/>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pStyle w:val="Heading2"/>
        <w:spacing w:after="200" w:lineRule="auto"/>
        <w:ind w:left="0" w:firstLine="0"/>
        <w:jc w:val="left"/>
        <w:rPr/>
      </w:pPr>
      <w:bookmarkStart w:colFirst="0" w:colLast="0" w:name="_p9cvcgkmvjy" w:id="12"/>
      <w:bookmarkEnd w:id="12"/>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2"/>
        <w:spacing w:after="200" w:lineRule="auto"/>
        <w:ind w:left="0" w:firstLine="0"/>
        <w:rPr/>
      </w:pPr>
      <w:bookmarkStart w:colFirst="0" w:colLast="0" w:name="_9owwwc58j0m" w:id="13"/>
      <w:bookmarkEnd w:id="13"/>
      <w:r w:rsidDel="00000000" w:rsidR="00000000" w:rsidRPr="00000000">
        <w:rPr>
          <w:rtl w:val="0"/>
        </w:rPr>
        <w:t xml:space="preserve">М</w:t>
      </w:r>
      <w:r w:rsidDel="00000000" w:rsidR="00000000" w:rsidRPr="00000000">
        <w:rPr>
          <w:rtl w:val="0"/>
        </w:rPr>
        <w:t xml:space="preserve">етод главных компонент </w:t>
      </w:r>
    </w:p>
    <w:p w:rsidR="00000000" w:rsidDel="00000000" w:rsidP="00000000" w:rsidRDefault="00000000" w:rsidRPr="00000000" w14:paraId="0000025C">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Поскольку PCA дает подпространство признаков, которое максимизирует дисперсию вдоль осей, имеет смысл стандартизировать данные, особенно если они были измерены в разных масштабах. Продолжим преобразование данных в единичный масштаб (среднее значение = 0 и дисперсия = 1), что является требованием для оптимальной производительности многих алгоритмов машинного обучения.</w:t>
      </w:r>
    </w:p>
    <w:p w:rsidR="00000000" w:rsidDel="00000000" w:rsidP="00000000" w:rsidRDefault="00000000" w:rsidRPr="00000000" w14:paraId="0000025D">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визуализируем метод PCA (Рисунок 12). Масштаб был выбран таким для лучшего представления полученных классов.</w:t>
      </w:r>
    </w:p>
    <w:p w:rsidR="00000000" w:rsidDel="00000000" w:rsidP="00000000" w:rsidRDefault="00000000" w:rsidRPr="00000000" w14:paraId="0000025E">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000" cy="5765800"/>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60000" cy="5765800"/>
                    </a:xfrm>
                    <a:prstGeom prst="rect"/>
                    <a:ln/>
                  </pic:spPr>
                </pic:pic>
              </a:graphicData>
            </a:graphic>
          </wp:inline>
        </w:drawing>
      </w:r>
      <w:r w:rsidDel="00000000" w:rsidR="00000000" w:rsidRPr="00000000">
        <w:rPr>
          <w:rtl w:val="0"/>
        </w:rPr>
      </w:r>
    </w:p>
    <w:p w:rsidR="00000000" w:rsidDel="00000000" w:rsidP="00000000" w:rsidRDefault="00000000" w:rsidRPr="00000000" w14:paraId="00000260">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Рис.12. Визуализация PCA</w:t>
      </w:r>
    </w:p>
    <w:p w:rsidR="00000000" w:rsidDel="00000000" w:rsidP="00000000" w:rsidRDefault="00000000" w:rsidRPr="00000000" w14:paraId="00000261">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2">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Очевидно, что классы находятся очень близко из-за чего происходят наложения на графике. Можно сделать выводы, что выбранные данные имеют плотное распределение.</w:t>
      </w:r>
    </w:p>
    <w:p w:rsidR="00000000" w:rsidDel="00000000" w:rsidP="00000000" w:rsidRDefault="00000000" w:rsidRPr="00000000" w14:paraId="00000263">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Далее рассчитали объясненную дисперсию. Объясненная дисперсия сообщает нам, сколько информации (дисперсии) может быть отнесено к каждому из основных компонентов. </w:t>
      </w:r>
      <w:r w:rsidDel="00000000" w:rsidR="00000000" w:rsidRPr="00000000">
        <w:rPr>
          <w:rFonts w:ascii="Times New Roman" w:cs="Times New Roman" w:eastAsia="Times New Roman" w:hAnsi="Times New Roman"/>
          <w:sz w:val="24"/>
          <w:szCs w:val="24"/>
          <w:rtl w:val="0"/>
        </w:rPr>
        <w:t xml:space="preserve">Вместе первые два основных компонента содержат 98,30% информации. Первый основной компонент содержит 93,9% дисперсии, а второй основной компонент содержит 4,4% дисперсии. Третий и четвертый основные компоненты содержали остальную часть дисперсии набора данных.</w:t>
      </w:r>
    </w:p>
    <w:p w:rsidR="00000000" w:rsidDel="00000000" w:rsidP="00000000" w:rsidRDefault="00000000" w:rsidRPr="00000000" w14:paraId="00000264">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5">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D">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2">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pStyle w:val="Heading2"/>
        <w:spacing w:after="200" w:lineRule="auto"/>
        <w:rPr/>
      </w:pPr>
      <w:bookmarkStart w:colFirst="0" w:colLast="0" w:name="_o7rhmnotl9ij" w:id="14"/>
      <w:bookmarkEnd w:id="14"/>
      <w:r w:rsidDel="00000000" w:rsidR="00000000" w:rsidRPr="00000000">
        <w:rPr>
          <w:rtl w:val="0"/>
        </w:rPr>
        <w:t xml:space="preserve">Н</w:t>
      </w:r>
      <w:r w:rsidDel="00000000" w:rsidR="00000000" w:rsidRPr="00000000">
        <w:rPr>
          <w:rtl w:val="0"/>
        </w:rPr>
        <w:t xml:space="preserve">еотрицательное матричное разложение </w:t>
      </w:r>
    </w:p>
    <w:p w:rsidR="00000000" w:rsidDel="00000000" w:rsidP="00000000" w:rsidRDefault="00000000" w:rsidRPr="00000000" w14:paraId="00000279">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случае NMF, где мы разлагаем матрицу на несколько компонент, графики представляют собой исходные данные, компоненту 1, компоненту 2 (Рисунок 13).</w:t>
      </w:r>
    </w:p>
    <w:p w:rsidR="00000000" w:rsidDel="00000000" w:rsidP="00000000" w:rsidRDefault="00000000" w:rsidRPr="00000000" w14:paraId="0000027A">
      <w:pPr>
        <w:spacing w:after="20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Смотря на график исходных данных можно увидеть закономерную линейность данных, что уже было выяснено ранее с помощью других способов анализа. По графикам компонент 1 и 2 можно предположить, что компоненты являются идентичными и не особо интерпретируемые. Предполагаем, что данный тип разложения не подходит для наших данных.</w:t>
      </w:r>
    </w:p>
    <w:p w:rsidR="00000000" w:rsidDel="00000000" w:rsidP="00000000" w:rsidRDefault="00000000" w:rsidRPr="00000000" w14:paraId="0000027B">
      <w:pPr>
        <w:spacing w:after="20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0000" cy="1866900"/>
            <wp:effectExtent b="0" l="0" r="0" t="0"/>
            <wp:docPr id="10"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57600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Рис.13. Визуализация NMF</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сравнивать все вышеприведенные методы кластеризации, то можно сделать выводы, что для нашего датасета более репрезентативными являются метод KMeans и дендрограммы.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pStyle w:val="Heading1"/>
        <w:rPr/>
      </w:pPr>
      <w:bookmarkStart w:colFirst="0" w:colLast="0" w:name="_20tc4uvceuep" w:id="15"/>
      <w:bookmarkEnd w:id="15"/>
      <w:r w:rsidDel="00000000" w:rsidR="00000000" w:rsidRPr="00000000">
        <w:rPr>
          <w:rtl w:val="0"/>
        </w:rPr>
        <w:t xml:space="preserve">Приложения</w:t>
      </w:r>
    </w:p>
    <w:p w:rsidR="00000000" w:rsidDel="00000000" w:rsidP="00000000" w:rsidRDefault="00000000" w:rsidRPr="00000000" w14:paraId="0000028D">
      <w:pPr>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 1</w:t>
      </w:r>
    </w:p>
    <w:p w:rsidR="00000000" w:rsidDel="00000000" w:rsidP="00000000" w:rsidRDefault="00000000" w:rsidRPr="00000000" w14:paraId="0000028E">
      <w:pPr>
        <w:spacing w:after="200" w:lineRule="auto"/>
        <w:jc w:val="both"/>
        <w:rPr/>
      </w:pPr>
      <w:r w:rsidDel="00000000" w:rsidR="00000000" w:rsidRPr="00000000">
        <w:rPr>
          <w:rFonts w:ascii="Times New Roman" w:cs="Times New Roman" w:eastAsia="Times New Roman" w:hAnsi="Times New Roman"/>
          <w:sz w:val="24"/>
          <w:szCs w:val="24"/>
        </w:rPr>
        <w:drawing>
          <wp:inline distB="114300" distT="114300" distL="114300" distR="114300">
            <wp:extent cx="4945538" cy="3629386"/>
            <wp:effectExtent b="0" l="0" r="0" t="0"/>
            <wp:docPr id="1"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945538" cy="3629386"/>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 2</w:t>
      </w:r>
    </w:p>
    <w:p w:rsidR="00000000" w:rsidDel="00000000" w:rsidP="00000000" w:rsidRDefault="00000000" w:rsidRPr="00000000" w14:paraId="00000290">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94784" cy="3590062"/>
            <wp:effectExtent b="0" l="0" r="0" t="0"/>
            <wp:docPr id="2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894784" cy="3590062"/>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2">
      <w:pPr>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 3</w:t>
      </w:r>
    </w:p>
    <w:p w:rsidR="00000000" w:rsidDel="00000000" w:rsidP="00000000" w:rsidRDefault="00000000" w:rsidRPr="00000000" w14:paraId="00000293">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4240" cy="3699681"/>
            <wp:effectExtent b="0" l="0" r="0" t="0"/>
            <wp:docPr id="1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5044240" cy="3699681"/>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spacing w:after="20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 4</w:t>
      </w:r>
    </w:p>
    <w:p w:rsidR="00000000" w:rsidDel="00000000" w:rsidP="00000000" w:rsidRDefault="00000000" w:rsidRPr="00000000" w14:paraId="0000029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8838" cy="4604126"/>
            <wp:effectExtent b="0" l="0" r="0" t="0"/>
            <wp:docPr id="4"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4678838" cy="4604126"/>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spacing w:after="20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 5</w:t>
      </w:r>
    </w:p>
    <w:p w:rsidR="00000000" w:rsidDel="00000000" w:rsidP="00000000" w:rsidRDefault="00000000" w:rsidRPr="00000000" w14:paraId="00000297">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26588" cy="1983311"/>
            <wp:effectExtent b="0" l="0" r="0" t="0"/>
            <wp:docPr id="6"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26588" cy="1983311"/>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9">
      <w:pPr>
        <w:spacing w:after="20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 6</w:t>
      </w:r>
    </w:p>
    <w:p w:rsidR="00000000" w:rsidDel="00000000" w:rsidP="00000000" w:rsidRDefault="00000000" w:rsidRPr="00000000" w14:paraId="0000029A">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7218" cy="1963489"/>
            <wp:effectExtent b="0" l="0" r="0" t="0"/>
            <wp:docPr id="9"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717218" cy="1963489"/>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spacing w:after="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spacing w:after="20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 7</w:t>
      </w:r>
    </w:p>
    <w:p w:rsidR="00000000" w:rsidDel="00000000" w:rsidP="00000000" w:rsidRDefault="00000000" w:rsidRPr="00000000" w14:paraId="0000029D">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7759" cy="1989862"/>
            <wp:effectExtent b="0" l="0" r="0" t="0"/>
            <wp:docPr id="12"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737759" cy="1989862"/>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spacing w:after="2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F">
      <w:pPr>
        <w:spacing w:after="2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0">
      <w:pPr>
        <w:spacing w:after="2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  8</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1497" cy="3656737"/>
            <wp:effectExtent b="0" l="0" r="0" t="0"/>
            <wp:docPr id="21"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4561497" cy="3656737"/>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 9</w:t>
      </w:r>
    </w:p>
    <w:p w:rsidR="00000000" w:rsidDel="00000000" w:rsidP="00000000" w:rsidRDefault="00000000" w:rsidRPr="00000000" w14:paraId="000002A5">
      <w:pPr>
        <w:spacing w:after="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9508" cy="3494812"/>
            <wp:effectExtent b="0" l="0" r="0" t="0"/>
            <wp:docPr id="19"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4359508" cy="3494812"/>
                    </a:xfrm>
                    <a:prstGeom prst="rect"/>
                    <a:ln/>
                  </pic:spPr>
                </pic:pic>
              </a:graphicData>
            </a:graphic>
          </wp:inline>
        </w:drawing>
      </w:r>
      <w:r w:rsidDel="00000000" w:rsidR="00000000" w:rsidRPr="00000000">
        <w:rPr>
          <w:rtl w:val="0"/>
        </w:rPr>
      </w:r>
    </w:p>
    <w:p w:rsidR="00000000" w:rsidDel="00000000" w:rsidP="00000000" w:rsidRDefault="00000000" w:rsidRPr="00000000" w14:paraId="000002A6">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after="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spacing w:after="20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Приложение 10</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0757" cy="3664160"/>
            <wp:effectExtent b="0" l="0" r="0" t="0"/>
            <wp:docPr id="8"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4570757" cy="3664160"/>
                    </a:xfrm>
                    <a:prstGeom prst="rect"/>
                    <a:ln/>
                  </pic:spPr>
                </pic:pic>
              </a:graphicData>
            </a:graphic>
          </wp:inline>
        </w:drawing>
      </w:r>
      <w:r w:rsidDel="00000000" w:rsidR="00000000" w:rsidRPr="00000000">
        <w:rPr>
          <w:rtl w:val="0"/>
        </w:rPr>
      </w:r>
    </w:p>
    <w:sectPr>
      <w:footerReference r:id="rId29" w:type="default"/>
      <w:footerReference r:id="rId30" w:type="first"/>
      <w:pgSz w:h="16838" w:w="11906" w:orient="portrait"/>
      <w:pgMar w:bottom="1133.8582677165355" w:top="1133.8582677165355" w:left="1984.2519685039372" w:right="850.3937007874016"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ind w:firstLine="720"/>
      <w:jc w:val="center"/>
    </w:pPr>
    <w:rPr>
      <w:rFonts w:ascii="Times New Roman" w:cs="Times New Roman" w:eastAsia="Times New Roman" w:hAnsi="Times New Roman"/>
      <w:sz w:val="28"/>
      <w:szCs w:val="28"/>
    </w:rPr>
  </w:style>
  <w:style w:type="paragraph" w:styleId="Heading2">
    <w:name w:val="heading 2"/>
    <w:basedOn w:val="Normal"/>
    <w:next w:val="Normal"/>
    <w:pPr>
      <w:keepNext w:val="1"/>
      <w:keepLines w:val="1"/>
      <w:spacing w:after="200" w:lineRule="auto"/>
      <w:ind w:firstLine="720"/>
      <w:jc w:val="center"/>
    </w:pPr>
    <w:rPr>
      <w:rFonts w:ascii="Times New Roman" w:cs="Times New Roman" w:eastAsia="Times New Roman" w:hAnsi="Times New Roman"/>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7.png"/><Relationship Id="rId21" Type="http://schemas.openxmlformats.org/officeDocument/2006/relationships/image" Target="media/image3.png"/><Relationship Id="rId24" Type="http://schemas.openxmlformats.org/officeDocument/2006/relationships/image" Target="media/image11.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23.png"/><Relationship Id="rId25" Type="http://schemas.openxmlformats.org/officeDocument/2006/relationships/image" Target="media/image5.png"/><Relationship Id="rId28" Type="http://schemas.openxmlformats.org/officeDocument/2006/relationships/image" Target="media/image20.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12.png"/><Relationship Id="rId29" Type="http://schemas.openxmlformats.org/officeDocument/2006/relationships/footer" Target="footer2.xml"/><Relationship Id="rId7" Type="http://schemas.openxmlformats.org/officeDocument/2006/relationships/image" Target="media/image7.png"/><Relationship Id="rId8" Type="http://schemas.openxmlformats.org/officeDocument/2006/relationships/image" Target="media/image6.png"/><Relationship Id="rId30" Type="http://schemas.openxmlformats.org/officeDocument/2006/relationships/footer" Target="footer1.xml"/><Relationship Id="rId11" Type="http://schemas.openxmlformats.org/officeDocument/2006/relationships/image" Target="media/image13.png"/><Relationship Id="rId10" Type="http://schemas.openxmlformats.org/officeDocument/2006/relationships/image" Target="media/image8.png"/><Relationship Id="rId13" Type="http://schemas.openxmlformats.org/officeDocument/2006/relationships/image" Target="media/image9.png"/><Relationship Id="rId12" Type="http://schemas.openxmlformats.org/officeDocument/2006/relationships/image" Target="media/image22.png"/><Relationship Id="rId15" Type="http://schemas.openxmlformats.org/officeDocument/2006/relationships/image" Target="media/image19.png"/><Relationship Id="rId14" Type="http://schemas.openxmlformats.org/officeDocument/2006/relationships/image" Target="media/image14.png"/><Relationship Id="rId17" Type="http://schemas.openxmlformats.org/officeDocument/2006/relationships/image" Target="media/image1.png"/><Relationship Id="rId16" Type="http://schemas.openxmlformats.org/officeDocument/2006/relationships/image" Target="media/image16.png"/><Relationship Id="rId19" Type="http://schemas.openxmlformats.org/officeDocument/2006/relationships/image" Target="media/image2.png"/><Relationship Id="rId18"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