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pPr>
      <w:r>
        <w:rPr>
          <w:rFonts w:ascii="Arial" w:cs="Arial" w:eastAsia="Arial" w:hAnsi="Arial"/>
          <w:b/>
          <w:bCs/>
          <w:color w:val="1A1A2E"/>
          <w:sz w:val="64"/>
          <w:szCs w:val="64"/>
        </w:rPr>
        <w:t xml:space="preserve">AIO Fusion</w:t>
      </w:r>
    </w:p>
    <w:p>
      <w:pPr>
        <w:spacing w:after="80" w:before="0"/>
      </w:pPr>
      <w:r>
        <w:rPr>
          <w:rFonts w:ascii="Arial" w:cs="Arial" w:eastAsia="Arial" w:hAnsi="Arial"/>
          <w:color w:val="E94560"/>
          <w:sz w:val="40"/>
          <w:szCs w:val="40"/>
        </w:rPr>
        <w:t xml:space="preserve">MVP Developer Brief</w:t>
      </w:r>
    </w:p>
    <w:p>
      <w:pPr>
        <w:spacing w:after="40" w:before="80"/>
      </w:pPr>
      <w:r>
        <w:rPr>
          <w:rFonts w:ascii="Arial" w:cs="Arial" w:eastAsia="Arial" w:hAnsi="Arial"/>
          <w:color w:val="666666"/>
          <w:sz w:val="22"/>
          <w:szCs w:val="22"/>
        </w:rPr>
        <w:t xml:space="preserve">Prepared by Bluhalo for Simpatico PR Ltd</w:t>
      </w:r>
    </w:p>
    <w:p>
      <w:pPr>
        <w:spacing w:after="600" w:before="0"/>
      </w:pPr>
      <w:r>
        <w:rPr>
          <w:rFonts w:ascii="Arial" w:cs="Arial" w:eastAsia="Arial" w:hAnsi="Arial"/>
          <w:i/>
          <w:iCs/>
          <w:color w:val="666666"/>
          <w:sz w:val="22"/>
          <w:szCs w:val="22"/>
        </w:rPr>
        <w:t xml:space="preserve">March 2026  |  Replit Build  |  Version 1.0</w:t>
      </w:r>
    </w:p>
    <w:p>
      <w:pPr>
        <w:pStyle w:val="Heading2"/>
        <w:pBdr>
          <w:bottom w:val="single" w:color="E94560" w:sz="4" w:space="4"/>
        </w:pBdr>
        <w:spacing w:after="120" w:before="320"/>
      </w:pPr>
      <w:r>
        <w:rPr>
          <w:rFonts w:ascii="Arial" w:cs="Arial" w:eastAsia="Arial" w:hAnsi="Arial"/>
          <w:b/>
          <w:bCs/>
          <w:color w:val="0F3460"/>
          <w:sz w:val="26"/>
          <w:szCs w:val="26"/>
        </w:rPr>
        <w:t xml:space="preserve">1. Overview and Purpose</w:t>
      </w:r>
    </w:p>
    <w:p>
      <w:pPr>
        <w:spacing w:after="80" w:before="80"/>
      </w:pPr>
      <w:r>
        <w:rPr>
          <w:rFonts w:ascii="Arial" w:cs="Arial" w:eastAsia="Arial" w:hAnsi="Arial"/>
          <w:color w:val="1A1A2E"/>
          <w:sz w:val="22"/>
          <w:szCs w:val="22"/>
        </w:rPr>
        <w:t xml:space="preserve">AIO Fusion is a GEO (Generative Engine Optimisation) platform built specifically for PR agencies. It helps agency clients understand, improve, and track how their content and their clients' content performs inside large language models, replacing guesswork with a structured, repeatable workflow.</w:t>
      </w:r>
    </w:p>
    <w:p>
      <w:pPr>
        <w:spacing w:after="80" w:before="80"/>
      </w:pPr>
      <w:r>
        <w:t xml:space="preserve"/>
      </w:r>
    </w:p>
    <w:p>
      <w:pPr>
        <w:spacing w:after="80" w:before="80"/>
      </w:pPr>
      <w:r>
        <w:rPr>
          <w:rFonts w:ascii="Arial" w:cs="Arial" w:eastAsia="Arial" w:hAnsi="Arial"/>
          <w:color w:val="1A1A2E"/>
          <w:sz w:val="22"/>
          <w:szCs w:val="22"/>
        </w:rPr>
        <w:t xml:space="preserve">This document defines the scope of the Replit MVP build. It draws directly from the AIO Fusion Platform Schematic v2 produced by Simpatico PR Ltd and Bluhalo, but narrows that vision to what is demonstrable, fundable, and technically achievable as a first release. Everything outside MVP scope is explicitly noted as a future phase.</w:t>
      </w:r>
    </w:p>
    <w:p>
      <w:pPr>
        <w:spacing w:after="80" w:before="80"/>
      </w:pPr>
      <w:r>
        <w:t xml:space="preserve"/>
      </w:r>
    </w:p>
    <w:p>
      <w:pPr>
        <w:spacing w:after="80" w:before="80"/>
      </w:pPr>
      <w:r>
        <w:rPr>
          <w:rFonts w:ascii="Arial" w:cs="Arial" w:eastAsia="Arial" w:hAnsi="Arial"/>
          <w:color w:val="1A1A2E"/>
          <w:sz w:val="22"/>
          <w:szCs w:val="22"/>
        </w:rPr>
        <w:t xml:space="preserve">The client for this product is a PR agency. Their customers are independent agencies. The MVP must be good enough to demonstrate live to an agency customer in a real working session, not just a prototype.</w:t>
      </w:r>
    </w:p>
    <w:p>
      <w:pPr>
        <w:spacing w:after="80" w:before="80"/>
      </w:pPr>
      <w:r>
        <w:t xml:space="preserve"/>
      </w:r>
    </w:p>
    <w:p>
      <w:pPr>
        <w:pStyle w:val="Heading2"/>
        <w:pBdr>
          <w:bottom w:val="single" w:color="E94560" w:sz="4" w:space="4"/>
        </w:pBdr>
        <w:spacing w:after="120" w:before="320"/>
      </w:pPr>
      <w:r>
        <w:rPr>
          <w:rFonts w:ascii="Arial" w:cs="Arial" w:eastAsia="Arial" w:hAnsi="Arial"/>
          <w:b/>
          <w:bCs/>
          <w:color w:val="0F3460"/>
          <w:sz w:val="26"/>
          <w:szCs w:val="26"/>
        </w:rPr>
        <w:t xml:space="preserve">2. What This Product Does</w:t>
      </w:r>
    </w:p>
    <w:p>
      <w:pPr>
        <w:spacing w:after="80" w:before="80"/>
      </w:pPr>
      <w:r>
        <w:rPr>
          <w:rFonts w:ascii="Arial" w:cs="Arial" w:eastAsia="Arial" w:hAnsi="Arial"/>
          <w:color w:val="1A1A2E"/>
          <w:sz w:val="22"/>
          <w:szCs w:val="22"/>
        </w:rPr>
        <w:t xml:space="preserve">Most PR agencies have no way to measure whether their work is being cited, referenced, or drawn upon by AI systems. They produce press releases, articles, case studies and whitepapers that may or may not reach the training data or live retrieval systems of tools like ChatGPT, Perplexity, Claude and Gemini. AIO Fusion gives them a structured way to close that gap.</w:t>
      </w:r>
    </w:p>
    <w:p>
      <w:pPr>
        <w:spacing w:after="80" w:before="80"/>
      </w:pPr>
      <w:r>
        <w:t xml:space="preserve"/>
      </w:r>
    </w:p>
    <w:p>
      <w:pPr>
        <w:spacing w:after="80" w:before="80"/>
      </w:pPr>
      <w:r>
        <w:rPr>
          <w:rFonts w:ascii="Arial" w:cs="Arial" w:eastAsia="Arial" w:hAnsi="Arial"/>
          <w:color w:val="1A1A2E"/>
          <w:sz w:val="22"/>
          <w:szCs w:val="22"/>
        </w:rPr>
        <w:t xml:space="preserve">The platform does three things in its MVP form:</w:t>
      </w:r>
    </w:p>
    <w:p>
      <w:pPr>
        <w:spacing w:after="8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Diagnoses how well a client's website and content are structured for AI visibility, returning a scored report with specific recommended actions.</w:t>
      </w:r>
    </w:p>
    <w:p>
      <w:pPr>
        <w:pStyle w:val="ListParagraph"/>
        <w:numPr>
          <w:ilvl w:val="0"/>
          <w:numId w:val="2"/>
        </w:numPr>
        <w:spacing w:after="60" w:before="60"/>
      </w:pPr>
      <w:r>
        <w:rPr>
          <w:rFonts w:ascii="Arial" w:cs="Arial" w:eastAsia="Arial" w:hAnsi="Arial"/>
          <w:color w:val="1A1A2E"/>
          <w:sz w:val="22"/>
          <w:szCs w:val="22"/>
        </w:rPr>
        <w:t xml:space="preserve">Optimises PR content so it is more likely to be cited, extracted and used by LLMs, with before/after comparison and semantic phrase guidance.</w:t>
      </w:r>
    </w:p>
    <w:p>
      <w:pPr>
        <w:pStyle w:val="ListParagraph"/>
        <w:numPr>
          <w:ilvl w:val="0"/>
          <w:numId w:val="2"/>
        </w:numPr>
        <w:spacing w:after="60" w:before="60"/>
      </w:pPr>
      <w:r>
        <w:rPr>
          <w:rFonts w:ascii="Arial" w:cs="Arial" w:eastAsia="Arial" w:hAnsi="Arial"/>
          <w:color w:val="1A1A2E"/>
          <w:sz w:val="22"/>
          <w:szCs w:val="22"/>
        </w:rPr>
        <w:t xml:space="preserve">Scores a forward PR plan for predicted AI authority impact, helping agencies prioritise their activity and demonstrate strategic value to clients.</w:t>
      </w:r>
    </w:p>
    <w:p>
      <w:pPr>
        <w:spacing w:after="80" w:before="80"/>
      </w:pPr>
      <w:r>
        <w:t xml:space="preserve"/>
      </w:r>
    </w:p>
    <w:p>
      <w:pPr>
        <w:pStyle w:val="Heading2"/>
        <w:pBdr>
          <w:bottom w:val="single" w:color="E94560" w:sz="4" w:space="4"/>
        </w:pBdr>
        <w:spacing w:after="120" w:before="320"/>
      </w:pPr>
      <w:r>
        <w:rPr>
          <w:rFonts w:ascii="Arial" w:cs="Arial" w:eastAsia="Arial" w:hAnsi="Arial"/>
          <w:b/>
          <w:bCs/>
          <w:color w:val="0F3460"/>
          <w:sz w:val="26"/>
          <w:szCs w:val="26"/>
        </w:rPr>
        <w:t xml:space="preserve">3. MVP Scope: What to Build</w:t>
      </w:r>
    </w:p>
    <w:p>
      <w:pPr>
        <w:spacing w:after="60" w:before="60"/>
      </w:pPr>
      <w:r>
        <w:rPr>
          <w:rFonts w:ascii="Arial" w:cs="Arial" w:eastAsia="Arial" w:hAnsi="Arial"/>
          <w:i/>
          <w:iCs/>
          <w:color w:val="666666"/>
          <w:sz w:val="20"/>
          <w:szCs w:val="20"/>
        </w:rPr>
        <w:t xml:space="preserve">These three screens form the complete MVP. Everything else in the original schematic is either deferred or shown as a locked placeholder.</w:t>
      </w:r>
    </w:p>
    <w:p>
      <w:pPr>
        <w:spacing w:after="80" w:before="80"/>
      </w:pPr>
      <w:r>
        <w:t xml:space="preserve"/>
      </w:r>
    </w:p>
    <w:p>
      <w:pPr>
        <w:spacing w:after="80" w:before="240"/>
      </w:pPr>
      <w:r>
        <w:rPr>
          <w:rFonts w:ascii="Arial" w:cs="Arial" w:eastAsia="Arial" w:hAnsi="Arial"/>
          <w:b/>
          <w:bCs/>
          <w:color w:val="1A1A2E"/>
          <w:sz w:val="22"/>
          <w:szCs w:val="22"/>
        </w:rPr>
        <w:t xml:space="preserve">Screen 1: GEO Diagnostic</w:t>
      </w:r>
    </w:p>
    <w:p>
      <w:pPr>
        <w:spacing w:after="80" w:before="80"/>
      </w:pPr>
      <w:r>
        <w:rPr>
          <w:rFonts w:ascii="Arial" w:cs="Arial" w:eastAsia="Arial" w:hAnsi="Arial"/>
          <w:color w:val="1A1A2E"/>
          <w:sz w:val="22"/>
          <w:szCs w:val="22"/>
        </w:rPr>
        <w:t xml:space="preserve">The entry point product. The user enters a website URL or pastes page content. The system analyses it and returns a scored report across six signal categories.</w:t>
      </w:r>
    </w:p>
    <w:p>
      <w:pPr>
        <w:spacing w:after="80" w:before="80"/>
      </w:pPr>
      <w:r>
        <w:t xml:space="preserve"/>
      </w:r>
    </w:p>
    <w:p>
      <w:pPr>
        <w:pStyle w:val="ListParagraph"/>
        <w:numPr>
          <w:ilvl w:val="0"/>
          <w:numId w:val="2"/>
        </w:numPr>
        <w:spacing w:after="60" w:before="60"/>
      </w:pPr>
      <w:r>
        <w:rPr>
          <w:rFonts w:ascii="Arial" w:cs="Arial" w:eastAsia="Arial" w:hAnsi="Arial"/>
          <w:b/>
          <w:bCs/>
          <w:color w:val="1A1A2E"/>
          <w:sz w:val="22"/>
          <w:szCs w:val="22"/>
        </w:rPr>
        <w:t xml:space="preserve">Signal 1: </w:t>
      </w:r>
      <w:r>
        <w:rPr>
          <w:rFonts w:ascii="Arial" w:cs="Arial" w:eastAsia="Arial" w:hAnsi="Arial"/>
          <w:color w:val="1A1A2E"/>
          <w:sz w:val="22"/>
          <w:szCs w:val="22"/>
        </w:rPr>
        <w:t xml:space="preserve">Schema markup</w:t>
      </w:r>
    </w:p>
    <w:p>
      <w:pPr>
        <w:pStyle w:val="ListParagraph"/>
        <w:numPr>
          <w:ilvl w:val="0"/>
          <w:numId w:val="2"/>
        </w:numPr>
        <w:spacing w:after="60" w:before="60"/>
      </w:pPr>
      <w:r>
        <w:rPr>
          <w:rFonts w:ascii="Arial" w:cs="Arial" w:eastAsia="Arial" w:hAnsi="Arial"/>
          <w:b/>
          <w:bCs/>
          <w:color w:val="1A1A2E"/>
          <w:sz w:val="22"/>
          <w:szCs w:val="22"/>
        </w:rPr>
        <w:t xml:space="preserve">Signal 2: </w:t>
      </w:r>
      <w:r>
        <w:rPr>
          <w:rFonts w:ascii="Arial" w:cs="Arial" w:eastAsia="Arial" w:hAnsi="Arial"/>
          <w:color w:val="1A1A2E"/>
          <w:sz w:val="22"/>
          <w:szCs w:val="22"/>
        </w:rPr>
        <w:t xml:space="preserve">FAQ page structure</w:t>
      </w:r>
    </w:p>
    <w:p>
      <w:pPr>
        <w:pStyle w:val="ListParagraph"/>
        <w:numPr>
          <w:ilvl w:val="0"/>
          <w:numId w:val="2"/>
        </w:numPr>
        <w:spacing w:after="60" w:before="60"/>
      </w:pPr>
      <w:r>
        <w:rPr>
          <w:rFonts w:ascii="Arial" w:cs="Arial" w:eastAsia="Arial" w:hAnsi="Arial"/>
          <w:b/>
          <w:bCs/>
          <w:color w:val="1A1A2E"/>
          <w:sz w:val="22"/>
          <w:szCs w:val="22"/>
        </w:rPr>
        <w:t xml:space="preserve">Signal 3: </w:t>
      </w:r>
      <w:r>
        <w:rPr>
          <w:rFonts w:ascii="Arial" w:cs="Arial" w:eastAsia="Arial" w:hAnsi="Arial"/>
          <w:color w:val="1A1A2E"/>
          <w:sz w:val="22"/>
          <w:szCs w:val="22"/>
        </w:rPr>
        <w:t xml:space="preserve">Answer-first copy (does the page open with a direct, quotable answer?)</w:t>
      </w:r>
    </w:p>
    <w:p>
      <w:pPr>
        <w:pStyle w:val="ListParagraph"/>
        <w:numPr>
          <w:ilvl w:val="0"/>
          <w:numId w:val="2"/>
        </w:numPr>
        <w:spacing w:after="60" w:before="60"/>
      </w:pPr>
      <w:r>
        <w:rPr>
          <w:rFonts w:ascii="Arial" w:cs="Arial" w:eastAsia="Arial" w:hAnsi="Arial"/>
          <w:b/>
          <w:bCs/>
          <w:color w:val="1A1A2E"/>
          <w:sz w:val="22"/>
          <w:szCs w:val="22"/>
        </w:rPr>
        <w:t xml:space="preserve">Signal 4: </w:t>
      </w:r>
      <w:r>
        <w:rPr>
          <w:rFonts w:ascii="Arial" w:cs="Arial" w:eastAsia="Arial" w:hAnsi="Arial"/>
          <w:color w:val="1A1A2E"/>
          <w:sz w:val="22"/>
          <w:szCs w:val="22"/>
        </w:rPr>
        <w:t xml:space="preserve">AI crawler access via robots.txt</w:t>
      </w:r>
    </w:p>
    <w:p>
      <w:pPr>
        <w:pStyle w:val="ListParagraph"/>
        <w:numPr>
          <w:ilvl w:val="0"/>
          <w:numId w:val="2"/>
        </w:numPr>
        <w:spacing w:after="60" w:before="60"/>
      </w:pPr>
      <w:r>
        <w:rPr>
          <w:rFonts w:ascii="Arial" w:cs="Arial" w:eastAsia="Arial" w:hAnsi="Arial"/>
          <w:b/>
          <w:bCs/>
          <w:color w:val="1A1A2E"/>
          <w:sz w:val="22"/>
          <w:szCs w:val="22"/>
        </w:rPr>
        <w:t xml:space="preserve">Signal 5: </w:t>
      </w:r>
      <w:r>
        <w:rPr>
          <w:rFonts w:ascii="Arial" w:cs="Arial" w:eastAsia="Arial" w:hAnsi="Arial"/>
          <w:color w:val="1A1A2E"/>
          <w:sz w:val="22"/>
          <w:szCs w:val="22"/>
        </w:rPr>
        <w:t xml:space="preserve">Source truth consistency (are key facts aligned across the site?)</w:t>
      </w:r>
    </w:p>
    <w:p>
      <w:pPr>
        <w:pStyle w:val="ListParagraph"/>
        <w:numPr>
          <w:ilvl w:val="0"/>
          <w:numId w:val="2"/>
        </w:numPr>
        <w:spacing w:after="60" w:before="60"/>
      </w:pPr>
      <w:r>
        <w:rPr>
          <w:rFonts w:ascii="Arial" w:cs="Arial" w:eastAsia="Arial" w:hAnsi="Arial"/>
          <w:b/>
          <w:bCs/>
          <w:color w:val="1A1A2E"/>
          <w:sz w:val="22"/>
          <w:szCs w:val="22"/>
        </w:rPr>
        <w:t xml:space="preserve">Signal 6: </w:t>
      </w:r>
      <w:r>
        <w:rPr>
          <w:rFonts w:ascii="Arial" w:cs="Arial" w:eastAsia="Arial" w:hAnsi="Arial"/>
          <w:color w:val="1A1A2E"/>
          <w:sz w:val="22"/>
          <w:szCs w:val="22"/>
        </w:rPr>
        <w:t xml:space="preserve">Conversational content (does content match how people ask questions of LLMs?)</w:t>
      </w:r>
    </w:p>
    <w:p>
      <w:pPr>
        <w:spacing w:after="80" w:before="80"/>
      </w:pPr>
      <w:r>
        <w:t xml:space="preserve"/>
      </w:r>
    </w:p>
    <w:p>
      <w:pPr>
        <w:spacing w:after="80" w:before="80"/>
      </w:pPr>
      <w:r>
        <w:rPr>
          <w:rFonts w:ascii="Arial" w:cs="Arial" w:eastAsia="Arial" w:hAnsi="Arial"/>
          <w:color w:val="1A1A2E"/>
          <w:sz w:val="22"/>
          <w:szCs w:val="22"/>
        </w:rPr>
        <w:t xml:space="preserve">Each signal returns a Red / Amber / Green rating with a one-line recommended action. The overall report produces a simple authority index score out of 100. The user can download the report as a PDF.</w:t>
      </w:r>
    </w:p>
    <w:p>
      <w:pPr>
        <w:spacing w:after="80" w:before="80"/>
      </w:pPr>
      <w:r>
        <w:t xml:space="preserve"/>
      </w:r>
    </w:p>
    <w:p>
      <w:pPr>
        <w:spacing w:after="80" w:before="80"/>
      </w:pPr>
      <w:r>
        <w:rPr>
          <w:rFonts w:ascii="Arial" w:cs="Arial" w:eastAsia="Arial" w:hAnsi="Arial"/>
          <w:color w:val="1A1A2E"/>
          <w:sz w:val="22"/>
          <w:szCs w:val="22"/>
        </w:rPr>
        <w:t xml:space="preserve">Implementation note: for the MVP, content input should be paste-based rather than live crawl. The user pastes the text of the page they want analysed, or uploads a document. Live URL crawling adds infrastructure complexity and cost that is not justified at this stage. Show a URL input field but process via paste as the primary path, with a tooltip explaining this is beta behaviour.</w:t>
      </w:r>
    </w:p>
    <w:p>
      <w:pPr>
        <w:spacing w:after="80" w:before="80"/>
      </w:pPr>
      <w:r>
        <w:t xml:space="preserve"/>
      </w:r>
    </w:p>
    <w:p>
      <w:pPr>
        <w:spacing w:after="80" w:before="240"/>
      </w:pPr>
      <w:r>
        <w:rPr>
          <w:rFonts w:ascii="Arial" w:cs="Arial" w:eastAsia="Arial" w:hAnsi="Arial"/>
          <w:b/>
          <w:bCs/>
          <w:color w:val="1A1A2E"/>
          <w:sz w:val="22"/>
          <w:szCs w:val="22"/>
        </w:rPr>
        <w:t xml:space="preserve">Screen 2: Content Optimiser</w:t>
      </w:r>
    </w:p>
    <w:p>
      <w:pPr>
        <w:spacing w:after="80" w:before="80"/>
      </w:pPr>
      <w:r>
        <w:rPr>
          <w:rFonts w:ascii="Arial" w:cs="Arial" w:eastAsia="Arial" w:hAnsi="Arial"/>
          <w:color w:val="1A1A2E"/>
          <w:sz w:val="22"/>
          <w:szCs w:val="22"/>
        </w:rPr>
        <w:t xml:space="preserve">The workhorse of the platform. The user pastes a piece of PR content and the system returns an optimised version structured for AI citation and retrieval.</w:t>
      </w:r>
    </w:p>
    <w:p>
      <w:pPr>
        <w:spacing w:after="80" w:before="80"/>
      </w:pPr>
      <w:r>
        <w:t xml:space="preserve"/>
      </w:r>
    </w:p>
    <w:p>
      <w:pPr>
        <w:spacing w:after="80" w:before="80"/>
      </w:pPr>
      <w:r>
        <w:rPr>
          <w:rFonts w:ascii="Arial" w:cs="Arial" w:eastAsia="Arial" w:hAnsi="Arial"/>
          <w:color w:val="1A1A2E"/>
          <w:sz w:val="22"/>
          <w:szCs w:val="22"/>
        </w:rPr>
        <w:t xml:space="preserve">The workflow is:</w:t>
      </w:r>
    </w:p>
    <w:p>
      <w:pPr>
        <w:spacing w:after="8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User pastes content (press release, article, case study, whitepaper, award submission or similar)</w:t>
      </w:r>
    </w:p>
    <w:p>
      <w:pPr>
        <w:pStyle w:val="ListParagraph"/>
        <w:numPr>
          <w:ilvl w:val="0"/>
          <w:numId w:val="2"/>
        </w:numPr>
        <w:spacing w:after="60" w:before="60"/>
      </w:pPr>
      <w:r>
        <w:rPr>
          <w:rFonts w:ascii="Arial" w:cs="Arial" w:eastAsia="Arial" w:hAnsi="Arial"/>
          <w:color w:val="1A1A2E"/>
          <w:sz w:val="22"/>
          <w:szCs w:val="22"/>
        </w:rPr>
        <w:t xml:space="preserve">User tags the content: spokesperson, key message, purpose</w:t>
      </w:r>
    </w:p>
    <w:p>
      <w:pPr>
        <w:pStyle w:val="ListParagraph"/>
        <w:numPr>
          <w:ilvl w:val="0"/>
          <w:numId w:val="2"/>
        </w:numPr>
        <w:spacing w:after="60" w:before="60"/>
      </w:pPr>
      <w:r>
        <w:rPr>
          <w:rFonts w:ascii="Arial" w:cs="Arial" w:eastAsia="Arial" w:hAnsi="Arial"/>
          <w:color w:val="1A1A2E"/>
          <w:sz w:val="22"/>
          <w:szCs w:val="22"/>
        </w:rPr>
        <w:t xml:space="preserve">User selects LLM optimisation target from a dropdown: General / ChatGPT behaviour / Perplexity / Claude</w:t>
      </w:r>
    </w:p>
    <w:p>
      <w:pPr>
        <w:pStyle w:val="ListParagraph"/>
        <w:numPr>
          <w:ilvl w:val="0"/>
          <w:numId w:val="2"/>
        </w:numPr>
        <w:spacing w:after="60" w:before="60"/>
      </w:pPr>
      <w:r>
        <w:rPr>
          <w:rFonts w:ascii="Arial" w:cs="Arial" w:eastAsia="Arial" w:hAnsi="Arial"/>
          <w:color w:val="1A1A2E"/>
          <w:sz w:val="22"/>
          <w:szCs w:val="22"/>
        </w:rPr>
        <w:t xml:space="preserve">System returns an optimised version with tracked changes highlighted in a side-by-side view</w:t>
      </w:r>
    </w:p>
    <w:p>
      <w:pPr>
        <w:pStyle w:val="ListParagraph"/>
        <w:numPr>
          <w:ilvl w:val="0"/>
          <w:numId w:val="2"/>
        </w:numPr>
        <w:spacing w:after="60" w:before="60"/>
      </w:pPr>
      <w:r>
        <w:rPr>
          <w:rFonts w:ascii="Arial" w:cs="Arial" w:eastAsia="Arial" w:hAnsi="Arial"/>
          <w:color w:val="1A1A2E"/>
          <w:sz w:val="22"/>
          <w:szCs w:val="22"/>
        </w:rPr>
        <w:t xml:space="preserve">System extracts and displays a semantic phrase guide from the content: the key phrases and clusters the LLM is most likely to pick up</w:t>
      </w:r>
    </w:p>
    <w:p>
      <w:pPr>
        <w:pStyle w:val="ListParagraph"/>
        <w:numPr>
          <w:ilvl w:val="0"/>
          <w:numId w:val="2"/>
        </w:numPr>
        <w:spacing w:after="60" w:before="60"/>
      </w:pPr>
      <w:r>
        <w:rPr>
          <w:rFonts w:ascii="Arial" w:cs="Arial" w:eastAsia="Arial" w:hAnsi="Arial"/>
          <w:color w:val="1A1A2E"/>
          <w:sz w:val="22"/>
          <w:szCs w:val="22"/>
        </w:rPr>
        <w:t xml:space="preserve">A simple before/after authority signal score is shown (not a precise number, a directional index)</w:t>
      </w:r>
    </w:p>
    <w:p>
      <w:pPr>
        <w:pStyle w:val="ListParagraph"/>
        <w:numPr>
          <w:ilvl w:val="0"/>
          <w:numId w:val="2"/>
        </w:numPr>
        <w:spacing w:after="60" w:before="60"/>
      </w:pPr>
      <w:r>
        <w:rPr>
          <w:rFonts w:ascii="Arial" w:cs="Arial" w:eastAsia="Arial" w:hAnsi="Arial"/>
          <w:color w:val="1A1A2E"/>
          <w:sz w:val="22"/>
          <w:szCs w:val="22"/>
        </w:rPr>
        <w:t xml:space="preserve">Download button outputs the optimised release as a plain text or Word-compatible file</w:t>
      </w:r>
    </w:p>
    <w:p>
      <w:pPr>
        <w:spacing w:after="80" w:before="80"/>
      </w:pPr>
      <w:r>
        <w:t xml:space="preserve"/>
      </w:r>
    </w:p>
    <w:p>
      <w:pPr>
        <w:spacing w:after="80" w:before="80"/>
      </w:pPr>
      <w:r>
        <w:rPr>
          <w:rFonts w:ascii="Arial" w:cs="Arial" w:eastAsia="Arial" w:hAnsi="Arial"/>
          <w:color w:val="1A1A2E"/>
          <w:sz w:val="22"/>
          <w:szCs w:val="22"/>
        </w:rPr>
        <w:t xml:space="preserve">The optimisation pass should address: answer-first structure, definitive statement insertion, conversational query alignment, source attribution signals, quotable passage flagging, and semantic phrase density. These should be surfaced as annotated comments in the tracked changes view, not just rewritten text, so the user understands why each change was made.</w:t>
      </w:r>
    </w:p>
    <w:p>
      <w:pPr>
        <w:spacing w:after="80" w:before="80"/>
      </w:pPr>
      <w:r>
        <w:t xml:space="preserve"/>
      </w:r>
    </w:p>
    <w:p>
      <w:pPr>
        <w:spacing w:after="80" w:before="240"/>
      </w:pPr>
      <w:r>
        <w:rPr>
          <w:rFonts w:ascii="Arial" w:cs="Arial" w:eastAsia="Arial" w:hAnsi="Arial"/>
          <w:b/>
          <w:bCs/>
          <w:color w:val="1A1A2E"/>
          <w:sz w:val="22"/>
          <w:szCs w:val="22"/>
        </w:rPr>
        <w:t xml:space="preserve">Screen 3: Authority Planner</w:t>
      </w:r>
    </w:p>
    <w:p>
      <w:pPr>
        <w:spacing w:after="80" w:before="80"/>
      </w:pPr>
      <w:r>
        <w:rPr>
          <w:rFonts w:ascii="Arial" w:cs="Arial" w:eastAsia="Arial" w:hAnsi="Arial"/>
          <w:color w:val="1A1A2E"/>
          <w:sz w:val="22"/>
          <w:szCs w:val="22"/>
        </w:rPr>
        <w:t xml:space="preserve">A forward-looking scoring tool. The user enters their planned PR activations for a defined period and the system scores the plan for predicted AI authority impact.</w:t>
      </w:r>
    </w:p>
    <w:p>
      <w:pPr>
        <w:spacing w:after="80" w:before="80"/>
      </w:pPr>
      <w:r>
        <w:t xml:space="preserve"/>
      </w:r>
    </w:p>
    <w:p>
      <w:pPr>
        <w:spacing w:after="80" w:before="80"/>
      </w:pPr>
      <w:r>
        <w:rPr>
          <w:rFonts w:ascii="Arial" w:cs="Arial" w:eastAsia="Arial" w:hAnsi="Arial"/>
          <w:color w:val="1A1A2E"/>
          <w:sz w:val="22"/>
          <w:szCs w:val="22"/>
        </w:rPr>
        <w:t xml:space="preserve">Input categories (manual entry, not API-connected at MVP):</w:t>
      </w:r>
    </w:p>
    <w:p>
      <w:pPr>
        <w:spacing w:after="8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Press releases</w:t>
      </w:r>
    </w:p>
    <w:p>
      <w:pPr>
        <w:pStyle w:val="ListParagraph"/>
        <w:numPr>
          <w:ilvl w:val="0"/>
          <w:numId w:val="2"/>
        </w:numPr>
        <w:spacing w:after="60" w:before="60"/>
      </w:pPr>
      <w:r>
        <w:rPr>
          <w:rFonts w:ascii="Arial" w:cs="Arial" w:eastAsia="Arial" w:hAnsi="Arial"/>
          <w:color w:val="1A1A2E"/>
          <w:sz w:val="22"/>
          <w:szCs w:val="22"/>
        </w:rPr>
        <w:t xml:space="preserve">Original research or data publications</w:t>
      </w:r>
    </w:p>
    <w:p>
      <w:pPr>
        <w:pStyle w:val="ListParagraph"/>
        <w:numPr>
          <w:ilvl w:val="0"/>
          <w:numId w:val="2"/>
        </w:numPr>
        <w:spacing w:after="60" w:before="60"/>
      </w:pPr>
      <w:r>
        <w:rPr>
          <w:rFonts w:ascii="Arial" w:cs="Arial" w:eastAsia="Arial" w:hAnsi="Arial"/>
          <w:color w:val="1A1A2E"/>
          <w:sz w:val="22"/>
          <w:szCs w:val="22"/>
        </w:rPr>
        <w:t xml:space="preserve">Whitepapers</w:t>
      </w:r>
    </w:p>
    <w:p>
      <w:pPr>
        <w:pStyle w:val="ListParagraph"/>
        <w:numPr>
          <w:ilvl w:val="0"/>
          <w:numId w:val="2"/>
        </w:numPr>
        <w:spacing w:after="60" w:before="60"/>
      </w:pPr>
      <w:r>
        <w:rPr>
          <w:rFonts w:ascii="Arial" w:cs="Arial" w:eastAsia="Arial" w:hAnsi="Arial"/>
          <w:color w:val="1A1A2E"/>
          <w:sz w:val="22"/>
          <w:szCs w:val="22"/>
        </w:rPr>
        <w:t xml:space="preserve">Award submissions</w:t>
      </w:r>
    </w:p>
    <w:p>
      <w:pPr>
        <w:pStyle w:val="ListParagraph"/>
        <w:numPr>
          <w:ilvl w:val="0"/>
          <w:numId w:val="2"/>
        </w:numPr>
        <w:spacing w:after="60" w:before="60"/>
      </w:pPr>
      <w:r>
        <w:rPr>
          <w:rFonts w:ascii="Arial" w:cs="Arial" w:eastAsia="Arial" w:hAnsi="Arial"/>
          <w:color w:val="1A1A2E"/>
          <w:sz w:val="22"/>
          <w:szCs w:val="22"/>
        </w:rPr>
        <w:t xml:space="preserve">Owned events and webinars</w:t>
      </w:r>
    </w:p>
    <w:p>
      <w:pPr>
        <w:pStyle w:val="ListParagraph"/>
        <w:numPr>
          <w:ilvl w:val="0"/>
          <w:numId w:val="2"/>
        </w:numPr>
        <w:spacing w:after="60" w:before="60"/>
      </w:pPr>
      <w:r>
        <w:rPr>
          <w:rFonts w:ascii="Arial" w:cs="Arial" w:eastAsia="Arial" w:hAnsi="Arial"/>
          <w:color w:val="1A1A2E"/>
          <w:sz w:val="22"/>
          <w:szCs w:val="22"/>
        </w:rPr>
        <w:t xml:space="preserve">Third-party speaker platforms</w:t>
      </w:r>
    </w:p>
    <w:p>
      <w:pPr>
        <w:pStyle w:val="ListParagraph"/>
        <w:numPr>
          <w:ilvl w:val="0"/>
          <w:numId w:val="2"/>
        </w:numPr>
        <w:spacing w:after="60" w:before="60"/>
      </w:pPr>
      <w:r>
        <w:rPr>
          <w:rFonts w:ascii="Arial" w:cs="Arial" w:eastAsia="Arial" w:hAnsi="Arial"/>
          <w:color w:val="1A1A2E"/>
          <w:sz w:val="22"/>
          <w:szCs w:val="22"/>
        </w:rPr>
        <w:t xml:space="preserve">LinkedIn and owned blog content</w:t>
      </w:r>
    </w:p>
    <w:p>
      <w:pPr>
        <w:pStyle w:val="ListParagraph"/>
        <w:numPr>
          <w:ilvl w:val="0"/>
          <w:numId w:val="2"/>
        </w:numPr>
        <w:spacing w:after="60" w:before="60"/>
      </w:pPr>
      <w:r>
        <w:rPr>
          <w:rFonts w:ascii="Arial" w:cs="Arial" w:eastAsia="Arial" w:hAnsi="Arial"/>
          <w:color w:val="1A1A2E"/>
          <w:sz w:val="22"/>
          <w:szCs w:val="22"/>
        </w:rPr>
        <w:t xml:space="preserve">Industry list and analyst entries</w:t>
      </w:r>
    </w:p>
    <w:p>
      <w:pPr>
        <w:spacing w:after="80" w:before="80"/>
      </w:pPr>
      <w:r>
        <w:t xml:space="preserve"/>
      </w:r>
    </w:p>
    <w:p>
      <w:pPr>
        <w:spacing w:after="80" w:before="80"/>
      </w:pPr>
      <w:r>
        <w:rPr>
          <w:rFonts w:ascii="Arial" w:cs="Arial" w:eastAsia="Arial" w:hAnsi="Arial"/>
          <w:color w:val="1A1A2E"/>
          <w:sz w:val="22"/>
          <w:szCs w:val="22"/>
        </w:rPr>
        <w:t xml:space="preserve">The system weights each category for its relative AI authority contribution (original research and whitepapers score highest; award submissions and LinkedIn score lower but contribute to presence signals). The output is a priority recommendation: which categories are over-represented, which are missing, and what the single most impactful addition to the plan would be.</w:t>
      </w:r>
    </w:p>
    <w:p>
      <w:pPr>
        <w:spacing w:after="80" w:before="80"/>
      </w:pPr>
      <w:r>
        <w:t xml:space="preserve"/>
      </w:r>
    </w:p>
    <w:p>
      <w:pPr>
        <w:spacing w:after="80" w:before="80"/>
      </w:pPr>
      <w:r>
        <w:rPr>
          <w:rFonts w:ascii="Arial" w:cs="Arial" w:eastAsia="Arial" w:hAnsi="Arial"/>
          <w:color w:val="1A1A2E"/>
          <w:sz w:val="22"/>
          <w:szCs w:val="22"/>
        </w:rPr>
        <w:t xml:space="preserve">This screen makes the product feel like a strategic platform rather than a content tool. It is the screen most likely to be used in a client presentation by a PR agency.</w:t>
      </w:r>
    </w:p>
    <w:p>
      <w:pPr>
        <w:spacing w:after="80" w:before="80"/>
      </w:pPr>
      <w:r>
        <w:t xml:space="preserve"/>
      </w:r>
    </w:p>
    <w:p>
      <w:pPr>
        <w:pStyle w:val="Heading2"/>
        <w:pBdr>
          <w:bottom w:val="single" w:color="E94560" w:sz="4" w:space="4"/>
        </w:pBdr>
        <w:spacing w:after="120" w:before="320"/>
      </w:pPr>
      <w:r>
        <w:rPr>
          <w:rFonts w:ascii="Arial" w:cs="Arial" w:eastAsia="Arial" w:hAnsi="Arial"/>
          <w:b/>
          <w:bCs/>
          <w:color w:val="0F3460"/>
          <w:sz w:val="26"/>
          <w:szCs w:val="26"/>
        </w:rPr>
        <w:t xml:space="preserve">4. What Not to Build in MVP</w:t>
      </w:r>
    </w:p>
    <w:p>
      <w:pPr>
        <w:spacing w:after="80" w:before="80"/>
      </w:pPr>
      <w:r>
        <w:rPr>
          <w:rFonts w:ascii="Arial" w:cs="Arial" w:eastAsia="Arial" w:hAnsi="Arial"/>
          <w:color w:val="1A1A2E"/>
          <w:sz w:val="22"/>
          <w:szCs w:val="22"/>
        </w:rPr>
        <w:t xml:space="preserve">The original schematic contains a number of features that are either too complex for MVP, require commercial API agreements, or are better positioned as V2 features. These should appear in the navigation as locked or greyed-out sections labelled 'Coming in V2' to convey that this is a platform, not three isolated tools.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160"/>
      </w:tblGrid>
      <w:tr>
        <w:tc>
          <w:tcPr>
            <w:tcW w:type="dxa" w:w="3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MVP Status</w:t>
            </w:r>
          </w:p>
        </w:tc>
        <w:tc>
          <w:tcPr>
            <w:tcW w:type="dxa" w:w="31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Release Gateway (wires, social, CMS routing)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6000"/>
                <w:sz w:val="20"/>
                <w:szCs w:val="20"/>
              </w:rPr>
              <w:t xml:space="preserve">Stub / Wireframe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Requires commercial wire service APIs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Media Relations Agent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B86000"/>
                <w:sz w:val="20"/>
                <w:szCs w:val="20"/>
              </w:rPr>
              <w:t xml:space="preserve">Stub / Wireframe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Undefined in brief; separate product scope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Live URL crawling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6000"/>
                <w:sz w:val="20"/>
                <w:szCs w:val="20"/>
              </w:rPr>
              <w:t xml:space="preserve">Stub / Wireframe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Replace with paste input at MVP</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GEO tracking across live LLMs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B86000"/>
                <w:sz w:val="20"/>
                <w:szCs w:val="20"/>
              </w:rPr>
              <w:t xml:space="preserve">Stub / Wireframe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Manual demo only; tracking infrastructure is V2</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Measure &amp; Report module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6000"/>
                <w:sz w:val="20"/>
                <w:szCs w:val="20"/>
              </w:rPr>
              <w:t xml:space="preserve">Stub / Wireframe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Full analytics suite is a separate build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Archive with search and tagging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B86000"/>
                <w:sz w:val="20"/>
                <w:szCs w:val="20"/>
              </w:rPr>
              <w:t xml:space="preserve">Stub / Wireframe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Storage infrastructure not justified at MVP</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News Diary API integration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6000"/>
                <w:sz w:val="20"/>
                <w:szCs w:val="20"/>
              </w:rPr>
              <w:t xml:space="preserve">Stub / Wireframe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Requires third-party commercial agreement</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Competitor comparison with live data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B86000"/>
                <w:sz w:val="20"/>
                <w:szCs w:val="20"/>
              </w:rPr>
              <w:t xml:space="preserve">Stub / Wireframe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Requires Moz/Ahrefs/Semrush API</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Budget and lead gen tracking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C0000"/>
                <w:sz w:val="20"/>
                <w:szCs w:val="20"/>
              </w:rPr>
              <w:t xml:space="preserve">Exclude entirely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Separate product; do not show even as stub</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GEO Diagnostic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1A"/>
                <w:sz w:val="20"/>
                <w:szCs w:val="20"/>
              </w:rPr>
              <w:t xml:space="preserve">Build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Core entry point product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Content Optimiser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1A"/>
                <w:sz w:val="20"/>
                <w:szCs w:val="20"/>
              </w:rPr>
              <w:t xml:space="preserve">Build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Primary workhorse feature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Authority Planner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1A"/>
                <w:sz w:val="20"/>
                <w:szCs w:val="20"/>
              </w:rPr>
              <w:t xml:space="preserve">Build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Strategic layer; client-facing</w:t>
            </w:r>
          </w:p>
        </w:tc>
      </w:tr>
    </w:tbl>
    <w:p>
      <w:pPr>
        <w:spacing w:after="80" w:before="80"/>
      </w:pPr>
      <w:r>
        <w:t xml:space="preserve"/>
      </w:r>
    </w:p>
    <w:p>
      <w:pPr>
        <w:pStyle w:val="Heading2"/>
        <w:pBdr>
          <w:bottom w:val="single" w:color="E94560" w:sz="4" w:space="4"/>
        </w:pBdr>
        <w:spacing w:after="120" w:before="320"/>
      </w:pPr>
      <w:r>
        <w:rPr>
          <w:rFonts w:ascii="Arial" w:cs="Arial" w:eastAsia="Arial" w:hAnsi="Arial"/>
          <w:b/>
          <w:bCs/>
          <w:color w:val="0F3460"/>
          <w:sz w:val="26"/>
          <w:szCs w:val="26"/>
        </w:rPr>
        <w:t xml:space="preserve">5. Technical Requirements</w:t>
      </w:r>
    </w:p>
    <w:p>
      <w:pPr>
        <w:spacing w:after="80" w:before="80"/>
      </w:pPr>
      <w:r>
        <w:t xml:space="preserve"/>
      </w:r>
    </w:p>
    <w:p>
      <w:pPr>
        <w:spacing w:after="80" w:before="240"/>
      </w:pPr>
      <w:r>
        <w:rPr>
          <w:rFonts w:ascii="Arial" w:cs="Arial" w:eastAsia="Arial" w:hAnsi="Arial"/>
          <w:b/>
          <w:bCs/>
          <w:color w:val="1A1A2E"/>
          <w:sz w:val="22"/>
          <w:szCs w:val="22"/>
        </w:rPr>
        <w:t xml:space="preserve">Stack</w:t>
      </w:r>
    </w:p>
    <w:p>
      <w:pPr>
        <w:pStyle w:val="ListParagraph"/>
        <w:numPr>
          <w:ilvl w:val="0"/>
          <w:numId w:val="2"/>
        </w:numPr>
        <w:spacing w:after="60" w:before="60"/>
      </w:pPr>
      <w:r>
        <w:rPr>
          <w:rFonts w:ascii="Arial" w:cs="Arial" w:eastAsia="Arial" w:hAnsi="Arial"/>
          <w:color w:val="1A1A2E"/>
          <w:sz w:val="22"/>
          <w:szCs w:val="22"/>
        </w:rPr>
        <w:t xml:space="preserve">Frontend: React with Tailwind. Clean, professional UI. Dark navy and white palette consistent with the AIO Fusion brand. Not a generic SaaS template.</w:t>
      </w:r>
    </w:p>
    <w:p>
      <w:pPr>
        <w:pStyle w:val="ListParagraph"/>
        <w:numPr>
          <w:ilvl w:val="0"/>
          <w:numId w:val="2"/>
        </w:numPr>
        <w:spacing w:after="60" w:before="60"/>
      </w:pPr>
      <w:r>
        <w:rPr>
          <w:rFonts w:ascii="Arial" w:cs="Arial" w:eastAsia="Arial" w:hAnsi="Arial"/>
          <w:color w:val="1A1A2E"/>
          <w:sz w:val="22"/>
          <w:szCs w:val="22"/>
        </w:rPr>
        <w:t xml:space="preserve">Backend: Node.js or Python. The developer's preference, but the API integration layer must be clean and extensible.</w:t>
      </w:r>
    </w:p>
    <w:p>
      <w:pPr>
        <w:pStyle w:val="ListParagraph"/>
        <w:numPr>
          <w:ilvl w:val="0"/>
          <w:numId w:val="2"/>
        </w:numPr>
        <w:spacing w:after="60" w:before="60"/>
      </w:pPr>
      <w:r>
        <w:rPr>
          <w:rFonts w:ascii="Arial" w:cs="Arial" w:eastAsia="Arial" w:hAnsi="Arial"/>
          <w:color w:val="1A1A2E"/>
          <w:sz w:val="22"/>
          <w:szCs w:val="22"/>
        </w:rPr>
        <w:t xml:space="preserve">AI: Anthropic API using Claude Sonnet 4.6 (model string: claude-sonnet-4-6). This is the current default model and delivers near-flagship performance at mid-tier cost. Do not use Opus for this build unless a specific screen genuinely requires it.</w:t>
      </w:r>
    </w:p>
    <w:p>
      <w:pPr>
        <w:pStyle w:val="ListParagraph"/>
        <w:numPr>
          <w:ilvl w:val="0"/>
          <w:numId w:val="2"/>
        </w:numPr>
        <w:spacing w:after="60" w:before="60"/>
      </w:pPr>
      <w:r>
        <w:rPr>
          <w:rFonts w:ascii="Arial" w:cs="Arial" w:eastAsia="Arial" w:hAnsi="Arial"/>
          <w:color w:val="1A1A2E"/>
          <w:sz w:val="22"/>
          <w:szCs w:val="22"/>
        </w:rPr>
        <w:t xml:space="preserve">Hosting: Replit. The build should be fully functional within the Replit environment for demonstration purposes.</w:t>
      </w:r>
    </w:p>
    <w:p>
      <w:pPr>
        <w:spacing w:after="80" w:before="80"/>
      </w:pPr>
      <w:r>
        <w:t xml:space="preserve"/>
      </w:r>
    </w:p>
    <w:p>
      <w:pPr>
        <w:spacing w:after="80" w:before="240"/>
      </w:pPr>
      <w:r>
        <w:rPr>
          <w:rFonts w:ascii="Arial" w:cs="Arial" w:eastAsia="Arial" w:hAnsi="Arial"/>
          <w:b/>
          <w:bCs/>
          <w:color w:val="1A1A2E"/>
          <w:sz w:val="22"/>
          <w:szCs w:val="22"/>
        </w:rPr>
        <w:t xml:space="preserve">API Cost Management</w:t>
      </w:r>
    </w:p>
    <w:p>
      <w:pPr>
        <w:spacing w:after="80" w:before="80"/>
      </w:pPr>
      <w:r>
        <w:rPr>
          <w:rFonts w:ascii="Arial" w:cs="Arial" w:eastAsia="Arial" w:hAnsi="Arial"/>
          <w:color w:val="1A1A2E"/>
          <w:sz w:val="22"/>
          <w:szCs w:val="22"/>
        </w:rPr>
        <w:t xml:space="preserve">This is important. Each API call must be instrumented so the operator can see token consumption per run. The following guidelines apply:</w:t>
      </w:r>
    </w:p>
    <w:p>
      <w:pPr>
        <w:spacing w:after="8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GEO Diagnostic: single API call per analysis. System prompt plus pasted content should not exceed 15,000 tokens in normal use. Output report should be capped at 2,000 tokens.</w:t>
      </w:r>
    </w:p>
    <w:p>
      <w:pPr>
        <w:pStyle w:val="ListParagraph"/>
        <w:numPr>
          <w:ilvl w:val="0"/>
          <w:numId w:val="2"/>
        </w:numPr>
        <w:spacing w:after="60" w:before="60"/>
      </w:pPr>
      <w:r>
        <w:rPr>
          <w:rFonts w:ascii="Arial" w:cs="Arial" w:eastAsia="Arial" w:hAnsi="Arial"/>
          <w:color w:val="1A1A2E"/>
          <w:sz w:val="22"/>
          <w:szCs w:val="22"/>
        </w:rPr>
        <w:t xml:space="preserve">Content Optimiser: single API call per optimisation pass. Input content plus system prompt should not exceed 20,000 tokens. Output capped at 4,000 tokens. If content is longer, chunk it and run sequentially.</w:t>
      </w:r>
    </w:p>
    <w:p>
      <w:pPr>
        <w:pStyle w:val="ListParagraph"/>
        <w:numPr>
          <w:ilvl w:val="0"/>
          <w:numId w:val="2"/>
        </w:numPr>
        <w:spacing w:after="60" w:before="60"/>
      </w:pPr>
      <w:r>
        <w:rPr>
          <w:rFonts w:ascii="Arial" w:cs="Arial" w:eastAsia="Arial" w:hAnsi="Arial"/>
          <w:color w:val="1A1A2E"/>
          <w:sz w:val="22"/>
          <w:szCs w:val="22"/>
        </w:rPr>
        <w:t xml:space="preserve">Authority Planner: single API call per scoring session. This is a lightweight structured input; total token use per session should be under 3,000 tokens.</w:t>
      </w:r>
    </w:p>
    <w:p>
      <w:pPr>
        <w:spacing w:after="80" w:before="80"/>
      </w:pPr>
      <w:r>
        <w:t xml:space="preserve"/>
      </w:r>
    </w:p>
    <w:p>
      <w:pPr>
        <w:spacing w:after="80" w:before="80"/>
      </w:pPr>
      <w:r>
        <w:rPr>
          <w:rFonts w:ascii="Arial" w:cs="Arial" w:eastAsia="Arial" w:hAnsi="Arial"/>
          <w:color w:val="1A1A2E"/>
          <w:sz w:val="22"/>
          <w:szCs w:val="22"/>
        </w:rPr>
        <w:t xml:space="preserve">At Claude Sonnet 4.6 pricing ($3 per million input tokens, $15 per million output tokens), a typical full session across all three tools should cost under $0.50 in API costs. The platform should log this per session so the operator can build accurate usage-based pricing.</w:t>
      </w:r>
    </w:p>
    <w:p>
      <w:pPr>
        <w:spacing w:after="80" w:before="80"/>
      </w:pPr>
      <w:r>
        <w:t xml:space="preserve"/>
      </w:r>
    </w:p>
    <w:p>
      <w:pPr>
        <w:spacing w:after="80" w:before="240"/>
      </w:pPr>
      <w:r>
        <w:rPr>
          <w:rFonts w:ascii="Arial" w:cs="Arial" w:eastAsia="Arial" w:hAnsi="Arial"/>
          <w:b/>
          <w:bCs/>
          <w:color w:val="1A1A2E"/>
          <w:sz w:val="22"/>
          <w:szCs w:val="22"/>
        </w:rPr>
        <w:t xml:space="preserve">Prompt Engineering Notes</w:t>
      </w:r>
    </w:p>
    <w:p>
      <w:pPr>
        <w:spacing w:after="80" w:before="80"/>
      </w:pPr>
      <w:r>
        <w:rPr>
          <w:rFonts w:ascii="Arial" w:cs="Arial" w:eastAsia="Arial" w:hAnsi="Arial"/>
          <w:color w:val="1A1A2E"/>
          <w:sz w:val="22"/>
          <w:szCs w:val="22"/>
        </w:rPr>
        <w:t xml:space="preserve">The quality of the product is almost entirely determined by prompt quality. The following principles should be followed:</w:t>
      </w:r>
    </w:p>
    <w:p>
      <w:pPr>
        <w:spacing w:after="8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Every prompt should specify output format explicitly. JSON for structured data that feeds the UI; prose with specific annotation markers for the tracked changes view.</w:t>
      </w:r>
    </w:p>
    <w:p>
      <w:pPr>
        <w:pStyle w:val="ListParagraph"/>
        <w:numPr>
          <w:ilvl w:val="0"/>
          <w:numId w:val="2"/>
        </w:numPr>
        <w:spacing w:after="60" w:before="60"/>
      </w:pPr>
      <w:r>
        <w:rPr>
          <w:rFonts w:ascii="Arial" w:cs="Arial" w:eastAsia="Arial" w:hAnsi="Arial"/>
          <w:color w:val="1A1A2E"/>
          <w:sz w:val="22"/>
          <w:szCs w:val="22"/>
        </w:rPr>
        <w:t xml:space="preserve">The GEO Diagnostic prompt should instruct the model to score each of the six signals on a 0-10 scale with a mandatory one-line action per signal. No freeform paragraphs.</w:t>
      </w:r>
    </w:p>
    <w:p>
      <w:pPr>
        <w:pStyle w:val="ListParagraph"/>
        <w:numPr>
          <w:ilvl w:val="0"/>
          <w:numId w:val="2"/>
        </w:numPr>
        <w:spacing w:after="60" w:before="60"/>
      </w:pPr>
      <w:r>
        <w:rPr>
          <w:rFonts w:ascii="Arial" w:cs="Arial" w:eastAsia="Arial" w:hAnsi="Arial"/>
          <w:color w:val="1A1A2E"/>
          <w:sz w:val="22"/>
          <w:szCs w:val="22"/>
        </w:rPr>
        <w:t xml:space="preserve">The Content Optimiser prompt should return two things: (1) a rewritten version of the content with changes marked using a simple delimiter convention, and (2) a JSON array of extracted semantic phrases with a relevance score each.</w:t>
      </w:r>
    </w:p>
    <w:p>
      <w:pPr>
        <w:pStyle w:val="ListParagraph"/>
        <w:numPr>
          <w:ilvl w:val="0"/>
          <w:numId w:val="2"/>
        </w:numPr>
        <w:spacing w:after="60" w:before="60"/>
      </w:pPr>
      <w:r>
        <w:rPr>
          <w:rFonts w:ascii="Arial" w:cs="Arial" w:eastAsia="Arial" w:hAnsi="Arial"/>
          <w:color w:val="1A1A2E"/>
          <w:sz w:val="22"/>
          <w:szCs w:val="22"/>
        </w:rPr>
        <w:t xml:space="preserve">The Authority Planner prompt should return a structured JSON object with category scores, an overall plan score, a gap analysis, and a single priority recommendation in plain English.</w:t>
      </w:r>
    </w:p>
    <w:p>
      <w:pPr>
        <w:spacing w:after="80" w:before="80"/>
      </w:pPr>
      <w:r>
        <w:t xml:space="preserve"/>
      </w:r>
    </w:p>
    <w:p>
      <w:pPr>
        <w:pStyle w:val="Heading2"/>
        <w:pBdr>
          <w:bottom w:val="single" w:color="E94560" w:sz="4" w:space="4"/>
        </w:pBdr>
        <w:spacing w:after="120" w:before="320"/>
      </w:pPr>
      <w:r>
        <w:rPr>
          <w:rFonts w:ascii="Arial" w:cs="Arial" w:eastAsia="Arial" w:hAnsi="Arial"/>
          <w:b/>
          <w:bCs/>
          <w:color w:val="0F3460"/>
          <w:sz w:val="26"/>
          <w:szCs w:val="26"/>
        </w:rPr>
        <w:t xml:space="preserve">6. User Flow</w:t>
      </w:r>
    </w:p>
    <w:p>
      <w:pPr>
        <w:spacing w:after="80" w:before="80"/>
      </w:pPr>
      <w:r>
        <w:rPr>
          <w:rFonts w:ascii="Arial" w:cs="Arial" w:eastAsia="Arial" w:hAnsi="Arial"/>
          <w:color w:val="1A1A2E"/>
          <w:sz w:val="22"/>
          <w:szCs w:val="22"/>
        </w:rPr>
        <w:t xml:space="preserve">The application should feel like a single connected workflow, not three separate tools. The navigation allows users to move between screens, but there should also be a natural progression from Diagnostic to Optimiser to Planner that mirrors how a PR agency would actually use it with a client.</w:t>
      </w:r>
    </w:p>
    <w:p>
      <w:pPr>
        <w:spacing w:after="8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User lands on a simple dashboard showing three module cards: GEO Diagnostic, Content Optimiser, Authority Planner. Each card shows a one-line description and a prominent start button.</w:t>
      </w:r>
    </w:p>
    <w:p>
      <w:pPr>
        <w:pStyle w:val="ListParagraph"/>
        <w:numPr>
          <w:ilvl w:val="0"/>
          <w:numId w:val="2"/>
        </w:numPr>
        <w:spacing w:after="60" w:before="60"/>
      </w:pPr>
      <w:r>
        <w:rPr>
          <w:rFonts w:ascii="Arial" w:cs="Arial" w:eastAsia="Arial" w:hAnsi="Arial"/>
          <w:color w:val="1A1A2E"/>
          <w:sz w:val="22"/>
          <w:szCs w:val="22"/>
        </w:rPr>
        <w:t xml:space="preserve">Completing the GEO Diagnostic surfaces a prompt to take the recommended actions into the Content Optimiser.</w:t>
      </w:r>
    </w:p>
    <w:p>
      <w:pPr>
        <w:pStyle w:val="ListParagraph"/>
        <w:numPr>
          <w:ilvl w:val="0"/>
          <w:numId w:val="2"/>
        </w:numPr>
        <w:spacing w:after="60" w:before="60"/>
      </w:pPr>
      <w:r>
        <w:rPr>
          <w:rFonts w:ascii="Arial" w:cs="Arial" w:eastAsia="Arial" w:hAnsi="Arial"/>
          <w:color w:val="1A1A2E"/>
          <w:sz w:val="22"/>
          <w:szCs w:val="22"/>
        </w:rPr>
        <w:t xml:space="preserve">Completing a Content Optimiser session surfaces a prompt to add this activation to the Authority Planner.</w:t>
      </w:r>
    </w:p>
    <w:p>
      <w:pPr>
        <w:pStyle w:val="ListParagraph"/>
        <w:numPr>
          <w:ilvl w:val="0"/>
          <w:numId w:val="2"/>
        </w:numPr>
        <w:spacing w:after="60" w:before="60"/>
      </w:pPr>
      <w:r>
        <w:rPr>
          <w:rFonts w:ascii="Arial" w:cs="Arial" w:eastAsia="Arial" w:hAnsi="Arial"/>
          <w:color w:val="1A1A2E"/>
          <w:sz w:val="22"/>
          <w:szCs w:val="22"/>
        </w:rPr>
        <w:t xml:space="preserve">The Planner sits at the top of the journey as the strategic output the PR agency shows to their client.</w:t>
      </w:r>
    </w:p>
    <w:p>
      <w:pPr>
        <w:spacing w:after="80" w:before="80"/>
      </w:pPr>
      <w:r>
        <w:t xml:space="preserve"/>
      </w:r>
    </w:p>
    <w:p>
      <w:pPr>
        <w:spacing w:after="80" w:before="80"/>
      </w:pPr>
      <w:r>
        <w:rPr>
          <w:rFonts w:ascii="Arial" w:cs="Arial" w:eastAsia="Arial" w:hAnsi="Arial"/>
          <w:color w:val="1A1A2E"/>
          <w:sz w:val="22"/>
          <w:szCs w:val="22"/>
        </w:rPr>
        <w:t xml:space="preserve">The locked V2 sections (Archive, Release Gateway, Measure &amp; Report) appear in the main navigation as greyed cards with a 'Coming Soon' badge. This is important: it frames the product as a platform with a roadmap, not an MVP that is obviously unfinished.</w:t>
      </w:r>
    </w:p>
    <w:p>
      <w:pPr>
        <w:spacing w:after="80" w:before="80"/>
      </w:pPr>
      <w:r>
        <w:t xml:space="preserve"/>
      </w:r>
    </w:p>
    <w:p>
      <w:pPr>
        <w:pStyle w:val="Heading2"/>
        <w:pBdr>
          <w:bottom w:val="single" w:color="E94560" w:sz="4" w:space="4"/>
        </w:pBdr>
        <w:spacing w:after="120" w:before="320"/>
      </w:pPr>
      <w:r>
        <w:rPr>
          <w:rFonts w:ascii="Arial" w:cs="Arial" w:eastAsia="Arial" w:hAnsi="Arial"/>
          <w:b/>
          <w:bCs/>
          <w:color w:val="0F3460"/>
          <w:sz w:val="26"/>
          <w:szCs w:val="26"/>
        </w:rPr>
        <w:t xml:space="preserve">7. Design and Tone</w:t>
      </w:r>
    </w:p>
    <w:p>
      <w:pPr>
        <w:spacing w:after="80" w:before="80"/>
      </w:pPr>
      <w:r>
        <w:rPr>
          <w:rFonts w:ascii="Arial" w:cs="Arial" w:eastAsia="Arial" w:hAnsi="Arial"/>
          <w:color w:val="1A1A2E"/>
          <w:sz w:val="22"/>
          <w:szCs w:val="22"/>
        </w:rPr>
        <w:t xml:space="preserve">The platform is used by PR professionals presenting to their own clients. It needs to feel like a credible, premium tool, not a hackathon project. Specific requirements:</w:t>
      </w:r>
    </w:p>
    <w:p>
      <w:pPr>
        <w:spacing w:after="8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Dark navy primary palette with clean white content areas. The AIO Fusion schematic uses a consistent visual identity that should be carried through.</w:t>
      </w:r>
    </w:p>
    <w:p>
      <w:pPr>
        <w:pStyle w:val="ListParagraph"/>
        <w:numPr>
          <w:ilvl w:val="0"/>
          <w:numId w:val="2"/>
        </w:numPr>
        <w:spacing w:after="60" w:before="60"/>
      </w:pPr>
      <w:r>
        <w:rPr>
          <w:rFonts w:ascii="Arial" w:cs="Arial" w:eastAsia="Arial" w:hAnsi="Arial"/>
          <w:color w:val="1A1A2E"/>
          <w:sz w:val="22"/>
          <w:szCs w:val="22"/>
        </w:rPr>
        <w:t xml:space="preserve">Report outputs must be designed for screen sharing. Large, readable scores with clear Red/Amber/Green indicators. No dense tables of small text.</w:t>
      </w:r>
    </w:p>
    <w:p>
      <w:pPr>
        <w:pStyle w:val="ListParagraph"/>
        <w:numPr>
          <w:ilvl w:val="0"/>
          <w:numId w:val="2"/>
        </w:numPr>
        <w:spacing w:after="60" w:before="60"/>
      </w:pPr>
      <w:r>
        <w:rPr>
          <w:rFonts w:ascii="Arial" w:cs="Arial" w:eastAsia="Arial" w:hAnsi="Arial"/>
          <w:color w:val="1A1A2E"/>
          <w:sz w:val="22"/>
          <w:szCs w:val="22"/>
        </w:rPr>
        <w:t xml:space="preserve">The tracked changes view in the Content Optimiser should feel like a professional editorial tool, not a raw diff output.</w:t>
      </w:r>
    </w:p>
    <w:p>
      <w:pPr>
        <w:pStyle w:val="ListParagraph"/>
        <w:numPr>
          <w:ilvl w:val="0"/>
          <w:numId w:val="2"/>
        </w:numPr>
        <w:spacing w:after="60" w:before="60"/>
      </w:pPr>
      <w:r>
        <w:rPr>
          <w:rFonts w:ascii="Arial" w:cs="Arial" w:eastAsia="Arial" w:hAnsi="Arial"/>
          <w:color w:val="1A1A2E"/>
          <w:sz w:val="22"/>
          <w:szCs w:val="22"/>
        </w:rPr>
        <w:t xml:space="preserve">All copy in the UI should be written for a PR professional, not a developer. No technical jargon in labels, tooltips or error messages.</w:t>
      </w:r>
    </w:p>
    <w:p>
      <w:pPr>
        <w:spacing w:after="80" w:before="80"/>
      </w:pPr>
      <w:r>
        <w:t xml:space="preserve"/>
      </w:r>
    </w:p>
    <w:p>
      <w:pPr>
        <w:pStyle w:val="Heading2"/>
        <w:pBdr>
          <w:bottom w:val="single" w:color="E94560" w:sz="4" w:space="4"/>
        </w:pBdr>
        <w:spacing w:after="120" w:before="320"/>
      </w:pPr>
      <w:r>
        <w:rPr>
          <w:rFonts w:ascii="Arial" w:cs="Arial" w:eastAsia="Arial" w:hAnsi="Arial"/>
          <w:b/>
          <w:bCs/>
          <w:color w:val="0F3460"/>
          <w:sz w:val="26"/>
          <w:szCs w:val="26"/>
        </w:rPr>
        <w:t xml:space="preserve">8. Suggested Build Sequence</w:t>
      </w:r>
    </w:p>
    <w:p>
      <w:pPr>
        <w:spacing w:after="80" w:before="80"/>
      </w:pPr>
      <w:r>
        <w:rPr>
          <w:rFonts w:ascii="Arial" w:cs="Arial" w:eastAsia="Arial" w:hAnsi="Arial"/>
          <w:color w:val="1A1A2E"/>
          <w:sz w:val="22"/>
          <w:szCs w:val="22"/>
        </w:rPr>
        <w:t xml:space="preserve">Recommended order to allow early demonstration of the core value proposition:</w:t>
      </w:r>
    </w:p>
    <w:p>
      <w:pPr>
        <w:spacing w:after="8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Week 1: Content Optimiser. This is the most impressive single feature and the easiest to demonstrate without infrastructure. Build the paste input, the API call, and the tracked changes output view. Get this working and looking right before touching the other screens.</w:t>
      </w:r>
    </w:p>
    <w:p>
      <w:pPr>
        <w:pStyle w:val="ListParagraph"/>
        <w:numPr>
          <w:ilvl w:val="0"/>
          <w:numId w:val="2"/>
        </w:numPr>
        <w:spacing w:after="60" w:before="60"/>
      </w:pPr>
      <w:r>
        <w:rPr>
          <w:rFonts w:ascii="Arial" w:cs="Arial" w:eastAsia="Arial" w:hAnsi="Arial"/>
          <w:color w:val="1A1A2E"/>
          <w:sz w:val="22"/>
          <w:szCs w:val="22"/>
        </w:rPr>
        <w:t xml:space="preserve">Week 2: GEO Diagnostic. Build the structured scoring output and the downloadable report. This is the entry point that will most often open a client conversation.</w:t>
      </w:r>
    </w:p>
    <w:p>
      <w:pPr>
        <w:pStyle w:val="ListParagraph"/>
        <w:numPr>
          <w:ilvl w:val="0"/>
          <w:numId w:val="2"/>
        </w:numPr>
        <w:spacing w:after="60" w:before="60"/>
      </w:pPr>
      <w:r>
        <w:rPr>
          <w:rFonts w:ascii="Arial" w:cs="Arial" w:eastAsia="Arial" w:hAnsi="Arial"/>
          <w:color w:val="1A1A2E"/>
          <w:sz w:val="22"/>
          <w:szCs w:val="22"/>
        </w:rPr>
        <w:t xml:space="preserve">Week 3: Authority Planner. Build the manual input form, the weighting logic, and the priority recommendation output. Then connect the three screens into a coherent navigation flow.</w:t>
      </w:r>
    </w:p>
    <w:p>
      <w:pPr>
        <w:pStyle w:val="ListParagraph"/>
        <w:numPr>
          <w:ilvl w:val="0"/>
          <w:numId w:val="2"/>
        </w:numPr>
        <w:spacing w:after="60" w:before="60"/>
      </w:pPr>
      <w:r>
        <w:rPr>
          <w:rFonts w:ascii="Arial" w:cs="Arial" w:eastAsia="Arial" w:hAnsi="Arial"/>
          <w:color w:val="1A1A2E"/>
          <w:sz w:val="22"/>
          <w:szCs w:val="22"/>
        </w:rPr>
        <w:t xml:space="preserve">Week 4: Polish, locked V2 stubs, token logging, and preparation for first client demonstration.</w:t>
      </w:r>
    </w:p>
    <w:p>
      <w:pPr>
        <w:spacing w:after="80" w:before="80"/>
      </w:pPr>
      <w:r>
        <w:t xml:space="preserve"/>
      </w:r>
    </w:p>
    <w:p>
      <w:pPr>
        <w:pStyle w:val="Heading2"/>
        <w:pBdr>
          <w:bottom w:val="single" w:color="E94560" w:sz="4" w:space="4"/>
        </w:pBdr>
        <w:spacing w:after="120" w:before="320"/>
      </w:pPr>
      <w:r>
        <w:rPr>
          <w:rFonts w:ascii="Arial" w:cs="Arial" w:eastAsia="Arial" w:hAnsi="Arial"/>
          <w:b/>
          <w:bCs/>
          <w:color w:val="0F3460"/>
          <w:sz w:val="26"/>
          <w:szCs w:val="26"/>
        </w:rPr>
        <w:t xml:space="preserve">9. Open Questions for the Developer</w:t>
      </w:r>
    </w:p>
    <w:p>
      <w:pPr>
        <w:spacing w:after="80" w:before="80"/>
      </w:pPr>
      <w:r>
        <w:rPr>
          <w:rFonts w:ascii="Arial" w:cs="Arial" w:eastAsia="Arial" w:hAnsi="Arial"/>
          <w:color w:val="1A1A2E"/>
          <w:sz w:val="22"/>
          <w:szCs w:val="22"/>
        </w:rPr>
        <w:t xml:space="preserve">The following should be clarified before build begins:</w:t>
      </w:r>
    </w:p>
    <w:p>
      <w:pPr>
        <w:spacing w:after="8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Authentication: does the MVP need user accounts, or is this a single-tenant demo tool for the client to use with their agency customers directly?</w:t>
      </w:r>
    </w:p>
    <w:p>
      <w:pPr>
        <w:pStyle w:val="ListParagraph"/>
        <w:numPr>
          <w:ilvl w:val="0"/>
          <w:numId w:val="2"/>
        </w:numPr>
        <w:spacing w:after="60" w:before="60"/>
      </w:pPr>
      <w:r>
        <w:rPr>
          <w:rFonts w:ascii="Arial" w:cs="Arial" w:eastAsia="Arial" w:hAnsi="Arial"/>
          <w:color w:val="1A1A2E"/>
          <w:sz w:val="22"/>
          <w:szCs w:val="22"/>
        </w:rPr>
        <w:t xml:space="preserve">Branding: should the platform carry AIO Fusion branding throughout, or should there be a white-label option from day one?</w:t>
      </w:r>
    </w:p>
    <w:p>
      <w:pPr>
        <w:pStyle w:val="ListParagraph"/>
        <w:numPr>
          <w:ilvl w:val="0"/>
          <w:numId w:val="2"/>
        </w:numPr>
        <w:spacing w:after="60" w:before="60"/>
      </w:pPr>
      <w:r>
        <w:rPr>
          <w:rFonts w:ascii="Arial" w:cs="Arial" w:eastAsia="Arial" w:hAnsi="Arial"/>
          <w:color w:val="1A1A2E"/>
          <w:sz w:val="22"/>
          <w:szCs w:val="22"/>
        </w:rPr>
        <w:t xml:space="preserve">Content storage: should optimised content be saveable within a session, or is the download button sufficient for MVP?</w:t>
      </w:r>
    </w:p>
    <w:p>
      <w:pPr>
        <w:pStyle w:val="ListParagraph"/>
        <w:numPr>
          <w:ilvl w:val="0"/>
          <w:numId w:val="2"/>
        </w:numPr>
        <w:spacing w:after="60" w:before="60"/>
      </w:pPr>
      <w:r>
        <w:rPr>
          <w:rFonts w:ascii="Arial" w:cs="Arial" w:eastAsia="Arial" w:hAnsi="Arial"/>
          <w:color w:val="1A1A2E"/>
          <w:sz w:val="22"/>
          <w:szCs w:val="22"/>
        </w:rPr>
        <w:t xml:space="preserve">LLM toggle: the optimisation target dropdown (General / ChatGPT / Perplexity / Claude) changes the system prompt rather than routing to different APIs. The developer should confirm this is understood.</w:t>
      </w:r>
    </w:p>
    <w:p>
      <w:pPr>
        <w:spacing w:after="80" w:before="80"/>
      </w:pPr>
      <w:r>
        <w:t xml:space="preserve"/>
      </w:r>
    </w:p>
    <w:p>
      <w:pPr>
        <w:pStyle w:val="Heading2"/>
        <w:pBdr>
          <w:bottom w:val="single" w:color="E94560" w:sz="4" w:space="4"/>
        </w:pBdr>
        <w:spacing w:after="120" w:before="320"/>
      </w:pPr>
      <w:r>
        <w:rPr>
          <w:rFonts w:ascii="Arial" w:cs="Arial" w:eastAsia="Arial" w:hAnsi="Arial"/>
          <w:b/>
          <w:bCs/>
          <w:color w:val="0F3460"/>
          <w:sz w:val="26"/>
          <w:szCs w:val="26"/>
        </w:rPr>
        <w:t xml:space="preserve">10. Ownership and Context</w:t>
      </w:r>
    </w:p>
    <w:p>
      <w:pPr>
        <w:spacing w:after="80" w:before="80"/>
      </w:pPr>
      <w:r>
        <w:rPr>
          <w:rFonts w:ascii="Arial" w:cs="Arial" w:eastAsia="Arial" w:hAnsi="Arial"/>
          <w:color w:val="1A1A2E"/>
          <w:sz w:val="22"/>
          <w:szCs w:val="22"/>
        </w:rPr>
        <w:t xml:space="preserve">This brief was prepared by Bluhalo in advisory capacity. The AIO Fusion product concept and schematic are the intellectual property of Simpatico PR Ltd and Bluhalo jointly, as noted in the original schematic copyright. The Replit build is commissioned by Simpatico PR Ltd.</w:t>
      </w:r>
    </w:p>
    <w:p>
      <w:pPr>
        <w:spacing w:after="80" w:before="80"/>
      </w:pPr>
      <w:r>
        <w:t xml:space="preserve"/>
      </w:r>
    </w:p>
    <w:p>
      <w:pPr>
        <w:spacing w:after="80" w:before="80"/>
      </w:pPr>
      <w:r>
        <w:rPr>
          <w:rFonts w:ascii="Arial" w:cs="Arial" w:eastAsia="Arial" w:hAnsi="Arial"/>
          <w:color w:val="1A1A2E"/>
          <w:sz w:val="22"/>
          <w:szCs w:val="22"/>
        </w:rPr>
        <w:t xml:space="preserve">Questions on this brief should be directed to Bluhalo in the first instance.</w:t>
      </w:r>
    </w:p>
    <w:p>
      <w:pPr>
        <w:spacing w:after="80" w:before="80"/>
      </w:pPr>
      <w:r>
        <w:t xml:space="preserve"/>
      </w:r>
    </w:p>
    <w:p>
      <w:pPr>
        <w:spacing w:after="80" w:before="80"/>
      </w:pPr>
      <w:r>
        <w:t xml:space="preserve"/>
      </w:r>
    </w:p>
    <w:p>
      <w:pPr>
        <w:pBdr>
          <w:top w:val="single" w:color="CCCCCC" w:sz="4" w:space="8"/>
        </w:pBdr>
        <w:spacing w:after="0" w:before="400"/>
      </w:pPr>
      <w:r>
        <w:rPr>
          <w:rFonts w:ascii="Arial" w:cs="Arial" w:eastAsia="Arial" w:hAnsi="Arial"/>
          <w:i/>
          <w:iCs/>
          <w:color w:val="666666"/>
          <w:sz w:val="18"/>
          <w:szCs w:val="18"/>
        </w:rPr>
        <w:t xml:space="preserve">AIO Fusion MVP Developer Brief  |  Bluhalo for Simpatico PR Ltd  |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2026-03-24T12:15:54.299Z</dcterms:created>
  <dcterms:modified xsi:type="dcterms:W3CDTF">2026-03-24T12:15:54.299Z</dcterms:modified>
</cp:coreProperties>
</file>

<file path=docProps/custom.xml><?xml version="1.0" encoding="utf-8"?>
<Properties xmlns="http://schemas.openxmlformats.org/officeDocument/2006/custom-properties" xmlns:vt="http://schemas.openxmlformats.org/officeDocument/2006/docPropsVTypes"/>
</file>