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AI 복합 매매 시그널 대시보드 시스템</w:t>
        <w:br/>
        <w:t>상세 구축 계획서</w:t>
      </w:r>
    </w:p>
    <w:p>
      <w:pPr>
        <w:pStyle w:val="CustomSubtitle"/>
        <w:jc w:val="center"/>
      </w:pPr>
      <w:r>
        <w:t>자동매매(Execution)를 제외하고, 시그널 생성·평가·모니터링·알림에 집중한 통합 구축안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123"/>
      </w:tblGrid>
      <w:tr>
        <w:trPr>
          <w:trHeight w:hRule="atLeast"/>
        </w:trP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문서 목적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F"/>
          </w:tcPr>
          <w:p>
            <w:r>
              <w:t>SPY/QQQ 중심의 복합 매매 시그널 생성 시스템을 실제 구축 가능한 수준으로 구체화</w:t>
            </w:r>
          </w:p>
        </w:tc>
      </w:tr>
      <w:tr>
        <w:trPr>
          <w:trHeight w:hRule="atLeast"/>
        </w:trP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핵심 범위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F"/>
          </w:tcPr>
          <w:p>
            <w:r>
              <w:t>데이터 수집, 피처 가공, AI/룰 기반 점수화, 대시보드, 알림, 운영 모니터링</w:t>
            </w:r>
          </w:p>
        </w:tc>
      </w:tr>
      <w:tr>
        <w:trPr>
          <w:trHeight w:hRule="atLeast"/>
        </w:trP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제외 범위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F"/>
          </w:tcPr>
          <w:p>
            <w:r>
              <w:t>주문 실행, 증권사 API 체결, 자동매매, 포지션 관리 자동화</w:t>
            </w:r>
          </w:p>
        </w:tc>
      </w:tr>
      <w:tr>
        <w:trPr>
          <w:trHeight w:hRule="atLeast"/>
        </w:trP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문서 성격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BFF"/>
          </w:tcPr>
          <w:p>
            <w:r>
              <w:t>기획서 + 개발 착수 문서 + 아키텍처 초안</w:t>
            </w:r>
          </w:p>
        </w:tc>
      </w:tr>
    </w:tbl>
    <w:p/>
    <w:p>
      <w:pPr>
        <w:pStyle w:val="Callout"/>
        <w:shd w:fill="EDF4FF"/>
      </w:pPr>
      <w:r>
        <w:rPr>
          <w:b/>
        </w:rPr>
        <w:t xml:space="preserve">핵심 원칙: 이 시스템은 “자동 주문”이 아니라 “판단 보조”에 집중한다. </w:t>
      </w:r>
      <w:r>
        <w:t>즉, 사용자가 직접 주문을 내린다는 전제 아래, 시장 판단에 필요한 근거를 일관된 기준으로 제공하는 것이 목적이다.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정의</w:t>
      </w:r>
    </w:p>
    <w:p>
      <w:pPr>
        <w:spacing w:line="300" w:lineRule="auto" w:after="100"/>
      </w:pPr>
      <w:r>
        <w:t>본 시스템은 거시경제, 시장 심리, 기술적 분석, 뉴스 감성, AI 예측 결과를 하나의 파이프라인으로 통합해 SPY와 QQQ의 투자 시그널을 산출하는 시스템이다. 결과는 0~100점 점수, 시장 레짐, 최종 액션(Strong Buy / Buy / Hold / Sell / Strong Sell) 형태로 제공된다.</w:t>
      </w:r>
    </w:p>
    <w:p>
      <w:pPr>
        <w:pStyle w:val="Heading2"/>
      </w:pPr>
      <w:r>
        <w:t>1.2 추진 배경</w:t>
      </w:r>
    </w:p>
    <w:p>
      <w:pPr>
        <w:spacing w:line="300" w:lineRule="auto" w:after="100"/>
      </w:pPr>
      <w:r>
        <w:t>실제 투자 판단에는 금리, 물가, 변동성, 심리, 가격 구조, 뉴스 흐름 등 복수의 요소가 동시에 영향을 미친다. 그러나 대부분의 투자 도구는 특정 축만 보여주며, 사용자가 여러 화면과 여러 사이트를 오가며 스스로 종합 판단해야 한다. 본 프로젝트는 이 분절된 흐름을 하나의 구조로 묶어 일관된 판단 체계를 만든다.</w:t>
      </w:r>
    </w:p>
    <w:p>
      <w:pPr>
        <w:pStyle w:val="Heading2"/>
      </w:pPr>
      <w:r>
        <w:t>1.3 범위</w:t>
      </w:r>
    </w:p>
    <w:p>
      <w:pPr>
        <w:spacing w:line="300" w:lineRule="auto" w:after="100"/>
      </w:pPr>
      <w:r>
        <w:t>본 프로젝트의 범위는 데이터 수집, 시그널 생성, 저장, API 제공, 웹/모바일 시각화, 텔레그램/디스코드 알림, 모델 검증, 운영 모니터링까지다. 주문 실행, 체결, 리밸런싱 자동화는 범위에서 제외한다.</w:t>
      </w:r>
    </w:p>
    <w:p>
      <w:pPr>
        <w:pStyle w:val="Heading1"/>
      </w:pPr>
      <w:r>
        <w:t>2. 시스템 목표</w:t>
      </w:r>
    </w:p>
    <w:p>
      <w:pPr>
        <w:pStyle w:val="Heading2"/>
      </w:pPr>
      <w:r>
        <w:t>2.1 핵심 목표</w:t>
      </w:r>
    </w:p>
    <w:p>
      <w:pPr>
        <w:spacing w:line="300" w:lineRule="auto" w:after="100"/>
      </w:pPr>
      <w:r>
        <w:t>SPY 및 QQQ에 대해 매일 또는 장중 주기적으로 신뢰도 높은 투자 시그널을 생성하고, 사용자가 빠르게 판단할 수 있도록 직관적인 방식으로 제공한다.</w:t>
      </w:r>
    </w:p>
    <w:p>
      <w:pPr>
        <w:pStyle w:val="Heading2"/>
      </w:pPr>
      <w:r>
        <w:t>2.2 핵심 산출값</w:t>
      </w:r>
    </w:p>
    <w:p>
      <w:pPr>
        <w:spacing w:line="300" w:lineRule="auto" w:after="100"/>
      </w:pPr>
      <w:r>
        <w:t>각 자산별로 종합 점수(0~100), 시장 레짐, 최종 액션, 구성 점수(Macro/Technical/Sentiment/News/Consensus), Override 여부와 근거 요약을 생성한다.</w:t>
      </w:r>
    </w:p>
    <w:p>
      <w:pPr>
        <w:pStyle w:val="Heading2"/>
      </w:pPr>
      <w:r>
        <w:t>2.3 사용자 가치</w:t>
      </w:r>
    </w:p>
    <w:p>
      <w:pPr>
        <w:spacing w:line="300" w:lineRule="auto" w:after="100"/>
      </w:pPr>
      <w:r>
        <w:t>사용자는 단순 신호가 아니라 ‘왜 이 신호가 나왔는지’를 함께 볼 수 있어야 한다. 따라서 본 시스템은 직관성, 설명 가능성, 일관성의 세 요소를 동시에 충족해야 한다.</w:t>
      </w:r>
    </w:p>
    <w:p>
      <w:pPr>
        <w:pStyle w:val="Heading1"/>
      </w:pPr>
      <w:r>
        <w:t>3. 전체 아키텍처</w:t>
      </w:r>
    </w:p>
    <w:p>
      <w:pPr>
        <w:pStyle w:val="Heading2"/>
      </w:pPr>
      <w:r>
        <w:t>3.1 구조 요약</w:t>
      </w:r>
    </w:p>
    <w:p>
      <w:pPr>
        <w:spacing w:line="300" w:lineRule="auto" w:after="100"/>
      </w:pPr>
      <w:r>
        <w:t>전체 시스템은 Data Ingestion Layer, Processing &amp; Feature Engineering Layer, Signal Engine Layer, Storage &amp; API Layer, UI &amp; Notification Layer의 5개 계층으로 구성한다.</w:t>
      </w:r>
    </w:p>
    <w:p>
      <w:pPr>
        <w:pStyle w:val="Heading2"/>
      </w:pPr>
      <w:r>
        <w:t>3.2 실행 원리</w:t>
      </w:r>
    </w:p>
    <w:p>
      <w:pPr>
        <w:spacing w:line="300" w:lineRule="auto" w:after="100"/>
      </w:pPr>
      <w:r>
        <w:t>외부 데이터 수집기(Python)가 원천 데이터를 가져오고, 가공된 피처를 만든 뒤, AI/룰 엔진이 최종 점수를 계산한다. 결과는 DB에 저장되며, Nest.js API가 이를 웹/앱/텔레그램으로 전달한다.</w:t>
      </w:r>
    </w:p>
    <w:p>
      <w:pPr>
        <w:pStyle w:val="Heading1"/>
      </w:pPr>
      <w:r>
        <w:t>4. 데이터 파이프라인</w:t>
      </w:r>
    </w:p>
    <w:p>
      <w:pPr>
        <w:pStyle w:val="Heading2"/>
      </w:pPr>
      <w:r>
        <w:t>4.1 수집 대상</w:t>
      </w:r>
    </w:p>
    <w:p>
      <w:pPr>
        <w:spacing w:line="300" w:lineRule="auto" w:after="100"/>
      </w:pPr>
      <w:r>
        <w:t>거시경제(FRED 기반 CPI, 기준금리, 실업률, 장단기 금리차), 시장 심리(Fear &amp; Greed, VIX), 가격 및 기술 데이터(SPY, QQQ OHLCV, 기술지표), 뉴스 센티멘트(FinBERT 등), 애널리스트 컨센서스(Finnhub/Alpha Vantage 등)를 수집한다.</w:t>
      </w:r>
    </w:p>
    <w:p>
      <w:pPr>
        <w:pStyle w:val="Heading2"/>
      </w:pPr>
      <w:r>
        <w:t>4.2 ETL 흐름</w:t>
      </w:r>
    </w:p>
    <w:p>
      <w:pPr>
        <w:spacing w:line="300" w:lineRule="auto" w:after="100"/>
      </w:pPr>
      <w:r>
        <w:t>수집 → Raw 저장 → 검증 → 정제 → 결측치 처리 → 피처 생성 → 모델 추론 → 점수 결합 → Override 적용 → DB 저장 → 알림 발송 순으로 처리한다.</w:t>
      </w:r>
    </w:p>
    <w:p>
      <w:pPr>
        <w:pStyle w:val="Heading2"/>
      </w:pPr>
      <w:r>
        <w:t>4.3 운영 주기</w:t>
      </w:r>
    </w:p>
    <w:p>
      <w:pPr>
        <w:spacing w:line="300" w:lineRule="auto" w:after="100"/>
      </w:pPr>
      <w:r>
        <w:t>일별 종합 배치와 장중 경량 업데이트를 분리한다. 프리마켓 기준 1회 종합 계산, 장중 1시간 단위 업데이트, 종가 후 확정 배치를 권장한다.</w:t>
      </w:r>
    </w:p>
    <w:p>
      <w:pPr>
        <w:pStyle w:val="Heading2"/>
      </w:pPr>
      <w:r>
        <w:t>4.4 데이터 품질 관리</w:t>
      </w:r>
    </w:p>
    <w:p>
      <w:pPr>
        <w:spacing w:line="300" w:lineRule="auto" w:after="100"/>
      </w:pPr>
      <w:r>
        <w:t>각 source별 timestamp를 저장하고 stale 여부를 표시한다. 수집 실패 시 fallback source 또는 전일 데이터 사용 여부를 명시하며, rate limit 및 스크래핑 실패에 대응하는 예외 처리 정책을 둔다.</w:t>
      </w:r>
    </w:p>
    <w:p>
      <w:pPr>
        <w:pStyle w:val="Heading1"/>
      </w:pPr>
      <w:r>
        <w:t>5. 기술적 분석 모듈 고도화</w:t>
      </w:r>
    </w:p>
    <w:p>
      <w:pPr>
        <w:pStyle w:val="Heading2"/>
      </w:pPr>
      <w:r>
        <w:t>5.1 개편 방향</w:t>
      </w:r>
    </w:p>
    <w:p>
      <w:pPr>
        <w:spacing w:line="300" w:lineRule="auto" w:after="100"/>
      </w:pPr>
      <w:r>
        <w:t>기존 RSI/MACD 중심의 단순 기술 점수 체계에서 벗어나, 시장 구조와 가격 행동을 반영하는 멀티 레이어 기술 판단 엔진으로 재설계한다.</w:t>
      </w:r>
    </w:p>
    <w:p>
      <w:pPr>
        <w:pStyle w:val="Heading2"/>
      </w:pPr>
      <w:r>
        <w:t>5.2 하위 레이어 구성</w:t>
      </w:r>
    </w:p>
    <w:p>
      <w:pPr>
        <w:spacing w:line="300" w:lineRule="auto" w:after="100"/>
      </w:pPr>
      <w:r>
        <w:t>Trend Layer, Structure Layer, Action Layer, Ichimoku Layer, Gaussian Regression Layer의 5개 하위 점수로 Technical Structure Score(0~100)를 산출한다.</w:t>
      </w:r>
    </w:p>
    <w:p>
      <w:pPr>
        <w:pStyle w:val="Heading2"/>
      </w:pPr>
      <w:r>
        <w:t>5.3 Price Action(PA)</w:t>
      </w:r>
    </w:p>
    <w:p>
      <w:pPr>
        <w:spacing w:line="300" w:lineRule="auto" w:after="100"/>
      </w:pPr>
      <w:r>
        <w:t>지지/저항 반응, 돌파와 재테스트, 실패 돌파, 꼬리 길이, 종가 위치를 반영한다. 캔들 1개의 모양보다 ‘어디에서 나왔는지’를 더 중요하게 취급한다.</w:t>
      </w:r>
    </w:p>
    <w:p>
      <w:pPr>
        <w:pStyle w:val="Heading2"/>
      </w:pPr>
      <w:r>
        <w:t>5.4 ICT 구조 분석</w:t>
      </w:r>
    </w:p>
    <w:p>
      <w:pPr>
        <w:spacing w:line="300" w:lineRule="auto" w:after="100"/>
      </w:pPr>
      <w:r>
        <w:t>Break of Structure(BOS), Market Structure Shift(MSS), Liquidity Sweep, Fair Value Gap(FVG), Premium/Discount 구간을 반영한다. ICT 전체 교리를 그대로 넣는 것이 아니라 정량화 가능한 구조적 요소만 채택한다.</w:t>
      </w:r>
    </w:p>
    <w:p>
      <w:pPr>
        <w:pStyle w:val="Heading2"/>
      </w:pPr>
      <w:r>
        <w:t>5.5 캔들 패턴</w:t>
      </w:r>
    </w:p>
    <w:p>
      <w:pPr>
        <w:spacing w:line="300" w:lineRule="auto" w:after="100"/>
      </w:pPr>
      <w:r>
        <w:t>하라미, 엔걸핑, 도지, 해머, 슈팅스타, 모닝스타, 이브닝스타 등을 감지한다. 단, 패턴 단독 출현보다 지지/저항, 추세, ICT 구조와 결합된 맥락 점수에 더 높은 비중을 둔다.</w:t>
      </w:r>
    </w:p>
    <w:p>
      <w:pPr>
        <w:pStyle w:val="Heading2"/>
      </w:pPr>
      <w:r>
        <w:t>5.6 일목균형표</w:t>
      </w:r>
    </w:p>
    <w:p>
      <w:pPr>
        <w:spacing w:line="300" w:lineRule="auto" w:after="100"/>
      </w:pPr>
      <w:r>
        <w:t>가격과 구름의 위치, 전환선/기준선 관계, 후행스팬 정렬, 미래 구름 방향을 통해 추세 상태와 전환 가능성을 평가한다.</w:t>
      </w:r>
    </w:p>
    <w:p>
      <w:pPr>
        <w:pStyle w:val="Heading2"/>
      </w:pPr>
      <w:r>
        <w:t>5.7 가우시안 회귀(25일)</w:t>
      </w:r>
    </w:p>
    <w:p>
      <w:pPr>
        <w:spacing w:line="300" w:lineRule="auto" w:after="100"/>
      </w:pPr>
      <w:r>
        <w:t>25일 스무딩 중심선과 현재 가격의 괴리를 기반으로 과열, 침체, 평균회귀 가능성을 계산한다. 회귀선 기울기와 잔차 기반 밴드를 함께 보조 지표로 활용할 수 있다.</w:t>
      </w:r>
    </w:p>
    <w:p>
      <w:pPr>
        <w:pStyle w:val="Heading1"/>
      </w:pPr>
      <w:r>
        <w:t>6. 시그널 엔진 설계</w:t>
      </w:r>
    </w:p>
    <w:p>
      <w:pPr>
        <w:pStyle w:val="Heading2"/>
      </w:pPr>
      <w:r>
        <w:t>6.1 모듈 A: Macro AI</w:t>
      </w:r>
    </w:p>
    <w:p>
      <w:pPr>
        <w:spacing w:line="300" w:lineRule="auto" w:after="100"/>
      </w:pPr>
      <w:r>
        <w:t>거시경제 지표와 시장 환경 변수를 바탕으로 1주~1개월 방향성 확률을 산출한다. 초기 구현은 XGBoost/LightGBM 기반 분류 모델을 권장한다.</w:t>
      </w:r>
    </w:p>
    <w:p>
      <w:pPr>
        <w:pStyle w:val="Heading2"/>
      </w:pPr>
      <w:r>
        <w:t>6.2 모듈 B: Technical Structure Score</w:t>
      </w:r>
    </w:p>
    <w:p>
      <w:pPr>
        <w:spacing w:line="300" w:lineRule="auto" w:after="100"/>
      </w:pPr>
      <w:r>
        <w:t>PA, ICT, 캔들패턴, 일목균형표, 25일 가우시안 회귀를 포함한 고도화된 기술 분석 레이어를 통합해 현재 시장 구조와 반응 강도를 점수화한다.</w:t>
      </w:r>
    </w:p>
    <w:p>
      <w:pPr>
        <w:pStyle w:val="Heading2"/>
      </w:pPr>
      <w:r>
        <w:t>6.3 모듈 C: Sentiment &amp; News</w:t>
      </w:r>
    </w:p>
    <w:p>
      <w:pPr>
        <w:spacing w:line="300" w:lineRule="auto" w:after="100"/>
      </w:pPr>
      <w:r>
        <w:t>Fear &amp; Greed, VIX, 뉴스 감성, 일부 컨센서스 요소를 결합해 시장 심리 및 정성 흐름을 점수화한다.</w:t>
      </w:r>
    </w:p>
    <w:p>
      <w:pPr>
        <w:pStyle w:val="Heading2"/>
      </w:pPr>
      <w:r>
        <w:t>6.4 모듈 D: Composite Score</w:t>
      </w:r>
    </w:p>
    <w:p>
      <w:pPr>
        <w:spacing w:line="300" w:lineRule="auto" w:after="100"/>
      </w:pPr>
      <w:r>
        <w:t>Macro 35%, Technical 40%, Sentiment 15%, News/Consensus 10%와 같이 가중 합산하는 구조를 기본안으로 두되, 백테스트를 통해 조정한다.</w:t>
      </w:r>
    </w:p>
    <w:p>
      <w:pPr>
        <w:pStyle w:val="Heading2"/>
      </w:pPr>
      <w:r>
        <w:t>6.5 Hard Rule Override</w:t>
      </w:r>
    </w:p>
    <w:p>
      <w:pPr>
        <w:spacing w:line="300" w:lineRule="auto" w:after="100"/>
      </w:pPr>
      <w:r>
        <w:t>AI가 상승을 예측하더라도, ICT 약세 구조 + 구름 하단 재진입 실패 + 강한 약세 패턴 + 변동성 급등이 동시에 발생하면 Buy를 Hold 또는 Sell로 제한한다. 데이터 stale 상태에서도 강한 액션을 억제한다.</w:t>
      </w:r>
    </w:p>
    <w:p>
      <w:pPr>
        <w:pStyle w:val="Heading2"/>
      </w:pPr>
      <w:r>
        <w:t>6.6 레짐 분류</w:t>
      </w:r>
    </w:p>
    <w:p>
      <w:pPr>
        <w:spacing w:line="300" w:lineRule="auto" w:after="100"/>
      </w:pPr>
      <w:r>
        <w:t>Risk-On, Neutral, Risk-Off, Panic, Recovery, Euphoria 등의 레짐을 VIX, Fear &amp; Greed, 추세 정렬, 뉴스 흐름을 조합해 분류한다.</w:t>
      </w:r>
    </w:p>
    <w:p>
      <w:pPr>
        <w:pStyle w:val="Heading1"/>
      </w:pPr>
      <w:r>
        <w:t>7. 저장소 및 API 설계</w:t>
      </w:r>
    </w:p>
    <w:p>
      <w:pPr>
        <w:pStyle w:val="Heading2"/>
      </w:pPr>
      <w:r>
        <w:t>7.1 저장소 역할</w:t>
      </w:r>
    </w:p>
    <w:p>
      <w:pPr>
        <w:spacing w:line="300" w:lineRule="auto" w:after="100"/>
      </w:pPr>
      <w:r>
        <w:t>Raw 데이터, 피처 스냅샷, 모델 예측 결과, 최종 시그널, 구성 점수, 배치 로그, 알림 이력을 모두 저장한다.</w:t>
      </w:r>
    </w:p>
    <w:p>
      <w:pPr>
        <w:pStyle w:val="Heading2"/>
      </w:pPr>
      <w:r>
        <w:t>7.2 권장 DB</w:t>
      </w:r>
    </w:p>
    <w:p>
      <w:pPr>
        <w:spacing w:line="300" w:lineRule="auto" w:after="100"/>
      </w:pPr>
      <w:r>
        <w:t>기본은 PostgreSQL을 권장한다. 시계열 확장이 필요하면 TimescaleDB를 고려한다.</w:t>
      </w:r>
    </w:p>
    <w:p>
      <w:pPr>
        <w:pStyle w:val="Heading2"/>
      </w:pPr>
      <w:r>
        <w:t>7.3 핵심 엔티티</w:t>
      </w:r>
    </w:p>
    <w:p>
      <w:pPr>
        <w:spacing w:line="300" w:lineRule="auto" w:after="100"/>
      </w:pPr>
      <w:r>
        <w:t>assets, raw_macro_data, raw_market_data, raw_sentiment_data, feature_snapshots, model_predictions, signal_results, signal_components, notifications, jobs 테이블을 구성한다.</w:t>
      </w:r>
    </w:p>
    <w:p>
      <w:pPr>
        <w:pStyle w:val="Heading2"/>
      </w:pPr>
      <w:r>
        <w:t>7.4 API 역할</w:t>
      </w:r>
    </w:p>
    <w:p>
      <w:pPr>
        <w:spacing w:line="300" w:lineRule="auto" w:after="100"/>
      </w:pPr>
      <w:r>
        <w:t>Nest.js는 계산이 아니라 결과 제공에 집중한다. latest signal, signal history, component breakdown, regime, health, job status 등의 엔드포인트를 제공한다.</w:t>
      </w:r>
    </w:p>
    <w:p>
      <w:pPr>
        <w:pStyle w:val="Heading1"/>
      </w:pPr>
      <w:r>
        <w:t>8. 프론트엔드 및 알림</w:t>
      </w:r>
    </w:p>
    <w:p>
      <w:pPr>
        <w:pStyle w:val="Heading2"/>
      </w:pPr>
      <w:r>
        <w:t>8.1 메인 대시보드</w:t>
      </w:r>
    </w:p>
    <w:p>
      <w:pPr>
        <w:spacing w:line="300" w:lineRule="auto" w:after="100"/>
      </w:pPr>
      <w:r>
        <w:t>SPY/QQQ의 현재 점수, 액션, 레짐, 마지막 업데이트 시각을 상단 카드로 보여주고, 중단에는 구성 점수 Breakdown, 하단에는 보조지표(VIX, Fear &amp; Greed, 장단기 금리차, 최근 뉴스 흐름)를 배치한다.</w:t>
      </w:r>
    </w:p>
    <w:p>
      <w:pPr>
        <w:pStyle w:val="Heading2"/>
      </w:pPr>
      <w:r>
        <w:t>8.2 모바일 UX</w:t>
      </w:r>
    </w:p>
    <w:p>
      <w:pPr>
        <w:spacing w:line="300" w:lineRule="auto" w:after="100"/>
      </w:pPr>
      <w:r>
        <w:t>모바일 우선으로 설계하며, 사용자는 출퇴근 중에도 10초 이내에 현재 시장 상태를 파악할 수 있어야 한다.</w:t>
      </w:r>
    </w:p>
    <w:p>
      <w:pPr>
        <w:pStyle w:val="Heading2"/>
      </w:pPr>
      <w:r>
        <w:t>8.3 알림 채널</w:t>
      </w:r>
    </w:p>
    <w:p>
      <w:pPr>
        <w:spacing w:line="300" w:lineRule="auto" w:after="100"/>
      </w:pPr>
      <w:r>
        <w:t>텔레그램 봇과 디스코드 웹훅을 통해 데일리 브리핑, 시그널 등급 변화, 변동성 경고, 운영 에러를 전송한다.</w:t>
      </w:r>
    </w:p>
    <w:p>
      <w:pPr>
        <w:pStyle w:val="Heading2"/>
      </w:pPr>
      <w:r>
        <w:t>8.4 설명 가능성</w:t>
      </w:r>
    </w:p>
    <w:p>
      <w:pPr>
        <w:spacing w:line="300" w:lineRule="auto" w:after="100"/>
      </w:pPr>
      <w:r>
        <w:t>‘왜 Hold인지’, ‘왜 Sell인지’가 카드나 상세 팝업에서 바로 보이도록 근거 요약을 함께 제공한다.</w:t>
      </w:r>
    </w:p>
    <w:p>
      <w:pPr>
        <w:pStyle w:val="Heading1"/>
      </w:pPr>
      <w:r>
        <w:t>9. 운영, 검증, 보안</w:t>
      </w:r>
    </w:p>
    <w:p>
      <w:pPr>
        <w:pStyle w:val="Heading2"/>
      </w:pPr>
      <w:r>
        <w:t>9.1 모델 검증</w:t>
      </w:r>
    </w:p>
    <w:p>
      <w:pPr>
        <w:spacing w:line="300" w:lineRule="auto" w:after="100"/>
      </w:pPr>
      <w:r>
        <w:t>방향성 정확도뿐 아니라 Buy 구간 이후 평균 성과, Sell 구간 방어 효과, Hold의 불필요한 진입 억제 효과 등 실전형 지표를 함께 평가한다.</w:t>
      </w:r>
    </w:p>
    <w:p>
      <w:pPr>
        <w:pStyle w:val="Heading2"/>
      </w:pPr>
      <w:r>
        <w:t>9.2 운영 모니터링</w:t>
      </w:r>
    </w:p>
    <w:p>
      <w:pPr>
        <w:spacing w:line="300" w:lineRule="auto" w:after="100"/>
      </w:pPr>
      <w:r>
        <w:t>데이터 수집 성공 여부, 최신 업데이트 시각, source stale 여부, 모델 추론 성공률, 알림 발송 성공률을 모니터링한다.</w:t>
      </w:r>
    </w:p>
    <w:p>
      <w:pPr>
        <w:pStyle w:val="Heading2"/>
      </w:pPr>
      <w:r>
        <w:t>9.3 보안</w:t>
      </w:r>
    </w:p>
    <w:p>
      <w:pPr>
        <w:spacing w:line="300" w:lineRule="auto" w:after="100"/>
      </w:pPr>
      <w:r>
        <w:t>외부 API 키는 환경변수로 분리하고, DB 접근을 제한하며, 관리자용 운영 API를 별도 분리한다.</w:t>
      </w:r>
    </w:p>
    <w:p>
      <w:pPr>
        <w:pStyle w:val="Heading2"/>
      </w:pPr>
      <w:r>
        <w:t>9.4 안정성</w:t>
      </w:r>
    </w:p>
    <w:p>
      <w:pPr>
        <w:spacing w:line="300" w:lineRule="auto" w:after="100"/>
      </w:pPr>
      <w:r>
        <w:t>재시도 로직, fallback source, 이전 정상 결과 유지, 모델 버전 관리, override 로그 저장을 통해 운영 안정성을 확보한다.</w:t>
      </w:r>
    </w:p>
    <w:p>
      <w:pPr>
        <w:pStyle w:val="Heading1"/>
      </w:pPr>
      <w:r>
        <w:t>10. 단계별 추진 계획</w:t>
      </w:r>
    </w:p>
    <w:p>
      <w:pPr>
        <w:pStyle w:val="Heading2"/>
      </w:pPr>
      <w:r>
        <w:t>10.1 1단계 MVP</w:t>
      </w:r>
    </w:p>
    <w:p>
      <w:pPr>
        <w:spacing w:line="300" w:lineRule="auto" w:after="100"/>
      </w:pPr>
      <w:r>
        <w:t>SPY/QQQ 대상, 핵심 매크로+심리+기술 데이터 수집, 룰 기반 점수화, 웹 대시보드, 텔레그램 알림까지 구현한다.</w:t>
      </w:r>
    </w:p>
    <w:p>
      <w:pPr>
        <w:pStyle w:val="Heading2"/>
      </w:pPr>
      <w:r>
        <w:t>10.2 2단계 AI 고도화</w:t>
      </w:r>
    </w:p>
    <w:p>
      <w:pPr>
        <w:spacing w:line="300" w:lineRule="auto" w:after="100"/>
      </w:pPr>
      <w:r>
        <w:t>XGBoost 기반 방향성 예측 모델, 고도화된 피처 엔지니어링, 레짐 분류, 설명 가능한 중요 피처 제공을 추가한다.</w:t>
      </w:r>
    </w:p>
    <w:p>
      <w:pPr>
        <w:pStyle w:val="Heading2"/>
      </w:pPr>
      <w:r>
        <w:t>10.3 3단계 운영 강화</w:t>
      </w:r>
    </w:p>
    <w:p>
      <w:pPr>
        <w:spacing w:line="300" w:lineRule="auto" w:after="100"/>
      </w:pPr>
      <w:r>
        <w:t>Hard Rule 정교화, 데이터 stale 관리, 운영 대시보드, 변화 감지 알림, 상세 근거 UI를 강화한다.</w:t>
      </w:r>
    </w:p>
    <w:p>
      <w:pPr>
        <w:pStyle w:val="Heading2"/>
      </w:pPr>
      <w:r>
        <w:t>10.4 4단계 확장</w:t>
      </w:r>
    </w:p>
    <w:p>
      <w:pPr>
        <w:spacing w:line="300" w:lineRule="auto" w:after="100"/>
      </w:pPr>
      <w:r>
        <w:t>섹터 ETF, 추가 자산군, 사용자 watchlist, 멀티 타임프레임, 사용자별 가중치 설정 등으로 확장한다.</w:t>
      </w:r>
    </w:p>
    <w:p>
      <w:pPr>
        <w:pStyle w:val="Heading1"/>
      </w:pPr>
      <w:r>
        <w:t>11. 구현 우선순위</w:t>
      </w:r>
    </w:p>
    <w:p>
      <w:pPr>
        <w:pStyle w:val="Heading2"/>
      </w:pPr>
      <w:r>
        <w:t>11.1 우선순위 1</w:t>
      </w:r>
    </w:p>
    <w:p>
      <w:pPr>
        <w:spacing w:line="300" w:lineRule="auto" w:after="100"/>
      </w:pPr>
      <w:r>
        <w:t>데이터 수집기와 DB 스키마부터 만든다. 이 구조가 없으면 이후 모든 기능이 불안정해진다.</w:t>
      </w:r>
    </w:p>
    <w:p>
      <w:pPr>
        <w:pStyle w:val="Heading2"/>
      </w:pPr>
      <w:r>
        <w:t>11.2 우선순위 2</w:t>
      </w:r>
    </w:p>
    <w:p>
      <w:pPr>
        <w:spacing w:line="300" w:lineRule="auto" w:after="100"/>
      </w:pPr>
      <w:r>
        <w:t>AI 이전에 룰 기반 시그널 엔진을 먼저 구현한다. 기준선이 있어야 AI 성능과 의미를 비교할 수 있다.</w:t>
      </w:r>
    </w:p>
    <w:p>
      <w:pPr>
        <w:pStyle w:val="Heading2"/>
      </w:pPr>
      <w:r>
        <w:t>11.3 우선순위 3</w:t>
      </w:r>
    </w:p>
    <w:p>
      <w:pPr>
        <w:spacing w:line="300" w:lineRule="auto" w:after="100"/>
      </w:pPr>
      <w:r>
        <w:t>대시보드와 알림을 붙여 실제 사용자 피드백을 받을 수 있도록 한다.</w:t>
      </w:r>
    </w:p>
    <w:p>
      <w:pPr>
        <w:pStyle w:val="Heading2"/>
      </w:pPr>
      <w:r>
        <w:t>11.4 우선순위 4</w:t>
      </w:r>
    </w:p>
    <w:p>
      <w:pPr>
        <w:spacing w:line="300" w:lineRule="auto" w:after="100"/>
      </w:pPr>
      <w:r>
        <w:t>AI 모델, 가중치 튜닝, 백테스트, 레짐 보정, override 고도화를 진행한다.</w:t>
      </w:r>
    </w:p>
    <w:p>
      <w:pPr>
        <w:pStyle w:val="Heading1"/>
      </w:pPr>
      <w:r>
        <w:t>12. 결론</w:t>
      </w:r>
    </w:p>
    <w:p>
      <w:pPr>
        <w:pStyle w:val="Heading2"/>
      </w:pPr>
      <w:r>
        <w:t>12.1 최종 요약</w:t>
      </w:r>
    </w:p>
    <w:p>
      <w:pPr>
        <w:spacing w:line="300" w:lineRule="auto" w:after="100"/>
      </w:pPr>
      <w:r>
        <w:t>이 시스템의 핵심은 데이터를 많이 모으는 것이 아니라, 다양한 시장 정보를 하나의 일관된 판단 체계로 통합하는 것이다. 즉, 데이터 수집, 피처 엔지니어링, 구조화된 기술 분석, AI 예측, 룰 기반 안전장치, 설명 가능한 UI, 안정적인 운영 체계가 하나의 제품으로 연결되어야 한다.</w:t>
      </w:r>
    </w:p>
    <w:p>
      <w:pPr>
        <w:pStyle w:val="Heading2"/>
      </w:pPr>
      <w:r>
        <w:t>12.2 기대 효과</w:t>
      </w:r>
    </w:p>
    <w:p>
      <w:pPr>
        <w:spacing w:line="300" w:lineRule="auto" w:after="100"/>
      </w:pPr>
      <w:r>
        <w:t>자동매매를 제외해도 이 시스템은 투자자가 직접 판단할 때 충분한 가치를 제공한다. 오히려 이 단계가 안정화되어야 향후 자동화 여부를 검토할 수 있다.</w:t>
      </w:r>
    </w:p>
    <w:p>
      <w:pPr>
        <w:pStyle w:val="Heading1"/>
      </w:pPr>
      <w:r>
        <w:t>부록 A. 핵심 점수 구조 예시</w:t>
      </w:r>
    </w:p>
    <w:p>
      <w:pPr/>
      <w:r>
        <w:t>초기 버전의 권장 점수 비중은 아래와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3969"/>
        <w:gridCol w:w="1417"/>
      </w:tblGrid>
      <w:tr>
        <w:tc>
          <w:tcPr>
            <w:tcW w:type="dxa" w:w="24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구성 축</w:t>
            </w:r>
          </w:p>
        </w:tc>
        <w:tc>
          <w:tcPr>
            <w:tcW w:type="dxa" w:w="24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가중치</w:t>
            </w:r>
          </w:p>
        </w:tc>
        <w:tc>
          <w:tcPr>
            <w:tcW w:type="dxa" w:w="24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4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5FAFF"/>
            <w:vAlign w:val="center"/>
          </w:tcPr>
          <w:p>
            <w:r>
              <w:t>Macro Score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35%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거시경제 기반 방향성 및 리스크 환경 판단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포함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5FAFF"/>
            <w:vAlign w:val="center"/>
          </w:tcPr>
          <w:p>
            <w:r>
              <w:t>Technical Structure Score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40%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PA, ICT, 캔들패턴, 일목균형표, 25일 가우시안 회귀를 통합한 기술 판단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핵심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5FAFF"/>
            <w:vAlign w:val="center"/>
          </w:tcPr>
          <w:p>
            <w:r>
              <w:t>Sentiment Score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Fear &amp; Greed, VIX 등 시장 심리 판단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5FAFF"/>
            <w:vAlign w:val="center"/>
          </w:tcPr>
          <w:p>
            <w:r>
              <w:t>News / Consensus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뉴스 감성 및 전문가 컨센서스 반영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부록 B. 전체 흐름 순서도</w:t>
      </w:r>
    </w:p>
    <w:p>
      <w:pPr>
        <w:spacing w:before="0" w:after="20"/>
        <w:jc w:val="center"/>
      </w:pPr>
      <w:r>
        <w:rPr>
          <w:b/>
        </w:rPr>
        <w:t>[외부 데이터 수집]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[Raw 데이터 저장]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[데이터 검증 / 정제 / 결측치 처리]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[피처 엔지니어링]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[Macro AI 추론]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[Technical Structure 분석]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[Sentiment / News 점수화]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[Composite Score 결합]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[Hard Rule Override 적용]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[최종 시그널 저장]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[API 제공]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[웹 / 모바일 대시보드 노출]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[텔레그램 / 디스코드 알림 발송]</w:t>
      </w:r>
    </w:p>
    <w:p>
      <w:pPr>
        <w:spacing w:before="0" w:after="20"/>
        <w:jc w:val="center"/>
      </w:pPr>
      <w:r>
        <w:t>↓</w:t>
      </w:r>
    </w:p>
    <w:p>
      <w:pPr>
        <w:spacing w:before="0" w:after="20"/>
        <w:jc w:val="center"/>
      </w:pPr>
      <w:r>
        <w:rPr>
          <w:b/>
        </w:rPr>
        <w:t>[로그 / 모니터링 / 성능 검증]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539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74C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rPr>
      <w:rFonts w:ascii="Arial" w:hAnsi="Arial" w:eastAsia="Malgun Gothic"/>
      <w:b/>
      <w:color w:val="153968"/>
      <w:sz w:val="44"/>
    </w:rPr>
  </w:style>
  <w:style w:type="paragraph" w:customStyle="1" w:styleId="CustomSubtitle">
    <w:name w:val="CustomSubtitle"/>
    <w:basedOn w:val="Normal"/>
    <w:rPr>
      <w:rFonts w:ascii="Arial" w:hAnsi="Arial" w:eastAsia="Malgun Gothic"/>
      <w:i/>
      <w:color w:val="5A5A5A"/>
      <w:sz w:val="22"/>
    </w:rPr>
  </w:style>
  <w:style w:type="paragraph" w:customStyle="1" w:styleId="Callout">
    <w:name w:val="Callout"/>
    <w:basedOn w:val="Normal"/>
    <w:rPr>
      <w:rFonts w:ascii="Arial" w:hAnsi="Arial" w:eastAsia="Malgun Gothic"/>
      <w:color w:val="28282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