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814B" w14:textId="77777777" w:rsidR="00FD7CED" w:rsidRPr="00763525" w:rsidRDefault="00000000" w:rsidP="00FD7CED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=MPL=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AK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1-α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-α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1-α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α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1-α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1-α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den>
          </m:f>
        </m:oMath>
      </m:oMathPara>
    </w:p>
    <w:p w14:paraId="44EEEBEB" w14:textId="77777777" w:rsidR="00FD7CED" w:rsidRPr="00763525" w:rsidRDefault="00FD7CED" w:rsidP="00FD7CED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4"/>
              <w:szCs w:val="24"/>
            </w:rPr>
            <m:t>share of labour</m:t>
          </m:r>
          <m:r>
            <w:rPr>
              <w:rFonts w:ascii="Cambria Math" w:eastAsiaTheme="minorEastAsia" w:hAnsi="Cambria Math"/>
              <w:sz w:val="24"/>
              <w:szCs w:val="24"/>
            </w:rPr>
            <m:t>=MPL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=(1-α)</m:t>
          </m:r>
        </m:oMath>
      </m:oMathPara>
    </w:p>
    <w:p w14:paraId="76155A10" w14:textId="77777777" w:rsidR="00FD7CED" w:rsidRPr="00763525" w:rsidRDefault="00FD7CED" w:rsidP="00FD7CED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y=f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Ak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sup>
          </m:sSup>
        </m:oMath>
      </m:oMathPara>
    </w:p>
    <w:p w14:paraId="2C2D09EE" w14:textId="77777777" w:rsidR="00FD7CED" w:rsidRPr="00FF3A9F" w:rsidRDefault="00000000" w:rsidP="00FD7CED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∂k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Aαk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α-1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=Aα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α-1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1-α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∂K</m:t>
              </m:r>
            </m:den>
          </m:f>
        </m:oMath>
      </m:oMathPara>
    </w:p>
    <w:p w14:paraId="640CAE7D" w14:textId="77777777" w:rsidR="00FF3A9F" w:rsidRDefault="00FF3A9F" w:rsidP="00FD7CED">
      <w:pPr>
        <w:rPr>
          <w:rFonts w:eastAsiaTheme="minorEastAsia"/>
          <w:sz w:val="24"/>
          <w:szCs w:val="24"/>
        </w:rPr>
      </w:pPr>
    </w:p>
    <w:p w14:paraId="64A78A6F" w14:textId="77777777" w:rsidR="00FF3A9F" w:rsidRDefault="00FF3A9F" w:rsidP="00FD7CED">
      <w:pPr>
        <w:rPr>
          <w:rFonts w:eastAsiaTheme="minorEastAsia"/>
          <w:sz w:val="24"/>
          <w:szCs w:val="24"/>
        </w:rPr>
      </w:pPr>
    </w:p>
    <w:p w14:paraId="29559C20" w14:textId="77777777" w:rsidR="00FF3A9F" w:rsidRPr="00A936B0" w:rsidRDefault="00FF3A9F" w:rsidP="00FF3A9F">
      <w:pPr>
        <w:pStyle w:val="Heading3"/>
      </w:pPr>
      <w:r>
        <w:t xml:space="preserve">Key Point </w:t>
      </w:r>
      <w:r w:rsidRPr="00A936B0">
        <w:t>#1</w:t>
      </w:r>
      <w:r>
        <w:t>:</w:t>
      </w:r>
      <w:r w:rsidRPr="00A936B0">
        <w:t xml:space="preserve"> </w:t>
      </w:r>
      <w:r>
        <w:t>A</w:t>
      </w:r>
      <w:r w:rsidRPr="00A936B0">
        <w:t>rbitrage relationship</w:t>
      </w:r>
    </w:p>
    <w:p w14:paraId="54534194" w14:textId="77777777" w:rsidR="00FF3A9F" w:rsidRPr="00A936B0" w:rsidRDefault="00000000" w:rsidP="00FF3A9F">
      <w:pPr>
        <w:rPr>
          <w:iCs/>
          <w:color w:val="FF0000"/>
          <w:kern w:val="24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inorBidi"/>
                  <w:i/>
                  <w:iCs/>
                  <w:color w:val="FF0000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  <w:color w:val="FF0000"/>
                  <w:kern w:val="24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Bidi"/>
                  <w:color w:val="FF0000"/>
                  <w:kern w:val="24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theme="minorBidi"/>
              <w:color w:val="FF0000"/>
              <w:kern w:val="24"/>
              <w:sz w:val="28"/>
              <w:szCs w:val="28"/>
            </w:rPr>
            <m:t>=r+ρ=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color w:val="FF0000"/>
                  <w:kern w:val="24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inorBidi"/>
                  <w:color w:val="FF0000"/>
                  <w:kern w:val="24"/>
                  <w:sz w:val="28"/>
                  <w:szCs w:val="28"/>
                </w:rPr>
                <m:t>(1+g)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Bidi"/>
              <w:color w:val="FF0000"/>
              <w:kern w:val="24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iCs/>
                  <w:color w:val="FF0000"/>
                  <w:kern w:val="24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Bidi"/>
                  <w:color w:val="FF0000"/>
                  <w:kern w:val="24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Bidi"/>
              <w:color w:val="FF0000"/>
              <w:kern w:val="24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iCs/>
                  <w:color w:val="FF0000"/>
                  <w:kern w:val="24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Bidi"/>
              <w:color w:val="FF0000"/>
              <w:kern w:val="24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iCs/>
                  <w:color w:val="FF0000"/>
                  <w:kern w:val="24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Bidi"/>
                  <w:color w:val="FF0000"/>
                  <w:kern w:val="24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Bidi"/>
              <w:color w:val="FF0000"/>
              <w:kern w:val="24"/>
              <w:sz w:val="28"/>
              <w:szCs w:val="28"/>
            </w:rPr>
            <m:t>=ω</m:t>
          </m:r>
        </m:oMath>
      </m:oMathPara>
    </w:p>
    <w:p w14:paraId="1907AF52" w14:textId="5131535F" w:rsidR="00FF3A9F" w:rsidRPr="00A936B0" w:rsidRDefault="00FF3A9F" w:rsidP="00FF3A9F">
      <w:pPr>
        <w:spacing w:before="120"/>
        <w:jc w:val="center"/>
        <w:rPr>
          <w:i/>
          <w:iCs/>
          <w:kern w:val="24"/>
          <w:sz w:val="22"/>
          <w:szCs w:val="22"/>
        </w:rPr>
      </w:pPr>
      <w:r>
        <w:rPr>
          <w:i/>
          <w:iCs/>
          <w:kern w:val="24"/>
          <w:sz w:val="22"/>
          <w:szCs w:val="22"/>
        </w:rPr>
        <w:t>R</w:t>
      </w:r>
      <w:r w:rsidRPr="00A936B0">
        <w:rPr>
          <w:i/>
          <w:iCs/>
          <w:kern w:val="24"/>
          <w:sz w:val="22"/>
          <w:szCs w:val="22"/>
        </w:rPr>
        <w:t xml:space="preserve">equired rate of return on equities = </w:t>
      </w:r>
      <w:r>
        <w:rPr>
          <w:i/>
          <w:iCs/>
          <w:kern w:val="24"/>
          <w:sz w:val="22"/>
          <w:szCs w:val="22"/>
        </w:rPr>
        <w:t xml:space="preserve">risk-free rate + risk premium = </w:t>
      </w:r>
      <w:r w:rsidRPr="00A936B0">
        <w:rPr>
          <w:i/>
          <w:iCs/>
          <w:kern w:val="24"/>
          <w:sz w:val="22"/>
          <w:szCs w:val="22"/>
        </w:rPr>
        <w:t>expected return on equities</w:t>
      </w:r>
      <w:r>
        <w:rPr>
          <w:i/>
          <w:iCs/>
          <w:kern w:val="24"/>
          <w:sz w:val="22"/>
          <w:szCs w:val="22"/>
        </w:rPr>
        <w:t xml:space="preserve"> = </w:t>
      </w:r>
      <w:r w:rsidRPr="00A936B0">
        <w:rPr>
          <w:i/>
          <w:iCs/>
          <w:kern w:val="24"/>
          <w:sz w:val="22"/>
          <w:szCs w:val="22"/>
        </w:rPr>
        <w:t>dividend yield plus % expected capital gain = rate of return on capital</w:t>
      </w:r>
    </w:p>
    <w:p w14:paraId="56DDAD7C" w14:textId="77777777" w:rsidR="00FF3A9F" w:rsidRPr="00A936B0" w:rsidRDefault="00FF3A9F" w:rsidP="00FF3A9F">
      <w:pPr>
        <w:pStyle w:val="Heading3"/>
      </w:pPr>
      <w:r>
        <w:t xml:space="preserve">Key Point </w:t>
      </w:r>
      <w:r w:rsidRPr="00A936B0">
        <w:t>#2</w:t>
      </w:r>
      <w:r>
        <w:t>:</w:t>
      </w:r>
      <w:r w:rsidRPr="00A936B0">
        <w:t xml:space="preserve"> </w:t>
      </w:r>
      <w:r>
        <w:t>Linking g</w:t>
      </w:r>
      <w:r w:rsidRPr="00A936B0">
        <w:t>rowth of financial variables</w:t>
      </w:r>
      <w:r>
        <w:t xml:space="preserve"> with investment</w:t>
      </w:r>
    </w:p>
    <w:p w14:paraId="11555FF1" w14:textId="77777777" w:rsidR="00FF3A9F" w:rsidRPr="0034696C" w:rsidRDefault="00FF3A9F" w:rsidP="00FF3A9F">
      <w:pPr>
        <w:spacing w:after="120"/>
        <w:rPr>
          <w:color w:val="FF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FF0000"/>
              <w:sz w:val="28"/>
              <w:szCs w:val="28"/>
            </w:rPr>
            <m:t>g=ω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1-ϕ</m:t>
              </m:r>
            </m:e>
          </m:d>
          <m:r>
            <w:rPr>
              <w:rFonts w:ascii="Cambria Math" w:hAnsi="Cambria Math"/>
              <w:color w:val="FF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hAnsi="Cambria Math"/>
              <w:color w:val="FF0000"/>
              <w:sz w:val="28"/>
              <w:szCs w:val="28"/>
            </w:rPr>
            <m:t>(1-ϕ)</m:t>
          </m:r>
        </m:oMath>
      </m:oMathPara>
    </w:p>
    <w:p w14:paraId="5281E2D5" w14:textId="16750EC1" w:rsidR="00CE64CD" w:rsidRPr="004A467F" w:rsidRDefault="00FF3A9F" w:rsidP="004A467F">
      <w:pPr>
        <w:spacing w:before="120"/>
        <w:jc w:val="center"/>
        <w:rPr>
          <w:i/>
          <w:sz w:val="22"/>
          <w:szCs w:val="22"/>
        </w:rPr>
      </w:pPr>
      <w:r w:rsidRPr="00A936B0">
        <w:rPr>
          <w:i/>
          <w:sz w:val="22"/>
          <w:szCs w:val="22"/>
        </w:rPr>
        <w:t xml:space="preserve">In equilibrium, the growth of earnings, dividends and share prices </w:t>
      </w:r>
      <w:r>
        <w:rPr>
          <w:i/>
          <w:sz w:val="22"/>
          <w:szCs w:val="22"/>
        </w:rPr>
        <w:t xml:space="preserve">are </w:t>
      </w:r>
      <w:r w:rsidRPr="00A936B0">
        <w:rPr>
          <w:i/>
          <w:sz w:val="22"/>
          <w:szCs w:val="22"/>
        </w:rPr>
        <w:t>driven by the</w:t>
      </w:r>
      <w:r w:rsidR="004A467F">
        <w:rPr>
          <w:i/>
          <w:sz w:val="22"/>
          <w:szCs w:val="22"/>
        </w:rPr>
        <w:t xml:space="preserve"> </w:t>
      </w:r>
      <w:r w:rsidRPr="00A936B0">
        <w:rPr>
          <w:i/>
          <w:sz w:val="22"/>
          <w:szCs w:val="22"/>
        </w:rPr>
        <w:t>productivity of capital and the degree to which earnings are re-invested in the business</w:t>
      </w:r>
    </w:p>
    <w:p w14:paraId="3F845C02" w14:textId="1A822B2A" w:rsidR="00FF3A9F" w:rsidRPr="00A936B0" w:rsidRDefault="00FF3A9F" w:rsidP="00FF3A9F">
      <w:pPr>
        <w:pStyle w:val="Heading3"/>
      </w:pPr>
      <w:r>
        <w:t xml:space="preserve">Key Point </w:t>
      </w:r>
      <w:r w:rsidRPr="00A936B0">
        <w:t>#3</w:t>
      </w:r>
      <w:r>
        <w:t>:</w:t>
      </w:r>
      <w:r w:rsidRPr="00A936B0">
        <w:t xml:space="preserve"> Pricing equities (</w:t>
      </w:r>
      <w:r>
        <w:t>d</w:t>
      </w:r>
      <w:r w:rsidRPr="00A936B0">
        <w:t>erived directly from #1 and #2)</w:t>
      </w:r>
    </w:p>
    <w:p w14:paraId="53CA8C1F" w14:textId="77777777" w:rsidR="00FF3A9F" w:rsidRPr="00412B76" w:rsidRDefault="00000000" w:rsidP="00FF3A9F">
      <w:pPr>
        <w:jc w:val="center"/>
        <w:rPr>
          <w:iCs/>
          <w:kern w:val="24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inorBidi"/>
                  <w:i/>
                  <w:iCs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  <w:kern w:val="24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Bidi"/>
                  <w:kern w:val="24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theme="minorBidi"/>
              <w:kern w:val="24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iCs/>
                  <w:kern w:val="24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kern w:val="24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kern w:val="24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kern w:val="24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kern w:val="24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Bidi"/>
              <w:kern w:val="24"/>
              <w:sz w:val="28"/>
              <w:szCs w:val="28"/>
            </w:rPr>
            <m:t>+g⇒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iCs/>
                  <w:kern w:val="24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kern w:val="24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kern w:val="24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kern w:val="24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kern w:val="24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theme="minorBidi"/>
              <w:kern w:val="24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  <w:iCs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  <w:kern w:val="24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Bidi"/>
                  <w:kern w:val="24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theme="minorBidi"/>
              <w:kern w:val="24"/>
              <w:sz w:val="28"/>
              <w:szCs w:val="28"/>
            </w:rPr>
            <m:t>-g⇒</m:t>
          </m:r>
        </m:oMath>
      </m:oMathPara>
    </w:p>
    <w:p w14:paraId="1C6E6179" w14:textId="77777777" w:rsidR="00FF3A9F" w:rsidRPr="0034696C" w:rsidRDefault="00000000" w:rsidP="00FF3A9F">
      <w:pPr>
        <w:rPr>
          <w:iCs/>
          <w:color w:val="FF0000"/>
          <w:kern w:val="24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inorBidi"/>
                  <w:i/>
                  <w:iCs/>
                  <w:color w:val="FF0000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  <w:color w:val="FF0000"/>
                  <w:kern w:val="24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inorBidi"/>
                  <w:color w:val="FF0000"/>
                  <w:kern w:val="24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theme="minorBidi"/>
              <w:color w:val="FF0000"/>
              <w:kern w:val="24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iCs/>
                  <w:color w:val="FF0000"/>
                  <w:kern w:val="24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 w:cstheme="minorBidi"/>
                  <w:color w:val="FF0000"/>
                  <w:kern w:val="24"/>
                  <w:sz w:val="28"/>
                  <w:szCs w:val="28"/>
                </w:rPr>
                <m:t>-g</m:t>
              </m:r>
            </m:den>
          </m:f>
          <m:r>
            <w:rPr>
              <w:rFonts w:ascii="Cambria Math" w:eastAsiaTheme="minorEastAsia" w:hAnsi="Cambria Math" w:cstheme="minorBidi"/>
              <w:color w:val="FF0000"/>
              <w:kern w:val="24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iCs/>
                  <w:color w:val="FF0000"/>
                  <w:kern w:val="24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Bidi"/>
                  <w:color w:val="FF0000"/>
                  <w:kern w:val="24"/>
                  <w:sz w:val="28"/>
                  <w:szCs w:val="28"/>
                </w:rPr>
                <m:t>r+ρ-g</m:t>
              </m:r>
            </m:den>
          </m:f>
          <m:r>
            <w:rPr>
              <w:rFonts w:ascii="Cambria Math" w:eastAsiaTheme="minorEastAsia" w:hAnsi="Cambria Math" w:cstheme="minorBidi"/>
              <w:kern w:val="24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  <w:iCs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  <w:kern w:val="24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theme="minorBidi"/>
                  <w:kern w:val="24"/>
                  <w:sz w:val="28"/>
                  <w:szCs w:val="28"/>
                </w:rPr>
                <m:t>0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inorBidi"/>
                  <w:i/>
                  <w:iCs/>
                  <w:kern w:val="24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theme="minorBidi"/>
                  <w:kern w:val="24"/>
                  <w:sz w:val="28"/>
                  <w:szCs w:val="28"/>
                </w:rPr>
                <m:t>t=1</m:t>
              </m:r>
            </m:sub>
            <m:sup>
              <m:r>
                <w:rPr>
                  <w:rFonts w:ascii="Cambria Math" w:eastAsiaTheme="minorEastAsia" w:hAnsi="Cambria Math" w:cstheme="minorBidi"/>
                  <w:kern w:val="24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kern w:val="24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Bidi"/>
                          <w:i/>
                          <w:iCs/>
                          <w:kern w:val="24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iCs/>
                              <w:kern w:val="24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inorBidi"/>
                              <w:kern w:val="24"/>
                              <w:sz w:val="28"/>
                              <w:szCs w:val="28"/>
                            </w:rPr>
                            <m:t>1+g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inorBidi"/>
                              <w:kern w:val="24"/>
                              <w:sz w:val="28"/>
                              <w:szCs w:val="28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kern w:val="24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kern w:val="24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kern w:val="24"/>
                                  <w:sz w:val="28"/>
                                  <w:szCs w:val="28"/>
                                </w:rPr>
                                <m:t>e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theme="minorBidi"/>
                      <w:kern w:val="24"/>
                      <w:sz w:val="28"/>
                      <w:szCs w:val="28"/>
                    </w:rPr>
                    <m:t>t</m:t>
                  </m:r>
                </m:sup>
              </m:sSup>
            </m:e>
          </m:nary>
        </m:oMath>
      </m:oMathPara>
    </w:p>
    <w:p w14:paraId="519E1B20" w14:textId="2878B83E" w:rsidR="00FF3A9F" w:rsidRDefault="00FF3A9F" w:rsidP="00FF3A9F">
      <w:pPr>
        <w:spacing w:before="120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>Equity price is the present value of the future dividend stream (assumed infinite and</w:t>
      </w:r>
      <w:r w:rsidR="004A467F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>growing at a constant pace) using the required rate of return on equities as the discount rate</w:t>
      </w:r>
    </w:p>
    <w:p w14:paraId="39836EFF" w14:textId="77777777" w:rsidR="00FF3A9F" w:rsidRDefault="00FF3A9F" w:rsidP="00FF3A9F">
      <w:pPr>
        <w:pStyle w:val="Heading3"/>
      </w:pPr>
      <w:r>
        <w:t>Key Point #4: Interpreting Forward PE (use the definition, #2 and #3)</w:t>
      </w:r>
    </w:p>
    <w:p w14:paraId="0245F459" w14:textId="77777777" w:rsidR="00FF3A9F" w:rsidRPr="000646CB" w:rsidRDefault="00000000" w:rsidP="00FF3A9F">
      <w:pPr>
        <w:spacing w:before="240"/>
        <w:rPr>
          <w:color w:val="FF0000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color w:val="FF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ϕP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color w:val="FF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ϕ</m:t>
              </m:r>
            </m:num>
            <m:den>
              <m:f>
                <m:fPr>
                  <m:type m:val="skw"/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iCs/>
                          <w:color w:val="FF0000"/>
                          <w:kern w:val="24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Bidi"/>
                          <w:color w:val="FF0000"/>
                          <w:kern w:val="24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Bidi"/>
                          <w:color w:val="FF0000"/>
                          <w:kern w:val="24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color w:val="FF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ϕ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FF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FF0000"/>
                      <w:kern w:val="24"/>
                      <w:sz w:val="28"/>
                      <w:szCs w:val="28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 w:cstheme="minorBidi"/>
                  <w:color w:val="FF0000"/>
                  <w:kern w:val="24"/>
                  <w:sz w:val="28"/>
                  <w:szCs w:val="28"/>
                </w:rPr>
                <m:t>-g</m:t>
              </m:r>
            </m:den>
          </m:f>
          <m:r>
            <w:rPr>
              <w:rFonts w:ascii="Cambria Math" w:hAnsi="Cambria Math"/>
              <w:color w:val="FF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ϕ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ϕ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  <w:color w:val="FF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e</m:t>
                  </m:r>
                </m:sub>
              </m:sSub>
            </m:den>
          </m:f>
        </m:oMath>
      </m:oMathPara>
    </w:p>
    <w:p w14:paraId="50BBA74A" w14:textId="77777777" w:rsidR="00FF3A9F" w:rsidRDefault="00FF3A9F" w:rsidP="00FF3A9F">
      <w:pPr>
        <w:jc w:val="center"/>
        <w:rPr>
          <w:i/>
          <w:sz w:val="28"/>
          <w:szCs w:val="28"/>
        </w:rPr>
      </w:pPr>
      <w:r w:rsidRPr="0072173C">
        <w:rPr>
          <w:i/>
          <w:sz w:val="28"/>
          <w:szCs w:val="28"/>
        </w:rPr>
        <w:t>The forward earnings yield equals the required rate of return on equities</w:t>
      </w:r>
    </w:p>
    <w:p w14:paraId="0678A216" w14:textId="77777777" w:rsidR="00FF3A9F" w:rsidRPr="008A5005" w:rsidRDefault="00FF3A9F" w:rsidP="00FD7CED">
      <w:pPr>
        <w:rPr>
          <w:rFonts w:eastAsiaTheme="minorEastAsia"/>
          <w:sz w:val="24"/>
          <w:szCs w:val="24"/>
        </w:rPr>
      </w:pPr>
    </w:p>
    <w:sectPr w:rsidR="00FF3A9F" w:rsidRPr="008A5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ED"/>
    <w:rsid w:val="00166759"/>
    <w:rsid w:val="001C0B47"/>
    <w:rsid w:val="001C10C6"/>
    <w:rsid w:val="003947DC"/>
    <w:rsid w:val="004A467F"/>
    <w:rsid w:val="006C1943"/>
    <w:rsid w:val="007C0A2B"/>
    <w:rsid w:val="00814F8A"/>
    <w:rsid w:val="008B6469"/>
    <w:rsid w:val="00CB2DA7"/>
    <w:rsid w:val="00CE64CD"/>
    <w:rsid w:val="00FD7CED"/>
    <w:rsid w:val="00FE2907"/>
    <w:rsid w:val="00FF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CA58"/>
  <w15:chartTrackingRefBased/>
  <w15:docId w15:val="{9A112A10-6BE6-4FBF-82F0-1DA084FE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20" w:line="19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CED"/>
    <w:pPr>
      <w:tabs>
        <w:tab w:val="right" w:leader="dot" w:pos="8505"/>
      </w:tabs>
      <w:spacing w:before="100" w:after="0" w:line="240" w:lineRule="auto"/>
    </w:pPr>
    <w:rPr>
      <w:rFonts w:ascii="Arial" w:eastAsia="Times" w:hAnsi="Arial" w:cs="Times New Roman"/>
      <w:color w:val="002060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CED"/>
    <w:pPr>
      <w:keepNext/>
      <w:keepLines/>
      <w:tabs>
        <w:tab w:val="clear" w:pos="8505"/>
      </w:tabs>
      <w:spacing w:before="360" w:after="80" w:line="192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CED"/>
    <w:pPr>
      <w:keepNext/>
      <w:keepLines/>
      <w:tabs>
        <w:tab w:val="clear" w:pos="8505"/>
      </w:tabs>
      <w:spacing w:before="160" w:after="80" w:line="192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CED"/>
    <w:pPr>
      <w:keepNext/>
      <w:keepLines/>
      <w:tabs>
        <w:tab w:val="clear" w:pos="8505"/>
      </w:tabs>
      <w:spacing w:before="160" w:after="80" w:line="192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CED"/>
    <w:pPr>
      <w:keepNext/>
      <w:keepLines/>
      <w:tabs>
        <w:tab w:val="clear" w:pos="8505"/>
      </w:tabs>
      <w:spacing w:before="80" w:after="40" w:line="192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CED"/>
    <w:pPr>
      <w:keepNext/>
      <w:keepLines/>
      <w:tabs>
        <w:tab w:val="clear" w:pos="8505"/>
      </w:tabs>
      <w:spacing w:before="80" w:after="40" w:line="192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CED"/>
    <w:pPr>
      <w:keepNext/>
      <w:keepLines/>
      <w:tabs>
        <w:tab w:val="clear" w:pos="8505"/>
      </w:tabs>
      <w:spacing w:before="40" w:line="192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CED"/>
    <w:pPr>
      <w:keepNext/>
      <w:keepLines/>
      <w:tabs>
        <w:tab w:val="clear" w:pos="8505"/>
      </w:tabs>
      <w:spacing w:before="40" w:line="192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CED"/>
    <w:pPr>
      <w:keepNext/>
      <w:keepLines/>
      <w:tabs>
        <w:tab w:val="clear" w:pos="8505"/>
      </w:tabs>
      <w:spacing w:before="0" w:line="192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CED"/>
    <w:pPr>
      <w:keepNext/>
      <w:keepLines/>
      <w:tabs>
        <w:tab w:val="clear" w:pos="8505"/>
      </w:tabs>
      <w:spacing w:before="0" w:line="192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CED"/>
    <w:pPr>
      <w:tabs>
        <w:tab w:val="clear" w:pos="8505"/>
      </w:tabs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D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CED"/>
    <w:pPr>
      <w:numPr>
        <w:ilvl w:val="1"/>
      </w:numPr>
      <w:tabs>
        <w:tab w:val="clear" w:pos="8505"/>
      </w:tabs>
      <w:spacing w:before="0" w:after="160" w:line="192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CED"/>
    <w:pPr>
      <w:tabs>
        <w:tab w:val="clear" w:pos="8505"/>
      </w:tabs>
      <w:spacing w:before="160" w:after="160" w:line="192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CED"/>
    <w:pPr>
      <w:tabs>
        <w:tab w:val="clear" w:pos="8505"/>
      </w:tabs>
      <w:spacing w:before="0" w:after="120" w:line="192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tabs>
        <w:tab w:val="clear" w:pos="8505"/>
      </w:tabs>
      <w:spacing w:before="360" w:after="360" w:line="192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1216</Characters>
  <Application>Microsoft Office Word</Application>
  <DocSecurity>0</DocSecurity>
  <Lines>28</Lines>
  <Paragraphs>25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Hannah</dc:creator>
  <cp:keywords/>
  <dc:description/>
  <cp:lastModifiedBy>Stephen Hannah</cp:lastModifiedBy>
  <cp:revision>5</cp:revision>
  <dcterms:created xsi:type="dcterms:W3CDTF">2025-06-30T06:57:00Z</dcterms:created>
  <dcterms:modified xsi:type="dcterms:W3CDTF">2026-07-21T15:58:00Z</dcterms:modified>
</cp:coreProperties>
</file>