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785" w:rsidRDefault="00E37A99">
      <w:pPr>
        <w:pStyle w:val="BodyText"/>
        <w:widowControl/>
        <w:shd w:val="clear" w:color="auto" w:fill="auto"/>
        <w:autoSpaceDE/>
        <w:autoSpaceDN/>
        <w:adjustRightInd/>
        <w:spacing w:after="0"/>
        <w:ind w:firstLine="0"/>
        <w:jc w:val="center"/>
        <w:rPr>
          <w:b/>
        </w:rPr>
      </w:pPr>
      <w:r>
        <w:rPr>
          <w:b/>
        </w:rPr>
        <w:t>[AMENDED AND RESTATED]</w:t>
      </w:r>
    </w:p>
    <w:p w:rsidR="00191785" w:rsidRDefault="00E37A99">
      <w:pPr>
        <w:pStyle w:val="BodyText"/>
        <w:widowControl/>
        <w:shd w:val="clear" w:color="auto" w:fill="auto"/>
        <w:autoSpaceDE/>
        <w:autoSpaceDN/>
        <w:adjustRightInd/>
        <w:ind w:firstLine="0"/>
        <w:jc w:val="center"/>
        <w:rPr>
          <w:b/>
        </w:rPr>
      </w:pPr>
      <w:r>
        <w:rPr>
          <w:b/>
        </w:rPr>
        <w:t>VOTING AGREEMENT</w:t>
      </w:r>
    </w:p>
    <w:p w:rsidR="00191785" w:rsidRDefault="00191785">
      <w:pPr>
        <w:shd w:val="clear" w:color="auto" w:fill="auto"/>
        <w:rPr>
          <w:b/>
        </w:rPr>
        <w:sectPr w:rsidR="00191785" w:rsidSect="00A42213">
          <w:headerReference w:type="default" r:id="rId9"/>
          <w:footerReference w:type="default" r:id="rId10"/>
          <w:headerReference w:type="first" r:id="rId11"/>
          <w:footerReference w:type="first" r:id="rId12"/>
          <w:pgSz w:w="12240" w:h="15840"/>
          <w:pgMar w:top="1440" w:right="1440" w:bottom="1440" w:left="1440" w:header="720" w:footer="720" w:gutter="0"/>
          <w:cols w:space="720"/>
          <w:vAlign w:val="center"/>
          <w:noEndnote/>
          <w:docGrid w:linePitch="326"/>
        </w:sectPr>
      </w:pPr>
    </w:p>
    <w:p w:rsidR="00191785" w:rsidRDefault="00E37A99">
      <w:pPr>
        <w:pStyle w:val="BodyText"/>
        <w:widowControl/>
        <w:shd w:val="clear" w:color="auto" w:fill="auto"/>
        <w:autoSpaceDE/>
        <w:autoSpaceDN/>
        <w:adjustRightInd/>
        <w:ind w:firstLine="0"/>
        <w:jc w:val="center"/>
      </w:pPr>
      <w:r>
        <w:rPr>
          <w:u w:val="single"/>
        </w:rPr>
        <w:lastRenderedPageBreak/>
        <w:t>TABLE OF CONTENTS</w:t>
      </w:r>
    </w:p>
    <w:p w:rsidR="00191785" w:rsidRDefault="00E37A99">
      <w:pPr>
        <w:pStyle w:val="BodyText"/>
        <w:widowControl/>
        <w:shd w:val="clear" w:color="auto" w:fill="auto"/>
        <w:autoSpaceDE/>
        <w:autoSpaceDN/>
        <w:adjustRightInd/>
        <w:ind w:firstLine="0"/>
        <w:jc w:val="both"/>
        <w:rPr>
          <w:i/>
        </w:rPr>
      </w:pPr>
      <w:r>
        <w:rPr>
          <w:i/>
        </w:rPr>
        <w:t>Note to Drafter:</w:t>
      </w:r>
      <w:r w:rsidR="00A42213">
        <w:rPr>
          <w:i/>
        </w:rPr>
        <w:t xml:space="preserve"> </w:t>
      </w:r>
      <w:r>
        <w:rPr>
          <w:i/>
        </w:rPr>
        <w:t>Section headings have been formatted to automatically populate the Table of Contents.</w:t>
      </w:r>
      <w:r w:rsidR="00A42213">
        <w:rPr>
          <w:i/>
        </w:rPr>
        <w:t xml:space="preserve"> </w:t>
      </w:r>
      <w:r>
        <w:rPr>
          <w:i/>
        </w:rPr>
        <w:t>However, when editing this document for your own use, the page numbers may change.</w:t>
      </w:r>
      <w:r w:rsidR="00A42213">
        <w:rPr>
          <w:i/>
        </w:rPr>
        <w:t xml:space="preserve"> </w:t>
      </w:r>
      <w:r>
        <w:rPr>
          <w:i/>
        </w:rPr>
        <w:t>In order to reflect the correct page numbers in the Table of Contents, you must “update page numbers” to the Table of Contents by (1) right-clicking anywhere in the Table of Contents, and (2) choose “update field,” then “update page numbers only.”</w:t>
      </w:r>
      <w:r w:rsidR="00A42213">
        <w:rPr>
          <w:i/>
        </w:rPr>
        <w:t xml:space="preserve"> </w:t>
      </w:r>
      <w:r>
        <w:rPr>
          <w:i/>
        </w:rPr>
        <w:t>If you add or delete section headings, follow step (1) and (2) above and choose “update entire table.”</w:t>
      </w:r>
    </w:p>
    <w:p w:rsidR="00191785" w:rsidRDefault="00E37A99">
      <w:pPr>
        <w:pStyle w:val="BodyText"/>
        <w:widowControl/>
        <w:shd w:val="clear" w:color="auto" w:fill="auto"/>
        <w:autoSpaceDE/>
        <w:autoSpaceDN/>
        <w:adjustRightInd/>
        <w:ind w:firstLine="0"/>
        <w:jc w:val="right"/>
        <w:rPr>
          <w:u w:val="single"/>
        </w:rPr>
      </w:pPr>
      <w:r>
        <w:rPr>
          <w:u w:val="single"/>
        </w:rPr>
        <w:t>Page</w:t>
      </w:r>
    </w:p>
    <w:p w:rsidR="00532CCE" w:rsidRDefault="00F836B7">
      <w:pPr>
        <w:pStyle w:val="TOC1"/>
        <w:rPr>
          <w:rFonts w:asciiTheme="minorHAnsi" w:eastAsiaTheme="minorEastAsia" w:hAnsiTheme="minorHAnsi" w:cstheme="minorBidi"/>
          <w:noProof/>
          <w:sz w:val="22"/>
          <w:szCs w:val="22"/>
        </w:rPr>
      </w:pPr>
      <w:r w:rsidRPr="00E37A99">
        <w:rPr>
          <w:rStyle w:val="Hyperlink"/>
          <w:noProof/>
          <w:color w:val="000000"/>
          <w:u w:val="none"/>
        </w:rPr>
        <w:fldChar w:fldCharType="begin"/>
      </w:r>
      <w:r w:rsidR="00E37A99" w:rsidRPr="00E37A99">
        <w:rPr>
          <w:rStyle w:val="Hyperlink"/>
          <w:noProof/>
          <w:color w:val="000000"/>
          <w:u w:val="none"/>
        </w:rPr>
        <w:instrText>TOC \o "1-2" \h \z</w:instrText>
      </w:r>
      <w:r w:rsidRPr="00E37A99">
        <w:rPr>
          <w:rStyle w:val="Hyperlink"/>
          <w:noProof/>
          <w:color w:val="000000"/>
          <w:u w:val="none"/>
        </w:rPr>
        <w:fldChar w:fldCharType="separate"/>
      </w:r>
      <w:hyperlink w:anchor="_Toc469383984" w:history="1">
        <w:r w:rsidR="00532CCE" w:rsidRPr="00AB22B9">
          <w:rPr>
            <w:rStyle w:val="Hyperlink"/>
            <w:noProof/>
            <w:specVanish/>
          </w:rPr>
          <w:t>1.</w:t>
        </w:r>
        <w:r w:rsidR="00532CCE">
          <w:rPr>
            <w:rFonts w:asciiTheme="minorHAnsi" w:eastAsiaTheme="minorEastAsia" w:hAnsiTheme="minorHAnsi" w:cstheme="minorBidi"/>
            <w:noProof/>
            <w:sz w:val="22"/>
            <w:szCs w:val="22"/>
          </w:rPr>
          <w:tab/>
        </w:r>
        <w:r w:rsidR="00532CCE" w:rsidRPr="00AB22B9">
          <w:rPr>
            <w:rStyle w:val="Hyperlink"/>
            <w:noProof/>
          </w:rPr>
          <w:t>Voting Provisions Regarding Board</w:t>
        </w:r>
        <w:r w:rsidR="00532CCE">
          <w:rPr>
            <w:noProof/>
            <w:webHidden/>
          </w:rPr>
          <w:tab/>
        </w:r>
        <w:r w:rsidR="00532CCE">
          <w:rPr>
            <w:noProof/>
            <w:webHidden/>
          </w:rPr>
          <w:fldChar w:fldCharType="begin"/>
        </w:r>
        <w:r w:rsidR="00532CCE">
          <w:rPr>
            <w:noProof/>
            <w:webHidden/>
          </w:rPr>
          <w:instrText xml:space="preserve"> PAGEREF _Toc469383984 \h </w:instrText>
        </w:r>
        <w:r w:rsidR="00532CCE">
          <w:rPr>
            <w:noProof/>
            <w:webHidden/>
          </w:rPr>
        </w:r>
        <w:r w:rsidR="00532CCE">
          <w:rPr>
            <w:noProof/>
            <w:webHidden/>
          </w:rPr>
          <w:fldChar w:fldCharType="separate"/>
        </w:r>
        <w:r w:rsidR="001A5679">
          <w:rPr>
            <w:noProof/>
            <w:webHidden/>
          </w:rPr>
          <w:t>2</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85" w:history="1">
        <w:r w:rsidR="00532CCE" w:rsidRPr="00AB22B9">
          <w:rPr>
            <w:rStyle w:val="Hyperlink"/>
            <w:noProof/>
            <w:specVanish/>
          </w:rPr>
          <w:t>1.1</w:t>
        </w:r>
        <w:r w:rsidR="00532CCE">
          <w:rPr>
            <w:rFonts w:asciiTheme="minorHAnsi" w:eastAsiaTheme="minorEastAsia" w:hAnsiTheme="minorHAnsi" w:cstheme="minorBidi"/>
            <w:noProof/>
            <w:sz w:val="22"/>
            <w:szCs w:val="22"/>
          </w:rPr>
          <w:tab/>
        </w:r>
        <w:r w:rsidR="00532CCE" w:rsidRPr="00AB22B9">
          <w:rPr>
            <w:rStyle w:val="Hyperlink"/>
            <w:noProof/>
          </w:rPr>
          <w:t>Size of the Board</w:t>
        </w:r>
        <w:r w:rsidR="00532CCE">
          <w:rPr>
            <w:noProof/>
            <w:webHidden/>
          </w:rPr>
          <w:tab/>
        </w:r>
        <w:r w:rsidR="00532CCE">
          <w:rPr>
            <w:noProof/>
            <w:webHidden/>
          </w:rPr>
          <w:fldChar w:fldCharType="begin"/>
        </w:r>
        <w:r w:rsidR="00532CCE">
          <w:rPr>
            <w:noProof/>
            <w:webHidden/>
          </w:rPr>
          <w:instrText xml:space="preserve"> PAGEREF _Toc469383985 \h </w:instrText>
        </w:r>
        <w:r w:rsidR="00532CCE">
          <w:rPr>
            <w:noProof/>
            <w:webHidden/>
          </w:rPr>
        </w:r>
        <w:r w:rsidR="00532CCE">
          <w:rPr>
            <w:noProof/>
            <w:webHidden/>
          </w:rPr>
          <w:fldChar w:fldCharType="separate"/>
        </w:r>
        <w:r>
          <w:rPr>
            <w:noProof/>
            <w:webHidden/>
          </w:rPr>
          <w:t>2</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86" w:history="1">
        <w:r w:rsidR="00532CCE" w:rsidRPr="00AB22B9">
          <w:rPr>
            <w:rStyle w:val="Hyperlink"/>
            <w:noProof/>
            <w:specVanish/>
          </w:rPr>
          <w:t>1.2</w:t>
        </w:r>
        <w:r w:rsidR="00532CCE">
          <w:rPr>
            <w:rFonts w:asciiTheme="minorHAnsi" w:eastAsiaTheme="minorEastAsia" w:hAnsiTheme="minorHAnsi" w:cstheme="minorBidi"/>
            <w:noProof/>
            <w:sz w:val="22"/>
            <w:szCs w:val="22"/>
          </w:rPr>
          <w:tab/>
        </w:r>
        <w:r w:rsidR="00532CCE" w:rsidRPr="00AB22B9">
          <w:rPr>
            <w:rStyle w:val="Hyperlink"/>
            <w:noProof/>
          </w:rPr>
          <w:t>Board Composition</w:t>
        </w:r>
        <w:r w:rsidR="00532CCE">
          <w:rPr>
            <w:noProof/>
            <w:webHidden/>
          </w:rPr>
          <w:tab/>
        </w:r>
        <w:r w:rsidR="00532CCE">
          <w:rPr>
            <w:noProof/>
            <w:webHidden/>
          </w:rPr>
          <w:fldChar w:fldCharType="begin"/>
        </w:r>
        <w:r w:rsidR="00532CCE">
          <w:rPr>
            <w:noProof/>
            <w:webHidden/>
          </w:rPr>
          <w:instrText xml:space="preserve"> PAGEREF _Toc469383986 \h </w:instrText>
        </w:r>
        <w:r w:rsidR="00532CCE">
          <w:rPr>
            <w:noProof/>
            <w:webHidden/>
          </w:rPr>
        </w:r>
        <w:r w:rsidR="00532CCE">
          <w:rPr>
            <w:noProof/>
            <w:webHidden/>
          </w:rPr>
          <w:fldChar w:fldCharType="separate"/>
        </w:r>
        <w:r>
          <w:rPr>
            <w:noProof/>
            <w:webHidden/>
          </w:rPr>
          <w:t>2</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87" w:history="1">
        <w:r w:rsidR="00532CCE" w:rsidRPr="00AB22B9">
          <w:rPr>
            <w:rStyle w:val="Hyperlink"/>
            <w:noProof/>
            <w:specVanish/>
          </w:rPr>
          <w:t>1.3</w:t>
        </w:r>
        <w:r w:rsidR="00532CCE">
          <w:rPr>
            <w:rFonts w:asciiTheme="minorHAnsi" w:eastAsiaTheme="minorEastAsia" w:hAnsiTheme="minorHAnsi" w:cstheme="minorBidi"/>
            <w:noProof/>
            <w:sz w:val="22"/>
            <w:szCs w:val="22"/>
          </w:rPr>
          <w:tab/>
        </w:r>
        <w:r w:rsidR="00532CCE" w:rsidRPr="00AB22B9">
          <w:rPr>
            <w:rStyle w:val="Hyperlink"/>
            <w:noProof/>
          </w:rPr>
          <w:t>Failure to Designate a Board Member</w:t>
        </w:r>
        <w:r w:rsidR="00532CCE">
          <w:rPr>
            <w:noProof/>
            <w:webHidden/>
          </w:rPr>
          <w:tab/>
        </w:r>
        <w:r w:rsidR="00532CCE">
          <w:rPr>
            <w:noProof/>
            <w:webHidden/>
          </w:rPr>
          <w:fldChar w:fldCharType="begin"/>
        </w:r>
        <w:r w:rsidR="00532CCE">
          <w:rPr>
            <w:noProof/>
            <w:webHidden/>
          </w:rPr>
          <w:instrText xml:space="preserve"> PAGEREF _Toc469383987 \h </w:instrText>
        </w:r>
        <w:r w:rsidR="00532CCE">
          <w:rPr>
            <w:noProof/>
            <w:webHidden/>
          </w:rPr>
        </w:r>
        <w:r w:rsidR="00532CCE">
          <w:rPr>
            <w:noProof/>
            <w:webHidden/>
          </w:rPr>
          <w:fldChar w:fldCharType="separate"/>
        </w:r>
        <w:r>
          <w:rPr>
            <w:noProof/>
            <w:webHidden/>
          </w:rPr>
          <w:t>4</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88" w:history="1">
        <w:r w:rsidR="00532CCE" w:rsidRPr="00AB22B9">
          <w:rPr>
            <w:rStyle w:val="Hyperlink"/>
            <w:noProof/>
            <w:specVanish/>
          </w:rPr>
          <w:t>1.4</w:t>
        </w:r>
        <w:r w:rsidR="00532CCE">
          <w:rPr>
            <w:rFonts w:asciiTheme="minorHAnsi" w:eastAsiaTheme="minorEastAsia" w:hAnsiTheme="minorHAnsi" w:cstheme="minorBidi"/>
            <w:noProof/>
            <w:sz w:val="22"/>
            <w:szCs w:val="22"/>
          </w:rPr>
          <w:tab/>
        </w:r>
        <w:r w:rsidR="00532CCE" w:rsidRPr="00AB22B9">
          <w:rPr>
            <w:rStyle w:val="Hyperlink"/>
            <w:noProof/>
          </w:rPr>
          <w:t>Removal of Board Members</w:t>
        </w:r>
        <w:r w:rsidR="00532CCE">
          <w:rPr>
            <w:noProof/>
            <w:webHidden/>
          </w:rPr>
          <w:tab/>
        </w:r>
        <w:r w:rsidR="00532CCE">
          <w:rPr>
            <w:noProof/>
            <w:webHidden/>
          </w:rPr>
          <w:fldChar w:fldCharType="begin"/>
        </w:r>
        <w:r w:rsidR="00532CCE">
          <w:rPr>
            <w:noProof/>
            <w:webHidden/>
          </w:rPr>
          <w:instrText xml:space="preserve"> PAGEREF _Toc469383988 \h </w:instrText>
        </w:r>
        <w:r w:rsidR="00532CCE">
          <w:rPr>
            <w:noProof/>
            <w:webHidden/>
          </w:rPr>
        </w:r>
        <w:r w:rsidR="00532CCE">
          <w:rPr>
            <w:noProof/>
            <w:webHidden/>
          </w:rPr>
          <w:fldChar w:fldCharType="separate"/>
        </w:r>
        <w:r>
          <w:rPr>
            <w:noProof/>
            <w:webHidden/>
          </w:rPr>
          <w:t>4</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89" w:history="1">
        <w:r w:rsidR="00532CCE" w:rsidRPr="00AB22B9">
          <w:rPr>
            <w:rStyle w:val="Hyperlink"/>
            <w:noProof/>
            <w:specVanish/>
          </w:rPr>
          <w:t>1.5</w:t>
        </w:r>
        <w:r w:rsidR="00532CCE">
          <w:rPr>
            <w:rFonts w:asciiTheme="minorHAnsi" w:eastAsiaTheme="minorEastAsia" w:hAnsiTheme="minorHAnsi" w:cstheme="minorBidi"/>
            <w:noProof/>
            <w:sz w:val="22"/>
            <w:szCs w:val="22"/>
          </w:rPr>
          <w:tab/>
        </w:r>
        <w:r w:rsidR="00532CCE" w:rsidRPr="00AB22B9">
          <w:rPr>
            <w:rStyle w:val="Hyperlink"/>
            <w:noProof/>
          </w:rPr>
          <w:t>No Liability for Election of Recommended Directors</w:t>
        </w:r>
        <w:r w:rsidR="00532CCE">
          <w:rPr>
            <w:noProof/>
            <w:webHidden/>
          </w:rPr>
          <w:tab/>
        </w:r>
        <w:r w:rsidR="00532CCE">
          <w:rPr>
            <w:noProof/>
            <w:webHidden/>
          </w:rPr>
          <w:fldChar w:fldCharType="begin"/>
        </w:r>
        <w:r w:rsidR="00532CCE">
          <w:rPr>
            <w:noProof/>
            <w:webHidden/>
          </w:rPr>
          <w:instrText xml:space="preserve"> PAGEREF _Toc469383989 \h </w:instrText>
        </w:r>
        <w:r w:rsidR="00532CCE">
          <w:rPr>
            <w:noProof/>
            <w:webHidden/>
          </w:rPr>
        </w:r>
        <w:r w:rsidR="00532CCE">
          <w:rPr>
            <w:noProof/>
            <w:webHidden/>
          </w:rPr>
          <w:fldChar w:fldCharType="separate"/>
        </w:r>
        <w:r>
          <w:rPr>
            <w:noProof/>
            <w:webHidden/>
          </w:rPr>
          <w:t>5</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90" w:history="1">
        <w:r w:rsidR="00532CCE" w:rsidRPr="00AB22B9">
          <w:rPr>
            <w:rStyle w:val="Hyperlink"/>
            <w:noProof/>
            <w:specVanish/>
          </w:rPr>
          <w:t>1.6</w:t>
        </w:r>
        <w:r w:rsidR="00532CCE">
          <w:rPr>
            <w:rFonts w:asciiTheme="minorHAnsi" w:eastAsiaTheme="minorEastAsia" w:hAnsiTheme="minorHAnsi" w:cstheme="minorBidi"/>
            <w:noProof/>
            <w:sz w:val="22"/>
            <w:szCs w:val="22"/>
          </w:rPr>
          <w:tab/>
        </w:r>
        <w:r w:rsidR="00532CCE" w:rsidRPr="00AB22B9">
          <w:rPr>
            <w:rStyle w:val="Hyperlink"/>
            <w:noProof/>
          </w:rPr>
          <w:t>No “Bad Actor” Designees</w:t>
        </w:r>
        <w:r w:rsidR="00532CCE">
          <w:rPr>
            <w:noProof/>
            <w:webHidden/>
          </w:rPr>
          <w:tab/>
        </w:r>
        <w:r w:rsidR="00532CCE">
          <w:rPr>
            <w:noProof/>
            <w:webHidden/>
          </w:rPr>
          <w:fldChar w:fldCharType="begin"/>
        </w:r>
        <w:r w:rsidR="00532CCE">
          <w:rPr>
            <w:noProof/>
            <w:webHidden/>
          </w:rPr>
          <w:instrText xml:space="preserve"> PAGEREF _Toc469383990 \h </w:instrText>
        </w:r>
        <w:r w:rsidR="00532CCE">
          <w:rPr>
            <w:noProof/>
            <w:webHidden/>
          </w:rPr>
        </w:r>
        <w:r w:rsidR="00532CCE">
          <w:rPr>
            <w:noProof/>
            <w:webHidden/>
          </w:rPr>
          <w:fldChar w:fldCharType="separate"/>
        </w:r>
        <w:r>
          <w:rPr>
            <w:noProof/>
            <w:webHidden/>
          </w:rPr>
          <w:t>5</w:t>
        </w:r>
        <w:r w:rsidR="00532CCE">
          <w:rPr>
            <w:noProof/>
            <w:webHidden/>
          </w:rPr>
          <w:fldChar w:fldCharType="end"/>
        </w:r>
      </w:hyperlink>
    </w:p>
    <w:p w:rsidR="00532CCE" w:rsidRDefault="001A5679">
      <w:pPr>
        <w:pStyle w:val="TOC1"/>
        <w:rPr>
          <w:rFonts w:asciiTheme="minorHAnsi" w:eastAsiaTheme="minorEastAsia" w:hAnsiTheme="minorHAnsi" w:cstheme="minorBidi"/>
          <w:noProof/>
          <w:sz w:val="22"/>
          <w:szCs w:val="22"/>
        </w:rPr>
      </w:pPr>
      <w:hyperlink w:anchor="_Toc469383991" w:history="1">
        <w:r w:rsidR="00532CCE" w:rsidRPr="00AB22B9">
          <w:rPr>
            <w:rStyle w:val="Hyperlink"/>
            <w:noProof/>
            <w:specVanish/>
          </w:rPr>
          <w:t>2.</w:t>
        </w:r>
        <w:r w:rsidR="00532CCE">
          <w:rPr>
            <w:rFonts w:asciiTheme="minorHAnsi" w:eastAsiaTheme="minorEastAsia" w:hAnsiTheme="minorHAnsi" w:cstheme="minorBidi"/>
            <w:noProof/>
            <w:sz w:val="22"/>
            <w:szCs w:val="22"/>
          </w:rPr>
          <w:tab/>
        </w:r>
        <w:r w:rsidR="00532CCE" w:rsidRPr="00AB22B9">
          <w:rPr>
            <w:rStyle w:val="Hyperlink"/>
            <w:noProof/>
          </w:rPr>
          <w:t>Vote to Increase Authorized Common Stock</w:t>
        </w:r>
        <w:r w:rsidR="00532CCE">
          <w:rPr>
            <w:noProof/>
            <w:webHidden/>
          </w:rPr>
          <w:tab/>
        </w:r>
        <w:r w:rsidR="00532CCE">
          <w:rPr>
            <w:noProof/>
            <w:webHidden/>
          </w:rPr>
          <w:fldChar w:fldCharType="begin"/>
        </w:r>
        <w:r w:rsidR="00532CCE">
          <w:rPr>
            <w:noProof/>
            <w:webHidden/>
          </w:rPr>
          <w:instrText xml:space="preserve"> PAGEREF _Toc469383991 \h </w:instrText>
        </w:r>
        <w:r w:rsidR="00532CCE">
          <w:rPr>
            <w:noProof/>
            <w:webHidden/>
          </w:rPr>
        </w:r>
        <w:r w:rsidR="00532CCE">
          <w:rPr>
            <w:noProof/>
            <w:webHidden/>
          </w:rPr>
          <w:fldChar w:fldCharType="separate"/>
        </w:r>
        <w:r>
          <w:rPr>
            <w:noProof/>
            <w:webHidden/>
          </w:rPr>
          <w:t>5</w:t>
        </w:r>
        <w:r w:rsidR="00532CCE">
          <w:rPr>
            <w:noProof/>
            <w:webHidden/>
          </w:rPr>
          <w:fldChar w:fldCharType="end"/>
        </w:r>
      </w:hyperlink>
    </w:p>
    <w:p w:rsidR="00532CCE" w:rsidRDefault="001A5679">
      <w:pPr>
        <w:pStyle w:val="TOC1"/>
        <w:rPr>
          <w:rFonts w:asciiTheme="minorHAnsi" w:eastAsiaTheme="minorEastAsia" w:hAnsiTheme="minorHAnsi" w:cstheme="minorBidi"/>
          <w:noProof/>
          <w:sz w:val="22"/>
          <w:szCs w:val="22"/>
        </w:rPr>
      </w:pPr>
      <w:hyperlink w:anchor="_Toc469383992" w:history="1">
        <w:r w:rsidR="00532CCE" w:rsidRPr="00AB22B9">
          <w:rPr>
            <w:rStyle w:val="Hyperlink"/>
            <w:noProof/>
            <w:specVanish/>
          </w:rPr>
          <w:t>3.</w:t>
        </w:r>
        <w:r w:rsidR="00532CCE">
          <w:rPr>
            <w:rFonts w:asciiTheme="minorHAnsi" w:eastAsiaTheme="minorEastAsia" w:hAnsiTheme="minorHAnsi" w:cstheme="minorBidi"/>
            <w:noProof/>
            <w:sz w:val="22"/>
            <w:szCs w:val="22"/>
          </w:rPr>
          <w:tab/>
        </w:r>
        <w:r w:rsidR="00532CCE" w:rsidRPr="00AB22B9">
          <w:rPr>
            <w:rStyle w:val="Hyperlink"/>
            <w:noProof/>
          </w:rPr>
          <w:t>[Drag-Along Right</w:t>
        </w:r>
        <w:r w:rsidR="00532CCE">
          <w:rPr>
            <w:noProof/>
            <w:webHidden/>
          </w:rPr>
          <w:tab/>
        </w:r>
        <w:r w:rsidR="00532CCE">
          <w:rPr>
            <w:noProof/>
            <w:webHidden/>
          </w:rPr>
          <w:fldChar w:fldCharType="begin"/>
        </w:r>
        <w:r w:rsidR="00532CCE">
          <w:rPr>
            <w:noProof/>
            <w:webHidden/>
          </w:rPr>
          <w:instrText xml:space="preserve"> PAGEREF _Toc469383992 \h </w:instrText>
        </w:r>
        <w:r w:rsidR="00532CCE">
          <w:rPr>
            <w:noProof/>
            <w:webHidden/>
          </w:rPr>
        </w:r>
        <w:r w:rsidR="00532CCE">
          <w:rPr>
            <w:noProof/>
            <w:webHidden/>
          </w:rPr>
          <w:fldChar w:fldCharType="separate"/>
        </w:r>
        <w:r>
          <w:rPr>
            <w:noProof/>
            <w:webHidden/>
          </w:rPr>
          <w:t>6</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93" w:history="1">
        <w:r w:rsidR="00532CCE" w:rsidRPr="00AB22B9">
          <w:rPr>
            <w:rStyle w:val="Hyperlink"/>
            <w:noProof/>
            <w:specVanish/>
          </w:rPr>
          <w:t>3.1</w:t>
        </w:r>
        <w:r w:rsidR="00532CCE">
          <w:rPr>
            <w:rFonts w:asciiTheme="minorHAnsi" w:eastAsiaTheme="minorEastAsia" w:hAnsiTheme="minorHAnsi" w:cstheme="minorBidi"/>
            <w:noProof/>
            <w:sz w:val="22"/>
            <w:szCs w:val="22"/>
          </w:rPr>
          <w:tab/>
        </w:r>
        <w:r w:rsidR="00532CCE" w:rsidRPr="00AB22B9">
          <w:rPr>
            <w:rStyle w:val="Hyperlink"/>
            <w:noProof/>
          </w:rPr>
          <w:t>Definitions</w:t>
        </w:r>
        <w:r w:rsidR="00532CCE">
          <w:rPr>
            <w:noProof/>
            <w:webHidden/>
          </w:rPr>
          <w:tab/>
        </w:r>
        <w:r w:rsidR="00532CCE">
          <w:rPr>
            <w:noProof/>
            <w:webHidden/>
          </w:rPr>
          <w:fldChar w:fldCharType="begin"/>
        </w:r>
        <w:r w:rsidR="00532CCE">
          <w:rPr>
            <w:noProof/>
            <w:webHidden/>
          </w:rPr>
          <w:instrText xml:space="preserve"> PAGEREF _Toc469383993 \h </w:instrText>
        </w:r>
        <w:r w:rsidR="00532CCE">
          <w:rPr>
            <w:noProof/>
            <w:webHidden/>
          </w:rPr>
        </w:r>
        <w:r w:rsidR="00532CCE">
          <w:rPr>
            <w:noProof/>
            <w:webHidden/>
          </w:rPr>
          <w:fldChar w:fldCharType="separate"/>
        </w:r>
        <w:r>
          <w:rPr>
            <w:noProof/>
            <w:webHidden/>
          </w:rPr>
          <w:t>6</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94" w:history="1">
        <w:r w:rsidR="00532CCE" w:rsidRPr="00AB22B9">
          <w:rPr>
            <w:rStyle w:val="Hyperlink"/>
            <w:noProof/>
            <w:specVanish/>
          </w:rPr>
          <w:t>3.2</w:t>
        </w:r>
        <w:r w:rsidR="00532CCE">
          <w:rPr>
            <w:rFonts w:asciiTheme="minorHAnsi" w:eastAsiaTheme="minorEastAsia" w:hAnsiTheme="minorHAnsi" w:cstheme="minorBidi"/>
            <w:noProof/>
            <w:sz w:val="22"/>
            <w:szCs w:val="22"/>
          </w:rPr>
          <w:tab/>
        </w:r>
        <w:r w:rsidR="00532CCE" w:rsidRPr="00AB22B9">
          <w:rPr>
            <w:rStyle w:val="Hyperlink"/>
            <w:noProof/>
          </w:rPr>
          <w:t>Actions to be Taken</w:t>
        </w:r>
        <w:r w:rsidR="00532CCE">
          <w:rPr>
            <w:noProof/>
            <w:webHidden/>
          </w:rPr>
          <w:tab/>
        </w:r>
        <w:r w:rsidR="00532CCE">
          <w:rPr>
            <w:noProof/>
            <w:webHidden/>
          </w:rPr>
          <w:fldChar w:fldCharType="begin"/>
        </w:r>
        <w:r w:rsidR="00532CCE">
          <w:rPr>
            <w:noProof/>
            <w:webHidden/>
          </w:rPr>
          <w:instrText xml:space="preserve"> PAGEREF _Toc469383994 \h </w:instrText>
        </w:r>
        <w:r w:rsidR="00532CCE">
          <w:rPr>
            <w:noProof/>
            <w:webHidden/>
          </w:rPr>
        </w:r>
        <w:r w:rsidR="00532CCE">
          <w:rPr>
            <w:noProof/>
            <w:webHidden/>
          </w:rPr>
          <w:fldChar w:fldCharType="separate"/>
        </w:r>
        <w:r>
          <w:rPr>
            <w:noProof/>
            <w:webHidden/>
          </w:rPr>
          <w:t>6</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95" w:history="1">
        <w:r w:rsidR="00532CCE" w:rsidRPr="00AB22B9">
          <w:rPr>
            <w:rStyle w:val="Hyperlink"/>
            <w:noProof/>
            <w:specVanish/>
          </w:rPr>
          <w:t>3.3</w:t>
        </w:r>
        <w:r w:rsidR="00532CCE">
          <w:rPr>
            <w:rFonts w:asciiTheme="minorHAnsi" w:eastAsiaTheme="minorEastAsia" w:hAnsiTheme="minorHAnsi" w:cstheme="minorBidi"/>
            <w:noProof/>
            <w:sz w:val="22"/>
            <w:szCs w:val="22"/>
          </w:rPr>
          <w:tab/>
        </w:r>
        <w:r w:rsidR="00532CCE" w:rsidRPr="00AB22B9">
          <w:rPr>
            <w:rStyle w:val="Hyperlink"/>
            <w:noProof/>
          </w:rPr>
          <w:t>Conditions</w:t>
        </w:r>
        <w:r w:rsidR="00532CCE">
          <w:rPr>
            <w:noProof/>
            <w:webHidden/>
          </w:rPr>
          <w:tab/>
        </w:r>
        <w:r w:rsidR="00532CCE">
          <w:rPr>
            <w:noProof/>
            <w:webHidden/>
          </w:rPr>
          <w:fldChar w:fldCharType="begin"/>
        </w:r>
        <w:r w:rsidR="00532CCE">
          <w:rPr>
            <w:noProof/>
            <w:webHidden/>
          </w:rPr>
          <w:instrText xml:space="preserve"> PAGEREF _Toc469383995 \h </w:instrText>
        </w:r>
        <w:r w:rsidR="00532CCE">
          <w:rPr>
            <w:noProof/>
            <w:webHidden/>
          </w:rPr>
        </w:r>
        <w:r w:rsidR="00532CCE">
          <w:rPr>
            <w:noProof/>
            <w:webHidden/>
          </w:rPr>
          <w:fldChar w:fldCharType="separate"/>
        </w:r>
        <w:r>
          <w:rPr>
            <w:noProof/>
            <w:webHidden/>
          </w:rPr>
          <w:t>8</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96" w:history="1">
        <w:r w:rsidR="00532CCE" w:rsidRPr="00AB22B9">
          <w:rPr>
            <w:rStyle w:val="Hyperlink"/>
            <w:noProof/>
            <w:specVanish/>
          </w:rPr>
          <w:t>3.4</w:t>
        </w:r>
        <w:r w:rsidR="00532CCE">
          <w:rPr>
            <w:rFonts w:asciiTheme="minorHAnsi" w:eastAsiaTheme="minorEastAsia" w:hAnsiTheme="minorHAnsi" w:cstheme="minorBidi"/>
            <w:noProof/>
            <w:sz w:val="22"/>
            <w:szCs w:val="22"/>
          </w:rPr>
          <w:tab/>
        </w:r>
        <w:r w:rsidR="00532CCE" w:rsidRPr="00AB22B9">
          <w:rPr>
            <w:rStyle w:val="Hyperlink"/>
            <w:noProof/>
          </w:rPr>
          <w:t>Restrictions on Sales of Control of the Company</w:t>
        </w:r>
        <w:r w:rsidR="00532CCE">
          <w:rPr>
            <w:noProof/>
            <w:webHidden/>
          </w:rPr>
          <w:tab/>
        </w:r>
        <w:r w:rsidR="00532CCE">
          <w:rPr>
            <w:noProof/>
            <w:webHidden/>
          </w:rPr>
          <w:fldChar w:fldCharType="begin"/>
        </w:r>
        <w:r w:rsidR="00532CCE">
          <w:rPr>
            <w:noProof/>
            <w:webHidden/>
          </w:rPr>
          <w:instrText xml:space="preserve"> PAGEREF _Toc469383996 \h </w:instrText>
        </w:r>
        <w:r w:rsidR="00532CCE">
          <w:rPr>
            <w:noProof/>
            <w:webHidden/>
          </w:rPr>
        </w:r>
        <w:r w:rsidR="00532CCE">
          <w:rPr>
            <w:noProof/>
            <w:webHidden/>
          </w:rPr>
          <w:fldChar w:fldCharType="separate"/>
        </w:r>
        <w:r>
          <w:rPr>
            <w:noProof/>
            <w:webHidden/>
          </w:rPr>
          <w:t>10</w:t>
        </w:r>
        <w:r w:rsidR="00532CCE">
          <w:rPr>
            <w:noProof/>
            <w:webHidden/>
          </w:rPr>
          <w:fldChar w:fldCharType="end"/>
        </w:r>
      </w:hyperlink>
    </w:p>
    <w:p w:rsidR="00532CCE" w:rsidRDefault="001A5679">
      <w:pPr>
        <w:pStyle w:val="TOC1"/>
        <w:rPr>
          <w:rFonts w:asciiTheme="minorHAnsi" w:eastAsiaTheme="minorEastAsia" w:hAnsiTheme="minorHAnsi" w:cstheme="minorBidi"/>
          <w:noProof/>
          <w:sz w:val="22"/>
          <w:szCs w:val="22"/>
        </w:rPr>
      </w:pPr>
      <w:hyperlink w:anchor="_Toc469383997" w:history="1">
        <w:r w:rsidR="00532CCE" w:rsidRPr="00AB22B9">
          <w:rPr>
            <w:rStyle w:val="Hyperlink"/>
            <w:noProof/>
            <w:specVanish/>
          </w:rPr>
          <w:t>4.</w:t>
        </w:r>
        <w:r w:rsidR="00532CCE">
          <w:rPr>
            <w:rFonts w:asciiTheme="minorHAnsi" w:eastAsiaTheme="minorEastAsia" w:hAnsiTheme="minorHAnsi" w:cstheme="minorBidi"/>
            <w:noProof/>
            <w:sz w:val="22"/>
            <w:szCs w:val="22"/>
          </w:rPr>
          <w:tab/>
        </w:r>
        <w:r w:rsidR="00532CCE" w:rsidRPr="00AB22B9">
          <w:rPr>
            <w:rStyle w:val="Hyperlink"/>
            <w:noProof/>
          </w:rPr>
          <w:t>Remedies</w:t>
        </w:r>
        <w:r w:rsidR="00532CCE">
          <w:rPr>
            <w:noProof/>
            <w:webHidden/>
          </w:rPr>
          <w:tab/>
        </w:r>
        <w:r w:rsidR="00532CCE">
          <w:rPr>
            <w:noProof/>
            <w:webHidden/>
          </w:rPr>
          <w:fldChar w:fldCharType="begin"/>
        </w:r>
        <w:r w:rsidR="00532CCE">
          <w:rPr>
            <w:noProof/>
            <w:webHidden/>
          </w:rPr>
          <w:instrText xml:space="preserve"> PAGEREF _Toc469383997 \h </w:instrText>
        </w:r>
        <w:r w:rsidR="00532CCE">
          <w:rPr>
            <w:noProof/>
            <w:webHidden/>
          </w:rPr>
        </w:r>
        <w:r w:rsidR="00532CCE">
          <w:rPr>
            <w:noProof/>
            <w:webHidden/>
          </w:rPr>
          <w:fldChar w:fldCharType="separate"/>
        </w:r>
        <w:r>
          <w:rPr>
            <w:noProof/>
            <w:webHidden/>
          </w:rPr>
          <w:t>11</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98" w:history="1">
        <w:r w:rsidR="00532CCE" w:rsidRPr="00AB22B9">
          <w:rPr>
            <w:rStyle w:val="Hyperlink"/>
            <w:noProof/>
            <w:specVanish/>
          </w:rPr>
          <w:t>4.1</w:t>
        </w:r>
        <w:r w:rsidR="00532CCE">
          <w:rPr>
            <w:rFonts w:asciiTheme="minorHAnsi" w:eastAsiaTheme="minorEastAsia" w:hAnsiTheme="minorHAnsi" w:cstheme="minorBidi"/>
            <w:noProof/>
            <w:sz w:val="22"/>
            <w:szCs w:val="22"/>
          </w:rPr>
          <w:tab/>
        </w:r>
        <w:r w:rsidR="00532CCE" w:rsidRPr="00AB22B9">
          <w:rPr>
            <w:rStyle w:val="Hyperlink"/>
            <w:noProof/>
          </w:rPr>
          <w:t>Covenants of the Company</w:t>
        </w:r>
        <w:r w:rsidR="00532CCE">
          <w:rPr>
            <w:noProof/>
            <w:webHidden/>
          </w:rPr>
          <w:tab/>
        </w:r>
        <w:r w:rsidR="00532CCE">
          <w:rPr>
            <w:noProof/>
            <w:webHidden/>
          </w:rPr>
          <w:fldChar w:fldCharType="begin"/>
        </w:r>
        <w:r w:rsidR="00532CCE">
          <w:rPr>
            <w:noProof/>
            <w:webHidden/>
          </w:rPr>
          <w:instrText xml:space="preserve"> PAGEREF _Toc469383998 \h </w:instrText>
        </w:r>
        <w:r w:rsidR="00532CCE">
          <w:rPr>
            <w:noProof/>
            <w:webHidden/>
          </w:rPr>
        </w:r>
        <w:r w:rsidR="00532CCE">
          <w:rPr>
            <w:noProof/>
            <w:webHidden/>
          </w:rPr>
          <w:fldChar w:fldCharType="separate"/>
        </w:r>
        <w:r>
          <w:rPr>
            <w:noProof/>
            <w:webHidden/>
          </w:rPr>
          <w:t>11</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3999" w:history="1">
        <w:r w:rsidR="00532CCE" w:rsidRPr="00AB22B9">
          <w:rPr>
            <w:rStyle w:val="Hyperlink"/>
            <w:noProof/>
            <w:specVanish/>
          </w:rPr>
          <w:t>4.2</w:t>
        </w:r>
        <w:r w:rsidR="00532CCE">
          <w:rPr>
            <w:rFonts w:asciiTheme="minorHAnsi" w:eastAsiaTheme="minorEastAsia" w:hAnsiTheme="minorHAnsi" w:cstheme="minorBidi"/>
            <w:noProof/>
            <w:sz w:val="22"/>
            <w:szCs w:val="22"/>
          </w:rPr>
          <w:tab/>
        </w:r>
        <w:r w:rsidR="00532CCE" w:rsidRPr="00AB22B9">
          <w:rPr>
            <w:rStyle w:val="Hyperlink"/>
            <w:noProof/>
          </w:rPr>
          <w:t>[Irrevocable Proxy and Power of Attorney</w:t>
        </w:r>
        <w:r w:rsidR="00532CCE">
          <w:rPr>
            <w:noProof/>
            <w:webHidden/>
          </w:rPr>
          <w:tab/>
        </w:r>
        <w:r w:rsidR="00532CCE">
          <w:rPr>
            <w:noProof/>
            <w:webHidden/>
          </w:rPr>
          <w:fldChar w:fldCharType="begin"/>
        </w:r>
        <w:r w:rsidR="00532CCE">
          <w:rPr>
            <w:noProof/>
            <w:webHidden/>
          </w:rPr>
          <w:instrText xml:space="preserve"> PAGEREF _Toc469383999 \h </w:instrText>
        </w:r>
        <w:r w:rsidR="00532CCE">
          <w:rPr>
            <w:noProof/>
            <w:webHidden/>
          </w:rPr>
        </w:r>
        <w:r w:rsidR="00532CCE">
          <w:rPr>
            <w:noProof/>
            <w:webHidden/>
          </w:rPr>
          <w:fldChar w:fldCharType="separate"/>
        </w:r>
        <w:r>
          <w:rPr>
            <w:noProof/>
            <w:webHidden/>
          </w:rPr>
          <w:t>11</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00" w:history="1">
        <w:r w:rsidR="00532CCE" w:rsidRPr="00AB22B9">
          <w:rPr>
            <w:rStyle w:val="Hyperlink"/>
            <w:noProof/>
            <w:specVanish/>
          </w:rPr>
          <w:t>4.3</w:t>
        </w:r>
        <w:r w:rsidR="00532CCE">
          <w:rPr>
            <w:rFonts w:asciiTheme="minorHAnsi" w:eastAsiaTheme="minorEastAsia" w:hAnsiTheme="minorHAnsi" w:cstheme="minorBidi"/>
            <w:noProof/>
            <w:sz w:val="22"/>
            <w:szCs w:val="22"/>
          </w:rPr>
          <w:tab/>
        </w:r>
        <w:r w:rsidR="00532CCE" w:rsidRPr="00AB22B9">
          <w:rPr>
            <w:rStyle w:val="Hyperlink"/>
            <w:noProof/>
          </w:rPr>
          <w:t>Specific Enforcement</w:t>
        </w:r>
        <w:r w:rsidR="00532CCE">
          <w:rPr>
            <w:noProof/>
            <w:webHidden/>
          </w:rPr>
          <w:tab/>
        </w:r>
        <w:r w:rsidR="00532CCE">
          <w:rPr>
            <w:noProof/>
            <w:webHidden/>
          </w:rPr>
          <w:fldChar w:fldCharType="begin"/>
        </w:r>
        <w:r w:rsidR="00532CCE">
          <w:rPr>
            <w:noProof/>
            <w:webHidden/>
          </w:rPr>
          <w:instrText xml:space="preserve"> PAGEREF _Toc469384000 \h </w:instrText>
        </w:r>
        <w:r w:rsidR="00532CCE">
          <w:rPr>
            <w:noProof/>
            <w:webHidden/>
          </w:rPr>
        </w:r>
        <w:r w:rsidR="00532CCE">
          <w:rPr>
            <w:noProof/>
            <w:webHidden/>
          </w:rPr>
          <w:fldChar w:fldCharType="separate"/>
        </w:r>
        <w:r>
          <w:rPr>
            <w:noProof/>
            <w:webHidden/>
          </w:rPr>
          <w:t>12</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01" w:history="1">
        <w:r w:rsidR="00532CCE" w:rsidRPr="00AB22B9">
          <w:rPr>
            <w:rStyle w:val="Hyperlink"/>
            <w:noProof/>
            <w:specVanish/>
          </w:rPr>
          <w:t>4.4</w:t>
        </w:r>
        <w:r w:rsidR="00532CCE">
          <w:rPr>
            <w:rFonts w:asciiTheme="minorHAnsi" w:eastAsiaTheme="minorEastAsia" w:hAnsiTheme="minorHAnsi" w:cstheme="minorBidi"/>
            <w:noProof/>
            <w:sz w:val="22"/>
            <w:szCs w:val="22"/>
          </w:rPr>
          <w:tab/>
        </w:r>
        <w:r w:rsidR="00532CCE" w:rsidRPr="00AB22B9">
          <w:rPr>
            <w:rStyle w:val="Hyperlink"/>
            <w:noProof/>
          </w:rPr>
          <w:t>Remedies Cumulative</w:t>
        </w:r>
        <w:r w:rsidR="00532CCE">
          <w:rPr>
            <w:noProof/>
            <w:webHidden/>
          </w:rPr>
          <w:tab/>
        </w:r>
        <w:r w:rsidR="00532CCE">
          <w:rPr>
            <w:noProof/>
            <w:webHidden/>
          </w:rPr>
          <w:fldChar w:fldCharType="begin"/>
        </w:r>
        <w:r w:rsidR="00532CCE">
          <w:rPr>
            <w:noProof/>
            <w:webHidden/>
          </w:rPr>
          <w:instrText xml:space="preserve"> PAGEREF _Toc469384001 \h </w:instrText>
        </w:r>
        <w:r w:rsidR="00532CCE">
          <w:rPr>
            <w:noProof/>
            <w:webHidden/>
          </w:rPr>
        </w:r>
        <w:r w:rsidR="00532CCE">
          <w:rPr>
            <w:noProof/>
            <w:webHidden/>
          </w:rPr>
          <w:fldChar w:fldCharType="separate"/>
        </w:r>
        <w:r>
          <w:rPr>
            <w:noProof/>
            <w:webHidden/>
          </w:rPr>
          <w:t>12</w:t>
        </w:r>
        <w:r w:rsidR="00532CCE">
          <w:rPr>
            <w:noProof/>
            <w:webHidden/>
          </w:rPr>
          <w:fldChar w:fldCharType="end"/>
        </w:r>
      </w:hyperlink>
    </w:p>
    <w:p w:rsidR="00532CCE" w:rsidRDefault="001A5679">
      <w:pPr>
        <w:pStyle w:val="TOC1"/>
        <w:rPr>
          <w:rFonts w:asciiTheme="minorHAnsi" w:eastAsiaTheme="minorEastAsia" w:hAnsiTheme="minorHAnsi" w:cstheme="minorBidi"/>
          <w:noProof/>
          <w:sz w:val="22"/>
          <w:szCs w:val="22"/>
        </w:rPr>
      </w:pPr>
      <w:hyperlink w:anchor="_Toc469384002" w:history="1">
        <w:r w:rsidR="00532CCE" w:rsidRPr="00AB22B9">
          <w:rPr>
            <w:rStyle w:val="Hyperlink"/>
            <w:noProof/>
            <w:specVanish/>
          </w:rPr>
          <w:t>5.</w:t>
        </w:r>
        <w:r w:rsidR="00532CCE">
          <w:rPr>
            <w:rFonts w:asciiTheme="minorHAnsi" w:eastAsiaTheme="minorEastAsia" w:hAnsiTheme="minorHAnsi" w:cstheme="minorBidi"/>
            <w:noProof/>
            <w:sz w:val="22"/>
            <w:szCs w:val="22"/>
          </w:rPr>
          <w:tab/>
        </w:r>
        <w:r w:rsidR="00532CCE" w:rsidRPr="00AB22B9">
          <w:rPr>
            <w:rStyle w:val="Hyperlink"/>
            <w:noProof/>
          </w:rPr>
          <w:t>“Bad Actor” Matters.</w:t>
        </w:r>
        <w:r w:rsidR="00532CCE">
          <w:rPr>
            <w:noProof/>
            <w:webHidden/>
          </w:rPr>
          <w:tab/>
        </w:r>
        <w:r w:rsidR="00532CCE">
          <w:rPr>
            <w:noProof/>
            <w:webHidden/>
          </w:rPr>
          <w:fldChar w:fldCharType="begin"/>
        </w:r>
        <w:r w:rsidR="00532CCE">
          <w:rPr>
            <w:noProof/>
            <w:webHidden/>
          </w:rPr>
          <w:instrText xml:space="preserve"> PAGEREF _Toc469384002 \h </w:instrText>
        </w:r>
        <w:r w:rsidR="00532CCE">
          <w:rPr>
            <w:noProof/>
            <w:webHidden/>
          </w:rPr>
        </w:r>
        <w:r w:rsidR="00532CCE">
          <w:rPr>
            <w:noProof/>
            <w:webHidden/>
          </w:rPr>
          <w:fldChar w:fldCharType="separate"/>
        </w:r>
        <w:r>
          <w:rPr>
            <w:noProof/>
            <w:webHidden/>
          </w:rPr>
          <w:t>12</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03" w:history="1">
        <w:r w:rsidR="00532CCE" w:rsidRPr="00AB22B9">
          <w:rPr>
            <w:rStyle w:val="Hyperlink"/>
            <w:noProof/>
            <w:specVanish/>
          </w:rPr>
          <w:t>5.1</w:t>
        </w:r>
        <w:r w:rsidR="00532CCE">
          <w:rPr>
            <w:rFonts w:asciiTheme="minorHAnsi" w:eastAsiaTheme="minorEastAsia" w:hAnsiTheme="minorHAnsi" w:cstheme="minorBidi"/>
            <w:noProof/>
            <w:sz w:val="22"/>
            <w:szCs w:val="22"/>
          </w:rPr>
          <w:tab/>
        </w:r>
        <w:r w:rsidR="00532CCE" w:rsidRPr="00AB22B9">
          <w:rPr>
            <w:rStyle w:val="Hyperlink"/>
            <w:noProof/>
          </w:rPr>
          <w:t>Definitions</w:t>
        </w:r>
        <w:r w:rsidR="00532CCE">
          <w:rPr>
            <w:noProof/>
            <w:webHidden/>
          </w:rPr>
          <w:tab/>
        </w:r>
        <w:r w:rsidR="00532CCE">
          <w:rPr>
            <w:noProof/>
            <w:webHidden/>
          </w:rPr>
          <w:fldChar w:fldCharType="begin"/>
        </w:r>
        <w:r w:rsidR="00532CCE">
          <w:rPr>
            <w:noProof/>
            <w:webHidden/>
          </w:rPr>
          <w:instrText xml:space="preserve"> PAGEREF _Toc469384003 \h </w:instrText>
        </w:r>
        <w:r w:rsidR="00532CCE">
          <w:rPr>
            <w:noProof/>
            <w:webHidden/>
          </w:rPr>
        </w:r>
        <w:r w:rsidR="00532CCE">
          <w:rPr>
            <w:noProof/>
            <w:webHidden/>
          </w:rPr>
          <w:fldChar w:fldCharType="separate"/>
        </w:r>
        <w:r>
          <w:rPr>
            <w:noProof/>
            <w:webHidden/>
          </w:rPr>
          <w:t>12</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04" w:history="1">
        <w:r w:rsidR="00532CCE" w:rsidRPr="00AB22B9">
          <w:rPr>
            <w:rStyle w:val="Hyperlink"/>
            <w:noProof/>
            <w:specVanish/>
          </w:rPr>
          <w:t>5.2</w:t>
        </w:r>
        <w:r w:rsidR="00532CCE">
          <w:rPr>
            <w:rFonts w:asciiTheme="minorHAnsi" w:eastAsiaTheme="minorEastAsia" w:hAnsiTheme="minorHAnsi" w:cstheme="minorBidi"/>
            <w:noProof/>
            <w:sz w:val="22"/>
            <w:szCs w:val="22"/>
          </w:rPr>
          <w:tab/>
        </w:r>
        <w:r w:rsidR="00532CCE" w:rsidRPr="00AB22B9">
          <w:rPr>
            <w:rStyle w:val="Hyperlink"/>
            <w:noProof/>
          </w:rPr>
          <w:t>Representations</w:t>
        </w:r>
        <w:r w:rsidR="00532CCE">
          <w:rPr>
            <w:noProof/>
            <w:webHidden/>
          </w:rPr>
          <w:tab/>
        </w:r>
        <w:r w:rsidR="00532CCE">
          <w:rPr>
            <w:noProof/>
            <w:webHidden/>
          </w:rPr>
          <w:fldChar w:fldCharType="begin"/>
        </w:r>
        <w:r w:rsidR="00532CCE">
          <w:rPr>
            <w:noProof/>
            <w:webHidden/>
          </w:rPr>
          <w:instrText xml:space="preserve"> PAGEREF _Toc469384004 \h </w:instrText>
        </w:r>
        <w:r w:rsidR="00532CCE">
          <w:rPr>
            <w:noProof/>
            <w:webHidden/>
          </w:rPr>
        </w:r>
        <w:r w:rsidR="00532CCE">
          <w:rPr>
            <w:noProof/>
            <w:webHidden/>
          </w:rPr>
          <w:fldChar w:fldCharType="separate"/>
        </w:r>
        <w:r>
          <w:rPr>
            <w:noProof/>
            <w:webHidden/>
          </w:rPr>
          <w:t>12</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05" w:history="1">
        <w:r w:rsidR="00532CCE" w:rsidRPr="00AB22B9">
          <w:rPr>
            <w:rStyle w:val="Hyperlink"/>
            <w:noProof/>
            <w:specVanish/>
          </w:rPr>
          <w:t>5.3</w:t>
        </w:r>
        <w:r w:rsidR="00532CCE">
          <w:rPr>
            <w:rFonts w:asciiTheme="minorHAnsi" w:eastAsiaTheme="minorEastAsia" w:hAnsiTheme="minorHAnsi" w:cstheme="minorBidi"/>
            <w:noProof/>
            <w:sz w:val="22"/>
            <w:szCs w:val="22"/>
          </w:rPr>
          <w:tab/>
        </w:r>
        <w:r w:rsidR="00532CCE" w:rsidRPr="00AB22B9">
          <w:rPr>
            <w:rStyle w:val="Hyperlink"/>
            <w:noProof/>
          </w:rPr>
          <w:t>Covenants</w:t>
        </w:r>
        <w:r w:rsidR="00532CCE">
          <w:rPr>
            <w:noProof/>
            <w:webHidden/>
          </w:rPr>
          <w:tab/>
        </w:r>
        <w:r w:rsidR="00532CCE">
          <w:rPr>
            <w:noProof/>
            <w:webHidden/>
          </w:rPr>
          <w:fldChar w:fldCharType="begin"/>
        </w:r>
        <w:r w:rsidR="00532CCE">
          <w:rPr>
            <w:noProof/>
            <w:webHidden/>
          </w:rPr>
          <w:instrText xml:space="preserve"> PAGEREF _Toc469384005 \h </w:instrText>
        </w:r>
        <w:r w:rsidR="00532CCE">
          <w:rPr>
            <w:noProof/>
            <w:webHidden/>
          </w:rPr>
        </w:r>
        <w:r w:rsidR="00532CCE">
          <w:rPr>
            <w:noProof/>
            <w:webHidden/>
          </w:rPr>
          <w:fldChar w:fldCharType="separate"/>
        </w:r>
        <w:r>
          <w:rPr>
            <w:noProof/>
            <w:webHidden/>
          </w:rPr>
          <w:t>13</w:t>
        </w:r>
        <w:r w:rsidR="00532CCE">
          <w:rPr>
            <w:noProof/>
            <w:webHidden/>
          </w:rPr>
          <w:fldChar w:fldCharType="end"/>
        </w:r>
      </w:hyperlink>
    </w:p>
    <w:p w:rsidR="00532CCE" w:rsidRDefault="001A5679">
      <w:pPr>
        <w:pStyle w:val="TOC1"/>
        <w:rPr>
          <w:rFonts w:asciiTheme="minorHAnsi" w:eastAsiaTheme="minorEastAsia" w:hAnsiTheme="minorHAnsi" w:cstheme="minorBidi"/>
          <w:noProof/>
          <w:sz w:val="22"/>
          <w:szCs w:val="22"/>
        </w:rPr>
      </w:pPr>
      <w:hyperlink w:anchor="_Toc469384006" w:history="1">
        <w:r w:rsidR="00532CCE" w:rsidRPr="00AB22B9">
          <w:rPr>
            <w:rStyle w:val="Hyperlink"/>
            <w:noProof/>
            <w:specVanish/>
          </w:rPr>
          <w:t>6.</w:t>
        </w:r>
        <w:r w:rsidR="00532CCE">
          <w:rPr>
            <w:rFonts w:asciiTheme="minorHAnsi" w:eastAsiaTheme="minorEastAsia" w:hAnsiTheme="minorHAnsi" w:cstheme="minorBidi"/>
            <w:noProof/>
            <w:sz w:val="22"/>
            <w:szCs w:val="22"/>
          </w:rPr>
          <w:tab/>
        </w:r>
        <w:r w:rsidR="00532CCE" w:rsidRPr="00AB22B9">
          <w:rPr>
            <w:rStyle w:val="Hyperlink"/>
            <w:noProof/>
          </w:rPr>
          <w:t>Term</w:t>
        </w:r>
        <w:r w:rsidR="00532CCE">
          <w:rPr>
            <w:noProof/>
            <w:webHidden/>
          </w:rPr>
          <w:tab/>
        </w:r>
        <w:r w:rsidR="00532CCE">
          <w:rPr>
            <w:noProof/>
            <w:webHidden/>
          </w:rPr>
          <w:fldChar w:fldCharType="begin"/>
        </w:r>
        <w:r w:rsidR="00532CCE">
          <w:rPr>
            <w:noProof/>
            <w:webHidden/>
          </w:rPr>
          <w:instrText xml:space="preserve"> PAGEREF _Toc469384006 \h </w:instrText>
        </w:r>
        <w:r w:rsidR="00532CCE">
          <w:rPr>
            <w:noProof/>
            <w:webHidden/>
          </w:rPr>
        </w:r>
        <w:r w:rsidR="00532CCE">
          <w:rPr>
            <w:noProof/>
            <w:webHidden/>
          </w:rPr>
          <w:fldChar w:fldCharType="separate"/>
        </w:r>
        <w:r>
          <w:rPr>
            <w:noProof/>
            <w:webHidden/>
          </w:rPr>
          <w:t>13</w:t>
        </w:r>
        <w:r w:rsidR="00532CCE">
          <w:rPr>
            <w:noProof/>
            <w:webHidden/>
          </w:rPr>
          <w:fldChar w:fldCharType="end"/>
        </w:r>
      </w:hyperlink>
    </w:p>
    <w:p w:rsidR="00532CCE" w:rsidRDefault="001A5679">
      <w:pPr>
        <w:pStyle w:val="TOC1"/>
        <w:rPr>
          <w:rFonts w:asciiTheme="minorHAnsi" w:eastAsiaTheme="minorEastAsia" w:hAnsiTheme="minorHAnsi" w:cstheme="minorBidi"/>
          <w:noProof/>
          <w:sz w:val="22"/>
          <w:szCs w:val="22"/>
        </w:rPr>
      </w:pPr>
      <w:hyperlink w:anchor="_Toc469384007" w:history="1">
        <w:r w:rsidR="00532CCE" w:rsidRPr="00AB22B9">
          <w:rPr>
            <w:rStyle w:val="Hyperlink"/>
            <w:noProof/>
            <w:specVanish/>
          </w:rPr>
          <w:t>7.</w:t>
        </w:r>
        <w:r w:rsidR="00532CCE">
          <w:rPr>
            <w:rFonts w:asciiTheme="minorHAnsi" w:eastAsiaTheme="minorEastAsia" w:hAnsiTheme="minorHAnsi" w:cstheme="minorBidi"/>
            <w:noProof/>
            <w:sz w:val="22"/>
            <w:szCs w:val="22"/>
          </w:rPr>
          <w:tab/>
        </w:r>
        <w:r w:rsidR="00532CCE" w:rsidRPr="00AB22B9">
          <w:rPr>
            <w:rStyle w:val="Hyperlink"/>
            <w:noProof/>
          </w:rPr>
          <w:t>Miscellaneous</w:t>
        </w:r>
        <w:r w:rsidR="00532CCE">
          <w:rPr>
            <w:noProof/>
            <w:webHidden/>
          </w:rPr>
          <w:tab/>
        </w:r>
        <w:r w:rsidR="00532CCE">
          <w:rPr>
            <w:noProof/>
            <w:webHidden/>
          </w:rPr>
          <w:fldChar w:fldCharType="begin"/>
        </w:r>
        <w:r w:rsidR="00532CCE">
          <w:rPr>
            <w:noProof/>
            <w:webHidden/>
          </w:rPr>
          <w:instrText xml:space="preserve"> PAGEREF _Toc469384007 \h </w:instrText>
        </w:r>
        <w:r w:rsidR="00532CCE">
          <w:rPr>
            <w:noProof/>
            <w:webHidden/>
          </w:rPr>
        </w:r>
        <w:r w:rsidR="00532CCE">
          <w:rPr>
            <w:noProof/>
            <w:webHidden/>
          </w:rPr>
          <w:fldChar w:fldCharType="separate"/>
        </w:r>
        <w:r>
          <w:rPr>
            <w:noProof/>
            <w:webHidden/>
          </w:rPr>
          <w:t>14</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08" w:history="1">
        <w:r w:rsidR="00532CCE" w:rsidRPr="00AB22B9">
          <w:rPr>
            <w:rStyle w:val="Hyperlink"/>
            <w:noProof/>
            <w:w w:val="0"/>
            <w:specVanish/>
          </w:rPr>
          <w:t>7.1</w:t>
        </w:r>
        <w:r w:rsidR="00532CCE">
          <w:rPr>
            <w:rFonts w:asciiTheme="minorHAnsi" w:eastAsiaTheme="minorEastAsia" w:hAnsiTheme="minorHAnsi" w:cstheme="minorBidi"/>
            <w:noProof/>
            <w:sz w:val="22"/>
            <w:szCs w:val="22"/>
          </w:rPr>
          <w:tab/>
        </w:r>
        <w:r w:rsidR="00532CCE" w:rsidRPr="00AB22B9">
          <w:rPr>
            <w:rStyle w:val="Hyperlink"/>
            <w:noProof/>
          </w:rPr>
          <w:t>Additional Parties</w:t>
        </w:r>
        <w:r w:rsidR="00532CCE">
          <w:rPr>
            <w:noProof/>
            <w:webHidden/>
          </w:rPr>
          <w:tab/>
        </w:r>
        <w:r w:rsidR="00532CCE">
          <w:rPr>
            <w:noProof/>
            <w:webHidden/>
          </w:rPr>
          <w:fldChar w:fldCharType="begin"/>
        </w:r>
        <w:r w:rsidR="00532CCE">
          <w:rPr>
            <w:noProof/>
            <w:webHidden/>
          </w:rPr>
          <w:instrText xml:space="preserve"> PAGEREF _Toc469384008 \h </w:instrText>
        </w:r>
        <w:r w:rsidR="00532CCE">
          <w:rPr>
            <w:noProof/>
            <w:webHidden/>
          </w:rPr>
        </w:r>
        <w:r w:rsidR="00532CCE">
          <w:rPr>
            <w:noProof/>
            <w:webHidden/>
          </w:rPr>
          <w:fldChar w:fldCharType="separate"/>
        </w:r>
        <w:r>
          <w:rPr>
            <w:noProof/>
            <w:webHidden/>
          </w:rPr>
          <w:t>14</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09" w:history="1">
        <w:r w:rsidR="00532CCE" w:rsidRPr="00AB22B9">
          <w:rPr>
            <w:rStyle w:val="Hyperlink"/>
            <w:noProof/>
            <w:specVanish/>
          </w:rPr>
          <w:t>7.2</w:t>
        </w:r>
        <w:r w:rsidR="00532CCE">
          <w:rPr>
            <w:rFonts w:asciiTheme="minorHAnsi" w:eastAsiaTheme="minorEastAsia" w:hAnsiTheme="minorHAnsi" w:cstheme="minorBidi"/>
            <w:noProof/>
            <w:sz w:val="22"/>
            <w:szCs w:val="22"/>
          </w:rPr>
          <w:tab/>
        </w:r>
        <w:r w:rsidR="00532CCE" w:rsidRPr="00AB22B9">
          <w:rPr>
            <w:rStyle w:val="Hyperlink"/>
            <w:noProof/>
          </w:rPr>
          <w:t>Transfers</w:t>
        </w:r>
        <w:r w:rsidR="00532CCE">
          <w:rPr>
            <w:noProof/>
            <w:webHidden/>
          </w:rPr>
          <w:tab/>
        </w:r>
        <w:r w:rsidR="00532CCE">
          <w:rPr>
            <w:noProof/>
            <w:webHidden/>
          </w:rPr>
          <w:fldChar w:fldCharType="begin"/>
        </w:r>
        <w:r w:rsidR="00532CCE">
          <w:rPr>
            <w:noProof/>
            <w:webHidden/>
          </w:rPr>
          <w:instrText xml:space="preserve"> PAGEREF _Toc469384009 \h </w:instrText>
        </w:r>
        <w:r w:rsidR="00532CCE">
          <w:rPr>
            <w:noProof/>
            <w:webHidden/>
          </w:rPr>
        </w:r>
        <w:r w:rsidR="00532CCE">
          <w:rPr>
            <w:noProof/>
            <w:webHidden/>
          </w:rPr>
          <w:fldChar w:fldCharType="separate"/>
        </w:r>
        <w:r>
          <w:rPr>
            <w:noProof/>
            <w:webHidden/>
          </w:rPr>
          <w:t>14</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10" w:history="1">
        <w:r w:rsidR="00532CCE" w:rsidRPr="00AB22B9">
          <w:rPr>
            <w:rStyle w:val="Hyperlink"/>
            <w:noProof/>
            <w:specVanish/>
          </w:rPr>
          <w:t>7.3</w:t>
        </w:r>
        <w:r w:rsidR="00532CCE">
          <w:rPr>
            <w:rFonts w:asciiTheme="minorHAnsi" w:eastAsiaTheme="minorEastAsia" w:hAnsiTheme="minorHAnsi" w:cstheme="minorBidi"/>
            <w:noProof/>
            <w:sz w:val="22"/>
            <w:szCs w:val="22"/>
          </w:rPr>
          <w:tab/>
        </w:r>
        <w:r w:rsidR="00532CCE" w:rsidRPr="00AB22B9">
          <w:rPr>
            <w:rStyle w:val="Hyperlink"/>
            <w:noProof/>
          </w:rPr>
          <w:t>Successors and Assigns</w:t>
        </w:r>
        <w:r w:rsidR="00532CCE">
          <w:rPr>
            <w:noProof/>
            <w:webHidden/>
          </w:rPr>
          <w:tab/>
        </w:r>
        <w:r w:rsidR="00532CCE">
          <w:rPr>
            <w:noProof/>
            <w:webHidden/>
          </w:rPr>
          <w:fldChar w:fldCharType="begin"/>
        </w:r>
        <w:r w:rsidR="00532CCE">
          <w:rPr>
            <w:noProof/>
            <w:webHidden/>
          </w:rPr>
          <w:instrText xml:space="preserve"> PAGEREF _Toc469384010 \h </w:instrText>
        </w:r>
        <w:r w:rsidR="00532CCE">
          <w:rPr>
            <w:noProof/>
            <w:webHidden/>
          </w:rPr>
        </w:r>
        <w:r w:rsidR="00532CCE">
          <w:rPr>
            <w:noProof/>
            <w:webHidden/>
          </w:rPr>
          <w:fldChar w:fldCharType="separate"/>
        </w:r>
        <w:r>
          <w:rPr>
            <w:noProof/>
            <w:webHidden/>
          </w:rPr>
          <w:t>15</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11" w:history="1">
        <w:r w:rsidR="00532CCE" w:rsidRPr="00AB22B9">
          <w:rPr>
            <w:rStyle w:val="Hyperlink"/>
            <w:noProof/>
            <w:specVanish/>
          </w:rPr>
          <w:t>7.4</w:t>
        </w:r>
        <w:r w:rsidR="00532CCE">
          <w:rPr>
            <w:rFonts w:asciiTheme="minorHAnsi" w:eastAsiaTheme="minorEastAsia" w:hAnsiTheme="minorHAnsi" w:cstheme="minorBidi"/>
            <w:noProof/>
            <w:sz w:val="22"/>
            <w:szCs w:val="22"/>
          </w:rPr>
          <w:tab/>
        </w:r>
        <w:r w:rsidR="00532CCE" w:rsidRPr="00AB22B9">
          <w:rPr>
            <w:rStyle w:val="Hyperlink"/>
            <w:noProof/>
          </w:rPr>
          <w:t>Governing Law</w:t>
        </w:r>
        <w:r w:rsidR="00532CCE">
          <w:rPr>
            <w:noProof/>
            <w:webHidden/>
          </w:rPr>
          <w:tab/>
        </w:r>
        <w:r w:rsidR="00532CCE">
          <w:rPr>
            <w:noProof/>
            <w:webHidden/>
          </w:rPr>
          <w:fldChar w:fldCharType="begin"/>
        </w:r>
        <w:r w:rsidR="00532CCE">
          <w:rPr>
            <w:noProof/>
            <w:webHidden/>
          </w:rPr>
          <w:instrText xml:space="preserve"> PAGEREF _Toc469384011 \h </w:instrText>
        </w:r>
        <w:r w:rsidR="00532CCE">
          <w:rPr>
            <w:noProof/>
            <w:webHidden/>
          </w:rPr>
        </w:r>
        <w:r w:rsidR="00532CCE">
          <w:rPr>
            <w:noProof/>
            <w:webHidden/>
          </w:rPr>
          <w:fldChar w:fldCharType="separate"/>
        </w:r>
        <w:r>
          <w:rPr>
            <w:noProof/>
            <w:webHidden/>
          </w:rPr>
          <w:t>15</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12" w:history="1">
        <w:r w:rsidR="00532CCE" w:rsidRPr="00AB22B9">
          <w:rPr>
            <w:rStyle w:val="Hyperlink"/>
            <w:noProof/>
            <w:specVanish/>
          </w:rPr>
          <w:t>7.5</w:t>
        </w:r>
        <w:r w:rsidR="00532CCE">
          <w:rPr>
            <w:rFonts w:asciiTheme="minorHAnsi" w:eastAsiaTheme="minorEastAsia" w:hAnsiTheme="minorHAnsi" w:cstheme="minorBidi"/>
            <w:noProof/>
            <w:sz w:val="22"/>
            <w:szCs w:val="22"/>
          </w:rPr>
          <w:tab/>
        </w:r>
        <w:r w:rsidR="00532CCE" w:rsidRPr="00AB22B9">
          <w:rPr>
            <w:rStyle w:val="Hyperlink"/>
            <w:noProof/>
          </w:rPr>
          <w:t>Counterparts</w:t>
        </w:r>
        <w:r w:rsidR="00532CCE">
          <w:rPr>
            <w:noProof/>
            <w:webHidden/>
          </w:rPr>
          <w:tab/>
        </w:r>
        <w:r w:rsidR="00532CCE">
          <w:rPr>
            <w:noProof/>
            <w:webHidden/>
          </w:rPr>
          <w:fldChar w:fldCharType="begin"/>
        </w:r>
        <w:r w:rsidR="00532CCE">
          <w:rPr>
            <w:noProof/>
            <w:webHidden/>
          </w:rPr>
          <w:instrText xml:space="preserve"> PAGEREF _Toc469384012 \h </w:instrText>
        </w:r>
        <w:r w:rsidR="00532CCE">
          <w:rPr>
            <w:noProof/>
            <w:webHidden/>
          </w:rPr>
        </w:r>
        <w:r w:rsidR="00532CCE">
          <w:rPr>
            <w:noProof/>
            <w:webHidden/>
          </w:rPr>
          <w:fldChar w:fldCharType="separate"/>
        </w:r>
        <w:r>
          <w:rPr>
            <w:noProof/>
            <w:webHidden/>
          </w:rPr>
          <w:t>15</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13" w:history="1">
        <w:r w:rsidR="00532CCE" w:rsidRPr="00AB22B9">
          <w:rPr>
            <w:rStyle w:val="Hyperlink"/>
            <w:noProof/>
            <w:specVanish/>
          </w:rPr>
          <w:t>7.6</w:t>
        </w:r>
        <w:r w:rsidR="00532CCE">
          <w:rPr>
            <w:rFonts w:asciiTheme="minorHAnsi" w:eastAsiaTheme="minorEastAsia" w:hAnsiTheme="minorHAnsi" w:cstheme="minorBidi"/>
            <w:noProof/>
            <w:sz w:val="22"/>
            <w:szCs w:val="22"/>
          </w:rPr>
          <w:tab/>
        </w:r>
        <w:r w:rsidR="00532CCE" w:rsidRPr="00AB22B9">
          <w:rPr>
            <w:rStyle w:val="Hyperlink"/>
            <w:noProof/>
          </w:rPr>
          <w:t>Titles and Subtitles</w:t>
        </w:r>
        <w:r w:rsidR="00532CCE">
          <w:rPr>
            <w:noProof/>
            <w:webHidden/>
          </w:rPr>
          <w:tab/>
        </w:r>
        <w:r w:rsidR="00532CCE">
          <w:rPr>
            <w:noProof/>
            <w:webHidden/>
          </w:rPr>
          <w:fldChar w:fldCharType="begin"/>
        </w:r>
        <w:r w:rsidR="00532CCE">
          <w:rPr>
            <w:noProof/>
            <w:webHidden/>
          </w:rPr>
          <w:instrText xml:space="preserve"> PAGEREF _Toc469384013 \h </w:instrText>
        </w:r>
        <w:r w:rsidR="00532CCE">
          <w:rPr>
            <w:noProof/>
            <w:webHidden/>
          </w:rPr>
        </w:r>
        <w:r w:rsidR="00532CCE">
          <w:rPr>
            <w:noProof/>
            <w:webHidden/>
          </w:rPr>
          <w:fldChar w:fldCharType="separate"/>
        </w:r>
        <w:r>
          <w:rPr>
            <w:noProof/>
            <w:webHidden/>
          </w:rPr>
          <w:t>15</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14" w:history="1">
        <w:r w:rsidR="00532CCE" w:rsidRPr="00AB22B9">
          <w:rPr>
            <w:rStyle w:val="Hyperlink"/>
            <w:noProof/>
            <w:specVanish/>
          </w:rPr>
          <w:t>7.7</w:t>
        </w:r>
        <w:r w:rsidR="00532CCE">
          <w:rPr>
            <w:rFonts w:asciiTheme="minorHAnsi" w:eastAsiaTheme="minorEastAsia" w:hAnsiTheme="minorHAnsi" w:cstheme="minorBidi"/>
            <w:noProof/>
            <w:sz w:val="22"/>
            <w:szCs w:val="22"/>
          </w:rPr>
          <w:tab/>
        </w:r>
        <w:r w:rsidR="00532CCE" w:rsidRPr="00AB22B9">
          <w:rPr>
            <w:rStyle w:val="Hyperlink"/>
            <w:noProof/>
          </w:rPr>
          <w:t>Notices</w:t>
        </w:r>
        <w:r w:rsidR="00532CCE">
          <w:rPr>
            <w:noProof/>
            <w:webHidden/>
          </w:rPr>
          <w:tab/>
        </w:r>
        <w:r w:rsidR="00532CCE">
          <w:rPr>
            <w:noProof/>
            <w:webHidden/>
          </w:rPr>
          <w:fldChar w:fldCharType="begin"/>
        </w:r>
        <w:r w:rsidR="00532CCE">
          <w:rPr>
            <w:noProof/>
            <w:webHidden/>
          </w:rPr>
          <w:instrText xml:space="preserve"> PAGEREF _Toc469384014 \h </w:instrText>
        </w:r>
        <w:r w:rsidR="00532CCE">
          <w:rPr>
            <w:noProof/>
            <w:webHidden/>
          </w:rPr>
        </w:r>
        <w:r w:rsidR="00532CCE">
          <w:rPr>
            <w:noProof/>
            <w:webHidden/>
          </w:rPr>
          <w:fldChar w:fldCharType="separate"/>
        </w:r>
        <w:r>
          <w:rPr>
            <w:noProof/>
            <w:webHidden/>
          </w:rPr>
          <w:t>15</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15" w:history="1">
        <w:r w:rsidR="00532CCE" w:rsidRPr="00AB22B9">
          <w:rPr>
            <w:rStyle w:val="Hyperlink"/>
            <w:noProof/>
            <w:specVanish/>
          </w:rPr>
          <w:t>7.8</w:t>
        </w:r>
        <w:r w:rsidR="00532CCE">
          <w:rPr>
            <w:rFonts w:asciiTheme="minorHAnsi" w:eastAsiaTheme="minorEastAsia" w:hAnsiTheme="minorHAnsi" w:cstheme="minorBidi"/>
            <w:noProof/>
            <w:sz w:val="22"/>
            <w:szCs w:val="22"/>
          </w:rPr>
          <w:tab/>
        </w:r>
        <w:r w:rsidR="00532CCE" w:rsidRPr="00AB22B9">
          <w:rPr>
            <w:rStyle w:val="Hyperlink"/>
            <w:noProof/>
          </w:rPr>
          <w:t>Consent Required to Amend, Modify, Terminate or Waive</w:t>
        </w:r>
        <w:r w:rsidR="00532CCE">
          <w:rPr>
            <w:noProof/>
            <w:webHidden/>
          </w:rPr>
          <w:tab/>
        </w:r>
        <w:r w:rsidR="00532CCE">
          <w:rPr>
            <w:noProof/>
            <w:webHidden/>
          </w:rPr>
          <w:fldChar w:fldCharType="begin"/>
        </w:r>
        <w:r w:rsidR="00532CCE">
          <w:rPr>
            <w:noProof/>
            <w:webHidden/>
          </w:rPr>
          <w:instrText xml:space="preserve"> PAGEREF _Toc469384015 \h </w:instrText>
        </w:r>
        <w:r w:rsidR="00532CCE">
          <w:rPr>
            <w:noProof/>
            <w:webHidden/>
          </w:rPr>
        </w:r>
        <w:r w:rsidR="00532CCE">
          <w:rPr>
            <w:noProof/>
            <w:webHidden/>
          </w:rPr>
          <w:fldChar w:fldCharType="separate"/>
        </w:r>
        <w:r>
          <w:rPr>
            <w:noProof/>
            <w:webHidden/>
          </w:rPr>
          <w:t>16</w:t>
        </w:r>
        <w:r w:rsidR="00532CCE">
          <w:rPr>
            <w:noProof/>
            <w:webHidden/>
          </w:rPr>
          <w:fldChar w:fldCharType="end"/>
        </w:r>
      </w:hyperlink>
    </w:p>
    <w:p w:rsidR="00532CCE" w:rsidRDefault="001A5679">
      <w:pPr>
        <w:pStyle w:val="TOC2"/>
        <w:tabs>
          <w:tab w:val="left" w:pos="1170"/>
        </w:tabs>
        <w:rPr>
          <w:rFonts w:asciiTheme="minorHAnsi" w:eastAsiaTheme="minorEastAsia" w:hAnsiTheme="minorHAnsi" w:cstheme="minorBidi"/>
          <w:noProof/>
          <w:sz w:val="22"/>
          <w:szCs w:val="22"/>
        </w:rPr>
      </w:pPr>
      <w:hyperlink w:anchor="_Toc469384016" w:history="1">
        <w:r w:rsidR="00532CCE" w:rsidRPr="00AB22B9">
          <w:rPr>
            <w:rStyle w:val="Hyperlink"/>
            <w:noProof/>
            <w:specVanish/>
          </w:rPr>
          <w:t>7.9</w:t>
        </w:r>
        <w:r w:rsidR="00532CCE">
          <w:rPr>
            <w:rFonts w:asciiTheme="minorHAnsi" w:eastAsiaTheme="minorEastAsia" w:hAnsiTheme="minorHAnsi" w:cstheme="minorBidi"/>
            <w:noProof/>
            <w:sz w:val="22"/>
            <w:szCs w:val="22"/>
          </w:rPr>
          <w:tab/>
        </w:r>
        <w:r w:rsidR="00532CCE" w:rsidRPr="00AB22B9">
          <w:rPr>
            <w:rStyle w:val="Hyperlink"/>
            <w:noProof/>
          </w:rPr>
          <w:t>Delays or Omissions</w:t>
        </w:r>
        <w:r w:rsidR="00532CCE">
          <w:rPr>
            <w:noProof/>
            <w:webHidden/>
          </w:rPr>
          <w:tab/>
        </w:r>
        <w:r w:rsidR="00532CCE">
          <w:rPr>
            <w:noProof/>
            <w:webHidden/>
          </w:rPr>
          <w:fldChar w:fldCharType="begin"/>
        </w:r>
        <w:r w:rsidR="00532CCE">
          <w:rPr>
            <w:noProof/>
            <w:webHidden/>
          </w:rPr>
          <w:instrText xml:space="preserve"> PAGEREF _Toc469384016 \h </w:instrText>
        </w:r>
        <w:r w:rsidR="00532CCE">
          <w:rPr>
            <w:noProof/>
            <w:webHidden/>
          </w:rPr>
        </w:r>
        <w:r w:rsidR="00532CCE">
          <w:rPr>
            <w:noProof/>
            <w:webHidden/>
          </w:rPr>
          <w:fldChar w:fldCharType="separate"/>
        </w:r>
        <w:r>
          <w:rPr>
            <w:noProof/>
            <w:webHidden/>
          </w:rPr>
          <w:t>17</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17" w:history="1">
        <w:r w:rsidR="00532CCE" w:rsidRPr="00AB22B9">
          <w:rPr>
            <w:rStyle w:val="Hyperlink"/>
            <w:noProof/>
            <w:specVanish/>
          </w:rPr>
          <w:t>7.10</w:t>
        </w:r>
        <w:r w:rsidR="00532CCE">
          <w:rPr>
            <w:rFonts w:asciiTheme="minorHAnsi" w:eastAsiaTheme="minorEastAsia" w:hAnsiTheme="minorHAnsi" w:cstheme="minorBidi"/>
            <w:noProof/>
            <w:sz w:val="22"/>
            <w:szCs w:val="22"/>
          </w:rPr>
          <w:tab/>
        </w:r>
        <w:r w:rsidR="00532CCE" w:rsidRPr="00AB22B9">
          <w:rPr>
            <w:rStyle w:val="Hyperlink"/>
            <w:noProof/>
          </w:rPr>
          <w:t>Severability</w:t>
        </w:r>
        <w:r w:rsidR="00532CCE">
          <w:rPr>
            <w:noProof/>
            <w:webHidden/>
          </w:rPr>
          <w:tab/>
        </w:r>
        <w:r w:rsidR="00532CCE">
          <w:rPr>
            <w:noProof/>
            <w:webHidden/>
          </w:rPr>
          <w:fldChar w:fldCharType="begin"/>
        </w:r>
        <w:r w:rsidR="00532CCE">
          <w:rPr>
            <w:noProof/>
            <w:webHidden/>
          </w:rPr>
          <w:instrText xml:space="preserve"> PAGEREF _Toc469384017 \h </w:instrText>
        </w:r>
        <w:r w:rsidR="00532CCE">
          <w:rPr>
            <w:noProof/>
            <w:webHidden/>
          </w:rPr>
        </w:r>
        <w:r w:rsidR="00532CCE">
          <w:rPr>
            <w:noProof/>
            <w:webHidden/>
          </w:rPr>
          <w:fldChar w:fldCharType="separate"/>
        </w:r>
        <w:r>
          <w:rPr>
            <w:noProof/>
            <w:webHidden/>
          </w:rPr>
          <w:t>17</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18" w:history="1">
        <w:r w:rsidR="00532CCE" w:rsidRPr="00AB22B9">
          <w:rPr>
            <w:rStyle w:val="Hyperlink"/>
            <w:noProof/>
            <w:specVanish/>
          </w:rPr>
          <w:t>7.11</w:t>
        </w:r>
        <w:r w:rsidR="00532CCE">
          <w:rPr>
            <w:rFonts w:asciiTheme="minorHAnsi" w:eastAsiaTheme="minorEastAsia" w:hAnsiTheme="minorHAnsi" w:cstheme="minorBidi"/>
            <w:noProof/>
            <w:sz w:val="22"/>
            <w:szCs w:val="22"/>
          </w:rPr>
          <w:tab/>
        </w:r>
        <w:r w:rsidR="00532CCE" w:rsidRPr="00AB22B9">
          <w:rPr>
            <w:rStyle w:val="Hyperlink"/>
            <w:noProof/>
          </w:rPr>
          <w:t>Entire Agreement</w:t>
        </w:r>
        <w:r w:rsidR="00532CCE">
          <w:rPr>
            <w:noProof/>
            <w:webHidden/>
          </w:rPr>
          <w:tab/>
        </w:r>
        <w:r w:rsidR="00532CCE">
          <w:rPr>
            <w:noProof/>
            <w:webHidden/>
          </w:rPr>
          <w:fldChar w:fldCharType="begin"/>
        </w:r>
        <w:r w:rsidR="00532CCE">
          <w:rPr>
            <w:noProof/>
            <w:webHidden/>
          </w:rPr>
          <w:instrText xml:space="preserve"> PAGEREF _Toc469384018 \h </w:instrText>
        </w:r>
        <w:r w:rsidR="00532CCE">
          <w:rPr>
            <w:noProof/>
            <w:webHidden/>
          </w:rPr>
        </w:r>
        <w:r w:rsidR="00532CCE">
          <w:rPr>
            <w:noProof/>
            <w:webHidden/>
          </w:rPr>
          <w:fldChar w:fldCharType="separate"/>
        </w:r>
        <w:r>
          <w:rPr>
            <w:noProof/>
            <w:webHidden/>
          </w:rPr>
          <w:t>17</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19" w:history="1">
        <w:r w:rsidR="00532CCE" w:rsidRPr="00AB22B9">
          <w:rPr>
            <w:rStyle w:val="Hyperlink"/>
            <w:noProof/>
            <w:specVanish/>
          </w:rPr>
          <w:t>7.12</w:t>
        </w:r>
        <w:r w:rsidR="00532CCE">
          <w:rPr>
            <w:rFonts w:asciiTheme="minorHAnsi" w:eastAsiaTheme="minorEastAsia" w:hAnsiTheme="minorHAnsi" w:cstheme="minorBidi"/>
            <w:noProof/>
            <w:sz w:val="22"/>
            <w:szCs w:val="22"/>
          </w:rPr>
          <w:tab/>
        </w:r>
        <w:r w:rsidR="00532CCE" w:rsidRPr="00AB22B9">
          <w:rPr>
            <w:rStyle w:val="Hyperlink"/>
            <w:noProof/>
          </w:rPr>
          <w:t>Share Certificate Legend</w:t>
        </w:r>
        <w:r w:rsidR="00532CCE">
          <w:rPr>
            <w:noProof/>
            <w:webHidden/>
          </w:rPr>
          <w:tab/>
        </w:r>
        <w:r w:rsidR="00532CCE">
          <w:rPr>
            <w:noProof/>
            <w:webHidden/>
          </w:rPr>
          <w:fldChar w:fldCharType="begin"/>
        </w:r>
        <w:r w:rsidR="00532CCE">
          <w:rPr>
            <w:noProof/>
            <w:webHidden/>
          </w:rPr>
          <w:instrText xml:space="preserve"> PAGEREF _Toc469384019 \h </w:instrText>
        </w:r>
        <w:r w:rsidR="00532CCE">
          <w:rPr>
            <w:noProof/>
            <w:webHidden/>
          </w:rPr>
        </w:r>
        <w:r w:rsidR="00532CCE">
          <w:rPr>
            <w:noProof/>
            <w:webHidden/>
          </w:rPr>
          <w:fldChar w:fldCharType="separate"/>
        </w:r>
        <w:r>
          <w:rPr>
            <w:noProof/>
            <w:webHidden/>
          </w:rPr>
          <w:t>18</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20" w:history="1">
        <w:r w:rsidR="00532CCE" w:rsidRPr="00AB22B9">
          <w:rPr>
            <w:rStyle w:val="Hyperlink"/>
            <w:noProof/>
            <w:specVanish/>
          </w:rPr>
          <w:t>7.13</w:t>
        </w:r>
        <w:r w:rsidR="00532CCE">
          <w:rPr>
            <w:rFonts w:asciiTheme="minorHAnsi" w:eastAsiaTheme="minorEastAsia" w:hAnsiTheme="minorHAnsi" w:cstheme="minorBidi"/>
            <w:noProof/>
            <w:sz w:val="22"/>
            <w:szCs w:val="22"/>
          </w:rPr>
          <w:tab/>
        </w:r>
        <w:r w:rsidR="00532CCE" w:rsidRPr="00AB22B9">
          <w:rPr>
            <w:rStyle w:val="Hyperlink"/>
            <w:noProof/>
          </w:rPr>
          <w:t>Stock Splits, Stock Dividends, etc.</w:t>
        </w:r>
        <w:r w:rsidR="00532CCE">
          <w:rPr>
            <w:noProof/>
            <w:webHidden/>
          </w:rPr>
          <w:tab/>
        </w:r>
        <w:r w:rsidR="00532CCE">
          <w:rPr>
            <w:noProof/>
            <w:webHidden/>
          </w:rPr>
          <w:fldChar w:fldCharType="begin"/>
        </w:r>
        <w:r w:rsidR="00532CCE">
          <w:rPr>
            <w:noProof/>
            <w:webHidden/>
          </w:rPr>
          <w:instrText xml:space="preserve"> PAGEREF _Toc469384020 \h </w:instrText>
        </w:r>
        <w:r w:rsidR="00532CCE">
          <w:rPr>
            <w:noProof/>
            <w:webHidden/>
          </w:rPr>
        </w:r>
        <w:r w:rsidR="00532CCE">
          <w:rPr>
            <w:noProof/>
            <w:webHidden/>
          </w:rPr>
          <w:fldChar w:fldCharType="separate"/>
        </w:r>
        <w:r>
          <w:rPr>
            <w:noProof/>
            <w:webHidden/>
          </w:rPr>
          <w:t>18</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21" w:history="1">
        <w:r w:rsidR="00532CCE" w:rsidRPr="00AB22B9">
          <w:rPr>
            <w:rStyle w:val="Hyperlink"/>
            <w:noProof/>
            <w:specVanish/>
          </w:rPr>
          <w:t>7.14</w:t>
        </w:r>
        <w:r w:rsidR="00532CCE">
          <w:rPr>
            <w:rFonts w:asciiTheme="minorHAnsi" w:eastAsiaTheme="minorEastAsia" w:hAnsiTheme="minorHAnsi" w:cstheme="minorBidi"/>
            <w:noProof/>
            <w:sz w:val="22"/>
            <w:szCs w:val="22"/>
          </w:rPr>
          <w:tab/>
        </w:r>
        <w:r w:rsidR="00532CCE" w:rsidRPr="00AB22B9">
          <w:rPr>
            <w:rStyle w:val="Hyperlink"/>
            <w:noProof/>
          </w:rPr>
          <w:t>Manner of Voting</w:t>
        </w:r>
        <w:r w:rsidR="00532CCE">
          <w:rPr>
            <w:noProof/>
            <w:webHidden/>
          </w:rPr>
          <w:tab/>
        </w:r>
        <w:r w:rsidR="00532CCE">
          <w:rPr>
            <w:noProof/>
            <w:webHidden/>
          </w:rPr>
          <w:fldChar w:fldCharType="begin"/>
        </w:r>
        <w:r w:rsidR="00532CCE">
          <w:rPr>
            <w:noProof/>
            <w:webHidden/>
          </w:rPr>
          <w:instrText xml:space="preserve"> PAGEREF _Toc469384021 \h </w:instrText>
        </w:r>
        <w:r w:rsidR="00532CCE">
          <w:rPr>
            <w:noProof/>
            <w:webHidden/>
          </w:rPr>
        </w:r>
        <w:r w:rsidR="00532CCE">
          <w:rPr>
            <w:noProof/>
            <w:webHidden/>
          </w:rPr>
          <w:fldChar w:fldCharType="separate"/>
        </w:r>
        <w:r>
          <w:rPr>
            <w:noProof/>
            <w:webHidden/>
          </w:rPr>
          <w:t>18</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22" w:history="1">
        <w:r w:rsidR="00532CCE" w:rsidRPr="00AB22B9">
          <w:rPr>
            <w:rStyle w:val="Hyperlink"/>
            <w:noProof/>
            <w:specVanish/>
          </w:rPr>
          <w:t>7.15</w:t>
        </w:r>
        <w:r w:rsidR="00532CCE">
          <w:rPr>
            <w:rFonts w:asciiTheme="minorHAnsi" w:eastAsiaTheme="minorEastAsia" w:hAnsiTheme="minorHAnsi" w:cstheme="minorBidi"/>
            <w:noProof/>
            <w:sz w:val="22"/>
            <w:szCs w:val="22"/>
          </w:rPr>
          <w:tab/>
        </w:r>
        <w:r w:rsidR="00532CCE" w:rsidRPr="00AB22B9">
          <w:rPr>
            <w:rStyle w:val="Hyperlink"/>
            <w:noProof/>
          </w:rPr>
          <w:t>Further Assurances</w:t>
        </w:r>
        <w:r w:rsidR="00532CCE">
          <w:rPr>
            <w:noProof/>
            <w:webHidden/>
          </w:rPr>
          <w:tab/>
        </w:r>
        <w:r w:rsidR="00532CCE">
          <w:rPr>
            <w:noProof/>
            <w:webHidden/>
          </w:rPr>
          <w:fldChar w:fldCharType="begin"/>
        </w:r>
        <w:r w:rsidR="00532CCE">
          <w:rPr>
            <w:noProof/>
            <w:webHidden/>
          </w:rPr>
          <w:instrText xml:space="preserve"> PAGEREF _Toc469384022 \h </w:instrText>
        </w:r>
        <w:r w:rsidR="00532CCE">
          <w:rPr>
            <w:noProof/>
            <w:webHidden/>
          </w:rPr>
        </w:r>
        <w:r w:rsidR="00532CCE">
          <w:rPr>
            <w:noProof/>
            <w:webHidden/>
          </w:rPr>
          <w:fldChar w:fldCharType="separate"/>
        </w:r>
        <w:r>
          <w:rPr>
            <w:noProof/>
            <w:webHidden/>
          </w:rPr>
          <w:t>18</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23" w:history="1">
        <w:r w:rsidR="00532CCE" w:rsidRPr="00AB22B9">
          <w:rPr>
            <w:rStyle w:val="Hyperlink"/>
            <w:noProof/>
            <w:specVanish/>
          </w:rPr>
          <w:t>7.16</w:t>
        </w:r>
        <w:r w:rsidR="00532CCE">
          <w:rPr>
            <w:rFonts w:asciiTheme="minorHAnsi" w:eastAsiaTheme="minorEastAsia" w:hAnsiTheme="minorHAnsi" w:cstheme="minorBidi"/>
            <w:noProof/>
            <w:sz w:val="22"/>
            <w:szCs w:val="22"/>
          </w:rPr>
          <w:tab/>
        </w:r>
        <w:r w:rsidR="00532CCE" w:rsidRPr="00AB22B9">
          <w:rPr>
            <w:rStyle w:val="Hyperlink"/>
            <w:noProof/>
          </w:rPr>
          <w:t>Dispute Resolution</w:t>
        </w:r>
        <w:r w:rsidR="00532CCE">
          <w:rPr>
            <w:noProof/>
            <w:webHidden/>
          </w:rPr>
          <w:tab/>
        </w:r>
        <w:r w:rsidR="00532CCE">
          <w:rPr>
            <w:noProof/>
            <w:webHidden/>
          </w:rPr>
          <w:fldChar w:fldCharType="begin"/>
        </w:r>
        <w:r w:rsidR="00532CCE">
          <w:rPr>
            <w:noProof/>
            <w:webHidden/>
          </w:rPr>
          <w:instrText xml:space="preserve"> PAGEREF _Toc469384023 \h </w:instrText>
        </w:r>
        <w:r w:rsidR="00532CCE">
          <w:rPr>
            <w:noProof/>
            <w:webHidden/>
          </w:rPr>
        </w:r>
        <w:r w:rsidR="00532CCE">
          <w:rPr>
            <w:noProof/>
            <w:webHidden/>
          </w:rPr>
          <w:fldChar w:fldCharType="separate"/>
        </w:r>
        <w:r>
          <w:rPr>
            <w:noProof/>
            <w:webHidden/>
          </w:rPr>
          <w:t>19</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24" w:history="1">
        <w:r w:rsidR="00532CCE" w:rsidRPr="00AB22B9">
          <w:rPr>
            <w:rStyle w:val="Hyperlink"/>
            <w:noProof/>
            <w:specVanish/>
          </w:rPr>
          <w:t>7.17</w:t>
        </w:r>
        <w:r w:rsidR="00532CCE">
          <w:rPr>
            <w:rFonts w:asciiTheme="minorHAnsi" w:eastAsiaTheme="minorEastAsia" w:hAnsiTheme="minorHAnsi" w:cstheme="minorBidi"/>
            <w:noProof/>
            <w:sz w:val="22"/>
            <w:szCs w:val="22"/>
          </w:rPr>
          <w:tab/>
        </w:r>
        <w:r w:rsidR="00532CCE" w:rsidRPr="00AB22B9">
          <w:rPr>
            <w:rStyle w:val="Hyperlink"/>
            <w:noProof/>
          </w:rPr>
          <w:t>[Costs of Enforcement</w:t>
        </w:r>
        <w:r w:rsidR="00532CCE">
          <w:rPr>
            <w:noProof/>
            <w:webHidden/>
          </w:rPr>
          <w:tab/>
        </w:r>
        <w:r w:rsidR="00532CCE">
          <w:rPr>
            <w:noProof/>
            <w:webHidden/>
          </w:rPr>
          <w:fldChar w:fldCharType="begin"/>
        </w:r>
        <w:r w:rsidR="00532CCE">
          <w:rPr>
            <w:noProof/>
            <w:webHidden/>
          </w:rPr>
          <w:instrText xml:space="preserve"> PAGEREF _Toc469384024 \h </w:instrText>
        </w:r>
        <w:r w:rsidR="00532CCE">
          <w:rPr>
            <w:noProof/>
            <w:webHidden/>
          </w:rPr>
        </w:r>
        <w:r w:rsidR="00532CCE">
          <w:rPr>
            <w:noProof/>
            <w:webHidden/>
          </w:rPr>
          <w:fldChar w:fldCharType="separate"/>
        </w:r>
        <w:r>
          <w:rPr>
            <w:noProof/>
            <w:webHidden/>
          </w:rPr>
          <w:t>24</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25" w:history="1">
        <w:r w:rsidR="00532CCE" w:rsidRPr="00AB22B9">
          <w:rPr>
            <w:rStyle w:val="Hyperlink"/>
            <w:noProof/>
            <w:specVanish/>
          </w:rPr>
          <w:t>7.18</w:t>
        </w:r>
        <w:r w:rsidR="00532CCE">
          <w:rPr>
            <w:rFonts w:asciiTheme="minorHAnsi" w:eastAsiaTheme="minorEastAsia" w:hAnsiTheme="minorHAnsi" w:cstheme="minorBidi"/>
            <w:noProof/>
            <w:sz w:val="22"/>
            <w:szCs w:val="22"/>
          </w:rPr>
          <w:tab/>
        </w:r>
        <w:r w:rsidR="00532CCE" w:rsidRPr="00AB22B9">
          <w:rPr>
            <w:rStyle w:val="Hyperlink"/>
            <w:noProof/>
          </w:rPr>
          <w:t>Aggregation of Stock</w:t>
        </w:r>
        <w:r w:rsidR="00532CCE">
          <w:rPr>
            <w:noProof/>
            <w:webHidden/>
          </w:rPr>
          <w:tab/>
        </w:r>
        <w:r w:rsidR="00532CCE">
          <w:rPr>
            <w:noProof/>
            <w:webHidden/>
          </w:rPr>
          <w:fldChar w:fldCharType="begin"/>
        </w:r>
        <w:r w:rsidR="00532CCE">
          <w:rPr>
            <w:noProof/>
            <w:webHidden/>
          </w:rPr>
          <w:instrText xml:space="preserve"> PAGEREF _Toc469384025 \h </w:instrText>
        </w:r>
        <w:r w:rsidR="00532CCE">
          <w:rPr>
            <w:noProof/>
            <w:webHidden/>
          </w:rPr>
        </w:r>
        <w:r w:rsidR="00532CCE">
          <w:rPr>
            <w:noProof/>
            <w:webHidden/>
          </w:rPr>
          <w:fldChar w:fldCharType="separate"/>
        </w:r>
        <w:r>
          <w:rPr>
            <w:noProof/>
            <w:webHidden/>
          </w:rPr>
          <w:t>24</w:t>
        </w:r>
        <w:r w:rsidR="00532CCE">
          <w:rPr>
            <w:noProof/>
            <w:webHidden/>
          </w:rPr>
          <w:fldChar w:fldCharType="end"/>
        </w:r>
      </w:hyperlink>
    </w:p>
    <w:p w:rsidR="00532CCE" w:rsidRDefault="001A5679">
      <w:pPr>
        <w:pStyle w:val="TOC2"/>
        <w:tabs>
          <w:tab w:val="left" w:pos="1200"/>
        </w:tabs>
        <w:rPr>
          <w:rFonts w:asciiTheme="minorHAnsi" w:eastAsiaTheme="minorEastAsia" w:hAnsiTheme="minorHAnsi" w:cstheme="minorBidi"/>
          <w:noProof/>
          <w:sz w:val="22"/>
          <w:szCs w:val="22"/>
        </w:rPr>
      </w:pPr>
      <w:hyperlink w:anchor="_Toc469384026" w:history="1">
        <w:r w:rsidR="00532CCE" w:rsidRPr="00AB22B9">
          <w:rPr>
            <w:rStyle w:val="Hyperlink"/>
            <w:noProof/>
            <w:specVanish/>
          </w:rPr>
          <w:t>7.19</w:t>
        </w:r>
        <w:r w:rsidR="00532CCE">
          <w:rPr>
            <w:rFonts w:asciiTheme="minorHAnsi" w:eastAsiaTheme="minorEastAsia" w:hAnsiTheme="minorHAnsi" w:cstheme="minorBidi"/>
            <w:noProof/>
            <w:sz w:val="22"/>
            <w:szCs w:val="22"/>
          </w:rPr>
          <w:tab/>
        </w:r>
        <w:r w:rsidR="00532CCE" w:rsidRPr="00AB22B9">
          <w:rPr>
            <w:rStyle w:val="Hyperlink"/>
            <w:noProof/>
          </w:rPr>
          <w:t>[Spousal Consent</w:t>
        </w:r>
        <w:r w:rsidR="00532CCE">
          <w:rPr>
            <w:noProof/>
            <w:webHidden/>
          </w:rPr>
          <w:tab/>
        </w:r>
        <w:r w:rsidR="00532CCE">
          <w:rPr>
            <w:noProof/>
            <w:webHidden/>
          </w:rPr>
          <w:fldChar w:fldCharType="begin"/>
        </w:r>
        <w:r w:rsidR="00532CCE">
          <w:rPr>
            <w:noProof/>
            <w:webHidden/>
          </w:rPr>
          <w:instrText xml:space="preserve"> PAGEREF _Toc469384026 \h </w:instrText>
        </w:r>
        <w:r w:rsidR="00532CCE">
          <w:rPr>
            <w:noProof/>
            <w:webHidden/>
          </w:rPr>
        </w:r>
        <w:r w:rsidR="00532CCE">
          <w:rPr>
            <w:noProof/>
            <w:webHidden/>
          </w:rPr>
          <w:fldChar w:fldCharType="separate"/>
        </w:r>
        <w:r>
          <w:rPr>
            <w:noProof/>
            <w:webHidden/>
          </w:rPr>
          <w:t>24</w:t>
        </w:r>
        <w:r w:rsidR="00532CCE">
          <w:rPr>
            <w:noProof/>
            <w:webHidden/>
          </w:rPr>
          <w:fldChar w:fldCharType="end"/>
        </w:r>
      </w:hyperlink>
    </w:p>
    <w:p w:rsidR="00191785" w:rsidRDefault="00F836B7">
      <w:pPr>
        <w:widowControl/>
        <w:shd w:val="clear" w:color="auto" w:fill="auto"/>
        <w:autoSpaceDE/>
        <w:autoSpaceDN/>
        <w:adjustRightInd/>
        <w:rPr>
          <w:u w:val="single"/>
        </w:rPr>
      </w:pPr>
      <w:r w:rsidRPr="00E37A99">
        <w:rPr>
          <w:rStyle w:val="Hyperlink"/>
          <w:noProof/>
          <w:color w:val="000000"/>
          <w:u w:val="none"/>
        </w:rPr>
        <w:fldChar w:fldCharType="end"/>
      </w:r>
    </w:p>
    <w:p w:rsidR="00191785" w:rsidRDefault="00E37A99">
      <w:pPr>
        <w:widowControl/>
        <w:shd w:val="clear" w:color="auto" w:fill="auto"/>
        <w:autoSpaceDE/>
        <w:autoSpaceDN/>
        <w:adjustRightInd/>
      </w:pPr>
      <w:r>
        <w:rPr>
          <w:u w:val="single"/>
        </w:rPr>
        <w:t>Schedule A</w:t>
      </w:r>
      <w:r>
        <w:t xml:space="preserve"> </w:t>
      </w:r>
      <w:r>
        <w:tab/>
        <w:t>-</w:t>
      </w:r>
      <w:r>
        <w:tab/>
        <w:t>Investors</w:t>
      </w:r>
    </w:p>
    <w:p w:rsidR="00191785" w:rsidRDefault="00E37A99">
      <w:pPr>
        <w:widowControl/>
        <w:shd w:val="clear" w:color="auto" w:fill="auto"/>
        <w:autoSpaceDE/>
        <w:autoSpaceDN/>
        <w:adjustRightInd/>
      </w:pPr>
      <w:r>
        <w:rPr>
          <w:u w:val="single"/>
        </w:rPr>
        <w:t>Schedule B</w:t>
      </w:r>
      <w:r>
        <w:tab/>
        <w:t>-</w:t>
      </w:r>
      <w:r>
        <w:tab/>
        <w:t xml:space="preserve">Key Holders </w:t>
      </w:r>
    </w:p>
    <w:p w:rsidR="00191785" w:rsidRDefault="00E37A99">
      <w:pPr>
        <w:widowControl/>
        <w:shd w:val="clear" w:color="auto" w:fill="auto"/>
        <w:autoSpaceDE/>
        <w:autoSpaceDN/>
        <w:adjustRightInd/>
      </w:pPr>
      <w:r>
        <w:rPr>
          <w:u w:val="single"/>
        </w:rPr>
        <w:t>Exhibit A</w:t>
      </w:r>
      <w:r>
        <w:tab/>
        <w:t>-</w:t>
      </w:r>
      <w:r>
        <w:tab/>
        <w:t>Adoption Agreement</w:t>
      </w:r>
    </w:p>
    <w:p w:rsidR="00191785" w:rsidRDefault="00E37A99">
      <w:pPr>
        <w:widowControl/>
        <w:shd w:val="clear" w:color="auto" w:fill="auto"/>
        <w:autoSpaceDE/>
        <w:autoSpaceDN/>
        <w:adjustRightInd/>
      </w:pPr>
      <w:r>
        <w:t>[</w:t>
      </w:r>
      <w:r>
        <w:rPr>
          <w:u w:val="single"/>
        </w:rPr>
        <w:t>Exhibit B</w:t>
      </w:r>
      <w:r>
        <w:tab/>
        <w:t>-</w:t>
      </w:r>
      <w:r>
        <w:tab/>
        <w:t>Consent of Spouse]</w:t>
      </w:r>
    </w:p>
    <w:p w:rsidR="00191785" w:rsidRDefault="001A5679">
      <w:pPr>
        <w:widowControl/>
        <w:shd w:val="clear" w:color="auto" w:fill="auto"/>
        <w:autoSpaceDE/>
        <w:autoSpaceDN/>
        <w:adjustRightInd/>
      </w:pPr>
      <w:hyperlink w:anchor="_Section___._Sale" w:history="1">
        <w:r w:rsidR="00E37A99">
          <w:rPr>
            <w:rStyle w:val="Hyperlink"/>
            <w:color w:val="000000"/>
            <w:u w:val="none"/>
          </w:rPr>
          <w:t>ADDENDUM TO VOTING AGREEMENT:</w:t>
        </w:r>
        <w:r w:rsidR="00A42213">
          <w:rPr>
            <w:rStyle w:val="Hyperlink"/>
            <w:color w:val="000000"/>
            <w:u w:val="none"/>
          </w:rPr>
          <w:t xml:space="preserve"> </w:t>
        </w:r>
        <w:r w:rsidR="00E37A99">
          <w:rPr>
            <w:rStyle w:val="Hyperlink"/>
            <w:color w:val="000000"/>
            <w:u w:val="none"/>
          </w:rPr>
          <w:t>SAMPLE SALE RIGHTS</w:t>
        </w:r>
      </w:hyperlink>
    </w:p>
    <w:p w:rsidR="00191785" w:rsidRDefault="00191785">
      <w:pPr>
        <w:widowControl/>
        <w:shd w:val="clear" w:color="auto" w:fill="auto"/>
        <w:autoSpaceDE/>
        <w:autoSpaceDN/>
        <w:adjustRightInd/>
        <w:rPr>
          <w:b/>
          <w:u w:val="single"/>
        </w:rPr>
      </w:pPr>
    </w:p>
    <w:p w:rsidR="00191785" w:rsidRDefault="00191785">
      <w:pPr>
        <w:shd w:val="clear" w:color="auto" w:fill="auto"/>
        <w:rPr>
          <w:b/>
          <w:u w:val="single"/>
        </w:rPr>
        <w:sectPr w:rsidR="00191785">
          <w:headerReference w:type="default" r:id="rId13"/>
          <w:footerReference w:type="default" r:id="rId14"/>
          <w:headerReference w:type="first" r:id="rId15"/>
          <w:footerReference w:type="first" r:id="rId16"/>
          <w:pgSz w:w="12240" w:h="15840"/>
          <w:pgMar w:top="1440" w:right="1440" w:bottom="1295" w:left="1440" w:header="720" w:footer="720" w:gutter="0"/>
          <w:pgNumType w:fmt="lowerRoman" w:start="1"/>
          <w:cols w:space="720"/>
          <w:noEndnote/>
        </w:sectPr>
      </w:pPr>
    </w:p>
    <w:p w:rsidR="00191785" w:rsidRDefault="00E37A99">
      <w:pPr>
        <w:pStyle w:val="Center"/>
        <w:widowControl/>
        <w:shd w:val="clear" w:color="auto" w:fill="auto"/>
        <w:autoSpaceDE/>
        <w:autoSpaceDN/>
        <w:adjustRightInd/>
        <w:rPr>
          <w:bCs w:val="0"/>
        </w:rPr>
      </w:pPr>
      <w:r>
        <w:rPr>
          <w:bCs w:val="0"/>
        </w:rPr>
        <w:lastRenderedPageBreak/>
        <w:t>[AMENDED AND RESTATED] VOTING AGREEMENT</w:t>
      </w:r>
    </w:p>
    <w:p w:rsidR="00191785" w:rsidRDefault="00E37A99">
      <w:pPr>
        <w:pStyle w:val="Bod"/>
        <w:widowControl/>
        <w:shd w:val="clear" w:color="auto" w:fill="auto"/>
        <w:autoSpaceDE/>
        <w:autoSpaceDN/>
        <w:adjustRightInd/>
      </w:pPr>
      <w:r>
        <w:t>THIS [AMENDED AND RESTATED] VOTING AGREEMENT (this “</w:t>
      </w:r>
      <w:r>
        <w:rPr>
          <w:b/>
        </w:rPr>
        <w:t>Agreement</w:t>
      </w:r>
      <w:r>
        <w:t>”), is made and entered into as of this [__] day of [_____, 20___,] by and among [_____], a [Delaware] corporation (the “</w:t>
      </w:r>
      <w:r>
        <w:rPr>
          <w:b/>
        </w:rPr>
        <w:t>Company</w:t>
      </w:r>
      <w:r>
        <w:t xml:space="preserve">”), each holder of the </w:t>
      </w:r>
      <w:r w:rsidR="00A42213">
        <w:t xml:space="preserve">Series A Preferred Stock, </w:t>
      </w:r>
      <w:r>
        <w:t>$</w:t>
      </w:r>
      <w:r w:rsidR="00A42213">
        <w:t>[</w:t>
      </w:r>
      <w:r>
        <w:t>___] par value per share</w:t>
      </w:r>
      <w:r w:rsidR="00BD4712">
        <w:t>, of the Company</w:t>
      </w:r>
      <w:r>
        <w:t xml:space="preserve"> (“</w:t>
      </w:r>
      <w:r>
        <w:rPr>
          <w:b/>
        </w:rPr>
        <w:t>Series A Preferred Stock</w:t>
      </w:r>
      <w:r w:rsidR="00A42213">
        <w:t>”)</w:t>
      </w:r>
      <w:r w:rsidR="00BD4712">
        <w:t>,</w:t>
      </w:r>
      <w:r w:rsidR="00A42213">
        <w:t xml:space="preserve"> [and Series B</w:t>
      </w:r>
      <w:r>
        <w:t xml:space="preserve"> Preferred Stock</w:t>
      </w:r>
      <w:r w:rsidR="00A42213">
        <w:t>, $[___] par value per share</w:t>
      </w:r>
      <w:r w:rsidR="00BD4712">
        <w:t>, of the Company</w:t>
      </w:r>
      <w:r w:rsidR="00A42213">
        <w:t xml:space="preserve"> (“</w:t>
      </w:r>
      <w:r w:rsidR="00A42213">
        <w:rPr>
          <w:b/>
        </w:rPr>
        <w:t>Series B Preferred Stock</w:t>
      </w:r>
      <w:r w:rsidR="00A42213">
        <w:t>”)</w:t>
      </w:r>
      <w:r w:rsidR="00BD4712">
        <w:t>,</w:t>
      </w:r>
      <w:r>
        <w:t>] (referred to herein [collectively with the Series A Preferred Stock,] as the “</w:t>
      </w:r>
      <w:r>
        <w:rPr>
          <w:b/>
        </w:rPr>
        <w:t>Preferred Stock</w:t>
      </w:r>
      <w:r>
        <w:t xml:space="preserve">”) listed on </w:t>
      </w:r>
      <w:r>
        <w:rPr>
          <w:u w:val="single"/>
        </w:rPr>
        <w:t>Schedule A</w:t>
      </w:r>
      <w:r>
        <w:t xml:space="preserve"> (together with any subsequent investors, or transferees, who become parties hereto as “Investors” pursuant to </w:t>
      </w:r>
      <w:r>
        <w:rPr>
          <w:u w:val="single"/>
        </w:rPr>
        <w:t xml:space="preserve">Subsections </w:t>
      </w:r>
      <w:r w:rsidR="00A42213">
        <w:rPr>
          <w:u w:val="single"/>
        </w:rPr>
        <w:fldChar w:fldCharType="begin"/>
      </w:r>
      <w:r w:rsidR="00A42213">
        <w:rPr>
          <w:u w:val="single"/>
        </w:rPr>
        <w:instrText xml:space="preserve"> REF _Ref264907690 \r \h </w:instrText>
      </w:r>
      <w:r w:rsidR="00A42213">
        <w:rPr>
          <w:u w:val="single"/>
        </w:rPr>
      </w:r>
      <w:r w:rsidR="00A42213">
        <w:rPr>
          <w:u w:val="single"/>
        </w:rPr>
        <w:fldChar w:fldCharType="separate"/>
      </w:r>
      <w:r w:rsidR="00BB0837">
        <w:rPr>
          <w:u w:val="single"/>
        </w:rPr>
        <w:t>7.1(a)</w:t>
      </w:r>
      <w:r w:rsidR="00A42213">
        <w:rPr>
          <w:u w:val="single"/>
        </w:rPr>
        <w:fldChar w:fldCharType="end"/>
      </w:r>
      <w:r>
        <w:t xml:space="preserve"> or </w:t>
      </w:r>
      <w:r w:rsidR="00F836B7" w:rsidRPr="00A42213">
        <w:rPr>
          <w:u w:val="single"/>
        </w:rPr>
        <w:fldChar w:fldCharType="begin"/>
      </w:r>
      <w:r w:rsidRPr="00A42213">
        <w:rPr>
          <w:u w:val="single"/>
        </w:rPr>
        <w:instrText xml:space="preserve"> REF _Ref367788951 \r \h </w:instrText>
      </w:r>
      <w:r w:rsidR="00A42213">
        <w:rPr>
          <w:u w:val="single"/>
        </w:rPr>
        <w:instrText xml:space="preserve"> \* MERGEFORMAT </w:instrText>
      </w:r>
      <w:r w:rsidR="00F836B7" w:rsidRPr="00A42213">
        <w:rPr>
          <w:u w:val="single"/>
        </w:rPr>
      </w:r>
      <w:r w:rsidR="00F836B7" w:rsidRPr="00A42213">
        <w:rPr>
          <w:u w:val="single"/>
        </w:rPr>
        <w:fldChar w:fldCharType="separate"/>
      </w:r>
      <w:r w:rsidR="00BB0837">
        <w:rPr>
          <w:u w:val="single"/>
        </w:rPr>
        <w:t>7.2</w:t>
      </w:r>
      <w:r w:rsidR="00F836B7" w:rsidRPr="00A42213">
        <w:rPr>
          <w:u w:val="single"/>
        </w:rPr>
        <w:fldChar w:fldCharType="end"/>
      </w:r>
      <w:r w:rsidR="00A42213">
        <w:t xml:space="preserve"> </w:t>
      </w:r>
      <w:r>
        <w:t>below, the “</w:t>
      </w:r>
      <w:r>
        <w:rPr>
          <w:b/>
        </w:rPr>
        <w:t>Investors</w:t>
      </w:r>
      <w:r>
        <w:t xml:space="preserve">”), and those certain stockholders of the Company [and holders of options to acquire shares of the capital stock of the Company] listed on </w:t>
      </w:r>
      <w:r>
        <w:rPr>
          <w:u w:val="single"/>
        </w:rPr>
        <w:t>Schedule B</w:t>
      </w:r>
      <w:r>
        <w:t xml:space="preserve"> (together with any subsequent stockholders [or option holders], or any transferees, who become parties hereto as “Key Holders” pursuant to </w:t>
      </w:r>
      <w:r>
        <w:rPr>
          <w:u w:val="single"/>
        </w:rPr>
        <w:t xml:space="preserve">Subsection[s </w:t>
      </w:r>
      <w:r w:rsidR="00A42213">
        <w:rPr>
          <w:u w:val="single"/>
        </w:rPr>
        <w:fldChar w:fldCharType="begin"/>
      </w:r>
      <w:r w:rsidR="00A42213">
        <w:rPr>
          <w:u w:val="single"/>
        </w:rPr>
        <w:instrText xml:space="preserve"> REF _Ref444622962 \r \h </w:instrText>
      </w:r>
      <w:r w:rsidR="00A42213">
        <w:rPr>
          <w:u w:val="single"/>
        </w:rPr>
      </w:r>
      <w:r w:rsidR="00A42213">
        <w:rPr>
          <w:u w:val="single"/>
        </w:rPr>
        <w:fldChar w:fldCharType="separate"/>
      </w:r>
      <w:r w:rsidR="006C241F">
        <w:rPr>
          <w:u w:val="single"/>
        </w:rPr>
        <w:t>7.1(b)</w:t>
      </w:r>
      <w:r w:rsidR="00A42213">
        <w:rPr>
          <w:u w:val="single"/>
        </w:rPr>
        <w:fldChar w:fldCharType="end"/>
      </w:r>
      <w:r>
        <w:t xml:space="preserve"> or] </w:t>
      </w:r>
      <w:r w:rsidR="00F836B7" w:rsidRPr="00A42213">
        <w:rPr>
          <w:u w:val="single"/>
        </w:rPr>
        <w:fldChar w:fldCharType="begin"/>
      </w:r>
      <w:r w:rsidRPr="00A42213">
        <w:rPr>
          <w:u w:val="single"/>
        </w:rPr>
        <w:instrText xml:space="preserve"> REF _Ref367788970 \r \h </w:instrText>
      </w:r>
      <w:r w:rsidR="00A42213">
        <w:rPr>
          <w:u w:val="single"/>
        </w:rPr>
        <w:instrText xml:space="preserve"> \* MERGEFORMAT </w:instrText>
      </w:r>
      <w:r w:rsidR="00F836B7" w:rsidRPr="00A42213">
        <w:rPr>
          <w:u w:val="single"/>
        </w:rPr>
      </w:r>
      <w:r w:rsidR="00F836B7" w:rsidRPr="00A42213">
        <w:rPr>
          <w:u w:val="single"/>
        </w:rPr>
        <w:fldChar w:fldCharType="separate"/>
      </w:r>
      <w:r w:rsidR="006C241F">
        <w:rPr>
          <w:u w:val="single"/>
        </w:rPr>
        <w:t>7.2</w:t>
      </w:r>
      <w:r w:rsidR="00F836B7" w:rsidRPr="00A42213">
        <w:rPr>
          <w:u w:val="single"/>
        </w:rPr>
        <w:fldChar w:fldCharType="end"/>
      </w:r>
      <w:r>
        <w:t xml:space="preserve"> below, the </w:t>
      </w:r>
      <w:bookmarkStart w:id="0" w:name="_DV_C7"/>
      <w:r>
        <w:t>“</w:t>
      </w:r>
      <w:r>
        <w:rPr>
          <w:b/>
        </w:rPr>
        <w:t>Key Holders</w:t>
      </w:r>
      <w:r>
        <w:t>,”</w:t>
      </w:r>
      <w:r>
        <w:rPr>
          <w:rStyle w:val="FootnoteReference"/>
          <w:szCs w:val="24"/>
        </w:rPr>
        <w:footnoteReference w:id="1"/>
      </w:r>
      <w:bookmarkStart w:id="4" w:name="_DV_M5"/>
      <w:bookmarkEnd w:id="0"/>
      <w:bookmarkEnd w:id="4"/>
      <w:r>
        <w:t xml:space="preserve"> and together collectively with the Investors, the “</w:t>
      </w:r>
      <w:r>
        <w:rPr>
          <w:b/>
        </w:rPr>
        <w:t>Stockholders</w:t>
      </w:r>
      <w:r>
        <w:t>”).</w:t>
      </w:r>
      <w:r w:rsidR="00A42213">
        <w:t xml:space="preserve"> </w:t>
      </w:r>
    </w:p>
    <w:p w:rsidR="00191785" w:rsidRDefault="00E37A99">
      <w:pPr>
        <w:widowControl/>
        <w:shd w:val="clear" w:color="auto" w:fill="auto"/>
        <w:autoSpaceDE/>
        <w:autoSpaceDN/>
        <w:adjustRightInd/>
        <w:spacing w:after="240"/>
        <w:jc w:val="center"/>
        <w:rPr>
          <w:u w:val="single"/>
        </w:rPr>
      </w:pPr>
      <w:r>
        <w:rPr>
          <w:u w:val="single"/>
        </w:rPr>
        <w:t>RECITALS</w:t>
      </w:r>
    </w:p>
    <w:p w:rsidR="00191785" w:rsidRDefault="00E37A99">
      <w:pPr>
        <w:pStyle w:val="Bod"/>
        <w:widowControl/>
        <w:shd w:val="clear" w:color="auto" w:fill="auto"/>
        <w:autoSpaceDE/>
        <w:autoSpaceDN/>
        <w:adjustRightInd/>
      </w:pPr>
      <w:r>
        <w:t>[</w:t>
      </w:r>
      <w:r>
        <w:rPr>
          <w:i/>
        </w:rPr>
        <w:t>Alternative 1</w:t>
      </w:r>
      <w:r>
        <w:t>:</w:t>
      </w:r>
      <w:r>
        <w:rPr>
          <w:rStyle w:val="FootnoteReference"/>
          <w:szCs w:val="24"/>
        </w:rPr>
        <w:footnoteReference w:id="2"/>
      </w:r>
      <w:r w:rsidR="00A42213">
        <w:rPr>
          <w:b/>
        </w:rPr>
        <w:t xml:space="preserve"> </w:t>
      </w:r>
      <w:r>
        <w:t>A.</w:t>
      </w:r>
      <w:r>
        <w:tab/>
        <w:t>Concurrently with the execution of this Agreement, the Company and t</w:t>
      </w:r>
      <w:r w:rsidR="00A42213">
        <w:t xml:space="preserve">he Investors are entering into </w:t>
      </w:r>
      <w:r w:rsidR="006C752D">
        <w:t xml:space="preserve">a </w:t>
      </w:r>
      <w:r>
        <w:t>Series A Preferred Stock Purchase Agreement (the “</w:t>
      </w:r>
      <w:r>
        <w:rPr>
          <w:b/>
        </w:rPr>
        <w:t>Purchase Agreement</w:t>
      </w:r>
      <w:r>
        <w:t>”) providing for the sale of shares of the Series A Preferred Stock, and in connection with that agreement the parties desire to provide the Investors with the right, among other rights, to designate the election of certain members of the board of directors of the Company (the “</w:t>
      </w:r>
      <w:r>
        <w:rPr>
          <w:b/>
        </w:rPr>
        <w:t>Board</w:t>
      </w:r>
      <w:r>
        <w:t>”) in accordance with the terms of this Agreement.</w:t>
      </w:r>
      <w:r>
        <w:rPr>
          <w:rStyle w:val="FootnoteReference"/>
          <w:szCs w:val="24"/>
        </w:rPr>
        <w:footnoteReference w:id="3"/>
      </w:r>
      <w:r>
        <w:t>]</w:t>
      </w:r>
    </w:p>
    <w:p w:rsidR="00191785" w:rsidRDefault="00E37A99">
      <w:pPr>
        <w:pStyle w:val="Bod"/>
        <w:widowControl/>
        <w:shd w:val="clear" w:color="auto" w:fill="auto"/>
        <w:autoSpaceDE/>
        <w:autoSpaceDN/>
        <w:adjustRightInd/>
      </w:pPr>
      <w:r>
        <w:t>[</w:t>
      </w:r>
      <w:r>
        <w:rPr>
          <w:i/>
        </w:rPr>
        <w:t>Alternative 2</w:t>
      </w:r>
      <w:r>
        <w:t>:</w:t>
      </w:r>
      <w:r>
        <w:rPr>
          <w:rStyle w:val="FootnoteReference"/>
          <w:szCs w:val="24"/>
        </w:rPr>
        <w:footnoteReference w:id="4"/>
      </w:r>
      <w:r w:rsidR="00A42213">
        <w:t xml:space="preserve"> </w:t>
      </w:r>
      <w:r>
        <w:t>A.</w:t>
      </w:r>
      <w:r>
        <w:tab/>
        <w:t>Concurrently with the execution of thi</w:t>
      </w:r>
      <w:r w:rsidR="008D3B13">
        <w:t xml:space="preserve">s Agreement, the Company and </w:t>
      </w:r>
      <w:r>
        <w:t>certain of t</w:t>
      </w:r>
      <w:r w:rsidR="00A42213">
        <w:t xml:space="preserve">he Investors are entering into </w:t>
      </w:r>
      <w:r w:rsidR="006C752D">
        <w:t xml:space="preserve">a </w:t>
      </w:r>
      <w:r w:rsidR="00A42213">
        <w:t xml:space="preserve">Series </w:t>
      </w:r>
      <w:r>
        <w:t>B Preferred Stock Purchase Agreement (the “</w:t>
      </w:r>
      <w:r>
        <w:rPr>
          <w:b/>
        </w:rPr>
        <w:t>Purchase Agreement</w:t>
      </w:r>
      <w:r>
        <w:t>”) providing for the sale of shares of the Series B Preferred Stock</w:t>
      </w:r>
      <w:r w:rsidR="00A42213">
        <w:t>.</w:t>
      </w:r>
      <w:r>
        <w:t xml:space="preserve"> Certain of the Investors (the “</w:t>
      </w:r>
      <w:r>
        <w:rPr>
          <w:b/>
        </w:rPr>
        <w:t>Existing Investors</w:t>
      </w:r>
      <w:r>
        <w:t xml:space="preserve">”) and the Key Holders are parties to </w:t>
      </w:r>
      <w:r w:rsidR="00A42213">
        <w:t>that certain</w:t>
      </w:r>
      <w:r>
        <w:t xml:space="preserve"> Voting Agreement dated [_____] by and among the Company and the parties thereto (the “</w:t>
      </w:r>
      <w:r>
        <w:rPr>
          <w:b/>
        </w:rPr>
        <w:t>Prior Agreement</w:t>
      </w:r>
      <w:r>
        <w:t>”).</w:t>
      </w:r>
      <w:r w:rsidR="00A42213">
        <w:t xml:space="preserve"> </w:t>
      </w:r>
      <w:r>
        <w:t xml:space="preserve">The </w:t>
      </w:r>
      <w:r w:rsidR="00A42213">
        <w:t xml:space="preserve">Company, the Key Holders and the Existing Investors </w:t>
      </w:r>
      <w:r>
        <w:t>part</w:t>
      </w:r>
      <w:r w:rsidR="00A42213">
        <w:t>y</w:t>
      </w:r>
      <w:r>
        <w:t xml:space="preserve"> to the Prior Agreement desire to amend and restate that agreement to provide those Investors purchasing shares of the Series B Preferred Stock</w:t>
      </w:r>
      <w:r w:rsidR="00A42213">
        <w:t xml:space="preserve"> pursuant to the Purchase Agreement</w:t>
      </w:r>
      <w:r>
        <w:t xml:space="preserve"> with the right, among other rights, to elect certain members of the board of directors of the Company (the “</w:t>
      </w:r>
      <w:r>
        <w:rPr>
          <w:b/>
        </w:rPr>
        <w:t>Board</w:t>
      </w:r>
      <w:r>
        <w:t>”) in accordance with the terms of this Agreement.]</w:t>
      </w:r>
    </w:p>
    <w:p w:rsidR="00191785" w:rsidRDefault="00E37A99">
      <w:pPr>
        <w:pStyle w:val="Bod"/>
        <w:widowControl/>
        <w:shd w:val="clear" w:color="auto" w:fill="auto"/>
        <w:autoSpaceDE/>
        <w:autoSpaceDN/>
        <w:adjustRightInd/>
      </w:pPr>
      <w:r>
        <w:lastRenderedPageBreak/>
        <w:t>B.</w:t>
      </w:r>
      <w:r>
        <w:tab/>
        <w:t>The Amended and Restated Certificate of Incorporation of the Company (the “</w:t>
      </w:r>
      <w:r>
        <w:rPr>
          <w:b/>
        </w:rPr>
        <w:t>Restated Certificate</w:t>
      </w:r>
      <w:r>
        <w:t>”) provides that (a) the holders of record of the shares of the Series A Preferred Stock, exclusively and as a separate class, shall be entitled to elect [___] directors of the Company (the “</w:t>
      </w:r>
      <w:r>
        <w:rPr>
          <w:b/>
        </w:rPr>
        <w:t>Series A Directors</w:t>
      </w:r>
      <w:r>
        <w:t>”) [and the holders of record of the shares of Series B Preferred Stock</w:t>
      </w:r>
      <w:r w:rsidR="00BD4712">
        <w:t>, exclusively and as a separate class,</w:t>
      </w:r>
      <w:r>
        <w:t xml:space="preserve"> shall be entitled to elect [___] directors of the Company]; [(b) the holders of record of the shares of common stock, </w:t>
      </w:r>
      <w:r w:rsidR="00BD4712">
        <w:t>$[___] par value per share</w:t>
      </w:r>
      <w:r w:rsidR="0097285D">
        <w:t>, of the Company</w:t>
      </w:r>
      <w:r w:rsidR="00BD4712">
        <w:t xml:space="preserve"> </w:t>
      </w:r>
      <w:r>
        <w:t>(“</w:t>
      </w:r>
      <w:r>
        <w:rPr>
          <w:b/>
        </w:rPr>
        <w:t>Common Stock</w:t>
      </w:r>
      <w:r>
        <w:t xml:space="preserve">”), exclusively and as a separate class, shall be entitled to elect [__] directors of the Company;] and (c) the holders of record of the shares of Common Stock and </w:t>
      </w:r>
      <w:r w:rsidR="00BD4712">
        <w:t xml:space="preserve">the Preferred Stock, </w:t>
      </w:r>
      <w:r>
        <w:t>voting together as a single class</w:t>
      </w:r>
      <w:r w:rsidR="00BD4712">
        <w:t xml:space="preserve"> on an as-converted </w:t>
      </w:r>
      <w:r w:rsidR="002B6190">
        <w:t>b</w:t>
      </w:r>
      <w:r w:rsidR="00BD4712">
        <w:t>asis</w:t>
      </w:r>
      <w:r>
        <w:t>, shall</w:t>
      </w:r>
      <w:bookmarkStart w:id="5" w:name="_DV_M140"/>
      <w:bookmarkEnd w:id="5"/>
      <w:r>
        <w:t xml:space="preserve"> be entitled to elect the balance of the total number of directors of the Company. </w:t>
      </w:r>
      <w:r>
        <w:rPr>
          <w:rStyle w:val="FootnoteReference"/>
          <w:szCs w:val="24"/>
        </w:rPr>
        <w:footnoteReference w:id="5"/>
      </w:r>
    </w:p>
    <w:p w:rsidR="00191785" w:rsidRDefault="00E37A99">
      <w:pPr>
        <w:pStyle w:val="Bod"/>
        <w:widowControl/>
        <w:shd w:val="clear" w:color="auto" w:fill="auto"/>
        <w:autoSpaceDE/>
        <w:autoSpaceDN/>
        <w:adjustRightInd/>
      </w:pPr>
      <w:r>
        <w:t>[C.</w:t>
      </w:r>
      <w:r>
        <w:tab/>
        <w:t>The parties also desire to enter into this Agreement to set forth their agreements and understandings with respect to how shares of the capital stock</w:t>
      </w:r>
      <w:r w:rsidR="0097285D">
        <w:t xml:space="preserve"> of the Company</w:t>
      </w:r>
      <w:r>
        <w:t xml:space="preserve"> held by them will be voted on[, or tendered in connection with, an acquisition of the Company] [an increase in the number of shares of Common Stock required to provide for the conversion of the Preferred Stock.]]</w:t>
      </w:r>
    </w:p>
    <w:p w:rsidR="00191785" w:rsidRDefault="00E37A99">
      <w:pPr>
        <w:pStyle w:val="Bod"/>
        <w:widowControl/>
        <w:shd w:val="clear" w:color="auto" w:fill="auto"/>
        <w:autoSpaceDE/>
        <w:autoSpaceDN/>
        <w:adjustRightInd/>
      </w:pPr>
      <w:r>
        <w:t>NOW, THEREFORE, the parties agree as follows:</w:t>
      </w:r>
    </w:p>
    <w:p w:rsidR="00191785" w:rsidRDefault="00E37A99">
      <w:pPr>
        <w:pStyle w:val="Heading1"/>
        <w:keepNext/>
        <w:widowControl/>
        <w:shd w:val="clear" w:color="auto" w:fill="auto"/>
        <w:tabs>
          <w:tab w:val="clear" w:pos="1800"/>
        </w:tabs>
        <w:autoSpaceDE/>
        <w:autoSpaceDN/>
        <w:adjustRightInd/>
        <w:rPr>
          <w:rFonts w:eastAsia="Times New Roman"/>
          <w:vanish/>
          <w:specVanish/>
        </w:rPr>
      </w:pPr>
      <w:bookmarkStart w:id="6" w:name="_Ref444624710"/>
      <w:bookmarkStart w:id="7" w:name="_Ref444627101"/>
      <w:bookmarkStart w:id="8" w:name="_Toc469383984"/>
      <w:bookmarkStart w:id="9" w:name="_Ref264907429"/>
      <w:bookmarkStart w:id="10" w:name="_Ref264907575"/>
      <w:r>
        <w:rPr>
          <w:rFonts w:eastAsia="Times New Roman"/>
        </w:rPr>
        <w:t>Voting Provisions Regarding</w:t>
      </w:r>
      <w:r w:rsidR="002D2898">
        <w:rPr>
          <w:rFonts w:eastAsia="Times New Roman"/>
        </w:rPr>
        <w:t xml:space="preserve"> the</w:t>
      </w:r>
      <w:r>
        <w:rPr>
          <w:rFonts w:eastAsia="Times New Roman"/>
        </w:rPr>
        <w:t xml:space="preserve"> Board</w:t>
      </w:r>
      <w:bookmarkEnd w:id="6"/>
      <w:bookmarkEnd w:id="7"/>
      <w:bookmarkEnd w:id="8"/>
    </w:p>
    <w:p w:rsidR="00191785" w:rsidRDefault="00E37A99">
      <w:pPr>
        <w:pStyle w:val="Bod"/>
        <w:widowControl/>
        <w:shd w:val="clear" w:color="auto" w:fill="auto"/>
        <w:autoSpaceDE/>
        <w:autoSpaceDN/>
        <w:adjustRightInd/>
      </w:pPr>
      <w:r>
        <w:t>.</w:t>
      </w:r>
      <w:r>
        <w:rPr>
          <w:rStyle w:val="FootnoteReference"/>
          <w:szCs w:val="24"/>
        </w:rPr>
        <w:footnoteReference w:id="6"/>
      </w:r>
      <w:bookmarkEnd w:id="9"/>
      <w:bookmarkEnd w:id="10"/>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1" w:name="_Toc469383985"/>
      <w:r>
        <w:rPr>
          <w:rFonts w:eastAsia="Times New Roman"/>
        </w:rPr>
        <w:t>Size of the Board</w:t>
      </w:r>
      <w:bookmarkEnd w:id="11"/>
    </w:p>
    <w:p w:rsidR="00191785" w:rsidRDefault="00E37A99">
      <w:pPr>
        <w:pStyle w:val="Bod"/>
        <w:widowControl/>
        <w:shd w:val="clear" w:color="auto" w:fill="auto"/>
        <w:autoSpaceDE/>
        <w:autoSpaceDN/>
        <w:adjustRightInd/>
      </w:pPr>
      <w:r>
        <w:t>.</w:t>
      </w:r>
      <w:r w:rsidR="00A42213">
        <w:t xml:space="preserve"> </w:t>
      </w:r>
      <w:r>
        <w:t>Each Stockholder agrees to vote, or cause to be voted, all Shares (as defined below) owned by such Stockholder, or over which such Stockholder has voting control, from time to time and at all times, in whatever manner as shall be necessary to ensure that the size of the Board shall be set and remain at [five (5)] directors [and may be increased only with the written consent of Investors holding Preferred Stock representing at least [___]% of the shares of Common Stock issuable upon conversion of the then outstanding shares of Preferred Stock</w:t>
      </w:r>
      <w:r w:rsidR="00BD4712">
        <w:t xml:space="preserve"> (voting as a single separate class and on an as-converted to Common Stock basis).</w:t>
      </w:r>
      <w:r>
        <w:t>] For purposes of this Agreement, the term “</w:t>
      </w:r>
      <w:r w:rsidRPr="0097285D">
        <w:rPr>
          <w:b/>
        </w:rPr>
        <w:t>Shares</w:t>
      </w:r>
      <w:r>
        <w:t>” shall mean and include any securities of the Company th</w:t>
      </w:r>
      <w:r w:rsidR="0097285D">
        <w:t>at th</w:t>
      </w:r>
      <w:r>
        <w:t>e holders of which are entitled to vote for members of the Board, including without limitation, all shares of Common Stock</w:t>
      </w:r>
      <w:r w:rsidR="0097285D">
        <w:t xml:space="preserve"> and</w:t>
      </w:r>
      <w:r>
        <w:t xml:space="preserve"> </w:t>
      </w:r>
      <w:r w:rsidR="0097285D">
        <w:t>[</w:t>
      </w:r>
      <w:r>
        <w:t>Series A</w:t>
      </w:r>
      <w:r w:rsidR="0097285D">
        <w:t>]</w:t>
      </w:r>
      <w:r>
        <w:t xml:space="preserve"> Preferred Stock, by whatever name called, now owned or subsequently acquired by a Stockholder, however acquired, whether through stock splits, stock dividends, reclassifications, recapitalizations, similar events or otherwise.</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2" w:name="_Ref444624639"/>
      <w:bookmarkStart w:id="13" w:name="_Toc469383986"/>
      <w:r>
        <w:rPr>
          <w:rFonts w:eastAsia="Times New Roman"/>
        </w:rPr>
        <w:t>Board Composition</w:t>
      </w:r>
      <w:bookmarkEnd w:id="12"/>
      <w:bookmarkEnd w:id="13"/>
    </w:p>
    <w:p w:rsidR="00191785" w:rsidRDefault="00E37A99">
      <w:pPr>
        <w:pStyle w:val="Bod"/>
        <w:widowControl/>
        <w:shd w:val="clear" w:color="auto" w:fill="auto"/>
        <w:autoSpaceDE/>
        <w:autoSpaceDN/>
        <w:adjustRightInd/>
      </w:pPr>
      <w:r>
        <w:t>.</w:t>
      </w:r>
      <w:r w:rsidR="00A42213">
        <w:t xml:space="preserve"> </w:t>
      </w:r>
      <w:r>
        <w:t>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w:t>
      </w:r>
      <w:r w:rsidR="00BD4712">
        <w:t>n of directors is held or pursu</w:t>
      </w:r>
      <w:r>
        <w:t xml:space="preserve">ant to </w:t>
      </w:r>
      <w:r>
        <w:lastRenderedPageBreak/>
        <w:t xml:space="preserve">any written consent of the stockholders, </w:t>
      </w:r>
      <w:r w:rsidR="00702738">
        <w:t xml:space="preserve">subject to Section 5, </w:t>
      </w:r>
      <w:r>
        <w:t>the following persons shall be elected to the Board:</w:t>
      </w:r>
      <w:r>
        <w:rPr>
          <w:rStyle w:val="FootnoteReference"/>
          <w:szCs w:val="24"/>
        </w:rPr>
        <w:t xml:space="preserve"> </w:t>
      </w:r>
      <w:r>
        <w:rPr>
          <w:rStyle w:val="FootnoteReference"/>
          <w:szCs w:val="24"/>
        </w:rPr>
        <w:footnoteReference w:id="7"/>
      </w:r>
      <w:r>
        <w:t xml:space="preserve"> </w:t>
      </w:r>
    </w:p>
    <w:p w:rsidR="00191785" w:rsidRDefault="00E37A99">
      <w:pPr>
        <w:pStyle w:val="Heading3"/>
        <w:widowControl/>
        <w:shd w:val="clear" w:color="auto" w:fill="auto"/>
        <w:tabs>
          <w:tab w:val="clear" w:pos="2520"/>
        </w:tabs>
        <w:autoSpaceDE/>
        <w:autoSpaceDN/>
        <w:adjustRightInd/>
        <w:rPr>
          <w:rFonts w:eastAsia="Times New Roman"/>
        </w:rPr>
      </w:pPr>
      <w:bookmarkStart w:id="14" w:name="_Ref444627581"/>
      <w:r>
        <w:rPr>
          <w:rFonts w:eastAsia="Times New Roman"/>
        </w:rPr>
        <w:t xml:space="preserve">One person designated </w:t>
      </w:r>
      <w:r w:rsidR="00BD4712">
        <w:rPr>
          <w:rFonts w:eastAsia="Times New Roman"/>
        </w:rPr>
        <w:t xml:space="preserve">from time to time </w:t>
      </w:r>
      <w:r>
        <w:rPr>
          <w:rFonts w:eastAsia="Times New Roman"/>
        </w:rPr>
        <w:t>by [</w:t>
      </w:r>
      <w:r>
        <w:rPr>
          <w:rFonts w:eastAsia="Times New Roman"/>
          <w:i/>
        </w:rPr>
        <w:t>Name of Investor</w:t>
      </w:r>
      <w:r>
        <w:rPr>
          <w:rFonts w:eastAsia="Times New Roman"/>
        </w:rPr>
        <w:t xml:space="preserve">] (the </w:t>
      </w:r>
      <w:r w:rsidR="0012671E">
        <w:rPr>
          <w:rFonts w:eastAsia="Times New Roman"/>
        </w:rPr>
        <w:t>[</w:t>
      </w:r>
      <w:r>
        <w:rPr>
          <w:rFonts w:eastAsia="Times New Roman"/>
        </w:rPr>
        <w:t>“</w:t>
      </w:r>
      <w:r w:rsidRPr="00652501">
        <w:rPr>
          <w:rFonts w:eastAsia="Times New Roman"/>
          <w:b/>
        </w:rPr>
        <w:t>Name of Investor Designee</w:t>
      </w:r>
      <w:r>
        <w:rPr>
          <w:rFonts w:eastAsia="Times New Roman"/>
        </w:rPr>
        <w:t>”</w:t>
      </w:r>
      <w:r w:rsidR="0012671E">
        <w:rPr>
          <w:rFonts w:eastAsia="Times New Roman"/>
        </w:rPr>
        <w:t>]</w:t>
      </w:r>
      <w:r>
        <w:rPr>
          <w:rFonts w:eastAsia="Times New Roman"/>
        </w:rPr>
        <w:t xml:space="preserve">), </w:t>
      </w:r>
      <w:r w:rsidR="00BD4712">
        <w:rPr>
          <w:rFonts w:eastAsia="Times New Roman"/>
        </w:rPr>
        <w:t>for so long as such Stockholder</w:t>
      </w:r>
      <w:r>
        <w:rPr>
          <w:rFonts w:eastAsia="Times New Roman"/>
        </w:rPr>
        <w:t xml:space="preserve"> and </w:t>
      </w:r>
      <w:r w:rsidR="00BD4712">
        <w:rPr>
          <w:rFonts w:eastAsia="Times New Roman"/>
        </w:rPr>
        <w:t>its</w:t>
      </w:r>
      <w:r>
        <w:rPr>
          <w:rFonts w:eastAsia="Times New Roman"/>
        </w:rPr>
        <w:t xml:space="preserve"> Affiliates</w:t>
      </w:r>
      <w:r w:rsidR="000B3C31">
        <w:rPr>
          <w:rFonts w:eastAsia="Times New Roman"/>
        </w:rPr>
        <w:t xml:space="preserve"> (as defined below)</w:t>
      </w:r>
      <w:r>
        <w:rPr>
          <w:rFonts w:eastAsia="Times New Roman"/>
        </w:rPr>
        <w:t xml:space="preserve"> continue to own beneficially at least </w:t>
      </w:r>
      <w:r w:rsidR="0097285D">
        <w:rPr>
          <w:rFonts w:eastAsia="Times New Roman"/>
        </w:rPr>
        <w:t xml:space="preserve">[______] shares of Common Stock </w:t>
      </w:r>
      <w:r>
        <w:rPr>
          <w:rFonts w:eastAsia="Times New Roman"/>
        </w:rPr>
        <w:t xml:space="preserve">(including shares of Common Stock issued or issuable upon conversion of </w:t>
      </w:r>
      <w:r w:rsidR="00BD4712">
        <w:rPr>
          <w:rFonts w:eastAsia="Times New Roman"/>
        </w:rPr>
        <w:t xml:space="preserve">the </w:t>
      </w:r>
      <w:r>
        <w:rPr>
          <w:rFonts w:eastAsia="Times New Roman"/>
        </w:rPr>
        <w:t xml:space="preserve">Preferred Stock), which number is subject </w:t>
      </w:r>
      <w:r w:rsidR="00BD4712">
        <w:rPr>
          <w:rFonts w:eastAsia="Times New Roman"/>
        </w:rPr>
        <w:t>to appropriate adjustment for any</w:t>
      </w:r>
      <w:r>
        <w:rPr>
          <w:rFonts w:eastAsia="Times New Roman"/>
        </w:rPr>
        <w:t xml:space="preserve"> stock splits, </w:t>
      </w:r>
      <w:r w:rsidR="00BD4712">
        <w:rPr>
          <w:rFonts w:eastAsia="Times New Roman"/>
        </w:rPr>
        <w:t xml:space="preserve">stock </w:t>
      </w:r>
      <w:r>
        <w:rPr>
          <w:rFonts w:eastAsia="Times New Roman"/>
        </w:rPr>
        <w:t>dividends, combinations, recapitalizations and the like</w:t>
      </w:r>
      <w:r w:rsidR="00BD4712">
        <w:rPr>
          <w:rFonts w:eastAsia="Times New Roman"/>
        </w:rPr>
        <w:t>),</w:t>
      </w:r>
      <w:r w:rsidR="00BD4712" w:rsidRPr="00BD4712">
        <w:rPr>
          <w:rFonts w:eastAsia="Times New Roman"/>
        </w:rPr>
        <w:t xml:space="preserve"> </w:t>
      </w:r>
      <w:r w:rsidR="00BD4712">
        <w:rPr>
          <w:rFonts w:eastAsia="Times New Roman"/>
        </w:rPr>
        <w:t>which individual shall initially be [_____________];</w:t>
      </w:r>
      <w:bookmarkEnd w:id="14"/>
    </w:p>
    <w:p w:rsidR="00191785" w:rsidRDefault="00E37A99">
      <w:pPr>
        <w:pStyle w:val="Heading3"/>
        <w:widowControl/>
        <w:shd w:val="clear" w:color="auto" w:fill="auto"/>
        <w:tabs>
          <w:tab w:val="clear" w:pos="2520"/>
        </w:tabs>
        <w:autoSpaceDE/>
        <w:autoSpaceDN/>
        <w:adjustRightInd/>
        <w:rPr>
          <w:rFonts w:eastAsia="Times New Roman"/>
        </w:rPr>
      </w:pPr>
      <w:bookmarkStart w:id="15" w:name="_Ref444627582"/>
      <w:r>
        <w:rPr>
          <w:rFonts w:eastAsia="Times New Roman"/>
        </w:rPr>
        <w:t xml:space="preserve">One person designated </w:t>
      </w:r>
      <w:r w:rsidR="00BD4712">
        <w:rPr>
          <w:rFonts w:eastAsia="Times New Roman"/>
        </w:rPr>
        <w:t xml:space="preserve">from time to time </w:t>
      </w:r>
      <w:r>
        <w:rPr>
          <w:rFonts w:eastAsia="Times New Roman"/>
        </w:rPr>
        <w:t>by [</w:t>
      </w:r>
      <w:r>
        <w:rPr>
          <w:rFonts w:eastAsia="Times New Roman"/>
          <w:i/>
        </w:rPr>
        <w:t>Name of 2d Investor</w:t>
      </w:r>
      <w:r>
        <w:rPr>
          <w:rFonts w:eastAsia="Times New Roman"/>
        </w:rPr>
        <w:t xml:space="preserve">] (the </w:t>
      </w:r>
      <w:r w:rsidR="0012671E">
        <w:rPr>
          <w:rFonts w:eastAsia="Times New Roman"/>
        </w:rPr>
        <w:t>[</w:t>
      </w:r>
      <w:r>
        <w:rPr>
          <w:rFonts w:eastAsia="Times New Roman"/>
        </w:rPr>
        <w:t>“</w:t>
      </w:r>
      <w:r w:rsidRPr="00652501">
        <w:rPr>
          <w:rFonts w:eastAsia="Times New Roman"/>
          <w:b/>
        </w:rPr>
        <w:t>Name of 2d Investor Designee</w:t>
      </w:r>
      <w:r>
        <w:rPr>
          <w:rFonts w:eastAsia="Times New Roman"/>
        </w:rPr>
        <w:t>”</w:t>
      </w:r>
      <w:r w:rsidR="0012671E">
        <w:rPr>
          <w:rFonts w:eastAsia="Times New Roman"/>
        </w:rPr>
        <w:t>]</w:t>
      </w:r>
      <w:r>
        <w:rPr>
          <w:rFonts w:eastAsia="Times New Roman"/>
        </w:rPr>
        <w:t xml:space="preserve">), for so long as such Stockholder and </w:t>
      </w:r>
      <w:r w:rsidR="00BD4712">
        <w:rPr>
          <w:rFonts w:eastAsia="Times New Roman"/>
        </w:rPr>
        <w:t>its</w:t>
      </w:r>
      <w:r>
        <w:rPr>
          <w:rFonts w:eastAsia="Times New Roman"/>
        </w:rPr>
        <w:t xml:space="preserve"> Affiliates continue to own beneficially at least [__________] shares of Common Stock (including shares of Common Stock issued or issuable upon conversion of </w:t>
      </w:r>
      <w:r w:rsidR="00BD4712">
        <w:rPr>
          <w:rFonts w:eastAsia="Times New Roman"/>
        </w:rPr>
        <w:t xml:space="preserve">the </w:t>
      </w:r>
      <w:r>
        <w:rPr>
          <w:rFonts w:eastAsia="Times New Roman"/>
        </w:rPr>
        <w:t>Preferred Stock)</w:t>
      </w:r>
      <w:r w:rsidR="00BD4712">
        <w:rPr>
          <w:rFonts w:eastAsia="Times New Roman"/>
        </w:rPr>
        <w:t xml:space="preserve"> (</w:t>
      </w:r>
      <w:r>
        <w:rPr>
          <w:rFonts w:eastAsia="Times New Roman"/>
        </w:rPr>
        <w:t xml:space="preserve">subject to appropriate adjustment for </w:t>
      </w:r>
      <w:r w:rsidR="00BD4712">
        <w:rPr>
          <w:rFonts w:eastAsia="Times New Roman"/>
        </w:rPr>
        <w:t>any stock splits, stock dividends, combinations, recapitalizations and the like),</w:t>
      </w:r>
      <w:r w:rsidR="00BD4712" w:rsidRPr="00BD4712">
        <w:rPr>
          <w:rFonts w:eastAsia="Times New Roman"/>
        </w:rPr>
        <w:t xml:space="preserve"> </w:t>
      </w:r>
      <w:r w:rsidR="00BD4712">
        <w:rPr>
          <w:rFonts w:eastAsia="Times New Roman"/>
        </w:rPr>
        <w:t>which individual shall initially be [___________];</w:t>
      </w:r>
      <w:bookmarkEnd w:id="15"/>
    </w:p>
    <w:p w:rsidR="00191785" w:rsidRDefault="00E37A99">
      <w:pPr>
        <w:pStyle w:val="Heading3"/>
        <w:widowControl/>
        <w:shd w:val="clear" w:color="auto" w:fill="auto"/>
        <w:tabs>
          <w:tab w:val="clear" w:pos="2520"/>
        </w:tabs>
        <w:autoSpaceDE/>
        <w:autoSpaceDN/>
        <w:adjustRightInd/>
        <w:rPr>
          <w:rFonts w:eastAsia="Times New Roman"/>
        </w:rPr>
      </w:pPr>
      <w:bookmarkStart w:id="16" w:name="_Ref444627584"/>
      <w:r>
        <w:rPr>
          <w:rFonts w:eastAsia="Times New Roman"/>
        </w:rPr>
        <w:t>[</w:t>
      </w:r>
      <w:r>
        <w:rPr>
          <w:rFonts w:eastAsia="Times New Roman"/>
          <w:i/>
        </w:rPr>
        <w:t>Alternative 1</w:t>
      </w:r>
      <w:r>
        <w:rPr>
          <w:rFonts w:eastAsia="Times New Roman"/>
          <w:b/>
        </w:rPr>
        <w:t>:</w:t>
      </w:r>
      <w:r w:rsidR="00A42213">
        <w:rPr>
          <w:rFonts w:eastAsia="Times New Roman"/>
        </w:rPr>
        <w:t xml:space="preserve"> </w:t>
      </w:r>
      <w:r>
        <w:rPr>
          <w:rFonts w:eastAsia="Times New Roman"/>
        </w:rPr>
        <w:t>For so long as the Key Holders [who are then providing services to the Company as officers, employees or consultants] hold at least [____] shares of Common Stock (</w:t>
      </w:r>
      <w:r w:rsidR="00BD4712">
        <w:rPr>
          <w:rFonts w:eastAsia="Times New Roman"/>
        </w:rPr>
        <w:t>subject to appropriate adjustment</w:t>
      </w:r>
      <w:r>
        <w:rPr>
          <w:rFonts w:eastAsia="Times New Roman"/>
        </w:rPr>
        <w:t xml:space="preserve"> for any stock splits, stock dividends, </w:t>
      </w:r>
      <w:r w:rsidR="00BD4712">
        <w:rPr>
          <w:rFonts w:eastAsia="Times New Roman"/>
        </w:rPr>
        <w:t xml:space="preserve">combinations, </w:t>
      </w:r>
      <w:r>
        <w:rPr>
          <w:rFonts w:eastAsia="Times New Roman"/>
        </w:rPr>
        <w:t>recapitaliza</w:t>
      </w:r>
      <w:r w:rsidR="00BD4712">
        <w:rPr>
          <w:rFonts w:eastAsia="Times New Roman"/>
        </w:rPr>
        <w:t>tions and</w:t>
      </w:r>
      <w:r>
        <w:rPr>
          <w:rFonts w:eastAsia="Times New Roman"/>
        </w:rPr>
        <w:t xml:space="preserve"> the like), one individual designated </w:t>
      </w:r>
      <w:r w:rsidR="00BD4712">
        <w:rPr>
          <w:rFonts w:eastAsia="Times New Roman"/>
        </w:rPr>
        <w:t xml:space="preserve">from time to time </w:t>
      </w:r>
      <w:r>
        <w:rPr>
          <w:rFonts w:eastAsia="Times New Roman"/>
        </w:rPr>
        <w:t>by th</w:t>
      </w:r>
      <w:r w:rsidR="00BD4712">
        <w:rPr>
          <w:rFonts w:eastAsia="Times New Roman"/>
        </w:rPr>
        <w:t>e holders of a majority of the s</w:t>
      </w:r>
      <w:r>
        <w:rPr>
          <w:rFonts w:eastAsia="Times New Roman"/>
        </w:rPr>
        <w:t>hares of Common Stock [</w:t>
      </w:r>
      <w:r w:rsidR="00BD4712">
        <w:rPr>
          <w:rFonts w:eastAsia="Times New Roman"/>
        </w:rPr>
        <w:t>outstanding][</w:t>
      </w:r>
      <w:r>
        <w:rPr>
          <w:rFonts w:eastAsia="Times New Roman"/>
        </w:rPr>
        <w:t>held by the Key Holders], which individual shall initially be [___________];</w:t>
      </w:r>
      <w:r w:rsidR="00BD4712">
        <w:rPr>
          <w:rFonts w:eastAsia="Times New Roman"/>
        </w:rPr>
        <w:t>]</w:t>
      </w:r>
      <w:bookmarkEnd w:id="16"/>
    </w:p>
    <w:p w:rsidR="00191785" w:rsidRDefault="00E37A99">
      <w:pPr>
        <w:pStyle w:val="Bod"/>
        <w:widowControl/>
        <w:shd w:val="clear" w:color="auto" w:fill="auto"/>
        <w:autoSpaceDE/>
        <w:autoSpaceDN/>
        <w:adjustRightInd/>
        <w:ind w:firstLine="2880"/>
      </w:pPr>
      <w:r>
        <w:t>[</w:t>
      </w:r>
      <w:r>
        <w:rPr>
          <w:i/>
        </w:rPr>
        <w:t>Alternative 2</w:t>
      </w:r>
      <w:r>
        <w:rPr>
          <w:b/>
        </w:rPr>
        <w:t>:</w:t>
      </w:r>
      <w:r w:rsidR="00A42213">
        <w:t xml:space="preserve"> </w:t>
      </w:r>
      <w:r>
        <w:t>[</w:t>
      </w:r>
      <w:r>
        <w:rPr>
          <w:i/>
        </w:rPr>
        <w:t>name of Key Holder</w:t>
      </w:r>
      <w:r>
        <w:t>], for so long as [</w:t>
      </w:r>
      <w:r>
        <w:rPr>
          <w:i/>
        </w:rPr>
        <w:t>name of Key Holder</w:t>
      </w:r>
      <w:r>
        <w:t xml:space="preserve">] [remains an [officer] [employee] of the Company] [holds at least [_____] </w:t>
      </w:r>
      <w:r w:rsidR="00BD4712">
        <w:t>s</w:t>
      </w:r>
      <w:r>
        <w:t>hares</w:t>
      </w:r>
      <w:r w:rsidR="00BD4712">
        <w:t xml:space="preserve"> of Common Stock</w:t>
      </w:r>
      <w:r>
        <w:t xml:space="preserve"> (</w:t>
      </w:r>
      <w:r w:rsidR="00BD4712">
        <w:t xml:space="preserve">subject to appropriate adjustment for any </w:t>
      </w:r>
      <w:r>
        <w:t xml:space="preserve">stock splits, stock dividends, </w:t>
      </w:r>
      <w:r w:rsidR="00BD4712">
        <w:t>combinations, recapitalizations and</w:t>
      </w:r>
      <w:r>
        <w:t xml:space="preserve"> the like)] [holds at least [_____]% of the outstanding capital stock of the Co</w:t>
      </w:r>
      <w:r w:rsidR="00BD4712">
        <w:t>mpany on an as-converted-to-Com</w:t>
      </w:r>
      <w:r>
        <w:t>mon Stock basis] [, except that if [</w:t>
      </w:r>
      <w:r>
        <w:rPr>
          <w:i/>
        </w:rPr>
        <w:t>name of Key Holder</w:t>
      </w:r>
      <w:r>
        <w:t>] declines or is unable to serve, his or her successor shall be designated by [</w:t>
      </w:r>
      <w:r>
        <w:rPr>
          <w:i/>
        </w:rPr>
        <w:t>name of alternate Key Holder</w:t>
      </w:r>
      <w:r>
        <w:t xml:space="preserve">] [the holders of a majority of the shares of Common Stock </w:t>
      </w:r>
      <w:r w:rsidR="00BD4712">
        <w:t>outstanding</w:t>
      </w:r>
      <w:r>
        <w:t xml:space="preserve">]; </w:t>
      </w:r>
      <w:r>
        <w:rPr>
          <w:rStyle w:val="FootnoteReference"/>
          <w:szCs w:val="24"/>
        </w:rPr>
        <w:footnoteReference w:id="8"/>
      </w:r>
      <w:r w:rsidR="00BD4712">
        <w:t>]</w:t>
      </w:r>
    </w:p>
    <w:p w:rsidR="00191785" w:rsidRDefault="00E37A99">
      <w:pPr>
        <w:pStyle w:val="Heading3"/>
        <w:widowControl/>
        <w:shd w:val="clear" w:color="auto" w:fill="auto"/>
        <w:tabs>
          <w:tab w:val="clear" w:pos="2520"/>
        </w:tabs>
        <w:autoSpaceDE/>
        <w:autoSpaceDN/>
        <w:adjustRightInd/>
        <w:rPr>
          <w:rFonts w:eastAsia="Times New Roman"/>
        </w:rPr>
      </w:pPr>
      <w:bookmarkStart w:id="17" w:name="_Ref444627586"/>
      <w:r>
        <w:rPr>
          <w:rFonts w:eastAsia="Times New Roman"/>
        </w:rPr>
        <w:t>The Company’s Chief Executive Officer, who shall initially be [_____] (the “</w:t>
      </w:r>
      <w:r>
        <w:rPr>
          <w:rFonts w:eastAsia="Times New Roman"/>
          <w:b/>
        </w:rPr>
        <w:t>CEO Director</w:t>
      </w:r>
      <w:r>
        <w:rPr>
          <w:rFonts w:eastAsia="Times New Roman"/>
        </w:rPr>
        <w:t xml:space="preserve">”), </w:t>
      </w:r>
      <w:r>
        <w:rPr>
          <w:rFonts w:eastAsia="Times New Roman"/>
          <w:u w:val="single"/>
        </w:rPr>
        <w:t>provided</w:t>
      </w:r>
      <w:r>
        <w:rPr>
          <w:rFonts w:eastAsia="Times New Roman"/>
        </w:rPr>
        <w:t xml:space="preserve"> that if for any reason the CEO Director shall cease to serve as the Chief Executive Officer of the Company, each of the Stockholders shall promptly vote their respective Shares (i) to remove the former Chief Executive Officer</w:t>
      </w:r>
      <w:r w:rsidR="00AC656B">
        <w:rPr>
          <w:rFonts w:eastAsia="Times New Roman"/>
        </w:rPr>
        <w:t xml:space="preserve"> of the Company</w:t>
      </w:r>
      <w:r>
        <w:rPr>
          <w:rFonts w:eastAsia="Times New Roman"/>
        </w:rPr>
        <w:t xml:space="preserve"> from the Board if such person has not resigned as a member of the Board; and (ii) to elect such person’s replacement as Chief Executive Officer of the Company as the new CEO Director; and</w:t>
      </w:r>
      <w:bookmarkEnd w:id="17"/>
    </w:p>
    <w:p w:rsidR="00191785" w:rsidRDefault="00E37A99">
      <w:pPr>
        <w:pStyle w:val="Heading3"/>
        <w:widowControl/>
        <w:shd w:val="clear" w:color="auto" w:fill="auto"/>
        <w:tabs>
          <w:tab w:val="clear" w:pos="2520"/>
        </w:tabs>
        <w:autoSpaceDE/>
        <w:autoSpaceDN/>
        <w:adjustRightInd/>
        <w:rPr>
          <w:rFonts w:eastAsia="Times New Roman"/>
        </w:rPr>
      </w:pPr>
      <w:bookmarkStart w:id="18" w:name="_Ref491855358"/>
      <w:r>
        <w:rPr>
          <w:rFonts w:eastAsia="Times New Roman"/>
        </w:rPr>
        <w:lastRenderedPageBreak/>
        <w:t>One individual not otherwise an</w:t>
      </w:r>
      <w:r w:rsidR="00604805">
        <w:rPr>
          <w:rFonts w:eastAsia="Times New Roman"/>
        </w:rPr>
        <w:t xml:space="preserve"> Affiliate </w:t>
      </w:r>
      <w:r>
        <w:rPr>
          <w:rFonts w:eastAsia="Times New Roman"/>
        </w:rPr>
        <w:t>of the Company or of any Investor who is [mutually acceptable to (i) the holders of a majority of the Shares held by the Key Holders who are then providing services to the Company as officers, employees or consultants; and (ii) the holders of a majority of the Shares held by the Investors] [mutually acceptable to the other members of the Board]; and</w:t>
      </w:r>
      <w:bookmarkEnd w:id="18"/>
    </w:p>
    <w:p w:rsidR="00191785" w:rsidRDefault="00E37A99">
      <w:pPr>
        <w:pStyle w:val="Bod"/>
        <w:widowControl/>
        <w:shd w:val="clear" w:color="auto" w:fill="auto"/>
        <w:autoSpaceDE/>
        <w:autoSpaceDN/>
        <w:adjustRightInd/>
        <w:ind w:firstLine="2880"/>
      </w:pPr>
      <w:r>
        <w:t>To the extent that any of clauses (a) through (d)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r>
      <w:r w:rsidR="00A42213">
        <w:t xml:space="preserve"> </w:t>
      </w:r>
    </w:p>
    <w:p w:rsidR="00191785" w:rsidRDefault="00E37A99">
      <w:pPr>
        <w:pStyle w:val="Plain"/>
        <w:widowControl/>
        <w:shd w:val="clear" w:color="auto" w:fill="auto"/>
        <w:autoSpaceDE/>
        <w:autoSpaceDN/>
        <w:adjustRightInd/>
        <w:ind w:firstLine="2880"/>
      </w:pPr>
      <w:r>
        <w:t>For purposes of this Agreement, an individual, firm, corporation, partnership, association, limited liability company, trust or any other entity (collectively, a “</w:t>
      </w:r>
      <w:r>
        <w:rPr>
          <w:b/>
        </w:rPr>
        <w:t>Person</w:t>
      </w:r>
      <w:r>
        <w:t>”) shall be deemed an “</w:t>
      </w:r>
      <w:r w:rsidRPr="00AC656B">
        <w:rPr>
          <w:b/>
        </w:rPr>
        <w:t>Affiliate</w:t>
      </w:r>
      <w:r>
        <w:t>” of another Person who, directly or indirectly, controls, is controlled by or is under common control with such Person, including, without limitation, any general pa</w:t>
      </w:r>
      <w:r w:rsidR="00E2728D">
        <w:t xml:space="preserve">rtner, managing member, officer, </w:t>
      </w:r>
      <w:r>
        <w:t>director</w:t>
      </w:r>
      <w:r w:rsidR="00E2728D">
        <w:t xml:space="preserve"> or trustee</w:t>
      </w:r>
      <w:r>
        <w:t xml:space="preserve"> of such Person</w:t>
      </w:r>
      <w:r w:rsidR="009E13FC">
        <w:t>,</w:t>
      </w:r>
      <w:r>
        <w:t xml:space="preserve"> or any venture capital fund</w:t>
      </w:r>
      <w:r w:rsidR="00E2728D">
        <w:t xml:space="preserve"> or registered investment company</w:t>
      </w:r>
      <w:r>
        <w:t xml:space="preserve"> now or hereafter existing that is controlled by</w:t>
      </w:r>
      <w:r w:rsidR="00E2728D">
        <w:t xml:space="preserve"> one or more general partners,</w:t>
      </w:r>
      <w:r>
        <w:t xml:space="preserve"> managing members </w:t>
      </w:r>
      <w:r w:rsidR="00E2728D">
        <w:t xml:space="preserve">or investment advisers </w:t>
      </w:r>
      <w:r>
        <w:t>of, or shares the same management company</w:t>
      </w:r>
      <w:r w:rsidR="00E2728D">
        <w:t xml:space="preserve"> or investment adviser</w:t>
      </w:r>
      <w:r>
        <w:t xml:space="preserve"> with, such Person.</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9" w:name="_Toc469383987"/>
      <w:bookmarkStart w:id="20" w:name="_Ref264907384"/>
      <w:r>
        <w:rPr>
          <w:rFonts w:eastAsia="Times New Roman"/>
        </w:rPr>
        <w:t>Failure to Designate a Board Member</w:t>
      </w:r>
      <w:bookmarkEnd w:id="19"/>
    </w:p>
    <w:p w:rsidR="00191785" w:rsidRDefault="00E37A99">
      <w:pPr>
        <w:pStyle w:val="Bod"/>
        <w:widowControl/>
        <w:shd w:val="clear" w:color="auto" w:fill="auto"/>
        <w:autoSpaceDE/>
        <w:autoSpaceDN/>
        <w:adjustRightInd/>
      </w:pPr>
      <w:r>
        <w:t>.</w:t>
      </w:r>
      <w:r w:rsidR="00A42213">
        <w:t xml:space="preserve"> </w:t>
      </w:r>
      <w:r>
        <w:t xml:space="preserve">In the absence of any designation from the Persons or groups with the right to designate a director as specified above, the director previously designated by them and then serving shall be reelected if still eligible </w:t>
      </w:r>
      <w:r w:rsidR="00AC656B">
        <w:t xml:space="preserve">and willing </w:t>
      </w:r>
      <w:r>
        <w:t>to serve as provided herein</w:t>
      </w:r>
      <w:r w:rsidR="00AC656B">
        <w:t xml:space="preserve"> and otherwise, such Board seat shall remain vacant</w:t>
      </w:r>
      <w:r>
        <w:t>.</w:t>
      </w:r>
      <w:bookmarkEnd w:id="20"/>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21" w:name="_Toc469383988"/>
      <w:bookmarkStart w:id="22" w:name="_Ref264907393"/>
      <w:r>
        <w:rPr>
          <w:rFonts w:eastAsia="Times New Roman"/>
        </w:rPr>
        <w:t>Removal of Board Members</w:t>
      </w:r>
      <w:bookmarkEnd w:id="21"/>
    </w:p>
    <w:p w:rsidR="00191785" w:rsidRDefault="00A51ABE">
      <w:pPr>
        <w:pStyle w:val="Bod"/>
        <w:widowControl/>
        <w:shd w:val="clear" w:color="auto" w:fill="auto"/>
        <w:autoSpaceDE/>
        <w:autoSpaceDN/>
        <w:adjustRightInd/>
      </w:pPr>
      <w:r>
        <w:rPr>
          <w:rStyle w:val="FootnoteReference"/>
        </w:rPr>
        <w:footnoteReference w:id="9"/>
      </w:r>
      <w:r w:rsidR="00E37A99">
        <w:t>.</w:t>
      </w:r>
      <w:r w:rsidR="00A42213">
        <w:t xml:space="preserve"> </w:t>
      </w:r>
      <w:r w:rsidR="00E37A99">
        <w:t>Each Stockholder also agrees to vote, or cause to be voted, all Shares owned by such Stockholder, or over which such Stockholder has voting control, from time to time and at all times, in whatever manner as shall be necessary to ensure that:</w:t>
      </w:r>
      <w:bookmarkEnd w:id="22"/>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no director elected pursuant to </w:t>
      </w:r>
      <w:r>
        <w:rPr>
          <w:rFonts w:eastAsia="Times New Roman"/>
          <w:u w:val="single"/>
        </w:rPr>
        <w:t>Subsections</w:t>
      </w:r>
      <w:r w:rsidR="00AC656B">
        <w:rPr>
          <w:rFonts w:eastAsia="Times New Roman"/>
          <w:u w:val="single"/>
        </w:rPr>
        <w:t xml:space="preserve"> </w:t>
      </w:r>
      <w:r w:rsidR="00AC656B">
        <w:rPr>
          <w:rFonts w:eastAsia="Times New Roman"/>
          <w:u w:val="single"/>
        </w:rPr>
        <w:fldChar w:fldCharType="begin"/>
      </w:r>
      <w:r w:rsidR="00AC656B">
        <w:rPr>
          <w:rFonts w:eastAsia="Times New Roman"/>
          <w:u w:val="single"/>
        </w:rPr>
        <w:instrText xml:space="preserve"> REF _Ref444624639 \r \h </w:instrText>
      </w:r>
      <w:r w:rsidR="00AC656B">
        <w:rPr>
          <w:rFonts w:eastAsia="Times New Roman"/>
          <w:u w:val="single"/>
        </w:rPr>
      </w:r>
      <w:r w:rsidR="00AC656B">
        <w:rPr>
          <w:rFonts w:eastAsia="Times New Roman"/>
          <w:u w:val="single"/>
        </w:rPr>
        <w:fldChar w:fldCharType="separate"/>
      </w:r>
      <w:r w:rsidR="006C241F">
        <w:rPr>
          <w:rFonts w:eastAsia="Times New Roman"/>
          <w:u w:val="single"/>
        </w:rPr>
        <w:t>1.2</w:t>
      </w:r>
      <w:r w:rsidR="00AC656B">
        <w:rPr>
          <w:rFonts w:eastAsia="Times New Roman"/>
          <w:u w:val="single"/>
        </w:rPr>
        <w:fldChar w:fldCharType="end"/>
      </w:r>
      <w:r w:rsidR="00AC656B" w:rsidRPr="00AC656B">
        <w:rPr>
          <w:rFonts w:eastAsia="Times New Roman"/>
        </w:rPr>
        <w:t xml:space="preserve"> or</w:t>
      </w:r>
      <w:r w:rsidR="002949F8">
        <w:rPr>
          <w:rFonts w:eastAsia="Times New Roman"/>
        </w:rPr>
        <w:t xml:space="preserve"> </w:t>
      </w:r>
      <w:r w:rsidR="00F836B7">
        <w:rPr>
          <w:rFonts w:eastAsia="Times New Roman"/>
          <w:u w:val="single"/>
        </w:rPr>
        <w:fldChar w:fldCharType="begin"/>
      </w:r>
      <w:r>
        <w:rPr>
          <w:rFonts w:eastAsia="Times New Roman"/>
          <w:u w:val="single"/>
        </w:rPr>
        <w:instrText xml:space="preserve"> REF _Ref264907384 \r \h </w:instrText>
      </w:r>
      <w:r w:rsidR="00F836B7">
        <w:rPr>
          <w:rFonts w:eastAsia="Times New Roman"/>
          <w:u w:val="single"/>
        </w:rPr>
      </w:r>
      <w:r w:rsidR="00F836B7">
        <w:rPr>
          <w:rFonts w:eastAsia="Times New Roman"/>
          <w:u w:val="single"/>
        </w:rPr>
        <w:fldChar w:fldCharType="separate"/>
      </w:r>
      <w:r w:rsidR="006C241F">
        <w:rPr>
          <w:rFonts w:eastAsia="Times New Roman"/>
          <w:u w:val="single"/>
        </w:rPr>
        <w:t>1.3</w:t>
      </w:r>
      <w:r w:rsidR="00F836B7">
        <w:rPr>
          <w:rFonts w:eastAsia="Times New Roman"/>
          <w:u w:val="single"/>
        </w:rPr>
        <w:fldChar w:fldCharType="end"/>
      </w:r>
      <w:r>
        <w:rPr>
          <w:rFonts w:eastAsia="Times New Roman"/>
        </w:rPr>
        <w:t xml:space="preserve"> of this Agreement may be removed from office [other than for cause] unless (i) such removal is directed or approved by the affirmative vote of the Person</w:t>
      </w:r>
      <w:r w:rsidR="00AC656B">
        <w:rPr>
          <w:rFonts w:eastAsia="Times New Roman"/>
        </w:rPr>
        <w:t>(s)</w:t>
      </w:r>
      <w:r>
        <w:rPr>
          <w:rFonts w:eastAsia="Times New Roman"/>
        </w:rPr>
        <w:t>, or of the holders of at least [</w:t>
      </w:r>
      <w:r>
        <w:rPr>
          <w:rFonts w:eastAsia="Times New Roman"/>
          <w:i/>
        </w:rPr>
        <w:t>specify percentage</w:t>
      </w:r>
      <w:r>
        <w:rPr>
          <w:rFonts w:eastAsia="Times New Roman"/>
        </w:rPr>
        <w:t xml:space="preserve">] of the shares of stock, entitled under </w:t>
      </w:r>
      <w:r>
        <w:rPr>
          <w:rFonts w:eastAsia="Times New Roman"/>
          <w:u w:val="single"/>
        </w:rPr>
        <w:t>Subsection </w:t>
      </w:r>
      <w:r w:rsidR="00F836B7">
        <w:rPr>
          <w:rFonts w:eastAsia="Times New Roman"/>
          <w:u w:val="single"/>
        </w:rPr>
        <w:fldChar w:fldCharType="begin"/>
      </w:r>
      <w:r>
        <w:rPr>
          <w:rFonts w:eastAsia="Times New Roman"/>
          <w:u w:val="single"/>
        </w:rPr>
        <w:instrText xml:space="preserve"> REF _Ref264907384 \r \h </w:instrText>
      </w:r>
      <w:r w:rsidR="00F836B7">
        <w:rPr>
          <w:rFonts w:eastAsia="Times New Roman"/>
          <w:u w:val="single"/>
        </w:rPr>
      </w:r>
      <w:r w:rsidR="00F836B7">
        <w:rPr>
          <w:rFonts w:eastAsia="Times New Roman"/>
          <w:u w:val="single"/>
        </w:rPr>
        <w:fldChar w:fldCharType="separate"/>
      </w:r>
      <w:r w:rsidR="006C241F">
        <w:rPr>
          <w:rFonts w:eastAsia="Times New Roman"/>
          <w:u w:val="single"/>
        </w:rPr>
        <w:t>1.3</w:t>
      </w:r>
      <w:r w:rsidR="00F836B7">
        <w:rPr>
          <w:rFonts w:eastAsia="Times New Roman"/>
          <w:u w:val="single"/>
        </w:rPr>
        <w:fldChar w:fldCharType="end"/>
      </w:r>
      <w:r>
        <w:rPr>
          <w:rFonts w:eastAsia="Times New Roman"/>
        </w:rPr>
        <w:t xml:space="preserve"> to designate that director;</w:t>
      </w:r>
      <w:r>
        <w:rPr>
          <w:rStyle w:val="FootnoteReference"/>
          <w:rFonts w:eastAsia="Times New Roman"/>
          <w:szCs w:val="24"/>
        </w:rPr>
        <w:footnoteReference w:id="10"/>
      </w:r>
      <w:r>
        <w:rPr>
          <w:rFonts w:eastAsia="Times New Roman"/>
        </w:rPr>
        <w:t xml:space="preserve"> or (ii) the Person(s) originally entitled to designate or approve such director [or occupy such Board seat] pursuant to </w:t>
      </w:r>
      <w:r>
        <w:rPr>
          <w:rFonts w:eastAsia="Times New Roman"/>
          <w:u w:val="single"/>
        </w:rPr>
        <w:t xml:space="preserve">Subsection </w:t>
      </w:r>
      <w:r w:rsidR="00F836B7">
        <w:rPr>
          <w:rFonts w:eastAsia="Times New Roman"/>
          <w:u w:val="single"/>
        </w:rPr>
        <w:fldChar w:fldCharType="begin"/>
      </w:r>
      <w:r>
        <w:rPr>
          <w:rFonts w:eastAsia="Times New Roman"/>
          <w:u w:val="single"/>
        </w:rPr>
        <w:instrText xml:space="preserve"> REF _Ref264907384 \r \h </w:instrText>
      </w:r>
      <w:r w:rsidR="00F836B7">
        <w:rPr>
          <w:rFonts w:eastAsia="Times New Roman"/>
          <w:u w:val="single"/>
        </w:rPr>
      </w:r>
      <w:r w:rsidR="00F836B7">
        <w:rPr>
          <w:rFonts w:eastAsia="Times New Roman"/>
          <w:u w:val="single"/>
        </w:rPr>
        <w:fldChar w:fldCharType="separate"/>
      </w:r>
      <w:r w:rsidR="006C241F">
        <w:rPr>
          <w:rFonts w:eastAsia="Times New Roman"/>
          <w:u w:val="single"/>
        </w:rPr>
        <w:t>1.3</w:t>
      </w:r>
      <w:r w:rsidR="00F836B7">
        <w:rPr>
          <w:rFonts w:eastAsia="Times New Roman"/>
          <w:u w:val="single"/>
        </w:rPr>
        <w:fldChar w:fldCharType="end"/>
      </w:r>
      <w:r>
        <w:rPr>
          <w:rFonts w:eastAsia="Times New Roman"/>
        </w:rPr>
        <w:t xml:space="preserve"> is no longer so entitled to designate or approve such director [or occupy such Board seat];</w:t>
      </w:r>
      <w:r w:rsidR="00A42213">
        <w:rPr>
          <w:rFonts w:eastAsia="Times New Roman"/>
        </w:rPr>
        <w:t xml:space="preserv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lastRenderedPageBreak/>
        <w:t xml:space="preserve">any vacancies created by the resignation, removal or death of a director elected pursuant to </w:t>
      </w:r>
      <w:r w:rsidR="00AC656B">
        <w:rPr>
          <w:rFonts w:eastAsia="Times New Roman"/>
          <w:u w:val="single"/>
        </w:rPr>
        <w:t xml:space="preserve">Subsections </w:t>
      </w:r>
      <w:r w:rsidR="00AC656B">
        <w:rPr>
          <w:rFonts w:eastAsia="Times New Roman"/>
          <w:u w:val="single"/>
        </w:rPr>
        <w:fldChar w:fldCharType="begin"/>
      </w:r>
      <w:r w:rsidR="00AC656B">
        <w:rPr>
          <w:rFonts w:eastAsia="Times New Roman"/>
          <w:u w:val="single"/>
        </w:rPr>
        <w:instrText xml:space="preserve"> REF _Ref444624639 \r \h </w:instrText>
      </w:r>
      <w:r w:rsidR="00AC656B">
        <w:rPr>
          <w:rFonts w:eastAsia="Times New Roman"/>
          <w:u w:val="single"/>
        </w:rPr>
      </w:r>
      <w:r w:rsidR="00AC656B">
        <w:rPr>
          <w:rFonts w:eastAsia="Times New Roman"/>
          <w:u w:val="single"/>
        </w:rPr>
        <w:fldChar w:fldCharType="separate"/>
      </w:r>
      <w:r w:rsidR="006C241F">
        <w:rPr>
          <w:rFonts w:eastAsia="Times New Roman"/>
          <w:u w:val="single"/>
        </w:rPr>
        <w:t>1.2</w:t>
      </w:r>
      <w:r w:rsidR="00AC656B">
        <w:rPr>
          <w:rFonts w:eastAsia="Times New Roman"/>
          <w:u w:val="single"/>
        </w:rPr>
        <w:fldChar w:fldCharType="end"/>
      </w:r>
      <w:r w:rsidR="00AC656B" w:rsidRPr="00AC656B">
        <w:rPr>
          <w:rFonts w:eastAsia="Times New Roman"/>
        </w:rPr>
        <w:t xml:space="preserve"> or</w:t>
      </w:r>
      <w:r w:rsidR="002949F8">
        <w:rPr>
          <w:rFonts w:eastAsia="Times New Roman"/>
        </w:rPr>
        <w:t xml:space="preserve"> </w:t>
      </w:r>
      <w:r w:rsidR="00AC656B">
        <w:rPr>
          <w:rFonts w:eastAsia="Times New Roman"/>
          <w:u w:val="single"/>
        </w:rPr>
        <w:fldChar w:fldCharType="begin"/>
      </w:r>
      <w:r w:rsidR="00AC656B">
        <w:rPr>
          <w:rFonts w:eastAsia="Times New Roman"/>
          <w:u w:val="single"/>
        </w:rPr>
        <w:instrText xml:space="preserve"> REF _Ref264907384 \r \h </w:instrText>
      </w:r>
      <w:r w:rsidR="00AC656B">
        <w:rPr>
          <w:rFonts w:eastAsia="Times New Roman"/>
          <w:u w:val="single"/>
        </w:rPr>
      </w:r>
      <w:r w:rsidR="00AC656B">
        <w:rPr>
          <w:rFonts w:eastAsia="Times New Roman"/>
          <w:u w:val="single"/>
        </w:rPr>
        <w:fldChar w:fldCharType="separate"/>
      </w:r>
      <w:r w:rsidR="006C241F">
        <w:rPr>
          <w:rFonts w:eastAsia="Times New Roman"/>
          <w:u w:val="single"/>
        </w:rPr>
        <w:t>1.3</w:t>
      </w:r>
      <w:r w:rsidR="00AC656B">
        <w:rPr>
          <w:rFonts w:eastAsia="Times New Roman"/>
          <w:u w:val="single"/>
        </w:rPr>
        <w:fldChar w:fldCharType="end"/>
      </w:r>
      <w:r>
        <w:rPr>
          <w:rFonts w:eastAsia="Times New Roman"/>
        </w:rPr>
        <w:t xml:space="preserve"> shall be filled pursuant to the provisions of this </w:t>
      </w:r>
      <w:r>
        <w:rPr>
          <w:rFonts w:eastAsia="Times New Roman"/>
          <w:u w:val="single"/>
        </w:rPr>
        <w:t xml:space="preserve">Section </w:t>
      </w:r>
      <w:r w:rsidR="00F836B7">
        <w:rPr>
          <w:rFonts w:eastAsia="Times New Roman"/>
          <w:u w:val="single"/>
        </w:rPr>
        <w:fldChar w:fldCharType="begin"/>
      </w:r>
      <w:r>
        <w:rPr>
          <w:rFonts w:eastAsia="Times New Roman"/>
          <w:u w:val="single"/>
        </w:rPr>
        <w:instrText xml:space="preserve"> REF _Ref264907429 \r \h </w:instrText>
      </w:r>
      <w:r w:rsidR="00F836B7">
        <w:rPr>
          <w:rFonts w:eastAsia="Times New Roman"/>
          <w:u w:val="single"/>
        </w:rPr>
      </w:r>
      <w:r w:rsidR="00F836B7">
        <w:rPr>
          <w:rFonts w:eastAsia="Times New Roman"/>
          <w:u w:val="single"/>
        </w:rPr>
        <w:fldChar w:fldCharType="separate"/>
      </w:r>
      <w:r w:rsidR="006C241F">
        <w:rPr>
          <w:rFonts w:eastAsia="Times New Roman"/>
          <w:u w:val="single"/>
        </w:rPr>
        <w:t>1</w:t>
      </w:r>
      <w:r w:rsidR="00F836B7">
        <w:rPr>
          <w:rFonts w:eastAsia="Times New Roman"/>
          <w:u w:val="single"/>
        </w:rPr>
        <w:fldChar w:fldCharType="end"/>
      </w:r>
      <w:r>
        <w:rPr>
          <w:rFonts w:eastAsia="Times New Roman"/>
        </w:rPr>
        <w:t>;</w:t>
      </w:r>
      <w:r>
        <w:rPr>
          <w:rStyle w:val="FootnoteReference"/>
          <w:rFonts w:eastAsia="Times New Roman"/>
          <w:szCs w:val="24"/>
        </w:rPr>
        <w:footnoteReference w:id="11"/>
      </w:r>
      <w:r>
        <w:rPr>
          <w:rFonts w:eastAsia="Times New Roman"/>
        </w:rPr>
        <w:t xml:space="preserve"> and</w:t>
      </w:r>
    </w:p>
    <w:p w:rsidR="00191785" w:rsidRPr="0012671E" w:rsidRDefault="00E37A99" w:rsidP="0012671E">
      <w:pPr>
        <w:pStyle w:val="Heading3"/>
        <w:widowControl/>
        <w:shd w:val="clear" w:color="auto" w:fill="auto"/>
        <w:tabs>
          <w:tab w:val="clear" w:pos="2520"/>
        </w:tabs>
        <w:autoSpaceDE/>
        <w:autoSpaceDN/>
        <w:adjustRightInd/>
        <w:rPr>
          <w:rFonts w:eastAsia="Times New Roman"/>
        </w:rPr>
      </w:pPr>
      <w:r>
        <w:rPr>
          <w:rFonts w:eastAsia="Times New Roman"/>
        </w:rPr>
        <w:t xml:space="preserve">upon the request of any party entitled to designate a director as provided in </w:t>
      </w:r>
      <w:r>
        <w:rPr>
          <w:rFonts w:eastAsia="Times New Roman"/>
          <w:u w:val="single"/>
        </w:rPr>
        <w:t>Subsection 1.2(a)</w:t>
      </w:r>
      <w:r>
        <w:rPr>
          <w:rFonts w:eastAsia="Times New Roman"/>
        </w:rPr>
        <w:t xml:space="preserve"> or </w:t>
      </w:r>
      <w:r>
        <w:rPr>
          <w:rFonts w:eastAsia="Times New Roman"/>
          <w:u w:val="single"/>
        </w:rPr>
        <w:t>1.2(b)</w:t>
      </w:r>
      <w:r>
        <w:rPr>
          <w:rFonts w:eastAsia="Times New Roman"/>
        </w:rPr>
        <w:t xml:space="preserve"> to remove such director, such director shall be removed.</w:t>
      </w:r>
      <w:r w:rsidR="00CF359F">
        <w:rPr>
          <w:rStyle w:val="FootnoteReference"/>
          <w:rFonts w:eastAsia="Times New Roman"/>
        </w:rPr>
        <w:footnoteReference w:id="12"/>
      </w:r>
    </w:p>
    <w:p w:rsidR="0012671E" w:rsidRPr="0012671E" w:rsidRDefault="0012671E" w:rsidP="0012671E">
      <w:pPr>
        <w:pStyle w:val="Bod"/>
        <w:ind w:firstLine="0"/>
      </w:pPr>
      <w:bookmarkStart w:id="24" w:name="_Toc469383989"/>
      <w:r>
        <w:t xml:space="preserve">All Stockholders agree to execute any written consents required to perform the obligations of this </w:t>
      </w:r>
      <w:r w:rsidRPr="00AC656B">
        <w:rPr>
          <w:u w:val="single"/>
        </w:rPr>
        <w:t xml:space="preserve">Section </w:t>
      </w:r>
      <w:r w:rsidRPr="00AC656B">
        <w:rPr>
          <w:u w:val="single"/>
        </w:rPr>
        <w:fldChar w:fldCharType="begin"/>
      </w:r>
      <w:r w:rsidRPr="00AC656B">
        <w:rPr>
          <w:u w:val="single"/>
        </w:rPr>
        <w:instrText xml:space="preserve"> REF _Ref444624710 \r \h </w:instrText>
      </w:r>
      <w:r>
        <w:rPr>
          <w:u w:val="single"/>
        </w:rPr>
        <w:instrText xml:space="preserve"> \* MERGEFORMAT </w:instrText>
      </w:r>
      <w:r w:rsidRPr="00AC656B">
        <w:rPr>
          <w:u w:val="single"/>
        </w:rPr>
      </w:r>
      <w:r w:rsidRPr="00AC656B">
        <w:rPr>
          <w:u w:val="single"/>
        </w:rPr>
        <w:fldChar w:fldCharType="separate"/>
      </w:r>
      <w:r>
        <w:rPr>
          <w:u w:val="single"/>
        </w:rPr>
        <w:t>1</w:t>
      </w:r>
      <w:r w:rsidRPr="00AC656B">
        <w:rPr>
          <w:u w:val="single"/>
        </w:rPr>
        <w:fldChar w:fldCharType="end"/>
      </w:r>
      <w:r>
        <w:t>, and the Company agrees at the request of any Person or group entitled to designate directors to call a special meeting of stockholders for the purpose of electing directors. [So long as the stockholders of the Company are entitled to cumulative voting, if less than the entire Board is to be removed, no director may be removed without cause if the votes cast against his or her removal would be sufficient to elect such director if then cumulatively voted at an election of the entire Board.]</w:t>
      </w:r>
    </w:p>
    <w:p w:rsidR="00191785" w:rsidRDefault="00E37A99">
      <w:pPr>
        <w:pStyle w:val="Heading2"/>
        <w:widowControl/>
        <w:shd w:val="clear" w:color="auto" w:fill="auto"/>
        <w:tabs>
          <w:tab w:val="clear" w:pos="1800"/>
        </w:tabs>
        <w:autoSpaceDE/>
        <w:autoSpaceDN/>
        <w:adjustRightInd/>
        <w:rPr>
          <w:rFonts w:eastAsia="Times New Roman"/>
          <w:vanish/>
          <w:specVanish/>
        </w:rPr>
      </w:pPr>
      <w:r>
        <w:rPr>
          <w:rFonts w:eastAsia="Times New Roman"/>
        </w:rPr>
        <w:t>No Liability for Election of Recommended Directors</w:t>
      </w:r>
      <w:bookmarkEnd w:id="24"/>
    </w:p>
    <w:p w:rsidR="00532CCE" w:rsidRDefault="00E37A99" w:rsidP="00532CCE">
      <w:pPr>
        <w:pStyle w:val="Bod"/>
        <w:widowControl/>
        <w:shd w:val="clear" w:color="auto" w:fill="auto"/>
        <w:autoSpaceDE/>
        <w:autoSpaceDN/>
        <w:adjustRightInd/>
      </w:pPr>
      <w:r>
        <w:t>.</w:t>
      </w:r>
      <w:r w:rsidR="00A42213">
        <w:t xml:space="preserve"> </w:t>
      </w:r>
      <w:r>
        <w:t>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r>
      <w:bookmarkStart w:id="25" w:name="_Toc469383697"/>
      <w:bookmarkStart w:id="26" w:name="_Toc444630365"/>
      <w:bookmarkEnd w:id="25"/>
    </w:p>
    <w:p w:rsidR="00532CCE" w:rsidRPr="00532CCE" w:rsidRDefault="00532CCE" w:rsidP="00532CCE">
      <w:pPr>
        <w:pStyle w:val="Heading2"/>
        <w:widowControl/>
        <w:shd w:val="clear" w:color="auto" w:fill="auto"/>
        <w:tabs>
          <w:tab w:val="clear" w:pos="1800"/>
        </w:tabs>
        <w:autoSpaceDE/>
        <w:autoSpaceDN/>
        <w:adjustRightInd/>
        <w:rPr>
          <w:vanish/>
          <w:color w:val="FF0000"/>
          <w:specVanish/>
        </w:rPr>
      </w:pPr>
      <w:bookmarkStart w:id="27" w:name="_Toc469383990"/>
      <w:r>
        <w:t>No “Bad Actor” Designees</w:t>
      </w:r>
      <w:bookmarkEnd w:id="27"/>
    </w:p>
    <w:p w:rsidR="00532CCE" w:rsidRDefault="00532CCE" w:rsidP="009139B0">
      <w:pPr>
        <w:pStyle w:val="HeadingBody2"/>
      </w:pPr>
      <w:r>
        <w:t xml:space="preserve">. </w:t>
      </w:r>
      <w:bookmarkEnd w:id="26"/>
      <w:r>
        <w:t xml:space="preserve">Each Person with the right to designate or participate in the </w:t>
      </w:r>
      <w:r w:rsidRPr="00532CCE">
        <w:t>designation</w:t>
      </w:r>
      <w:r>
        <w:t xml:space="preserve"> of a </w:t>
      </w:r>
      <w:r w:rsidRPr="00532CCE">
        <w:t>director</w:t>
      </w:r>
      <w:r>
        <w:t xml:space="preserve"> as specified above hereby represents and warrants to the Company that, to such Person’s knowledge, none of the “bad actor” disqualifying events described in Rule 506(d)(1)(i)-(viii) under the Securities Act of 1933, as amended (the “</w:t>
      </w:r>
      <w:r w:rsidRPr="00532CCE">
        <w:t>Securities Act</w:t>
      </w:r>
      <w:r>
        <w:t>”) (each, a “</w:t>
      </w:r>
      <w:r w:rsidRPr="00532CCE">
        <w:t>Disqualification Event</w:t>
      </w:r>
      <w:r>
        <w:t xml:space="preserve">”), is applicable to such Person’s initial designee named above except, if applicable, for a Disqualification Event as to which Rule 506(d)(2)(ii) or (iii) or (d)(3) is applicable. Any director designee to whom any Disqualification Event is applicable, except for a Disqualification Event </w:t>
      </w:r>
      <w:r w:rsidR="006516EB">
        <w:t>t</w:t>
      </w:r>
      <w:r>
        <w:t>o which Rule 506(d)(2)(ii) or (iii) or (d)(3) is applicable, is hereinafter referred to as a “</w:t>
      </w:r>
      <w:r w:rsidRPr="00532CCE">
        <w:t>Disqualified Designee</w:t>
      </w:r>
      <w:r>
        <w:t>”.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r>
    </w:p>
    <w:p w:rsidR="00191785" w:rsidRDefault="00E37A99">
      <w:pPr>
        <w:pStyle w:val="Heading1"/>
        <w:widowControl/>
        <w:shd w:val="clear" w:color="auto" w:fill="auto"/>
        <w:tabs>
          <w:tab w:val="clear" w:pos="1800"/>
        </w:tabs>
        <w:autoSpaceDE/>
        <w:autoSpaceDN/>
        <w:adjustRightInd/>
        <w:rPr>
          <w:rFonts w:eastAsia="Times New Roman"/>
          <w:vanish/>
          <w:specVanish/>
        </w:rPr>
      </w:pPr>
      <w:bookmarkStart w:id="28" w:name="_Toc469383991"/>
      <w:bookmarkStart w:id="29" w:name="_Ref264907585"/>
      <w:r>
        <w:rPr>
          <w:rFonts w:eastAsia="Times New Roman"/>
        </w:rPr>
        <w:t>Vote to Increase Authorized Common Stock</w:t>
      </w:r>
      <w:bookmarkEnd w:id="28"/>
    </w:p>
    <w:p w:rsidR="00191785" w:rsidRDefault="00E37A99">
      <w:pPr>
        <w:pStyle w:val="Bod"/>
        <w:widowControl/>
        <w:shd w:val="clear" w:color="auto" w:fill="auto"/>
        <w:autoSpaceDE/>
        <w:autoSpaceDN/>
        <w:adjustRightInd/>
      </w:pPr>
      <w:r>
        <w:t>.</w:t>
      </w:r>
      <w:r w:rsidR="00A42213">
        <w:t xml:space="preserve"> </w:t>
      </w:r>
      <w:r>
        <w:t xml:space="preserve">Each Stockholder agrees to vote or cause to be voted all Shares owned by such Stockholder, or over which such Stockholder has voting control, from time to time and at all times, in whatever manner as shall be necessary to </w:t>
      </w:r>
      <w:r>
        <w:lastRenderedPageBreak/>
        <w:t>increase the number of authorized shares of Common Stock from time to time to ensure that there will be sufficient shares of Common Stock available for conversion of all of the shares of Preferred Stock outstanding at any given time.</w:t>
      </w:r>
      <w:bookmarkEnd w:id="29"/>
    </w:p>
    <w:p w:rsidR="00191785" w:rsidRDefault="00E37A99">
      <w:pPr>
        <w:pStyle w:val="Heading1"/>
        <w:widowControl/>
        <w:shd w:val="clear" w:color="auto" w:fill="auto"/>
        <w:tabs>
          <w:tab w:val="clear" w:pos="1800"/>
        </w:tabs>
        <w:autoSpaceDE/>
        <w:autoSpaceDN/>
        <w:adjustRightInd/>
        <w:rPr>
          <w:rFonts w:eastAsia="Times New Roman"/>
          <w:vanish/>
          <w:specVanish/>
        </w:rPr>
      </w:pPr>
      <w:bookmarkStart w:id="30" w:name="_Ref444627104"/>
      <w:bookmarkStart w:id="31" w:name="_Toc469383992"/>
      <w:bookmarkStart w:id="32" w:name="_Ref264907482"/>
      <w:r>
        <w:rPr>
          <w:rFonts w:eastAsia="Times New Roman"/>
          <w:u w:val="none"/>
        </w:rPr>
        <w:t>[</w:t>
      </w:r>
      <w:r>
        <w:rPr>
          <w:rFonts w:eastAsia="Times New Roman"/>
        </w:rPr>
        <w:t>Drag-Along Right</w:t>
      </w:r>
      <w:bookmarkEnd w:id="30"/>
      <w:bookmarkEnd w:id="31"/>
    </w:p>
    <w:p w:rsidR="00191785" w:rsidRDefault="00E37A99">
      <w:pPr>
        <w:pStyle w:val="Bod"/>
        <w:widowControl/>
        <w:shd w:val="clear" w:color="auto" w:fill="auto"/>
        <w:autoSpaceDE/>
        <w:autoSpaceDN/>
        <w:adjustRightInd/>
      </w:pPr>
      <w:r>
        <w:t>.</w:t>
      </w:r>
      <w:r>
        <w:rPr>
          <w:rStyle w:val="FootnoteReference"/>
          <w:szCs w:val="24"/>
        </w:rPr>
        <w:footnoteReference w:id="13"/>
      </w:r>
      <w:bookmarkEnd w:id="32"/>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33" w:name="_Toc469383993"/>
      <w:r>
        <w:rPr>
          <w:rFonts w:eastAsia="Times New Roman"/>
        </w:rPr>
        <w:t>Definitions</w:t>
      </w:r>
      <w:bookmarkEnd w:id="33"/>
    </w:p>
    <w:p w:rsidR="00191785" w:rsidRDefault="00E37A99">
      <w:pPr>
        <w:pStyle w:val="Bod"/>
        <w:widowControl/>
        <w:shd w:val="clear" w:color="auto" w:fill="auto"/>
        <w:autoSpaceDE/>
        <w:autoSpaceDN/>
        <w:adjustRightInd/>
      </w:pPr>
      <w:r>
        <w:t>.</w:t>
      </w:r>
      <w:r w:rsidR="00A42213">
        <w:t xml:space="preserve"> </w:t>
      </w:r>
      <w:r>
        <w:t>A “</w:t>
      </w:r>
      <w:r>
        <w:rPr>
          <w:b/>
        </w:rPr>
        <w:t>Sale of the Company</w:t>
      </w:r>
      <w:r>
        <w:t>” shall mean either: (a) a transac</w:t>
      </w:r>
      <w:r>
        <w:softHyphen/>
        <w:t>tion or series of related transactions in which a Person, or a group of related Persons, acquires from stockholders of the Company shares representing more than fifty percent (50%) of the out</w:t>
      </w:r>
      <w:r>
        <w:softHyphen/>
        <w:t>standing voting power of the Company (a “</w:t>
      </w:r>
      <w:r>
        <w:rPr>
          <w:b/>
        </w:rPr>
        <w:t>Stock Sale</w:t>
      </w:r>
      <w:r>
        <w:t>”); or (b) a transaction that qualifies as a “</w:t>
      </w:r>
      <w:r>
        <w:rPr>
          <w:b/>
        </w:rPr>
        <w:t>Deemed Liquidation Event</w:t>
      </w:r>
      <w:r>
        <w:t>” as defined in the Restated Certificate.</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34" w:name="_Toc469383994"/>
      <w:bookmarkStart w:id="35" w:name="_Ref264907513"/>
      <w:r>
        <w:rPr>
          <w:rFonts w:eastAsia="Times New Roman"/>
        </w:rPr>
        <w:t>Actions to be Taken</w:t>
      </w:r>
      <w:bookmarkEnd w:id="34"/>
    </w:p>
    <w:p w:rsidR="00191785" w:rsidRDefault="00E37A99">
      <w:pPr>
        <w:pStyle w:val="Bod"/>
        <w:widowControl/>
        <w:shd w:val="clear" w:color="auto" w:fill="auto"/>
        <w:autoSpaceDE/>
        <w:autoSpaceDN/>
        <w:adjustRightInd/>
      </w:pPr>
      <w:r>
        <w:t>.</w:t>
      </w:r>
      <w:r w:rsidR="00A42213">
        <w:t xml:space="preserve"> </w:t>
      </w:r>
      <w:r>
        <w:t>In the event that (i) the holders of at least [</w:t>
      </w:r>
      <w:r>
        <w:rPr>
          <w:i/>
        </w:rPr>
        <w:t>specify percentage</w:t>
      </w:r>
      <w:r>
        <w:t xml:space="preserve">] of the shares of Common Stock then issued or issuable upon conversion of the shares of </w:t>
      </w:r>
      <w:r w:rsidR="002B6190">
        <w:t>[</w:t>
      </w:r>
      <w:r>
        <w:t>Series A</w:t>
      </w:r>
      <w:r w:rsidR="002B6190">
        <w:t>]</w:t>
      </w:r>
      <w:r>
        <w:t xml:space="preserve"> Preferred Stock (the “</w:t>
      </w:r>
      <w:r>
        <w:rPr>
          <w:b/>
        </w:rPr>
        <w:t>Selling Investors</w:t>
      </w:r>
      <w:r>
        <w:t>”); [(ii)</w:t>
      </w:r>
      <w:r w:rsidR="00D46C2D">
        <w:t xml:space="preserve"> </w:t>
      </w:r>
      <w:r>
        <w:t>the Board;]</w:t>
      </w:r>
      <w:r>
        <w:rPr>
          <w:rStyle w:val="FootnoteReference"/>
          <w:szCs w:val="24"/>
        </w:rPr>
        <w:footnoteReference w:id="14"/>
      </w:r>
      <w:r>
        <w:t xml:space="preserve"> and [(iii) the holders of a majority of the then outstanding shares of Common Stock </w:t>
      </w:r>
      <w:r w:rsidR="000E43AA">
        <w:t>[</w:t>
      </w:r>
      <w:r>
        <w:t xml:space="preserve">(other than those issued or issuable upon conversion of the shares of </w:t>
      </w:r>
      <w:r w:rsidR="002B6190">
        <w:t>[</w:t>
      </w:r>
      <w:r>
        <w:t>Series A</w:t>
      </w:r>
      <w:r w:rsidR="002B6190">
        <w:t>]</w:t>
      </w:r>
      <w:r>
        <w:t xml:space="preserve"> Preferred Stock)</w:t>
      </w:r>
      <w:r w:rsidR="000E43AA">
        <w:t>]</w:t>
      </w:r>
      <w:r>
        <w:t xml:space="preserve">] </w:t>
      </w:r>
      <w:r w:rsidR="00D46C2D">
        <w:t>voting as a separate class</w:t>
      </w:r>
      <w:r w:rsidR="00F473F4">
        <w:rPr>
          <w:rStyle w:val="FootnoteReference"/>
        </w:rPr>
        <w:footnoteReference w:id="15"/>
      </w:r>
      <w:r w:rsidR="00D46C2D">
        <w:t xml:space="preserve"> </w:t>
      </w:r>
      <w:r>
        <w:t xml:space="preserve">(collectively, </w:t>
      </w:r>
      <w:r w:rsidR="00D46C2D">
        <w:t xml:space="preserve">(i)-(ii[i]) are </w:t>
      </w:r>
      <w:r>
        <w:t>the “</w:t>
      </w:r>
      <w:r>
        <w:rPr>
          <w:b/>
        </w:rPr>
        <w:t>Electing Holders</w:t>
      </w:r>
      <w:r>
        <w:t xml:space="preserve">”) approve a Sale of the Company in writing, specifying that this Section </w:t>
      </w:r>
      <w:r w:rsidR="00F836B7">
        <w:fldChar w:fldCharType="begin"/>
      </w:r>
      <w:r>
        <w:instrText xml:space="preserve"> REF _Ref264907482 \r \h </w:instrText>
      </w:r>
      <w:r w:rsidR="00F836B7">
        <w:fldChar w:fldCharType="separate"/>
      </w:r>
      <w:r w:rsidR="006C241F">
        <w:t>3</w:t>
      </w:r>
      <w:r w:rsidR="00F836B7">
        <w:fldChar w:fldCharType="end"/>
      </w:r>
      <w:r>
        <w:t xml:space="preserve"> shall apply to such transaction, then</w:t>
      </w:r>
      <w:r w:rsidR="00D46C2D">
        <w:t xml:space="preserve">, subject to satisfaction of each of the conditions set forth in </w:t>
      </w:r>
      <w:r w:rsidR="00D46C2D" w:rsidRPr="00D46C2D">
        <w:rPr>
          <w:u w:val="single"/>
        </w:rPr>
        <w:t xml:space="preserve">Subsection </w:t>
      </w:r>
      <w:r w:rsidR="00D46C2D" w:rsidRPr="00D46C2D">
        <w:rPr>
          <w:u w:val="single"/>
        </w:rPr>
        <w:fldChar w:fldCharType="begin"/>
      </w:r>
      <w:r w:rsidR="00D46C2D" w:rsidRPr="00D46C2D">
        <w:rPr>
          <w:u w:val="single"/>
        </w:rPr>
        <w:instrText xml:space="preserve"> REF _Ref444625802 \w \h </w:instrText>
      </w:r>
      <w:r w:rsidR="00D46C2D">
        <w:rPr>
          <w:u w:val="single"/>
        </w:rPr>
        <w:instrText xml:space="preserve"> \* MERGEFORMAT </w:instrText>
      </w:r>
      <w:r w:rsidR="00D46C2D" w:rsidRPr="00D46C2D">
        <w:rPr>
          <w:u w:val="single"/>
        </w:rPr>
      </w:r>
      <w:r w:rsidR="00D46C2D" w:rsidRPr="00D46C2D">
        <w:rPr>
          <w:u w:val="single"/>
        </w:rPr>
        <w:fldChar w:fldCharType="separate"/>
      </w:r>
      <w:r w:rsidR="006C241F">
        <w:rPr>
          <w:u w:val="single"/>
        </w:rPr>
        <w:t>3.3</w:t>
      </w:r>
      <w:r w:rsidR="00D46C2D" w:rsidRPr="00D46C2D">
        <w:rPr>
          <w:u w:val="single"/>
        </w:rPr>
        <w:fldChar w:fldCharType="end"/>
      </w:r>
      <w:r w:rsidR="00D46C2D">
        <w:t xml:space="preserve"> below,</w:t>
      </w:r>
      <w:r>
        <w:t xml:space="preserve"> each Stockholder and the Company hereby agree:</w:t>
      </w:r>
      <w:bookmarkEnd w:id="35"/>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w:t>
      </w:r>
      <w:r w:rsidR="00D46C2D">
        <w:rPr>
          <w:rFonts w:eastAsia="Times New Roman"/>
        </w:rPr>
        <w:t>[</w:t>
      </w:r>
      <w:r>
        <w:rPr>
          <w:rFonts w:eastAsia="Times New Roman"/>
        </w:rPr>
        <w:t>(together with any related amendment</w:t>
      </w:r>
      <w:r w:rsidR="00D46C2D">
        <w:rPr>
          <w:rFonts w:eastAsia="Times New Roman"/>
        </w:rPr>
        <w:t xml:space="preserve"> or restatement</w:t>
      </w:r>
      <w:r>
        <w:rPr>
          <w:rFonts w:eastAsia="Times New Roman"/>
        </w:rPr>
        <w:t xml:space="preserve"> to the Restated Certificate required to implement such Sale of the Company)</w:t>
      </w:r>
      <w:r w:rsidR="00D46C2D">
        <w:rPr>
          <w:rFonts w:eastAsia="Times New Roman"/>
        </w:rPr>
        <w:t xml:space="preserve">] </w:t>
      </w:r>
      <w:r>
        <w:rPr>
          <w:rFonts w:eastAsia="Times New Roman"/>
        </w:rPr>
        <w:t>and to vote in opposition to any and all other proposals that could [reasonably be expected to] delay or impair the ability of the Company to consummate such Sale of the Company;</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lastRenderedPageBreak/>
        <w:t xml:space="preserve">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w:t>
      </w:r>
      <w:r>
        <w:rPr>
          <w:rFonts w:eastAsia="Times New Roman"/>
          <w:u w:val="single"/>
        </w:rPr>
        <w:t>Subsection 3.3</w:t>
      </w:r>
      <w:r>
        <w:rPr>
          <w:rFonts w:eastAsia="Times New Roman"/>
        </w:rPr>
        <w:t xml:space="preserve"> below, on the same terms and conditions as the </w:t>
      </w:r>
      <w:r w:rsidR="00D46C2D">
        <w:rPr>
          <w:rFonts w:eastAsia="Times New Roman"/>
        </w:rPr>
        <w:t>other stockholders of the Company</w:t>
      </w:r>
      <w:r>
        <w:rPr>
          <w:rFonts w:eastAsia="Times New Roman"/>
        </w:rPr>
        <w:t>;</w:t>
      </w:r>
    </w:p>
    <w:p w:rsidR="00191785" w:rsidRDefault="00E37A99">
      <w:pPr>
        <w:pStyle w:val="Heading3"/>
        <w:widowControl/>
        <w:shd w:val="clear" w:color="auto" w:fill="auto"/>
        <w:tabs>
          <w:tab w:val="clear" w:pos="2520"/>
        </w:tabs>
        <w:autoSpaceDE/>
        <w:autoSpaceDN/>
        <w:adjustRightInd/>
        <w:rPr>
          <w:rFonts w:eastAsia="Times New Roman"/>
        </w:rPr>
      </w:pPr>
      <w:bookmarkStart w:id="36" w:name="_Ref491866181"/>
      <w:r>
        <w:rPr>
          <w:rFonts w:eastAsia="Times New Roman"/>
        </w:rPr>
        <w:t xml:space="preserve">to execute and deliver all related documentation and take such other action in support of the Sale of the Company as shall reasonably be requested by the Company or the Selling Investors in order to carry out the terms and provision of this </w:t>
      </w:r>
      <w:r>
        <w:rPr>
          <w:rFonts w:eastAsia="Times New Roman"/>
          <w:u w:val="single"/>
        </w:rPr>
        <w:t>Section 3</w:t>
      </w:r>
      <w:r>
        <w:rPr>
          <w:rFonts w:eastAsia="Times New Roman"/>
        </w:rPr>
        <w:t xml:space="preserve">, including, without limitation, executing and delivering instruments of conveyance and transfer, and any purchase agreement, merger agreement, </w:t>
      </w:r>
      <w:r w:rsidR="00D46C2D">
        <w:rPr>
          <w:rFonts w:eastAsia="Times New Roman"/>
        </w:rPr>
        <w:t xml:space="preserve">any associated </w:t>
      </w:r>
      <w:r>
        <w:rPr>
          <w:rFonts w:eastAsia="Times New Roman"/>
        </w:rPr>
        <w:t xml:space="preserve">indemnity agreement, </w:t>
      </w:r>
      <w:r w:rsidR="00D46C2D">
        <w:rPr>
          <w:rFonts w:eastAsia="Times New Roman"/>
        </w:rPr>
        <w:t xml:space="preserve">or </w:t>
      </w:r>
      <w:r>
        <w:rPr>
          <w:rFonts w:eastAsia="Times New Roman"/>
        </w:rPr>
        <w:t xml:space="preserve">escrow agreement, </w:t>
      </w:r>
      <w:r w:rsidR="003B6BF6">
        <w:rPr>
          <w:rFonts w:eastAsia="Times New Roman"/>
        </w:rPr>
        <w:t>any associated voting,</w:t>
      </w:r>
      <w:r w:rsidR="00D46C2D">
        <w:rPr>
          <w:rFonts w:eastAsia="Times New Roman"/>
        </w:rPr>
        <w:t xml:space="preserve"> support</w:t>
      </w:r>
      <w:r w:rsidR="003B6BF6">
        <w:rPr>
          <w:rFonts w:eastAsia="Times New Roman"/>
        </w:rPr>
        <w:t>, or joinder</w:t>
      </w:r>
      <w:r w:rsidR="00D46C2D">
        <w:rPr>
          <w:rFonts w:eastAsia="Times New Roman"/>
        </w:rPr>
        <w:t xml:space="preserve"> agreement, </w:t>
      </w:r>
      <w:r>
        <w:rPr>
          <w:rFonts w:eastAsia="Times New Roman"/>
        </w:rPr>
        <w:t>consent, waiver, governmental filing, share certificates duly endorsed for transfer (free and clear of impermissible liens, claims and encumbrances), and any similar or related documents;</w:t>
      </w:r>
      <w:bookmarkEnd w:id="36"/>
      <w:r>
        <w:rPr>
          <w:rFonts w:eastAsia="Times New Roman"/>
        </w:rPr>
        <w:t xml:space="preserv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w:t>
      </w:r>
      <w:r w:rsidR="00D93C5F">
        <w:rPr>
          <w:rFonts w:eastAsia="Times New Roman"/>
        </w:rPr>
        <w:t>e</w:t>
      </w:r>
      <w:r>
        <w:rPr>
          <w:rFonts w:eastAsia="Times New Roman"/>
        </w:rPr>
        <w:t xml:space="preserve">r in connection with the Sale of the Company;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to refrain from </w:t>
      </w:r>
      <w:r w:rsidR="007A4A87">
        <w:rPr>
          <w:rFonts w:eastAsia="Times New Roman"/>
        </w:rPr>
        <w:t xml:space="preserve">(i) </w:t>
      </w:r>
      <w:r>
        <w:rPr>
          <w:rFonts w:eastAsia="Times New Roman"/>
        </w:rPr>
        <w:t>exercising any dissenters’ rights or rights of appraisal under applicable law at any time with respect to such Sale of the Company</w:t>
      </w:r>
      <w:r w:rsidR="0037659A">
        <w:rPr>
          <w:rStyle w:val="FootnoteReference"/>
          <w:rFonts w:eastAsia="Times New Roman"/>
        </w:rPr>
        <w:footnoteReference w:id="16"/>
      </w:r>
      <w:r w:rsidR="007A4A87">
        <w:rPr>
          <w:rFonts w:eastAsia="Times New Roman"/>
        </w:rPr>
        <w:t xml:space="preserve">, </w:t>
      </w:r>
      <w:r w:rsidR="00854FB3">
        <w:rPr>
          <w:rFonts w:eastAsia="Times New Roman"/>
        </w:rPr>
        <w:t xml:space="preserve">or </w:t>
      </w:r>
      <w:r w:rsidR="007A4A87">
        <w:rPr>
          <w:rFonts w:eastAsia="Times New Roman"/>
        </w:rPr>
        <w:t>[(ii);</w:t>
      </w:r>
      <w:r w:rsidR="002949F8">
        <w:t xml:space="preserve"> </w:t>
      </w:r>
      <w:r w:rsidR="007A4A87">
        <w:rPr>
          <w:rFonts w:eastAsia="Times New Roman"/>
        </w:rPr>
        <w:t>asserting any claim or commencing any suit</w:t>
      </w:r>
      <w:r w:rsidR="007A4A87" w:rsidRPr="005329E5">
        <w:rPr>
          <w:rFonts w:eastAsia="Times New Roman"/>
        </w:rPr>
        <w:t xml:space="preserve"> </w:t>
      </w:r>
      <w:r w:rsidR="00CE1B1D">
        <w:rPr>
          <w:rFonts w:eastAsia="Times New Roman"/>
        </w:rPr>
        <w:t>[</w:t>
      </w:r>
      <w:r w:rsidR="007A4A87" w:rsidRPr="005329E5">
        <w:rPr>
          <w:rFonts w:eastAsia="Times New Roman"/>
        </w:rPr>
        <w:t>(x)</w:t>
      </w:r>
      <w:r w:rsidR="00CE1B1D">
        <w:rPr>
          <w:rFonts w:eastAsia="Times New Roman"/>
        </w:rPr>
        <w:t>]</w:t>
      </w:r>
      <w:r w:rsidR="007A4A87" w:rsidRPr="005329E5">
        <w:rPr>
          <w:rFonts w:eastAsia="Times New Roman"/>
        </w:rPr>
        <w:t xml:space="preserve"> challenging the </w:t>
      </w:r>
      <w:r w:rsidR="007A4A87">
        <w:rPr>
          <w:rFonts w:eastAsia="Times New Roman"/>
        </w:rPr>
        <w:t>Sale of the Company</w:t>
      </w:r>
      <w:r w:rsidR="007A4A87" w:rsidRPr="005329E5">
        <w:rPr>
          <w:rFonts w:eastAsia="Times New Roman"/>
        </w:rPr>
        <w:t xml:space="preserve"> or this Agreement</w:t>
      </w:r>
      <w:r w:rsidR="007A4A87">
        <w:rPr>
          <w:rFonts w:eastAsia="Times New Roman"/>
        </w:rPr>
        <w:t>,</w:t>
      </w:r>
      <w:r w:rsidR="007A4A87" w:rsidRPr="005329E5">
        <w:rPr>
          <w:rFonts w:eastAsia="Times New Roman"/>
        </w:rPr>
        <w:t xml:space="preserve"> or </w:t>
      </w:r>
      <w:r w:rsidR="00CE1B1D">
        <w:rPr>
          <w:rFonts w:eastAsia="Times New Roman"/>
        </w:rPr>
        <w:t>[</w:t>
      </w:r>
      <w:r w:rsidR="007A4A87" w:rsidRPr="005329E5">
        <w:rPr>
          <w:rFonts w:eastAsia="Times New Roman"/>
        </w:rPr>
        <w:t xml:space="preserve">(y) alleging a breach of any fiduciary duty of </w:t>
      </w:r>
      <w:r w:rsidR="007A4A87">
        <w:rPr>
          <w:rFonts w:eastAsia="Times New Roman"/>
        </w:rPr>
        <w:t xml:space="preserve">the Selling Investors or any affiliate or associate thereof </w:t>
      </w:r>
      <w:r w:rsidR="007A4A87" w:rsidRPr="005329E5">
        <w:rPr>
          <w:rFonts w:eastAsia="Times New Roman"/>
        </w:rPr>
        <w:t xml:space="preserve">(including, without limitation, aiding and abetting breach of fiduciary duty) in connection with the evaluation, negotiation or entry into the </w:t>
      </w:r>
      <w:r w:rsidR="007A4A87">
        <w:rPr>
          <w:rFonts w:eastAsia="Times New Roman"/>
        </w:rPr>
        <w:t xml:space="preserve">Sale of the Company, </w:t>
      </w:r>
      <w:r w:rsidR="007A4A87" w:rsidRPr="005329E5">
        <w:rPr>
          <w:rFonts w:eastAsia="Times New Roman"/>
        </w:rPr>
        <w:t>or</w:t>
      </w:r>
      <w:r w:rsidR="00CE1B1D">
        <w:rPr>
          <w:rFonts w:eastAsia="Times New Roman"/>
        </w:rPr>
        <w:t>]</w:t>
      </w:r>
      <w:r w:rsidR="007A4A87" w:rsidRPr="005329E5">
        <w:rPr>
          <w:rFonts w:eastAsia="Times New Roman"/>
        </w:rPr>
        <w:t xml:space="preserve"> the consummation of the transactions contemplated thereby</w:t>
      </w:r>
      <w:r w:rsidR="007A4A87">
        <w:rPr>
          <w:rFonts w:eastAsia="Times New Roman"/>
        </w:rPr>
        <w:t>;]</w:t>
      </w:r>
      <w:r w:rsidR="007A4A87">
        <w:rPr>
          <w:rStyle w:val="FootnoteReference"/>
          <w:rFonts w:eastAsia="Times New Roman"/>
        </w:rPr>
        <w:footnoteReference w:id="17"/>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lastRenderedPageBreak/>
        <w:t xml:space="preserve">if the consideration to be paid in exchange for the Shares pursuant to this </w:t>
      </w:r>
      <w:r>
        <w:rPr>
          <w:rFonts w:eastAsia="Times New Roman"/>
          <w:u w:val="single"/>
        </w:rPr>
        <w:t xml:space="preserve">Section </w:t>
      </w:r>
      <w:r w:rsidR="00F836B7">
        <w:rPr>
          <w:rFonts w:eastAsia="Times New Roman"/>
          <w:u w:val="single"/>
        </w:rPr>
        <w:fldChar w:fldCharType="begin"/>
      </w:r>
      <w:r>
        <w:rPr>
          <w:rFonts w:eastAsia="Times New Roman"/>
          <w:u w:val="single"/>
        </w:rPr>
        <w:instrText xml:space="preserve"> REF _Ref264907482 \r \h </w:instrText>
      </w:r>
      <w:r w:rsidR="00F836B7">
        <w:rPr>
          <w:rFonts w:eastAsia="Times New Roman"/>
          <w:u w:val="single"/>
        </w:rPr>
      </w:r>
      <w:r w:rsidR="00F836B7">
        <w:rPr>
          <w:rFonts w:eastAsia="Times New Roman"/>
          <w:u w:val="single"/>
        </w:rPr>
        <w:fldChar w:fldCharType="separate"/>
      </w:r>
      <w:r w:rsidR="006C241F">
        <w:rPr>
          <w:rFonts w:eastAsia="Times New Roman"/>
          <w:u w:val="single"/>
        </w:rPr>
        <w:t>3</w:t>
      </w:r>
      <w:r w:rsidR="00F836B7">
        <w:rPr>
          <w:rFonts w:eastAsia="Times New Roman"/>
          <w:u w:val="single"/>
        </w:rPr>
        <w:fldChar w:fldCharType="end"/>
      </w:r>
      <w:r>
        <w:rPr>
          <w:rFonts w:eastAsia="Times New Roman"/>
        </w:rPr>
        <w:t xml:space="preserve">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w:t>
      </w:r>
      <w:r w:rsidR="00CA17D8">
        <w:rPr>
          <w:rFonts w:eastAsia="Times New Roman"/>
        </w:rPr>
        <w:t xml:space="preserve"> of 1933, as amended (the “</w:t>
      </w:r>
      <w:r w:rsidR="00CA17D8" w:rsidRPr="00CA17D8">
        <w:rPr>
          <w:rFonts w:eastAsia="Times New Roman"/>
          <w:b/>
        </w:rPr>
        <w:t>Securities Act</w:t>
      </w:r>
      <w:r w:rsidR="00CA17D8">
        <w:rPr>
          <w:rFonts w:eastAsia="Times New Roman"/>
        </w:rPr>
        <w:t>”)</w:t>
      </w:r>
      <w:r>
        <w:rPr>
          <w:rFonts w:eastAsia="Times New Roman"/>
        </w:rPr>
        <w:t xml:space="preserve">, the Company may cause to be paid to any such Stockholder in lieu thereof, against surrender of the Shares which would have otherwise been sold by such Stockholder, an amount in cash equal to the fair value (as determined in good faith by the </w:t>
      </w:r>
      <w:r w:rsidR="00D46C2D">
        <w:rPr>
          <w:rFonts w:eastAsia="Times New Roman"/>
        </w:rPr>
        <w:t>Board</w:t>
      </w:r>
      <w:r>
        <w:rPr>
          <w:rFonts w:eastAsia="Times New Roman"/>
        </w:rPr>
        <w:t>) of the securities which such Stockholder would otherwise receive as of the date of the issuance of such securities in exchange for the Shares; and</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in the event that the Selling Investors, in connection with such Sale of the Company, appoint a stockholder representative (the “</w:t>
      </w:r>
      <w:r>
        <w:rPr>
          <w:rFonts w:eastAsia="Times New Roman"/>
          <w:b/>
        </w:rPr>
        <w:t>Stockholder Representative</w:t>
      </w:r>
      <w:r>
        <w:rPr>
          <w:rFonts w:eastAsia="Times New Roman"/>
        </w:rPr>
        <w:t>”)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w:t>
      </w:r>
      <w:r w:rsidR="00A42213">
        <w:rPr>
          <w:rFonts w:eastAsia="Times New Roman"/>
        </w:rPr>
        <w:t xml:space="preserve"> </w:t>
      </w:r>
      <w:r>
        <w:rPr>
          <w:rFonts w:eastAsia="Times New Roman"/>
        </w:rPr>
        <w:t>with respect to any action or inaction taken or failed to be taken by the Stockholder Representative</w:t>
      </w:r>
      <w:r w:rsidR="00D46C2D">
        <w:rPr>
          <w:rFonts w:eastAsia="Times New Roman"/>
        </w:rPr>
        <w:t>, within the scope of the Stockholder Representative’s authority,</w:t>
      </w:r>
      <w:r>
        <w:rPr>
          <w:rFonts w:eastAsia="Times New Roman"/>
        </w:rPr>
        <w:t xml:space="preserve"> in connection with its service as the Stockholder Representative, absent fraud</w:t>
      </w:r>
      <w:r w:rsidR="00D46C2D">
        <w:rPr>
          <w:rFonts w:eastAsia="Times New Roman"/>
        </w:rPr>
        <w:t>, bad faith,</w:t>
      </w:r>
      <w:r w:rsidR="005B7569">
        <w:rPr>
          <w:rFonts w:eastAsia="Times New Roman"/>
        </w:rPr>
        <w:t xml:space="preserve"> [gross negligence]</w:t>
      </w:r>
      <w:r w:rsidR="00D46C2D">
        <w:rPr>
          <w:rFonts w:eastAsia="Times New Roman"/>
        </w:rPr>
        <w:t xml:space="preserve"> </w:t>
      </w:r>
      <w:r>
        <w:rPr>
          <w:rFonts w:eastAsia="Times New Roman"/>
        </w:rPr>
        <w:t>or willful misconduct.</w:t>
      </w:r>
    </w:p>
    <w:p w:rsidR="00191785" w:rsidRDefault="00D46C2D">
      <w:pPr>
        <w:pStyle w:val="Heading2"/>
        <w:widowControl/>
        <w:shd w:val="clear" w:color="auto" w:fill="auto"/>
        <w:tabs>
          <w:tab w:val="clear" w:pos="1800"/>
        </w:tabs>
        <w:autoSpaceDE/>
        <w:autoSpaceDN/>
        <w:adjustRightInd/>
        <w:rPr>
          <w:rFonts w:eastAsia="Times New Roman"/>
          <w:vanish/>
          <w:specVanish/>
        </w:rPr>
      </w:pPr>
      <w:bookmarkStart w:id="37" w:name="_Ref444625792"/>
      <w:bookmarkStart w:id="38" w:name="_Ref444625802"/>
      <w:bookmarkStart w:id="39" w:name="_Toc469383995"/>
      <w:r>
        <w:rPr>
          <w:rFonts w:eastAsia="Times New Roman"/>
        </w:rPr>
        <w:t>Conditions</w:t>
      </w:r>
      <w:bookmarkEnd w:id="37"/>
      <w:bookmarkEnd w:id="38"/>
      <w:bookmarkEnd w:id="39"/>
    </w:p>
    <w:p w:rsidR="00191785" w:rsidRDefault="00E37A99">
      <w:pPr>
        <w:pStyle w:val="Bod"/>
        <w:widowControl/>
        <w:shd w:val="clear" w:color="auto" w:fill="auto"/>
        <w:autoSpaceDE/>
        <w:autoSpaceDN/>
        <w:adjustRightInd/>
      </w:pPr>
      <w:r>
        <w:t>.</w:t>
      </w:r>
      <w:r>
        <w:rPr>
          <w:rStyle w:val="FootnoteReference"/>
          <w:szCs w:val="24"/>
        </w:rPr>
        <w:footnoteReference w:id="18"/>
      </w:r>
      <w:r w:rsidR="00A42213">
        <w:t xml:space="preserve"> </w:t>
      </w:r>
      <w:r>
        <w:t>Notwithstanding</w:t>
      </w:r>
      <w:r w:rsidR="00D46C2D">
        <w:t xml:space="preserve"> anything to the contrary</w:t>
      </w:r>
      <w:r w:rsidR="00877CB4">
        <w:t xml:space="preserve"> set forth herein</w:t>
      </w:r>
      <w:r>
        <w:t xml:space="preserve">, a Stockholder will not be required to comply with </w:t>
      </w:r>
      <w:r>
        <w:rPr>
          <w:u w:val="single"/>
        </w:rPr>
        <w:t xml:space="preserve">Subsection </w:t>
      </w:r>
      <w:r w:rsidR="00F836B7">
        <w:rPr>
          <w:u w:val="single"/>
        </w:rPr>
        <w:fldChar w:fldCharType="begin"/>
      </w:r>
      <w:r>
        <w:rPr>
          <w:u w:val="single"/>
        </w:rPr>
        <w:instrText xml:space="preserve"> REF _Ref264907513 \r \h </w:instrText>
      </w:r>
      <w:r w:rsidR="00F836B7">
        <w:rPr>
          <w:u w:val="single"/>
        </w:rPr>
      </w:r>
      <w:r w:rsidR="00F836B7">
        <w:rPr>
          <w:u w:val="single"/>
        </w:rPr>
        <w:fldChar w:fldCharType="separate"/>
      </w:r>
      <w:r w:rsidR="006C241F">
        <w:rPr>
          <w:u w:val="single"/>
        </w:rPr>
        <w:t>3.2</w:t>
      </w:r>
      <w:r w:rsidR="00F836B7">
        <w:rPr>
          <w:u w:val="single"/>
        </w:rPr>
        <w:fldChar w:fldCharType="end"/>
      </w:r>
      <w:r>
        <w:t xml:space="preserve"> above in connection with any proposed Sale of the Company (the “</w:t>
      </w:r>
      <w:r>
        <w:rPr>
          <w:b/>
        </w:rPr>
        <w:t>Proposed Sale</w:t>
      </w:r>
      <w:r>
        <w:t>”), unless:</w:t>
      </w:r>
      <w:r w:rsidR="00A42213">
        <w:t xml:space="preserve"> </w:t>
      </w:r>
    </w:p>
    <w:p w:rsidR="00191785" w:rsidRPr="006C40C7" w:rsidRDefault="00E37A99" w:rsidP="006C40C7">
      <w:pPr>
        <w:pStyle w:val="Heading3"/>
        <w:widowControl/>
        <w:shd w:val="clear" w:color="auto" w:fill="auto"/>
        <w:tabs>
          <w:tab w:val="clear" w:pos="2520"/>
        </w:tabs>
        <w:autoSpaceDE/>
        <w:autoSpaceDN/>
        <w:adjustRightInd/>
        <w:rPr>
          <w:rFonts w:eastAsia="Times New Roman"/>
        </w:rPr>
      </w:pPr>
      <w:r>
        <w:rPr>
          <w:rFonts w:eastAsia="Times New Roman"/>
        </w:rPr>
        <w:t>[any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w:t>
      </w:r>
      <w:r w:rsidR="00D46C2D">
        <w:rPr>
          <w:rFonts w:eastAsia="Times New Roman"/>
        </w:rPr>
        <w:t xml:space="preserve">uly authorized, if applicable, </w:t>
      </w:r>
      <w:r w:rsidR="006C40C7">
        <w:rPr>
          <w:rFonts w:eastAsia="Times New Roman"/>
        </w:rPr>
        <w:t xml:space="preserve">(iii) </w:t>
      </w:r>
      <w:r w:rsidR="006C40C7" w:rsidRPr="006C40C7">
        <w:rPr>
          <w:color w:val="FF0000"/>
        </w:rPr>
        <w:t xml:space="preserve"> </w:t>
      </w:r>
      <w:r w:rsidR="006C40C7" w:rsidRPr="006C40C7">
        <w:t xml:space="preserve">the documents to be entered into by the Stockholder </w:t>
      </w:r>
      <w:r w:rsidR="006C40C7" w:rsidRPr="006C40C7">
        <w:lastRenderedPageBreak/>
        <w:t xml:space="preserve">have been duly executed by the Stockholder and delivered to the acquirer and are </w:t>
      </w:r>
      <w:r w:rsidR="00407D11" w:rsidRPr="006C40C7">
        <w:t>enforceable</w:t>
      </w:r>
      <w:r w:rsidR="005B7569">
        <w:t xml:space="preserve"> (subject to customary limitations)</w:t>
      </w:r>
      <w:r w:rsidR="00407D11" w:rsidRPr="006C40C7">
        <w:t xml:space="preserve"> against</w:t>
      </w:r>
      <w:r w:rsidR="006C40C7" w:rsidRPr="006C40C7">
        <w:t xml:space="preserve"> the Stockholder in accordance with their respective terms;</w:t>
      </w:r>
      <w:r w:rsidRPr="006C40C7">
        <w:rPr>
          <w:rFonts w:eastAsia="Times New Roman"/>
        </w:rPr>
        <w:t xml:space="preserve"> </w:t>
      </w:r>
      <w:r w:rsidR="006C40C7">
        <w:rPr>
          <w:rFonts w:eastAsia="Times New Roman"/>
        </w:rPr>
        <w:t xml:space="preserve">and </w:t>
      </w:r>
      <w:r w:rsidRPr="006C40C7">
        <w:rPr>
          <w:rFonts w:eastAsia="Times New Roman"/>
        </w:rPr>
        <w:t>(i</w:t>
      </w:r>
      <w:r w:rsidR="006C40C7">
        <w:rPr>
          <w:rFonts w:eastAsia="Times New Roman"/>
        </w:rPr>
        <w:t>v</w:t>
      </w:r>
      <w:r w:rsidRPr="006C40C7">
        <w:rPr>
          <w:rFonts w:eastAsia="Times New Roman"/>
        </w:rPr>
        <w:t xml:space="preserve">) neither the execution and delivery of documents to be entered into </w:t>
      </w:r>
      <w:r w:rsidR="00D46C2D" w:rsidRPr="006C40C7">
        <w:rPr>
          <w:rFonts w:eastAsia="Times New Roman"/>
        </w:rPr>
        <w:t xml:space="preserve">by the Stockholder </w:t>
      </w:r>
      <w:r w:rsidRPr="006C40C7">
        <w:rPr>
          <w:rFonts w:eastAsia="Times New Roman"/>
        </w:rPr>
        <w:t>in connection with the transaction, nor the performance of the Stockholder’s obligations thereunder, will cause a breach or violation of the terms of any agreement</w:t>
      </w:r>
      <w:r w:rsidR="00D46C2D" w:rsidRPr="006C40C7">
        <w:rPr>
          <w:rFonts w:eastAsia="Times New Roman"/>
        </w:rPr>
        <w:t xml:space="preserve"> to which the Stockholder is a party, or any</w:t>
      </w:r>
      <w:r w:rsidRPr="006C40C7">
        <w:rPr>
          <w:rFonts w:eastAsia="Times New Roman"/>
        </w:rPr>
        <w:t xml:space="preserve"> law or judgment, order or decree of any court or governmental agency</w:t>
      </w:r>
      <w:r w:rsidR="00D46C2D" w:rsidRPr="006C40C7">
        <w:rPr>
          <w:rFonts w:eastAsia="Times New Roman"/>
        </w:rPr>
        <w:t xml:space="preserve"> that applies to the Stockholder</w:t>
      </w:r>
      <w:r w:rsidRPr="006C40C7">
        <w:rPr>
          <w:rFonts w:eastAsia="Times New Roman"/>
        </w:rPr>
        <w:t>;</w:t>
      </w:r>
    </w:p>
    <w:p w:rsidR="00D46C2D" w:rsidRPr="00747374" w:rsidRDefault="00B371E0" w:rsidP="00D46C2D">
      <w:pPr>
        <w:pStyle w:val="Heading3"/>
        <w:widowControl/>
        <w:shd w:val="clear" w:color="auto" w:fill="auto"/>
        <w:tabs>
          <w:tab w:val="clear" w:pos="1440"/>
          <w:tab w:val="clear" w:pos="2520"/>
        </w:tabs>
        <w:autoSpaceDE/>
        <w:autoSpaceDN/>
        <w:adjustRightInd/>
        <w:rPr>
          <w:rFonts w:eastAsia="Times New Roman"/>
        </w:rPr>
      </w:pPr>
      <w:r>
        <w:rPr>
          <w:rFonts w:eastAsia="Times New Roman"/>
        </w:rPr>
        <w:t>[</w:t>
      </w:r>
      <w:r w:rsidR="00D46C2D">
        <w:rPr>
          <w:rFonts w:eastAsia="Times New Roman"/>
        </w:rPr>
        <w:t>such</w:t>
      </w:r>
      <w:r w:rsidR="00D46C2D" w:rsidRPr="00CE4CEB">
        <w:rPr>
          <w:rFonts w:eastAsia="Times New Roman"/>
        </w:rPr>
        <w:t xml:space="preserve"> </w:t>
      </w:r>
      <w:r w:rsidR="00D46C2D">
        <w:rPr>
          <w:rFonts w:eastAsia="Times New Roman"/>
        </w:rPr>
        <w:t xml:space="preserve">Stockholder is not required to agree </w:t>
      </w:r>
      <w:r>
        <w:rPr>
          <w:rFonts w:eastAsia="Times New Roman"/>
        </w:rPr>
        <w:t xml:space="preserve">(unless such Stockholder is a Company officer or employee) </w:t>
      </w:r>
      <w:r w:rsidR="00D46C2D">
        <w:rPr>
          <w:rFonts w:eastAsia="Times New Roman"/>
        </w:rPr>
        <w:t>to any</w:t>
      </w:r>
      <w:r w:rsidR="0061553A">
        <w:rPr>
          <w:rFonts w:eastAsia="Times New Roman"/>
        </w:rPr>
        <w:t xml:space="preserve"> restrictive</w:t>
      </w:r>
      <w:r w:rsidR="00D46C2D">
        <w:rPr>
          <w:rFonts w:eastAsia="Times New Roman"/>
        </w:rPr>
        <w:t xml:space="preserve"> covenant in connection with the Proposed Sale (including without limitation any covenant not to compete or covenant not to solicit customers, employees or suppliers of </w:t>
      </w:r>
      <w:r w:rsidR="009F3391">
        <w:rPr>
          <w:rFonts w:eastAsia="Times New Roman"/>
        </w:rPr>
        <w:t>any party to the Proposed Sale)</w:t>
      </w:r>
      <w:r>
        <w:rPr>
          <w:rFonts w:eastAsia="Times New Roman"/>
        </w:rPr>
        <w:t>;]</w:t>
      </w:r>
    </w:p>
    <w:p w:rsidR="00D46C2D" w:rsidRDefault="00D93C5F" w:rsidP="00D46C2D">
      <w:pPr>
        <w:pStyle w:val="Heading3"/>
        <w:widowControl/>
        <w:shd w:val="clear" w:color="auto" w:fill="auto"/>
        <w:tabs>
          <w:tab w:val="clear" w:pos="2520"/>
        </w:tabs>
        <w:autoSpaceDE/>
        <w:autoSpaceDN/>
        <w:adjustRightInd/>
        <w:rPr>
          <w:rFonts w:eastAsia="Times New Roman"/>
        </w:rPr>
      </w:pPr>
      <w:bookmarkStart w:id="40" w:name="_BPDC_LN_INS_1019"/>
      <w:bookmarkStart w:id="41" w:name="_BPDC_PR_INS_1020"/>
      <w:bookmarkStart w:id="42" w:name="_Ref491866166"/>
      <w:bookmarkEnd w:id="40"/>
      <w:bookmarkEnd w:id="41"/>
      <w:r>
        <w:rPr>
          <w:rFonts w:eastAsia="Times New Roman"/>
        </w:rPr>
        <w:t>[</w:t>
      </w:r>
      <w:r w:rsidR="00D46C2D" w:rsidRPr="001C2ED4">
        <w:rPr>
          <w:rFonts w:eastAsia="Times New Roman"/>
        </w:rPr>
        <w:t>such Stockholder and its affiliates are not required to amend, extend or terminate any contractual or other relationship with the Company, the acquirer or their respective affiliates</w:t>
      </w:r>
      <w:r w:rsidR="00D46C2D" w:rsidRPr="00112E85">
        <w:rPr>
          <w:rFonts w:eastAsia="Times New Roman"/>
        </w:rPr>
        <w:t>,</w:t>
      </w:r>
      <w:r w:rsidR="00112E85">
        <w:rPr>
          <w:rFonts w:eastAsia="Times New Roman"/>
        </w:rPr>
        <w:t xml:space="preserve"> </w:t>
      </w:r>
      <w:r w:rsidR="00D46C2D" w:rsidRPr="00112E85">
        <w:rPr>
          <w:rFonts w:eastAsia="Times New Roman"/>
        </w:rPr>
        <w:t xml:space="preserve">except that the Stockholder may be required to agree to terminate the </w:t>
      </w:r>
      <w:r w:rsidR="00112E85" w:rsidRPr="00112E85">
        <w:rPr>
          <w:rFonts w:eastAsia="Times New Roman"/>
        </w:rPr>
        <w:t>investmen</w:t>
      </w:r>
      <w:r w:rsidR="00155884">
        <w:rPr>
          <w:rFonts w:eastAsia="Times New Roman"/>
        </w:rPr>
        <w:t>t-related documents between or a</w:t>
      </w:r>
      <w:r w:rsidR="0061553A">
        <w:rPr>
          <w:rFonts w:eastAsia="Times New Roman"/>
        </w:rPr>
        <w:t>mong such Stockholder</w:t>
      </w:r>
      <w:r w:rsidR="00112E85" w:rsidRPr="00112E85">
        <w:rPr>
          <w:rFonts w:eastAsia="Times New Roman"/>
        </w:rPr>
        <w:t>, the Company and/or other stockholders of the Company;]</w:t>
      </w:r>
      <w:bookmarkEnd w:id="42"/>
    </w:p>
    <w:p w:rsidR="00191785" w:rsidRDefault="00E37A99" w:rsidP="00D46C2D">
      <w:pPr>
        <w:pStyle w:val="Heading3"/>
        <w:widowControl/>
        <w:shd w:val="clear" w:color="auto" w:fill="auto"/>
        <w:tabs>
          <w:tab w:val="clear" w:pos="2520"/>
        </w:tabs>
        <w:autoSpaceDE/>
        <w:autoSpaceDN/>
        <w:adjustRightInd/>
        <w:rPr>
          <w:rFonts w:eastAsia="Times New Roman"/>
        </w:rPr>
      </w:pPr>
      <w:r>
        <w:rPr>
          <w:rFonts w:eastAsia="Times New Roman"/>
        </w:rPr>
        <w:t xml:space="preserve">the Stockholder </w:t>
      </w:r>
      <w:r w:rsidR="00D46C2D">
        <w:rPr>
          <w:rFonts w:eastAsia="Times New Roman"/>
        </w:rPr>
        <w:t>is</w:t>
      </w:r>
      <w:r w:rsidR="005B7569">
        <w:rPr>
          <w:rFonts w:eastAsia="Times New Roman"/>
        </w:rPr>
        <w:t xml:space="preserve"> not </w:t>
      </w:r>
      <w:r>
        <w:rPr>
          <w:rFonts w:eastAsia="Times New Roman"/>
        </w:rPr>
        <w:t xml:space="preserve">liable for the </w:t>
      </w:r>
      <w:r w:rsidR="00D46C2D">
        <w:rPr>
          <w:rFonts w:eastAsia="Times New Roman"/>
        </w:rPr>
        <w:t>breach</w:t>
      </w:r>
      <w:r>
        <w:rPr>
          <w:rFonts w:eastAsia="Times New Roman"/>
        </w:rPr>
        <w:t xml:space="preserve"> of any rep</w:t>
      </w:r>
      <w:r w:rsidR="00D46C2D">
        <w:rPr>
          <w:rFonts w:eastAsia="Times New Roman"/>
        </w:rPr>
        <w:t>resentation,</w:t>
      </w:r>
      <w:r>
        <w:rPr>
          <w:rFonts w:eastAsia="Times New Roman"/>
        </w:rPr>
        <w:t xml:space="preserve"> warranty</w:t>
      </w:r>
      <w:r w:rsidR="00D46C2D">
        <w:rPr>
          <w:rFonts w:eastAsia="Times New Roman"/>
        </w:rPr>
        <w:t xml:space="preserve"> or covenant</w:t>
      </w:r>
      <w:r>
        <w:rPr>
          <w:rFonts w:eastAsia="Times New Roman"/>
        </w:rPr>
        <w:t xml:space="preserve"> made by any other Person in connection with the Proposed Sale, other than the Company </w:t>
      </w:r>
      <w:r w:rsidR="00D93C5F">
        <w:rPr>
          <w:rFonts w:eastAsia="Times New Roman"/>
        </w:rPr>
        <w:t>[</w:t>
      </w:r>
      <w:r>
        <w:rPr>
          <w:rFonts w:eastAsia="Times New Roman"/>
        </w:rPr>
        <w:t>(except to the extent that funds may be paid out of an escrow established to cover breach of representations, warranties and covenants of the Company as well as breach by any stockholder of any of identical representations, warranties and covenants provided by all stockholders)</w:t>
      </w:r>
      <w:r w:rsidR="00D93C5F">
        <w:rPr>
          <w:rFonts w:eastAsia="Times New Roman"/>
        </w:rPr>
        <w:t>];</w:t>
      </w:r>
    </w:p>
    <w:p w:rsidR="006C241F" w:rsidRDefault="00E2666E" w:rsidP="006C241F">
      <w:pPr>
        <w:pStyle w:val="Heading3"/>
        <w:widowControl/>
        <w:shd w:val="clear" w:color="auto" w:fill="auto"/>
        <w:tabs>
          <w:tab w:val="clear" w:pos="2520"/>
        </w:tabs>
        <w:autoSpaceDE/>
        <w:autoSpaceDN/>
        <w:adjustRightInd/>
        <w:rPr>
          <w:rFonts w:eastAsia="Times New Roman"/>
        </w:rPr>
      </w:pPr>
      <w:bookmarkStart w:id="43" w:name="_Ref264907533"/>
      <w:r>
        <w:rPr>
          <w:rFonts w:eastAsia="Times New Roman"/>
        </w:rPr>
        <w:t xml:space="preserve"> </w:t>
      </w:r>
      <w:r w:rsidR="00A74C0F">
        <w:rPr>
          <w:rFonts w:eastAsia="Times New Roman"/>
        </w:rPr>
        <w:t>[</w:t>
      </w:r>
      <w:r w:rsidR="00A74C0F" w:rsidRPr="00A74C0F">
        <w:rPr>
          <w:rFonts w:eastAsia="Times New Roman"/>
        </w:rPr>
        <w:t xml:space="preserve">liability shall be limited to such Stockholder's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fraud by such Stockholder, the liability for which need not be limited as to such Stockholder;] </w:t>
      </w:r>
      <w:bookmarkStart w:id="44" w:name="_Ref444626845"/>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 xml:space="preserve">upon the consummation of the Proposed Sale (i) each holder of each class or series of the </w:t>
      </w:r>
      <w:r w:rsidR="0097285D">
        <w:rPr>
          <w:rFonts w:eastAsia="Times New Roman"/>
        </w:rPr>
        <w:t xml:space="preserve">capital </w:t>
      </w:r>
      <w:r>
        <w:rPr>
          <w:rFonts w:eastAsia="Times New Roman"/>
        </w:rPr>
        <w:t>stock</w:t>
      </w:r>
      <w:r w:rsidR="0097285D">
        <w:rPr>
          <w:rFonts w:eastAsia="Times New Roman"/>
        </w:rPr>
        <w:t xml:space="preserve"> of the Company</w:t>
      </w:r>
      <w:r>
        <w:rPr>
          <w:rFonts w:eastAsia="Times New Roman"/>
        </w:rPr>
        <w:t xml:space="preserve"> will receive the same form of consideration for their shares of such class or series as is received by other holders in respect of their shares of such same class or series of stock,</w:t>
      </w:r>
      <w:r w:rsidR="00A42213">
        <w:rPr>
          <w:rFonts w:eastAsia="Times New Roman"/>
        </w:rPr>
        <w:t xml:space="preserve"> </w:t>
      </w:r>
      <w:r w:rsidR="00D93C5F">
        <w:rPr>
          <w:rFonts w:eastAsia="Times New Roman"/>
        </w:rPr>
        <w:t>[and if any holders of any capital stock</w:t>
      </w:r>
      <w:r w:rsidR="005B7569">
        <w:rPr>
          <w:rFonts w:eastAsia="Times New Roman"/>
        </w:rPr>
        <w:t xml:space="preserve"> of the Company are given a choice</w:t>
      </w:r>
      <w:r w:rsidR="00D93C5F">
        <w:rPr>
          <w:rFonts w:eastAsia="Times New Roman"/>
        </w:rPr>
        <w:t xml:space="preserve"> as to the form of consideration to be received as a result of the Proposed Sale, all holders of such capital stock will be given the same option,] </w:t>
      </w:r>
      <w:r>
        <w:rPr>
          <w:rFonts w:eastAsia="Times New Roman"/>
        </w:rPr>
        <w:t xml:space="preserve">(ii)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t>
      </w:r>
      <w:r w:rsidR="00D93C5F">
        <w:rPr>
          <w:rFonts w:eastAsia="Times New Roman"/>
        </w:rPr>
        <w:t>waived pursuant to the terms of the Restated Certificate and as may be required by law</w:t>
      </w:r>
      <w:r>
        <w:rPr>
          <w:rFonts w:eastAsia="Times New Roman"/>
        </w:rPr>
        <w:t xml:space="preserve">,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w:t>
      </w:r>
      <w:r>
        <w:rPr>
          <w:rFonts w:eastAsia="Times New Roman"/>
        </w:rPr>
        <w:lastRenderedPageBreak/>
        <w:t xml:space="preserve">Stock and the holders of Common Stock are entitled in a Deemed Liquidation Event (assuming for this purpose that the Proposed Sale is a Deemed Liquidation Event) in accordance with the Company’s Certificate of Incorporation in effect immediately prior to the Proposed Sale; </w:t>
      </w:r>
      <w:r>
        <w:rPr>
          <w:rFonts w:eastAsia="Times New Roman"/>
          <w:u w:val="single"/>
        </w:rPr>
        <w:t>provided</w:t>
      </w:r>
      <w:r>
        <w:rPr>
          <w:rFonts w:eastAsia="Times New Roman"/>
          <w:i/>
        </w:rPr>
        <w:t xml:space="preserve">, </w:t>
      </w:r>
      <w:r>
        <w:rPr>
          <w:rFonts w:eastAsia="Times New Roman"/>
          <w:u w:val="single"/>
        </w:rPr>
        <w:t>however</w:t>
      </w:r>
      <w:r>
        <w:rPr>
          <w:rFonts w:eastAsia="Times New Roman"/>
          <w:i/>
        </w:rPr>
        <w:t>,</w:t>
      </w:r>
      <w:r>
        <w:rPr>
          <w:rFonts w:eastAsia="Times New Roman"/>
        </w:rPr>
        <w:t xml:space="preserve"> that, notwithstanding the foregoing</w:t>
      </w:r>
      <w:r w:rsidR="00D93C5F">
        <w:rPr>
          <w:rFonts w:eastAsia="Times New Roman"/>
        </w:rPr>
        <w:t xml:space="preserve"> provisions of this </w:t>
      </w:r>
      <w:r w:rsidR="00D93C5F" w:rsidRPr="00D93C5F">
        <w:rPr>
          <w:rFonts w:eastAsia="Times New Roman"/>
          <w:u w:val="single"/>
        </w:rPr>
        <w:t>Subsection</w:t>
      </w:r>
      <w:r w:rsidR="002B28A7">
        <w:rPr>
          <w:rFonts w:eastAsia="Times New Roman"/>
          <w:u w:val="single"/>
        </w:rPr>
        <w:t xml:space="preserve"> 3.3(f)</w:t>
      </w:r>
      <w:r>
        <w:rPr>
          <w:rFonts w:eastAsia="Times New Roman"/>
        </w:rPr>
        <w:t xml:space="preserve">, if the consideration to be paid in exchange for the Key Holder Shares or Investor Shares, as applicable, pursuant to this </w:t>
      </w:r>
      <w:r w:rsidR="00D93C5F" w:rsidRPr="00D93C5F">
        <w:rPr>
          <w:rFonts w:eastAsia="Times New Roman"/>
          <w:u w:val="single"/>
        </w:rPr>
        <w:t xml:space="preserve">Subsection </w:t>
      </w:r>
      <w:r w:rsidR="002B28A7">
        <w:rPr>
          <w:rFonts w:eastAsia="Times New Roman"/>
          <w:u w:val="single"/>
        </w:rPr>
        <w:t>3.3(f)</w:t>
      </w:r>
      <w:r>
        <w:rPr>
          <w:rFonts w:eastAsia="Times New Roman"/>
        </w:rPr>
        <w:t xml:space="preserve">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w:t>
      </w:r>
      <w:r w:rsidR="00E5378F">
        <w:rPr>
          <w:rFonts w:eastAsia="Times New Roman"/>
        </w:rPr>
        <w:t>Board</w:t>
      </w:r>
      <w:r>
        <w:rPr>
          <w:rFonts w:eastAsia="Times New Roman"/>
        </w:rPr>
        <w:t>) of the securities which such Key Holder or Investor would otherwise receive as of the date of the issuance of such securities in exchange for the Key Holder Shares or Investor Shares, as applicable;</w:t>
      </w:r>
      <w:bookmarkEnd w:id="43"/>
      <w:bookmarkEnd w:id="44"/>
    </w:p>
    <w:p w:rsidR="00E5378F" w:rsidRPr="006C241F" w:rsidRDefault="00EE5899" w:rsidP="006C241F">
      <w:pPr>
        <w:pStyle w:val="Heading3"/>
        <w:widowControl/>
        <w:shd w:val="clear" w:color="auto" w:fill="auto"/>
        <w:tabs>
          <w:tab w:val="clear" w:pos="2520"/>
        </w:tabs>
        <w:autoSpaceDE/>
        <w:autoSpaceDN/>
        <w:adjustRightInd/>
        <w:rPr>
          <w:rFonts w:eastAsia="Times New Roman"/>
        </w:rPr>
      </w:pPr>
      <w:bookmarkStart w:id="45" w:name="_Ref264907554"/>
      <w:bookmarkStart w:id="46" w:name="_Ref444630516"/>
      <w:r>
        <w:rPr>
          <w:rFonts w:eastAsia="Times New Roman"/>
        </w:rPr>
        <w:t>[subject to clause (g</w:t>
      </w:r>
      <w:r w:rsidR="00E37A99">
        <w:rPr>
          <w:rFonts w:eastAsia="Times New Roman"/>
        </w:rPr>
        <w:t xml:space="preserve">)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w:t>
      </w:r>
      <w:r w:rsidR="00E37A99">
        <w:rPr>
          <w:rFonts w:eastAsia="Times New Roman"/>
          <w:u w:val="single"/>
        </w:rPr>
        <w:t>provided</w:t>
      </w:r>
      <w:r w:rsidR="00E37A99">
        <w:rPr>
          <w:rFonts w:eastAsia="Times New Roman"/>
          <w:i/>
        </w:rPr>
        <w:t xml:space="preserve">, </w:t>
      </w:r>
      <w:r w:rsidR="00E37A99">
        <w:rPr>
          <w:rFonts w:eastAsia="Times New Roman"/>
          <w:u w:val="single"/>
        </w:rPr>
        <w:t>however</w:t>
      </w:r>
      <w:r w:rsidR="00E37A99">
        <w:rPr>
          <w:rFonts w:eastAsia="Times New Roman"/>
        </w:rPr>
        <w:t xml:space="preserve">, that nothing in this </w:t>
      </w:r>
      <w:r w:rsidR="00E37A99">
        <w:rPr>
          <w:rFonts w:eastAsia="Times New Roman"/>
          <w:u w:val="single"/>
        </w:rPr>
        <w:t xml:space="preserve">Subsection </w:t>
      </w:r>
      <w:r w:rsidR="005F3974">
        <w:rPr>
          <w:rFonts w:eastAsia="Times New Roman"/>
          <w:u w:val="single"/>
        </w:rPr>
        <w:fldChar w:fldCharType="begin"/>
      </w:r>
      <w:r w:rsidR="005F3974">
        <w:rPr>
          <w:rFonts w:eastAsia="Times New Roman"/>
          <w:u w:val="single"/>
        </w:rPr>
        <w:instrText xml:space="preserve"> REF _Ref444630516 \w \h </w:instrText>
      </w:r>
      <w:r w:rsidR="005F3974">
        <w:rPr>
          <w:rFonts w:eastAsia="Times New Roman"/>
          <w:u w:val="single"/>
        </w:rPr>
      </w:r>
      <w:r w:rsidR="005F3974">
        <w:rPr>
          <w:rFonts w:eastAsia="Times New Roman"/>
          <w:u w:val="single"/>
        </w:rPr>
        <w:fldChar w:fldCharType="separate"/>
      </w:r>
      <w:r w:rsidR="004E58D4">
        <w:rPr>
          <w:rFonts w:eastAsia="Times New Roman"/>
          <w:u w:val="single"/>
        </w:rPr>
        <w:t>3.3(g</w:t>
      </w:r>
      <w:r w:rsidR="005F3974">
        <w:rPr>
          <w:rFonts w:eastAsia="Times New Roman"/>
          <w:u w:val="single"/>
        </w:rPr>
        <w:t>)</w:t>
      </w:r>
      <w:r w:rsidR="005F3974">
        <w:rPr>
          <w:rFonts w:eastAsia="Times New Roman"/>
          <w:u w:val="single"/>
        </w:rPr>
        <w:fldChar w:fldCharType="end"/>
      </w:r>
      <w:r w:rsidR="00E37A99">
        <w:rPr>
          <w:rFonts w:eastAsia="Times New Roman"/>
        </w:rPr>
        <w:t xml:space="preserve"> shall entitle any holder to receive any form of consideration that such holder would be ineligible to receive as a result of such holder’s failure to satisfy any condition, requirement or limitation that is generally applicable to the Company’s stockholders</w:t>
      </w:r>
      <w:bookmarkEnd w:id="45"/>
      <w:r w:rsidR="006C241F">
        <w:rPr>
          <w:rFonts w:eastAsia="Times New Roman"/>
        </w:rPr>
        <w:t>.]</w:t>
      </w:r>
      <w:bookmarkEnd w:id="46"/>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47" w:name="_Toc469383996"/>
      <w:r>
        <w:rPr>
          <w:rFonts w:eastAsia="Times New Roman"/>
        </w:rPr>
        <w:t>Restrictions on Sales of Control of the Company</w:t>
      </w:r>
      <w:bookmarkEnd w:id="47"/>
    </w:p>
    <w:p w:rsidR="00191785" w:rsidRDefault="00E37A99">
      <w:pPr>
        <w:pStyle w:val="Bod"/>
        <w:widowControl/>
        <w:shd w:val="clear" w:color="auto" w:fill="auto"/>
        <w:autoSpaceDE/>
        <w:autoSpaceDN/>
        <w:adjustRightInd/>
      </w:pPr>
      <w:r>
        <w:t>.</w:t>
      </w:r>
      <w:r>
        <w:rPr>
          <w:rStyle w:val="FootnoteReference"/>
          <w:szCs w:val="24"/>
        </w:rPr>
        <w:footnoteReference w:id="19"/>
      </w:r>
      <w:r w:rsidR="00A42213">
        <w:t xml:space="preserve"> </w:t>
      </w:r>
      <w:r>
        <w:t xml:space="preserve">No Stockholder shall be a party to any Stock Sale unless </w:t>
      </w:r>
      <w:r w:rsidR="00E5378F">
        <w:t xml:space="preserve">(a) </w:t>
      </w:r>
      <w:r>
        <w:t>all holders of Preferred Stock are allowed to participate in such transaction</w:t>
      </w:r>
      <w:r w:rsidR="00E5378F">
        <w:t>(s)</w:t>
      </w:r>
      <w:r>
        <w:t xml:space="preserve"> and </w:t>
      </w:r>
      <w:r w:rsidR="00E5378F">
        <w:t xml:space="preserve">(b) </w:t>
      </w:r>
      <w:r>
        <w:t>the consideration received pursuant to such transaction is allocated among the parties thereto in the manner specified in the Company’s Certificate of Incorporation in effect immediately prior to the Stock Sale (as if such transaction</w:t>
      </w:r>
      <w:r w:rsidR="00E5378F">
        <w:t>(s)</w:t>
      </w:r>
      <w:r>
        <w:t xml:space="preserve"> were a Deemed Liquidation Event), unless the </w:t>
      </w:r>
      <w:r w:rsidR="002C1BB8">
        <w:t xml:space="preserve">holders of at least the </w:t>
      </w:r>
      <w:r w:rsidR="00E5378F">
        <w:t>requisite percentage required to waive treatment of the transaction(s) as a Deemed Liquidation Event pursuant to the terms of the Restated Certificate,</w:t>
      </w:r>
      <w:r>
        <w:t xml:space="preserve"> elect </w:t>
      </w:r>
      <w:r w:rsidR="002C1BB8">
        <w:t xml:space="preserve">to allocate the consideration differently </w:t>
      </w:r>
      <w:r>
        <w:t xml:space="preserve">by written notice given to the </w:t>
      </w:r>
      <w:r>
        <w:lastRenderedPageBreak/>
        <w:t>Company at least [__] days prior to the effective date of any such transaction or series of related transactions.]</w:t>
      </w:r>
      <w:r w:rsidR="00A42213">
        <w:t xml:space="preserve"> </w:t>
      </w:r>
    </w:p>
    <w:p w:rsidR="00191785" w:rsidRDefault="00E37A99">
      <w:pPr>
        <w:pStyle w:val="Bod"/>
        <w:widowControl/>
        <w:shd w:val="clear" w:color="auto" w:fill="auto"/>
        <w:autoSpaceDE/>
        <w:autoSpaceDN/>
        <w:adjustRightInd/>
        <w:ind w:firstLine="1440"/>
      </w:pPr>
      <w:r>
        <w:t>[See ADDENDUM at end of this document with alternative “Sale Rights” provisions.]</w:t>
      </w:r>
      <w:r>
        <w:rPr>
          <w:rStyle w:val="FootnoteReference"/>
          <w:szCs w:val="24"/>
        </w:rPr>
        <w:footnoteReference w:id="20"/>
      </w:r>
    </w:p>
    <w:p w:rsidR="00191785" w:rsidRDefault="00E37A99">
      <w:pPr>
        <w:pStyle w:val="Heading1"/>
        <w:keepNext/>
        <w:widowControl/>
        <w:shd w:val="clear" w:color="auto" w:fill="auto"/>
        <w:tabs>
          <w:tab w:val="clear" w:pos="1800"/>
        </w:tabs>
        <w:autoSpaceDE/>
        <w:autoSpaceDN/>
        <w:adjustRightInd/>
        <w:rPr>
          <w:rFonts w:eastAsia="Times New Roman"/>
          <w:vanish/>
          <w:specVanish/>
        </w:rPr>
      </w:pPr>
      <w:bookmarkStart w:id="48" w:name="_Toc469383997"/>
      <w:r>
        <w:rPr>
          <w:rFonts w:eastAsia="Times New Roman"/>
        </w:rPr>
        <w:t>Remedies</w:t>
      </w:r>
      <w:bookmarkEnd w:id="48"/>
    </w:p>
    <w:p w:rsidR="00191785" w:rsidRDefault="00E37A99">
      <w:pPr>
        <w:pStyle w:val="Bod"/>
        <w:widowControl/>
        <w:shd w:val="clear" w:color="auto" w:fill="auto"/>
        <w:autoSpaceDE/>
        <w:autoSpaceDN/>
        <w:adjustRightInd/>
      </w:pPr>
      <w:r>
        <w: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49" w:name="_Toc469383998"/>
      <w:r>
        <w:rPr>
          <w:rFonts w:eastAsia="Times New Roman"/>
        </w:rPr>
        <w:t>Covenants of the Company</w:t>
      </w:r>
      <w:bookmarkEnd w:id="49"/>
    </w:p>
    <w:p w:rsidR="00191785" w:rsidRDefault="00E37A99">
      <w:pPr>
        <w:pStyle w:val="Bod"/>
        <w:widowControl/>
        <w:shd w:val="clear" w:color="auto" w:fill="auto"/>
        <w:autoSpaceDE/>
        <w:autoSpaceDN/>
        <w:adjustRightInd/>
      </w:pPr>
      <w:r>
        <w:t>.</w:t>
      </w:r>
      <w:r w:rsidR="00A42213">
        <w:t xml:space="preserve"> </w:t>
      </w:r>
      <w:r>
        <w:t>The Company agrees to use its best efforts, within the requirements of applicable law, to ensure that the rights granted under this Agreement are effective and that the parties enjoy the benefits of this Agreement.</w:t>
      </w:r>
      <w:r w:rsidR="00A42213">
        <w:t xml:space="preserve"> </w:t>
      </w:r>
      <w:r>
        <w:t>Such actions include, without limitation, the use of the Company’s best efforts to cause the nomination and election of the directors as provided in this Agreement.</w:t>
      </w:r>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0" w:name="_Toc469383999"/>
      <w:bookmarkStart w:id="51" w:name="_Ref491866425"/>
      <w:r>
        <w:rPr>
          <w:rFonts w:eastAsia="Times New Roman"/>
          <w:u w:val="none"/>
        </w:rPr>
        <w:t>[</w:t>
      </w:r>
      <w:r>
        <w:rPr>
          <w:rFonts w:eastAsia="Times New Roman"/>
        </w:rPr>
        <w:t>Irrevocable Proxy and Power of Attorney</w:t>
      </w:r>
      <w:bookmarkEnd w:id="50"/>
      <w:bookmarkEnd w:id="51"/>
    </w:p>
    <w:p w:rsidR="00191785" w:rsidRDefault="00E37A99">
      <w:pPr>
        <w:pStyle w:val="Bod"/>
        <w:widowControl/>
        <w:shd w:val="clear" w:color="auto" w:fill="auto"/>
        <w:autoSpaceDE/>
        <w:autoSpaceDN/>
        <w:adjustRightInd/>
      </w:pPr>
      <w:r>
        <w:t>.</w:t>
      </w:r>
      <w:r w:rsidR="00A42213">
        <w:t xml:space="preserve"> </w:t>
      </w:r>
      <w:r>
        <w:t xml:space="preserve">Each party to this Agreement hereby constitutes and appoints as the proxies of the party and hereby grants a power of attorney to the </w:t>
      </w:r>
      <w:r w:rsidR="00362AE1">
        <w:t>[</w:t>
      </w:r>
      <w:r>
        <w:t>President of the Company</w:t>
      </w:r>
      <w:r w:rsidR="00362AE1">
        <w:t>]</w:t>
      </w:r>
      <w:r w:rsidR="00B24B5B">
        <w:t>, [</w:t>
      </w:r>
      <w:r w:rsidR="00411164" w:rsidRPr="00411164">
        <w:rPr>
          <w:i/>
        </w:rPr>
        <w:t>Alternative:</w:t>
      </w:r>
      <w:r w:rsidR="00411164">
        <w:t xml:space="preserve">  </w:t>
      </w:r>
      <w:r w:rsidR="00B24B5B" w:rsidRPr="00B24B5B">
        <w:rPr>
          <w:i/>
        </w:rPr>
        <w:t>Insert name of individu</w:t>
      </w:r>
      <w:r w:rsidR="00B940D9">
        <w:rPr>
          <w:i/>
        </w:rPr>
        <w:t>al designated by the Electing H</w:t>
      </w:r>
      <w:r w:rsidR="00B24B5B" w:rsidRPr="00B24B5B">
        <w:rPr>
          <w:i/>
        </w:rPr>
        <w:t>olders</w:t>
      </w:r>
      <w:r w:rsidR="00B24B5B">
        <w:t>]</w:t>
      </w:r>
      <w:r>
        <w:t xml:space="preserve">, and a designee of the Selling Investors, and each of them, with full power of substitution, with respect to </w:t>
      </w:r>
      <w:r w:rsidR="00E5378F">
        <w:t>[</w:t>
      </w:r>
      <w:r>
        <w:t>the matters set forth herein, including, without limitation,</w:t>
      </w:r>
      <w:r w:rsidR="00E5378F">
        <w:t>]</w:t>
      </w:r>
      <w:r>
        <w:t xml:space="preserve"> votes to increase authorized shares pursuant to </w:t>
      </w:r>
      <w:r>
        <w:rPr>
          <w:u w:val="single"/>
        </w:rPr>
        <w:t xml:space="preserve">Section </w:t>
      </w:r>
      <w:r w:rsidR="00F836B7">
        <w:rPr>
          <w:u w:val="single"/>
        </w:rPr>
        <w:fldChar w:fldCharType="begin"/>
      </w:r>
      <w:r>
        <w:rPr>
          <w:u w:val="single"/>
        </w:rPr>
        <w:instrText xml:space="preserve"> REF _Ref264907585 \r \h </w:instrText>
      </w:r>
      <w:r w:rsidR="00F836B7">
        <w:rPr>
          <w:u w:val="single"/>
        </w:rPr>
      </w:r>
      <w:r w:rsidR="00F836B7">
        <w:rPr>
          <w:u w:val="single"/>
        </w:rPr>
        <w:fldChar w:fldCharType="separate"/>
      </w:r>
      <w:r w:rsidR="006C241F">
        <w:rPr>
          <w:u w:val="single"/>
        </w:rPr>
        <w:t>2</w:t>
      </w:r>
      <w:r w:rsidR="00F836B7">
        <w:rPr>
          <w:u w:val="single"/>
        </w:rPr>
        <w:fldChar w:fldCharType="end"/>
      </w:r>
      <w:r>
        <w:t xml:space="preserve"> hereof</w:t>
      </w:r>
      <w:r w:rsidR="00A42213">
        <w:t xml:space="preserve"> </w:t>
      </w:r>
      <w:r>
        <w:t xml:space="preserve">and votes regarding any Sale of the Company pursuant to </w:t>
      </w:r>
      <w:r>
        <w:rPr>
          <w:u w:val="single"/>
        </w:rPr>
        <w:t xml:space="preserve">Section </w:t>
      </w:r>
      <w:r w:rsidR="00F836B7">
        <w:rPr>
          <w:u w:val="single"/>
        </w:rPr>
        <w:fldChar w:fldCharType="begin"/>
      </w:r>
      <w:r>
        <w:rPr>
          <w:u w:val="single"/>
        </w:rPr>
        <w:instrText xml:space="preserve"> REF _Ref264907482 \r \h </w:instrText>
      </w:r>
      <w:r w:rsidR="00F836B7">
        <w:rPr>
          <w:u w:val="single"/>
        </w:rPr>
      </w:r>
      <w:r w:rsidR="00F836B7">
        <w:rPr>
          <w:u w:val="single"/>
        </w:rPr>
        <w:fldChar w:fldCharType="separate"/>
      </w:r>
      <w:r w:rsidR="006C241F">
        <w:rPr>
          <w:u w:val="single"/>
        </w:rPr>
        <w:t>3</w:t>
      </w:r>
      <w:r w:rsidR="00F836B7">
        <w:rPr>
          <w:u w:val="single"/>
        </w:rPr>
        <w:fldChar w:fldCharType="end"/>
      </w:r>
      <w:r>
        <w:t xml:space="preserve"> hereof, and hereby authorizes each of them to represent and vote, if and only if the party (i) fails to vote, or (ii) attempts to vote (whether by proxy, in person or by written consent), in a manner which is inconsistent with the terms of </w:t>
      </w:r>
      <w:r w:rsidR="00E5378F">
        <w:t>[</w:t>
      </w:r>
      <w:r w:rsidR="001B46BF">
        <w:rPr>
          <w:u w:val="single"/>
        </w:rPr>
        <w:t>Sections</w:t>
      </w:r>
      <w:r w:rsidR="00E5378F">
        <w:t xml:space="preserve"> </w:t>
      </w:r>
      <w:r w:rsidR="00E5378F">
        <w:rPr>
          <w:u w:val="single"/>
        </w:rPr>
        <w:fldChar w:fldCharType="begin"/>
      </w:r>
      <w:r w:rsidR="00E5378F">
        <w:rPr>
          <w:u w:val="single"/>
        </w:rPr>
        <w:instrText xml:space="preserve"> REF _Ref264907585 \r \h </w:instrText>
      </w:r>
      <w:r w:rsidR="00E5378F">
        <w:rPr>
          <w:u w:val="single"/>
        </w:rPr>
      </w:r>
      <w:r w:rsidR="00E5378F">
        <w:rPr>
          <w:u w:val="single"/>
        </w:rPr>
        <w:fldChar w:fldCharType="separate"/>
      </w:r>
      <w:r w:rsidR="006C241F">
        <w:rPr>
          <w:u w:val="single"/>
        </w:rPr>
        <w:t>2</w:t>
      </w:r>
      <w:r w:rsidR="00E5378F">
        <w:rPr>
          <w:u w:val="single"/>
        </w:rPr>
        <w:fldChar w:fldCharType="end"/>
      </w:r>
      <w:r w:rsidR="00E5378F">
        <w:t xml:space="preserve"> and </w:t>
      </w:r>
      <w:r w:rsidR="00E5378F" w:rsidRPr="001B46BF">
        <w:rPr>
          <w:u w:val="single"/>
        </w:rPr>
        <w:fldChar w:fldCharType="begin"/>
      </w:r>
      <w:r w:rsidR="00E5378F" w:rsidRPr="001B46BF">
        <w:rPr>
          <w:u w:val="single"/>
        </w:rPr>
        <w:instrText xml:space="preserve"> REF _Ref444627104 \w \h </w:instrText>
      </w:r>
      <w:r w:rsidR="00E5378F" w:rsidRPr="001B46BF">
        <w:rPr>
          <w:u w:val="single"/>
        </w:rPr>
      </w:r>
      <w:r w:rsidR="00E5378F" w:rsidRPr="001B46BF">
        <w:rPr>
          <w:u w:val="single"/>
        </w:rPr>
        <w:fldChar w:fldCharType="separate"/>
      </w:r>
      <w:r w:rsidR="006C241F" w:rsidRPr="001B46BF">
        <w:rPr>
          <w:u w:val="single"/>
        </w:rPr>
        <w:t>3</w:t>
      </w:r>
      <w:r w:rsidR="00E5378F" w:rsidRPr="001B46BF">
        <w:rPr>
          <w:u w:val="single"/>
        </w:rPr>
        <w:fldChar w:fldCharType="end"/>
      </w:r>
      <w:r w:rsidR="00E5378F">
        <w:t xml:space="preserve"> of] </w:t>
      </w:r>
      <w:r>
        <w:t xml:space="preserve">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w:t>
      </w:r>
      <w:r>
        <w:rPr>
          <w:u w:val="single"/>
        </w:rPr>
        <w:t xml:space="preserve">Sections </w:t>
      </w:r>
      <w:r w:rsidR="00F836B7">
        <w:rPr>
          <w:u w:val="single"/>
        </w:rPr>
        <w:fldChar w:fldCharType="begin"/>
      </w:r>
      <w:r>
        <w:rPr>
          <w:u w:val="single"/>
        </w:rPr>
        <w:instrText xml:space="preserve"> REF _Ref264907585 \r \h </w:instrText>
      </w:r>
      <w:r w:rsidR="00F836B7">
        <w:rPr>
          <w:u w:val="single"/>
        </w:rPr>
      </w:r>
      <w:r w:rsidR="00F836B7">
        <w:rPr>
          <w:u w:val="single"/>
        </w:rPr>
        <w:fldChar w:fldCharType="separate"/>
      </w:r>
      <w:r w:rsidR="006C241F">
        <w:rPr>
          <w:u w:val="single"/>
        </w:rPr>
        <w:t>2</w:t>
      </w:r>
      <w:r w:rsidR="00F836B7">
        <w:rPr>
          <w:u w:val="single"/>
        </w:rPr>
        <w:fldChar w:fldCharType="end"/>
      </w:r>
      <w:r>
        <w:t xml:space="preserve"> and </w:t>
      </w:r>
      <w:r w:rsidR="009D2B00" w:rsidRPr="00E5378F">
        <w:rPr>
          <w:u w:val="single"/>
        </w:rPr>
        <w:fldChar w:fldCharType="begin"/>
      </w:r>
      <w:r w:rsidR="009D2B00" w:rsidRPr="00E5378F">
        <w:rPr>
          <w:u w:val="single"/>
        </w:rPr>
        <w:instrText xml:space="preserve"> REF _Ref264907482 \r \h\*MERGEFORMAT </w:instrText>
      </w:r>
      <w:r w:rsidR="009D2B00" w:rsidRPr="00E5378F">
        <w:rPr>
          <w:u w:val="single"/>
        </w:rPr>
      </w:r>
      <w:r w:rsidR="009D2B00" w:rsidRPr="00E5378F">
        <w:rPr>
          <w:u w:val="single"/>
        </w:rPr>
        <w:fldChar w:fldCharType="separate"/>
      </w:r>
      <w:r w:rsidR="006C241F">
        <w:rPr>
          <w:u w:val="single"/>
        </w:rPr>
        <w:t>3</w:t>
      </w:r>
      <w:r w:rsidR="009D2B00" w:rsidRPr="00E5378F">
        <w:rPr>
          <w:u w:val="single"/>
        </w:rPr>
        <w:fldChar w:fldCharType="end"/>
      </w:r>
      <w:r>
        <w:t xml:space="preserve">, respectively, of this Agreement or to take any action </w:t>
      </w:r>
      <w:r w:rsidR="00E5378F">
        <w:t xml:space="preserve">reasonably </w:t>
      </w:r>
      <w:r>
        <w:t xml:space="preserve">necessary to effect </w:t>
      </w:r>
      <w:r>
        <w:rPr>
          <w:u w:val="single"/>
        </w:rPr>
        <w:t xml:space="preserve">Sections </w:t>
      </w:r>
      <w:r w:rsidR="00F836B7">
        <w:rPr>
          <w:u w:val="single"/>
        </w:rPr>
        <w:fldChar w:fldCharType="begin"/>
      </w:r>
      <w:r>
        <w:rPr>
          <w:u w:val="single"/>
        </w:rPr>
        <w:instrText xml:space="preserve"> REF _Ref264907585 \r \h </w:instrText>
      </w:r>
      <w:r w:rsidR="00F836B7">
        <w:rPr>
          <w:u w:val="single"/>
        </w:rPr>
      </w:r>
      <w:r w:rsidR="00F836B7">
        <w:rPr>
          <w:u w:val="single"/>
        </w:rPr>
        <w:fldChar w:fldCharType="separate"/>
      </w:r>
      <w:r w:rsidR="006C241F">
        <w:rPr>
          <w:u w:val="single"/>
        </w:rPr>
        <w:t>2</w:t>
      </w:r>
      <w:r w:rsidR="00F836B7">
        <w:rPr>
          <w:u w:val="single"/>
        </w:rPr>
        <w:fldChar w:fldCharType="end"/>
      </w:r>
      <w:r>
        <w:t xml:space="preserve"> and </w:t>
      </w:r>
      <w:r w:rsidR="009D2B00" w:rsidRPr="00E5378F">
        <w:rPr>
          <w:u w:val="single"/>
        </w:rPr>
        <w:fldChar w:fldCharType="begin"/>
      </w:r>
      <w:r w:rsidR="009D2B00" w:rsidRPr="00E5378F">
        <w:rPr>
          <w:u w:val="single"/>
        </w:rPr>
        <w:instrText xml:space="preserve"> REF _Ref264907482 \r \h\*MERGEFORMAT </w:instrText>
      </w:r>
      <w:r w:rsidR="009D2B00" w:rsidRPr="00E5378F">
        <w:rPr>
          <w:u w:val="single"/>
        </w:rPr>
      </w:r>
      <w:r w:rsidR="009D2B00" w:rsidRPr="00E5378F">
        <w:rPr>
          <w:u w:val="single"/>
        </w:rPr>
        <w:fldChar w:fldCharType="separate"/>
      </w:r>
      <w:r w:rsidR="006C241F">
        <w:rPr>
          <w:u w:val="single"/>
        </w:rPr>
        <w:t>3</w:t>
      </w:r>
      <w:r w:rsidR="009D2B00" w:rsidRPr="00E5378F">
        <w:rPr>
          <w:u w:val="single"/>
        </w:rPr>
        <w:fldChar w:fldCharType="end"/>
      </w:r>
      <w:r>
        <w:t>, respectively, of this Agreement.</w:t>
      </w:r>
      <w:r w:rsidR="00F414CE">
        <w:t xml:space="preserve">  The power of attorney granted hereunder shall authorize [the President of the Company] to execute and deliver the documentation referred to in </w:t>
      </w:r>
      <w:r w:rsidR="00F414CE" w:rsidRPr="00F414CE">
        <w:rPr>
          <w:u w:val="single"/>
        </w:rPr>
        <w:t xml:space="preserve">Section </w:t>
      </w:r>
      <w:r w:rsidR="00F414CE" w:rsidRPr="00F414CE">
        <w:rPr>
          <w:u w:val="single"/>
        </w:rPr>
        <w:fldChar w:fldCharType="begin"/>
      </w:r>
      <w:r w:rsidR="00F414CE" w:rsidRPr="00F414CE">
        <w:rPr>
          <w:u w:val="single"/>
        </w:rPr>
        <w:instrText xml:space="preserve"> REF _Ref491866181 \r \h </w:instrText>
      </w:r>
      <w:r w:rsidR="00F414CE">
        <w:rPr>
          <w:u w:val="single"/>
        </w:rPr>
        <w:instrText xml:space="preserve"> \* MERGEFORMAT </w:instrText>
      </w:r>
      <w:r w:rsidR="00F414CE" w:rsidRPr="00F414CE">
        <w:rPr>
          <w:u w:val="single"/>
        </w:rPr>
      </w:r>
      <w:r w:rsidR="00F414CE" w:rsidRPr="00F414CE">
        <w:rPr>
          <w:u w:val="single"/>
        </w:rPr>
        <w:fldChar w:fldCharType="separate"/>
      </w:r>
      <w:r w:rsidR="00F414CE" w:rsidRPr="00F414CE">
        <w:rPr>
          <w:u w:val="single"/>
        </w:rPr>
        <w:t>3.2(c)</w:t>
      </w:r>
      <w:r w:rsidR="00F414CE" w:rsidRPr="00F414CE">
        <w:rPr>
          <w:u w:val="single"/>
        </w:rPr>
        <w:fldChar w:fldCharType="end"/>
      </w:r>
      <w:r w:rsidR="00A42213">
        <w:t xml:space="preserve"> </w:t>
      </w:r>
      <w:r w:rsidR="00F414CE">
        <w:t xml:space="preserve">on behalf of any party failing to do so within five (5) business days of a request by the Company.  </w:t>
      </w:r>
      <w:r>
        <w:t>Each of the</w:t>
      </w:r>
      <w:r w:rsidR="00A42213">
        <w:t xml:space="preserve"> </w:t>
      </w:r>
      <w:r>
        <w:t xml:space="preserve">proxy and power of attorney granted pursuant to </w:t>
      </w:r>
      <w:r w:rsidR="00F414CE">
        <w:t xml:space="preserve">this </w:t>
      </w:r>
      <w:r w:rsidR="00F414CE" w:rsidRPr="00F414CE">
        <w:rPr>
          <w:u w:val="single"/>
        </w:rPr>
        <w:t xml:space="preserve">Section </w:t>
      </w:r>
      <w:r w:rsidR="00F414CE" w:rsidRPr="00F414CE">
        <w:rPr>
          <w:u w:val="single"/>
        </w:rPr>
        <w:fldChar w:fldCharType="begin"/>
      </w:r>
      <w:r w:rsidR="00F414CE" w:rsidRPr="00F414CE">
        <w:rPr>
          <w:u w:val="single"/>
        </w:rPr>
        <w:instrText xml:space="preserve"> REF _Ref491866425 \r \h </w:instrText>
      </w:r>
      <w:r w:rsidR="00F414CE">
        <w:rPr>
          <w:u w:val="single"/>
        </w:rPr>
        <w:instrText xml:space="preserve"> \* MERGEFORMAT </w:instrText>
      </w:r>
      <w:r w:rsidR="00F414CE" w:rsidRPr="00F414CE">
        <w:rPr>
          <w:u w:val="single"/>
        </w:rPr>
      </w:r>
      <w:r w:rsidR="00F414CE" w:rsidRPr="00F414CE">
        <w:rPr>
          <w:u w:val="single"/>
        </w:rPr>
        <w:fldChar w:fldCharType="separate"/>
      </w:r>
      <w:r w:rsidR="00F414CE" w:rsidRPr="00F414CE">
        <w:rPr>
          <w:u w:val="single"/>
        </w:rPr>
        <w:t>4.2</w:t>
      </w:r>
      <w:r w:rsidR="00F414CE" w:rsidRPr="00F414CE">
        <w:rPr>
          <w:u w:val="single"/>
        </w:rPr>
        <w:fldChar w:fldCharType="end"/>
      </w:r>
      <w:r>
        <w:t xml:space="preserv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w:t>
      </w:r>
      <w:r>
        <w:rPr>
          <w:u w:val="single"/>
        </w:rPr>
        <w:t xml:space="preserve">Section </w:t>
      </w:r>
      <w:r w:rsidR="00F836B7">
        <w:rPr>
          <w:u w:val="single"/>
        </w:rPr>
        <w:fldChar w:fldCharType="begin"/>
      </w:r>
      <w:r>
        <w:rPr>
          <w:u w:val="single"/>
        </w:rPr>
        <w:instrText xml:space="preserve"> REF _Ref264907637 \r \h </w:instrText>
      </w:r>
      <w:r w:rsidR="00F836B7">
        <w:rPr>
          <w:u w:val="single"/>
        </w:rPr>
      </w:r>
      <w:r w:rsidR="00F836B7">
        <w:rPr>
          <w:u w:val="single"/>
        </w:rPr>
        <w:fldChar w:fldCharType="separate"/>
      </w:r>
      <w:r w:rsidR="006C241F">
        <w:rPr>
          <w:u w:val="single"/>
        </w:rPr>
        <w:t>6</w:t>
      </w:r>
      <w:r w:rsidR="00F836B7">
        <w:rPr>
          <w:u w:val="single"/>
        </w:rPr>
        <w:fldChar w:fldCharType="end"/>
      </w:r>
      <w:r>
        <w:t xml:space="preserve"> hereof.</w:t>
      </w:r>
      <w:r w:rsidR="00A42213">
        <w:t xml:space="preserve"> </w:t>
      </w:r>
      <w:r>
        <w:t xml:space="preserve">Each party hereto hereby revokes any and all previous proxies or powers of attorney with respect to the Shares and shall not hereafter, unless and until this Agreement terminates or expires pursuant to </w:t>
      </w:r>
      <w:r>
        <w:rPr>
          <w:u w:val="single"/>
        </w:rPr>
        <w:t xml:space="preserve">Section </w:t>
      </w:r>
      <w:r w:rsidR="00F836B7">
        <w:rPr>
          <w:u w:val="single"/>
        </w:rPr>
        <w:fldChar w:fldCharType="begin"/>
      </w:r>
      <w:r>
        <w:rPr>
          <w:u w:val="single"/>
        </w:rPr>
        <w:instrText xml:space="preserve"> REF _Ref264907637 \r \h </w:instrText>
      </w:r>
      <w:r w:rsidR="00F836B7">
        <w:rPr>
          <w:u w:val="single"/>
        </w:rPr>
      </w:r>
      <w:r w:rsidR="00F836B7">
        <w:rPr>
          <w:u w:val="single"/>
        </w:rPr>
        <w:fldChar w:fldCharType="separate"/>
      </w:r>
      <w:r w:rsidR="006C241F">
        <w:rPr>
          <w:u w:val="single"/>
        </w:rPr>
        <w:t>6</w:t>
      </w:r>
      <w:r w:rsidR="00F836B7">
        <w:rPr>
          <w:u w:val="single"/>
        </w:rPr>
        <w:fldChar w:fldCharType="end"/>
      </w:r>
      <w:r>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r>
      <w:r>
        <w:rPr>
          <w:rStyle w:val="FootnoteReference"/>
          <w:szCs w:val="24"/>
        </w:rPr>
        <w:footnoteReference w:id="21"/>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2" w:name="_Toc469384000"/>
      <w:r>
        <w:rPr>
          <w:rFonts w:eastAsia="Times New Roman"/>
        </w:rPr>
        <w:lastRenderedPageBreak/>
        <w:t>Specific Enforcement</w:t>
      </w:r>
      <w:bookmarkEnd w:id="52"/>
    </w:p>
    <w:p w:rsidR="00191785" w:rsidRDefault="00E37A99">
      <w:pPr>
        <w:pStyle w:val="Bod"/>
        <w:widowControl/>
        <w:shd w:val="clear" w:color="auto" w:fill="auto"/>
        <w:autoSpaceDE/>
        <w:autoSpaceDN/>
        <w:adjustRightInd/>
      </w:pPr>
      <w:r>
        <w:t>.</w:t>
      </w:r>
      <w:r w:rsidR="00A42213">
        <w:t xml:space="preserve"> </w:t>
      </w:r>
      <w:r>
        <w:t>Each party acknowledges and agrees that each party hereto will be irreparably damaged in the event any of the provisions of this Agreement are not performed by the parties in accordance with their specific terms or are otherwise breached.</w:t>
      </w:r>
      <w:r w:rsidR="00A42213">
        <w:t xml:space="preserve"> </w:t>
      </w:r>
      <w:r>
        <w:t>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r>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53" w:name="_Toc469384001"/>
      <w:r>
        <w:rPr>
          <w:rFonts w:eastAsia="Times New Roman"/>
        </w:rPr>
        <w:t>Remedies Cumulative</w:t>
      </w:r>
      <w:bookmarkEnd w:id="53"/>
    </w:p>
    <w:p w:rsidR="00191785" w:rsidRDefault="00E37A99">
      <w:pPr>
        <w:pStyle w:val="Bod"/>
        <w:widowControl/>
        <w:shd w:val="clear" w:color="auto" w:fill="auto"/>
        <w:autoSpaceDE/>
        <w:autoSpaceDN/>
        <w:adjustRightInd/>
      </w:pPr>
      <w:r>
        <w:t>.</w:t>
      </w:r>
      <w:r w:rsidR="00A42213">
        <w:t xml:space="preserve"> </w:t>
      </w:r>
      <w:r>
        <w:t>All remedies, either under this Agreement or by law or otherwise afforded to any party, shall be cumulative and not alternative.</w:t>
      </w:r>
    </w:p>
    <w:p w:rsidR="00191785" w:rsidRDefault="00E37A99">
      <w:pPr>
        <w:pStyle w:val="Heading1"/>
        <w:widowControl/>
        <w:shd w:val="clear" w:color="auto" w:fill="auto"/>
        <w:tabs>
          <w:tab w:val="clear" w:pos="1800"/>
        </w:tabs>
        <w:autoSpaceDE/>
        <w:autoSpaceDN/>
        <w:adjustRightInd/>
        <w:rPr>
          <w:rFonts w:eastAsia="Times New Roman"/>
          <w:vanish/>
          <w:specVanish/>
        </w:rPr>
      </w:pPr>
      <w:bookmarkStart w:id="54" w:name="_Ref367789031"/>
      <w:bookmarkStart w:id="55" w:name="_Toc469384002"/>
      <w:r>
        <w:rPr>
          <w:rFonts w:eastAsia="Times New Roman"/>
          <w:u w:val="none"/>
        </w:rPr>
        <w:t>“</w:t>
      </w:r>
      <w:r>
        <w:rPr>
          <w:rFonts w:eastAsia="Times New Roman"/>
        </w:rPr>
        <w:t xml:space="preserve">Bad Actor” </w:t>
      </w:r>
      <w:bookmarkEnd w:id="54"/>
      <w:r>
        <w:rPr>
          <w:rFonts w:eastAsia="Times New Roman"/>
        </w:rPr>
        <w:t>Matters</w:t>
      </w:r>
      <w:r>
        <w:rPr>
          <w:rFonts w:eastAsia="Times New Roman"/>
          <w:u w:val="none"/>
        </w:rPr>
        <w:t>.</w:t>
      </w:r>
      <w:r>
        <w:rPr>
          <w:rStyle w:val="FootnoteReference"/>
          <w:rFonts w:eastAsia="Times New Roman"/>
          <w:szCs w:val="24"/>
          <w:u w:val="none"/>
        </w:rPr>
        <w:footnoteReference w:id="22"/>
      </w:r>
      <w:bookmarkEnd w:id="55"/>
    </w:p>
    <w:p w:rsidR="00191785" w:rsidRDefault="00E37A99">
      <w:pPr>
        <w:pStyle w:val="Heading1"/>
        <w:widowControl/>
        <w:numPr>
          <w:ilvl w:val="0"/>
          <w:numId w:val="0"/>
        </w:numPr>
        <w:shd w:val="clear" w:color="auto" w:fill="auto"/>
        <w:tabs>
          <w:tab w:val="clear" w:pos="1440"/>
          <w:tab w:val="clear" w:pos="1800"/>
        </w:tabs>
        <w:autoSpaceDE/>
        <w:autoSpaceDN/>
        <w:adjustRightInd/>
        <w:ind w:firstLine="720"/>
        <w:rPr>
          <w:rFonts w:eastAsia="Times New Roman"/>
          <w:vanish/>
          <w:color w:val="FF0000"/>
          <w:u w:val="none"/>
          <w:specVanish/>
        </w:rPr>
      </w:pPr>
      <w:r>
        <w:rPr>
          <w:rFonts w:eastAsia="Times New Roman"/>
          <w:u w:val="none"/>
        </w:rPr>
        <w:t xml:space="preserve"> </w:t>
      </w:r>
    </w:p>
    <w:p w:rsidR="00191785" w:rsidRDefault="00A42213">
      <w:pPr>
        <w:pStyle w:val="HeadingBody1"/>
        <w:widowControl/>
        <w:shd w:val="clear" w:color="auto" w:fill="auto"/>
        <w:autoSpaceDE/>
        <w:autoSpaceDN/>
        <w:adjustRightInd/>
      </w:pPr>
      <w:r>
        <w:t xml:space="preserve"> </w:t>
      </w:r>
    </w:p>
    <w:p w:rsidR="002B77C3" w:rsidRDefault="002B77C3" w:rsidP="002B77C3">
      <w:pPr>
        <w:pStyle w:val="Heading2"/>
        <w:widowControl/>
        <w:shd w:val="clear" w:color="auto" w:fill="auto"/>
        <w:tabs>
          <w:tab w:val="clear" w:pos="1800"/>
        </w:tabs>
        <w:autoSpaceDE/>
        <w:adjustRightInd/>
        <w:rPr>
          <w:vanish/>
          <w:specVanish/>
        </w:rPr>
      </w:pPr>
      <w:bookmarkStart w:id="56" w:name="_Toc446514242"/>
      <w:bookmarkStart w:id="57" w:name="_Toc469384003"/>
      <w:bookmarkStart w:id="58" w:name="_Ref444627420"/>
      <w:bookmarkStart w:id="59" w:name="_Ref264907637"/>
      <w:r>
        <w:t>Definitions</w:t>
      </w:r>
      <w:bookmarkEnd w:id="56"/>
      <w:bookmarkEnd w:id="57"/>
    </w:p>
    <w:p w:rsidR="002B77C3" w:rsidRDefault="002B77C3" w:rsidP="002B77C3">
      <w:pPr>
        <w:pStyle w:val="Bod"/>
      </w:pPr>
      <w:r>
        <w:t xml:space="preserve">. </w:t>
      </w:r>
      <w:bookmarkStart w:id="60" w:name="_Toc384369648"/>
      <w:r>
        <w:t xml:space="preserve">For purposes of this Agreement: </w:t>
      </w:r>
    </w:p>
    <w:p w:rsidR="002B77C3" w:rsidRDefault="002B77C3" w:rsidP="002B77C3">
      <w:pPr>
        <w:pStyle w:val="Heading3"/>
      </w:pPr>
      <w:r>
        <w:t>“</w:t>
      </w:r>
      <w:r>
        <w:rPr>
          <w:b/>
        </w:rPr>
        <w:t>Company Covered Person</w:t>
      </w:r>
      <w:r>
        <w:t>” means, with respect to the Company as an “issuer” for purposes of Rule 506 promulgated under the Securities Act, any Person listed in the first paragraph of Rule 506(d)(1).</w:t>
      </w:r>
      <w:bookmarkEnd w:id="60"/>
      <w:r>
        <w:t xml:space="preserve"> </w:t>
      </w:r>
    </w:p>
    <w:p w:rsidR="002B77C3" w:rsidRDefault="002B77C3" w:rsidP="002B77C3">
      <w:pPr>
        <w:pStyle w:val="Heading3"/>
      </w:pPr>
      <w:r>
        <w:t>“</w:t>
      </w:r>
      <w:r>
        <w:rPr>
          <w:b/>
        </w:rPr>
        <w:t>Disqualified Designee</w:t>
      </w:r>
      <w:r>
        <w:t>” means any director designee to whom any Disqualification Event is applicable, except for a Disqualification Event as to which Rule 506(d)(2)(ii) or (iii) or (d)(3) is applicable.</w:t>
      </w:r>
    </w:p>
    <w:p w:rsidR="002B77C3" w:rsidRDefault="002B77C3" w:rsidP="002B77C3">
      <w:pPr>
        <w:pStyle w:val="Heading3"/>
      </w:pPr>
      <w:r>
        <w:t>“</w:t>
      </w:r>
      <w:r>
        <w:rPr>
          <w:b/>
        </w:rPr>
        <w:t>Disqualification Event</w:t>
      </w:r>
      <w:r>
        <w:t>” means a “bad actor” disqualifying event described in Rule 506(d)(1)(i)-(viii) promulgated under the Securities Act.</w:t>
      </w:r>
    </w:p>
    <w:p w:rsidR="002B77C3" w:rsidRDefault="002B77C3" w:rsidP="002B77C3">
      <w:pPr>
        <w:pStyle w:val="Heading3"/>
      </w:pPr>
      <w:r>
        <w:t>“</w:t>
      </w:r>
      <w:r>
        <w:rPr>
          <w:b/>
        </w:rPr>
        <w:t>Rule 506(d) Related Party</w:t>
      </w:r>
      <w:r>
        <w:t>” means, with respect to any Person, any other Person that is a beneficial owner of such first Person’s securitie</w:t>
      </w:r>
      <w:r w:rsidR="00032032">
        <w:t>s for purposes of Rule 506(d) under</w:t>
      </w:r>
      <w:r>
        <w:t xml:space="preserve"> the Securities Act. </w:t>
      </w:r>
    </w:p>
    <w:p w:rsidR="002B77C3" w:rsidRDefault="002B77C3" w:rsidP="002B77C3">
      <w:pPr>
        <w:pStyle w:val="Heading2"/>
        <w:widowControl/>
        <w:shd w:val="clear" w:color="auto" w:fill="auto"/>
        <w:tabs>
          <w:tab w:val="clear" w:pos="1800"/>
        </w:tabs>
        <w:autoSpaceDE/>
        <w:adjustRightInd/>
        <w:rPr>
          <w:rFonts w:eastAsia="Times New Roman"/>
          <w:vanish/>
          <w:specVanish/>
        </w:rPr>
      </w:pPr>
      <w:bookmarkStart w:id="61" w:name="_Toc446514243"/>
      <w:bookmarkStart w:id="62" w:name="_Toc469384004"/>
      <w:r>
        <w:t>Representations</w:t>
      </w:r>
      <w:bookmarkEnd w:id="61"/>
      <w:bookmarkEnd w:id="62"/>
    </w:p>
    <w:p w:rsidR="002B77C3" w:rsidRDefault="002B77C3" w:rsidP="002B77C3">
      <w:pPr>
        <w:pStyle w:val="Bod"/>
        <w:widowControl/>
        <w:shd w:val="clear" w:color="auto" w:fill="auto"/>
        <w:autoSpaceDE/>
        <w:adjustRightInd/>
      </w:pPr>
      <w:r>
        <w:t xml:space="preserve">. </w:t>
      </w:r>
    </w:p>
    <w:p w:rsidR="002B77C3" w:rsidRDefault="002B77C3" w:rsidP="002B77C3">
      <w:pPr>
        <w:pStyle w:val="Heading3"/>
      </w:pPr>
      <w:r>
        <w:t xml:space="preserve">Each Person with the right to designate or participate in the designation of a director pursuant to this Agreement hereby represents that (i) such Person has </w:t>
      </w:r>
      <w:r>
        <w:lastRenderedPageBreak/>
        <w:t xml:space="preserve">exercised reasonable care to determine whether any Disqualification Event is  applicable to such Person, any director designee designated by such Person pursuant to </w:t>
      </w:r>
      <w:r w:rsidRPr="002B77C3">
        <w:t>this Agreement</w:t>
      </w:r>
      <w:r>
        <w:t xml:space="preserve"> or any of such Person’s Rule 506(d) Related Parties, except, if applicable, for a Disqualification Event as to which Rule 506(d)(2)(ii) or (iii) or (d)(3) is applicable and (ii) no Disqualification Event is applicable to such Person, any Board member designated by such Person pursuant to </w:t>
      </w:r>
      <w:r w:rsidRPr="002B77C3">
        <w:t>this Agreement</w:t>
      </w:r>
      <w:r>
        <w:t xml:space="preserve"> or any of such Person’s Rule 506(d) Related Parties, except, if applicable, for a Disqualification Event as to which Rule 506(d)(2)(ii) or (iii) or (d)(3) is applicable.</w:t>
      </w:r>
      <w:r>
        <w:rPr>
          <w:rStyle w:val="FootnoteReference"/>
        </w:rPr>
        <w:footnoteReference w:id="23"/>
      </w:r>
      <w:r>
        <w:t xml:space="preserve">   Notwithstanding anything to the contrary in this Agreement, each Investor makes no representation regarding any Person that may be deemed to be a beneficial owner of the Company’s voting equity securities held by such Investor solely by virtue of that Person</w:t>
      </w:r>
      <w:r w:rsidR="003D7B4D">
        <w:t xml:space="preserve"> being or becoming a party to (x</w:t>
      </w:r>
      <w:r>
        <w:t>) this Agreement, as ma</w:t>
      </w:r>
      <w:r w:rsidR="003D7B4D">
        <w:t>y be subsequently amended, or (y</w:t>
      </w:r>
      <w:r>
        <w:t>) any other contract or written agreement to which the Company and such Investor are parties regarding (1) the voting power, w</w:t>
      </w:r>
      <w:r w:rsidR="0061553A">
        <w:t>hich includes the power to vote</w:t>
      </w:r>
      <w:r>
        <w:t xml:space="preserve"> or to direct the voting of, such security; and/or (2) the investment power, which includes the power to dispose, or to direct the disposition of, such security.</w:t>
      </w:r>
    </w:p>
    <w:p w:rsidR="002B77C3" w:rsidRDefault="002B77C3" w:rsidP="002B77C3">
      <w:pPr>
        <w:pStyle w:val="Heading3"/>
      </w:pPr>
      <w:r>
        <w:t xml:space="preserve">The Company hereby represents and warrants to the Investors that no Disqualification Event is applicable to the Company or, to the Company’s knowledge, any Company Covered Person, except for a Disqualification Event as to which Rule 506(d)(2)(ii–iv) or (d)(3) is applicable. </w:t>
      </w:r>
    </w:p>
    <w:p w:rsidR="002B77C3" w:rsidRDefault="002B77C3" w:rsidP="002B77C3">
      <w:pPr>
        <w:pStyle w:val="Heading2"/>
        <w:widowControl/>
        <w:shd w:val="clear" w:color="auto" w:fill="auto"/>
        <w:tabs>
          <w:tab w:val="clear" w:pos="1800"/>
        </w:tabs>
        <w:autoSpaceDE/>
        <w:adjustRightInd/>
        <w:rPr>
          <w:rFonts w:eastAsia="Times New Roman"/>
          <w:vanish/>
          <w:specVanish/>
        </w:rPr>
      </w:pPr>
      <w:bookmarkStart w:id="63" w:name="_Toc446514244"/>
      <w:bookmarkStart w:id="64" w:name="_Toc469384005"/>
      <w:r>
        <w:t>Covenants</w:t>
      </w:r>
      <w:bookmarkEnd w:id="63"/>
      <w:bookmarkEnd w:id="64"/>
    </w:p>
    <w:p w:rsidR="002B77C3" w:rsidRDefault="002B77C3" w:rsidP="002B77C3">
      <w:pPr>
        <w:pStyle w:val="Bod"/>
        <w:widowControl/>
        <w:shd w:val="clear" w:color="auto" w:fill="auto"/>
        <w:autoSpaceDE/>
        <w:adjustRightInd/>
        <w:ind w:firstLine="1440"/>
      </w:pPr>
      <w:r>
        <w:t>.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w:t>
      </w:r>
      <w:r w:rsidR="0061553A">
        <w:t>e reasonable care to determine</w:t>
      </w:r>
      <w:r>
        <w:t xml:space="preserv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r>
      <w:r w:rsidR="0061553A">
        <w:t>,</w:t>
      </w:r>
      <w:r>
        <w:t xml:space="preserve"> and (iv) to notify the Company promptly in writing in the event a Disqualification Event becomes applicable to such Person or any of its Rule 506(d) Related Parties, or, to such Person’s knowledge, to such Person’s initial designee named in </w:t>
      </w:r>
      <w:r>
        <w:rPr>
          <w:u w:val="single"/>
        </w:rPr>
        <w:t xml:space="preserve">Section </w:t>
      </w:r>
      <w:r>
        <w:rPr>
          <w:u w:val="single"/>
        </w:rPr>
        <w:fldChar w:fldCharType="begin"/>
      </w:r>
      <w:r>
        <w:rPr>
          <w:u w:val="single"/>
        </w:rPr>
        <w:instrText xml:space="preserve"> REF _Ref444624710 \r \h </w:instrText>
      </w:r>
      <w:r>
        <w:rPr>
          <w:u w:val="single"/>
        </w:rPr>
      </w:r>
      <w:r>
        <w:rPr>
          <w:u w:val="single"/>
        </w:rPr>
        <w:fldChar w:fldCharType="separate"/>
      </w:r>
      <w:r>
        <w:rPr>
          <w:u w:val="single"/>
        </w:rPr>
        <w:t>1</w:t>
      </w:r>
      <w:r>
        <w:rPr>
          <w:u w:val="single"/>
        </w:rPr>
        <w:fldChar w:fldCharType="end"/>
      </w:r>
      <w:r>
        <w:t>, except, if applicable, for a Disqualification Event as to which Rule 506(d)(2)(ii) or (iii) or (d)(3) is applicable.</w:t>
      </w:r>
      <w:r>
        <w:rPr>
          <w:rStyle w:val="FootnoteReference"/>
        </w:rPr>
        <w:t xml:space="preserve"> </w:t>
      </w:r>
      <w:r>
        <w:rPr>
          <w:rStyle w:val="FootnoteReference"/>
        </w:rPr>
        <w:footnoteReference w:id="24"/>
      </w:r>
    </w:p>
    <w:p w:rsidR="00191785" w:rsidRDefault="002B77C3" w:rsidP="002B77C3">
      <w:pPr>
        <w:pStyle w:val="Heading1"/>
        <w:widowControl/>
        <w:shd w:val="clear" w:color="auto" w:fill="auto"/>
        <w:tabs>
          <w:tab w:val="clear" w:pos="1800"/>
        </w:tabs>
        <w:autoSpaceDE/>
        <w:autoSpaceDN/>
        <w:adjustRightInd/>
        <w:rPr>
          <w:rFonts w:eastAsia="Times New Roman"/>
          <w:vanish/>
          <w:specVanish/>
        </w:rPr>
      </w:pPr>
      <w:r>
        <w:rPr>
          <w:rFonts w:eastAsia="Times New Roman"/>
        </w:rPr>
        <w:t xml:space="preserve"> </w:t>
      </w:r>
      <w:bookmarkStart w:id="65" w:name="_Toc469384006"/>
      <w:r w:rsidR="00E37A99">
        <w:rPr>
          <w:rFonts w:eastAsia="Times New Roman"/>
        </w:rPr>
        <w:t>Term</w:t>
      </w:r>
      <w:bookmarkEnd w:id="58"/>
      <w:bookmarkEnd w:id="65"/>
    </w:p>
    <w:p w:rsidR="00191785" w:rsidRDefault="00E37A99">
      <w:pPr>
        <w:pStyle w:val="Bod"/>
        <w:widowControl/>
        <w:shd w:val="clear" w:color="auto" w:fill="auto"/>
        <w:autoSpaceDE/>
        <w:autoSpaceDN/>
        <w:adjustRightInd/>
      </w:pPr>
      <w:r>
        <w:t>.</w:t>
      </w:r>
      <w:r w:rsidR="00A42213">
        <w:t xml:space="preserve"> </w:t>
      </w:r>
      <w:r>
        <w:t xml:space="preserve">This Agreement shall be effective as of the date hereof and shall continue in effect until and shall terminate upon the earliest to occur of </w:t>
      </w:r>
      <w:r w:rsidR="0097285D">
        <w:t>(a) the consummation of the Com</w:t>
      </w:r>
      <w:r>
        <w:t>pany’s first underwritten public offering of its Common Stock</w:t>
      </w:r>
      <w:r>
        <w:rPr>
          <w:rStyle w:val="FootnoteReference"/>
          <w:szCs w:val="24"/>
        </w:rPr>
        <w:footnoteReference w:id="25"/>
      </w:r>
      <w:r>
        <w:t xml:space="preserve"> (other than a registration </w:t>
      </w:r>
      <w:r>
        <w:lastRenderedPageBreak/>
        <w:t xml:space="preserve">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w:t>
      </w:r>
      <w:r>
        <w:rPr>
          <w:u w:val="single"/>
        </w:rPr>
        <w:t>provided</w:t>
      </w:r>
      <w:r>
        <w:t xml:space="preserve"> that the provisions of </w:t>
      </w:r>
      <w:r>
        <w:rPr>
          <w:u w:val="single"/>
        </w:rPr>
        <w:t>Section 3</w:t>
      </w:r>
      <w:r>
        <w:t xml:space="preserve"> hereof will continue after the closing of any Sale of the Company to the extent necessary to enforce the provisions of </w:t>
      </w:r>
      <w:r>
        <w:rPr>
          <w:u w:val="single"/>
        </w:rPr>
        <w:t xml:space="preserve">Section </w:t>
      </w:r>
      <w:r w:rsidR="00F836B7">
        <w:rPr>
          <w:u w:val="single"/>
        </w:rPr>
        <w:fldChar w:fldCharType="begin"/>
      </w:r>
      <w:r>
        <w:rPr>
          <w:u w:val="single"/>
        </w:rPr>
        <w:instrText xml:space="preserve"> REF _Ref264907482 \r \h </w:instrText>
      </w:r>
      <w:r w:rsidR="00F836B7">
        <w:rPr>
          <w:u w:val="single"/>
        </w:rPr>
      </w:r>
      <w:r w:rsidR="00F836B7">
        <w:rPr>
          <w:u w:val="single"/>
        </w:rPr>
        <w:fldChar w:fldCharType="separate"/>
      </w:r>
      <w:r w:rsidR="006C241F">
        <w:rPr>
          <w:u w:val="single"/>
        </w:rPr>
        <w:t>3</w:t>
      </w:r>
      <w:r w:rsidR="00F836B7">
        <w:rPr>
          <w:u w:val="single"/>
        </w:rPr>
        <w:fldChar w:fldCharType="end"/>
      </w:r>
      <w:r>
        <w:t xml:space="preserve"> with respect to such Sale of the Company; (c) termination of this Agreement in accordance with </w:t>
      </w:r>
      <w:r>
        <w:rPr>
          <w:u w:val="single"/>
        </w:rPr>
        <w:t xml:space="preserve">Subsection </w:t>
      </w:r>
      <w:r w:rsidR="00F836B7">
        <w:rPr>
          <w:u w:val="single"/>
        </w:rPr>
        <w:fldChar w:fldCharType="begin"/>
      </w:r>
      <w:r>
        <w:rPr>
          <w:u w:val="single"/>
        </w:rPr>
        <w:instrText xml:space="preserve"> REF _Ref264907671 \r \h </w:instrText>
      </w:r>
      <w:r w:rsidR="00F836B7">
        <w:rPr>
          <w:u w:val="single"/>
        </w:rPr>
      </w:r>
      <w:r w:rsidR="00F836B7">
        <w:rPr>
          <w:u w:val="single"/>
        </w:rPr>
        <w:fldChar w:fldCharType="separate"/>
      </w:r>
      <w:r w:rsidR="006C241F">
        <w:rPr>
          <w:u w:val="single"/>
        </w:rPr>
        <w:t>7.8</w:t>
      </w:r>
      <w:r w:rsidR="00F836B7">
        <w:rPr>
          <w:u w:val="single"/>
        </w:rPr>
        <w:fldChar w:fldCharType="end"/>
      </w:r>
      <w:r>
        <w:t xml:space="preserve"> below[; and (d) _____ __, 20__].</w:t>
      </w:r>
      <w:bookmarkEnd w:id="59"/>
      <w:r>
        <w:t xml:space="preserve"> </w:t>
      </w:r>
    </w:p>
    <w:p w:rsidR="00191785" w:rsidRDefault="00E37A99">
      <w:pPr>
        <w:pStyle w:val="Heading1"/>
        <w:keepNext/>
        <w:widowControl/>
        <w:shd w:val="clear" w:color="auto" w:fill="auto"/>
        <w:tabs>
          <w:tab w:val="clear" w:pos="1800"/>
        </w:tabs>
        <w:autoSpaceDE/>
        <w:autoSpaceDN/>
        <w:adjustRightInd/>
        <w:rPr>
          <w:rFonts w:eastAsia="Times New Roman"/>
          <w:vanish/>
          <w:specVanish/>
        </w:rPr>
      </w:pPr>
      <w:bookmarkStart w:id="66" w:name="_Toc469384007"/>
      <w:r>
        <w:rPr>
          <w:rFonts w:eastAsia="Times New Roman"/>
        </w:rPr>
        <w:t>Miscellaneous</w:t>
      </w:r>
      <w:bookmarkEnd w:id="66"/>
    </w:p>
    <w:p w:rsidR="00191785" w:rsidRDefault="00E37A99">
      <w:pPr>
        <w:pStyle w:val="Bod"/>
        <w:widowControl/>
        <w:shd w:val="clear" w:color="auto" w:fill="auto"/>
        <w:autoSpaceDE/>
        <w:autoSpaceDN/>
        <w:adjustRightInd/>
      </w:pPr>
      <w:r>
        <w:t>.</w:t>
      </w:r>
    </w:p>
    <w:p w:rsidR="00191785" w:rsidRDefault="00E37A99">
      <w:pPr>
        <w:pStyle w:val="Heading2"/>
        <w:keepNext/>
        <w:widowControl/>
        <w:shd w:val="clear" w:color="auto" w:fill="auto"/>
        <w:tabs>
          <w:tab w:val="clear" w:pos="1800"/>
        </w:tabs>
        <w:autoSpaceDE/>
        <w:autoSpaceDN/>
        <w:adjustRightInd/>
        <w:rPr>
          <w:rFonts w:eastAsia="Times New Roman"/>
          <w:vanish/>
          <w:w w:val="0"/>
          <w:specVanish/>
        </w:rPr>
      </w:pPr>
      <w:bookmarkStart w:id="67" w:name="_Ref367788840"/>
      <w:bookmarkStart w:id="68" w:name="_Ref367788850"/>
      <w:bookmarkStart w:id="69" w:name="_Ref367788945"/>
      <w:bookmarkStart w:id="70" w:name="_Ref367788963"/>
      <w:bookmarkStart w:id="71" w:name="_Ref367789085"/>
      <w:bookmarkStart w:id="72" w:name="_Ref367789092"/>
      <w:bookmarkStart w:id="73" w:name="_Toc469384008"/>
      <w:r>
        <w:rPr>
          <w:rFonts w:eastAsia="Times New Roman"/>
        </w:rPr>
        <w:t>Additional Parties</w:t>
      </w:r>
      <w:bookmarkEnd w:id="67"/>
      <w:bookmarkEnd w:id="68"/>
      <w:bookmarkEnd w:id="69"/>
      <w:bookmarkEnd w:id="70"/>
      <w:bookmarkEnd w:id="71"/>
      <w:bookmarkEnd w:id="72"/>
      <w:bookmarkEnd w:id="73"/>
    </w:p>
    <w:p w:rsidR="00191785" w:rsidRDefault="00E37A99">
      <w:pPr>
        <w:pStyle w:val="Bod"/>
        <w:widowControl/>
        <w:shd w:val="clear" w:color="auto" w:fill="auto"/>
        <w:autoSpaceDE/>
        <w:autoSpaceDN/>
        <w:adjustRightInd/>
        <w:rPr>
          <w:w w:val="0"/>
        </w:rPr>
      </w:pPr>
      <w:r>
        <w:t>.</w:t>
      </w:r>
    </w:p>
    <w:p w:rsidR="00191785" w:rsidRDefault="00E37A99">
      <w:pPr>
        <w:pStyle w:val="Heading3"/>
        <w:widowControl/>
        <w:shd w:val="clear" w:color="auto" w:fill="auto"/>
        <w:tabs>
          <w:tab w:val="clear" w:pos="2520"/>
        </w:tabs>
        <w:autoSpaceDE/>
        <w:autoSpaceDN/>
        <w:adjustRightInd/>
        <w:rPr>
          <w:rFonts w:eastAsia="Times New Roman"/>
        </w:rPr>
      </w:pPr>
      <w:bookmarkStart w:id="74" w:name="_Ref264907690"/>
      <w:r>
        <w:rPr>
          <w:rFonts w:eastAsia="Times New Roman"/>
          <w:w w:val="0"/>
        </w:rPr>
        <w:t>Notwithstanding anything to the contrary contained herein, if the Company issues additional shares of Series [__] Preferred Stock after the date hereof, as a con</w:t>
      </w:r>
      <w:r>
        <w:rPr>
          <w:rFonts w:eastAsia="Times New Roman"/>
          <w:w w:val="0"/>
        </w:rPr>
        <w:softHyphen/>
        <w:t>dition to the issuance of such shares the Company shall require that any purchaser of</w:t>
      </w:r>
      <w:r w:rsidR="00E5378F">
        <w:rPr>
          <w:rFonts w:eastAsia="Times New Roman"/>
          <w:w w:val="0"/>
        </w:rPr>
        <w:t xml:space="preserve"> such</w:t>
      </w:r>
      <w:r>
        <w:rPr>
          <w:rFonts w:eastAsia="Times New Roman"/>
          <w:w w:val="0"/>
        </w:rPr>
        <w:t xml:space="preserve"> shares become a party to this Agreement by executing and delivering (i) the Adoption Agreement attached to this Agreement as </w:t>
      </w:r>
      <w:r>
        <w:rPr>
          <w:rFonts w:eastAsia="Times New Roman"/>
          <w:w w:val="0"/>
          <w:u w:val="single"/>
        </w:rPr>
        <w:t>Exhibit A</w:t>
      </w:r>
      <w:r>
        <w:rPr>
          <w:rFonts w:eastAsia="Times New Roman"/>
          <w:w w:val="0"/>
        </w:rPr>
        <w:t>, or (ii) a counterpart signature page hereto agreeing to be bound by and subject to the terms of this Agreement as an Investor and Stockholder hereunder.</w:t>
      </w:r>
      <w:r w:rsidR="00A42213">
        <w:rPr>
          <w:rFonts w:eastAsia="Times New Roman"/>
          <w:w w:val="0"/>
        </w:rPr>
        <w:t xml:space="preserve"> </w:t>
      </w:r>
      <w:r>
        <w:rPr>
          <w:rFonts w:eastAsia="Times New Roman"/>
          <w:w w:val="0"/>
        </w:rPr>
        <w:t>In either event, each such person shall thereafter be deemed an Investor and Stockholder for all purposes under this Agreement</w:t>
      </w:r>
      <w:r>
        <w:rPr>
          <w:rFonts w:eastAsia="Times New Roman"/>
        </w:rPr>
        <w:t>.</w:t>
      </w:r>
      <w:bookmarkEnd w:id="74"/>
      <w:r w:rsidR="00A42213">
        <w:rPr>
          <w:rFonts w:eastAsia="Times New Roman"/>
        </w:rPr>
        <w:t xml:space="preserve"> </w:t>
      </w:r>
    </w:p>
    <w:p w:rsidR="00191785" w:rsidRDefault="00E37A99">
      <w:pPr>
        <w:pStyle w:val="Heading3"/>
        <w:widowControl/>
        <w:shd w:val="clear" w:color="auto" w:fill="auto"/>
        <w:tabs>
          <w:tab w:val="clear" w:pos="2520"/>
        </w:tabs>
        <w:autoSpaceDE/>
        <w:autoSpaceDN/>
        <w:adjustRightInd/>
        <w:rPr>
          <w:rFonts w:eastAsia="Times New Roman"/>
        </w:rPr>
      </w:pPr>
      <w:bookmarkStart w:id="75" w:name="_Ref444622962"/>
      <w:r>
        <w:rPr>
          <w:rFonts w:eastAsia="Times New Roman"/>
        </w:rPr>
        <w:t xml:space="preserve">[In the event that after the date of this Agreement, the Company enters into an agreement with any Person to issue shares of capital stock to such Person (other than to a purchaser of Preferred Stock described in </w:t>
      </w:r>
      <w:r>
        <w:rPr>
          <w:rFonts w:eastAsia="Times New Roman"/>
          <w:u w:val="single"/>
        </w:rPr>
        <w:t xml:space="preserve">Subsection </w:t>
      </w:r>
      <w:r w:rsidR="00F836B7">
        <w:rPr>
          <w:rFonts w:eastAsia="Times New Roman"/>
          <w:u w:val="single"/>
        </w:rPr>
        <w:fldChar w:fldCharType="begin"/>
      </w:r>
      <w:r>
        <w:rPr>
          <w:rFonts w:eastAsia="Times New Roman"/>
          <w:u w:val="single"/>
        </w:rPr>
        <w:instrText xml:space="preserve"> REF _Ref367788850 \r \h </w:instrText>
      </w:r>
      <w:r w:rsidR="00F836B7">
        <w:rPr>
          <w:rFonts w:eastAsia="Times New Roman"/>
          <w:u w:val="single"/>
        </w:rPr>
      </w:r>
      <w:r w:rsidR="00F836B7">
        <w:rPr>
          <w:rFonts w:eastAsia="Times New Roman"/>
          <w:u w:val="single"/>
        </w:rPr>
        <w:fldChar w:fldCharType="separate"/>
      </w:r>
      <w:r w:rsidR="006C241F">
        <w:rPr>
          <w:rFonts w:eastAsia="Times New Roman"/>
          <w:u w:val="single"/>
        </w:rPr>
        <w:t>7.1</w:t>
      </w:r>
      <w:r w:rsidR="00F836B7">
        <w:rPr>
          <w:rFonts w:eastAsia="Times New Roman"/>
          <w:u w:val="single"/>
        </w:rPr>
        <w:fldChar w:fldCharType="end"/>
      </w:r>
      <w:r w:rsidR="00F836B7">
        <w:rPr>
          <w:rFonts w:eastAsia="Times New Roman"/>
          <w:u w:val="single"/>
        </w:rPr>
        <w:fldChar w:fldCharType="begin"/>
      </w:r>
      <w:r>
        <w:rPr>
          <w:rFonts w:eastAsia="Times New Roman"/>
          <w:u w:val="single"/>
        </w:rPr>
        <w:instrText xml:space="preserve"> REF _Ref264907690 \r \h </w:instrText>
      </w:r>
      <w:r w:rsidR="00F836B7">
        <w:rPr>
          <w:rFonts w:eastAsia="Times New Roman"/>
          <w:u w:val="single"/>
        </w:rPr>
      </w:r>
      <w:r w:rsidR="00F836B7">
        <w:rPr>
          <w:rFonts w:eastAsia="Times New Roman"/>
          <w:u w:val="single"/>
        </w:rPr>
        <w:fldChar w:fldCharType="separate"/>
      </w:r>
      <w:r w:rsidR="006C241F">
        <w:rPr>
          <w:rFonts w:eastAsia="Times New Roman"/>
          <w:u w:val="single"/>
        </w:rPr>
        <w:t>(a)</w:t>
      </w:r>
      <w:r w:rsidR="00F836B7">
        <w:rPr>
          <w:rFonts w:eastAsia="Times New Roman"/>
          <w:u w:val="single"/>
        </w:rPr>
        <w:fldChar w:fldCharType="end"/>
      </w:r>
      <w:r>
        <w:rPr>
          <w:rFonts w:eastAsia="Times New Roman"/>
        </w:rPr>
        <w:t xml:space="preserve"> above), [following which such Person shall hold Shares constituting one percent (1%) or more of the then outstanding capital stock</w:t>
      </w:r>
      <w:r w:rsidR="0097285D">
        <w:rPr>
          <w:rFonts w:eastAsia="Times New Roman"/>
        </w:rPr>
        <w:t xml:space="preserve"> of the Company</w:t>
      </w:r>
      <w:r>
        <w:rPr>
          <w:rFonts w:eastAsia="Times New Roman"/>
        </w:rPr>
        <w:t xml:space="preserve">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w:t>
      </w:r>
      <w:r>
        <w:rPr>
          <w:rFonts w:eastAsia="Times New Roman"/>
          <w:u w:val="single"/>
        </w:rPr>
        <w:t>Exhibit A</w:t>
      </w:r>
      <w:r>
        <w:rPr>
          <w:rFonts w:eastAsia="Times New Roman"/>
        </w:rPr>
        <w:t>, agreeing to be bound by and subject to the terms of this Agreement as a Stockholder and thereafter such person shall be deemed a</w:t>
      </w:r>
      <w:r w:rsidR="00A42213">
        <w:rPr>
          <w:rFonts w:eastAsia="Times New Roman"/>
        </w:rPr>
        <w:t xml:space="preserve"> </w:t>
      </w:r>
      <w:r>
        <w:rPr>
          <w:rFonts w:eastAsia="Times New Roman"/>
        </w:rPr>
        <w:t>Stockholder for all purposes under this Agreement.]</w:t>
      </w:r>
      <w:r>
        <w:rPr>
          <w:rStyle w:val="FootnoteReference"/>
          <w:rFonts w:eastAsia="Times New Roman"/>
          <w:szCs w:val="24"/>
        </w:rPr>
        <w:t xml:space="preserve"> </w:t>
      </w:r>
      <w:r>
        <w:rPr>
          <w:rStyle w:val="FootnoteReference"/>
          <w:rFonts w:eastAsia="Times New Roman"/>
          <w:szCs w:val="24"/>
        </w:rPr>
        <w:footnoteReference w:id="26"/>
      </w:r>
      <w:bookmarkEnd w:id="75"/>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76" w:name="_Ref367788951"/>
      <w:bookmarkStart w:id="77" w:name="_Ref367788970"/>
      <w:bookmarkStart w:id="78" w:name="_Toc469384009"/>
      <w:bookmarkStart w:id="79" w:name="_Ref264907703"/>
      <w:r>
        <w:rPr>
          <w:rFonts w:eastAsia="Times New Roman"/>
        </w:rPr>
        <w:t>Transfers</w:t>
      </w:r>
      <w:bookmarkEnd w:id="76"/>
      <w:bookmarkEnd w:id="77"/>
      <w:bookmarkEnd w:id="78"/>
    </w:p>
    <w:p w:rsidR="00191785" w:rsidRDefault="00E37A99">
      <w:pPr>
        <w:pStyle w:val="Bod"/>
        <w:widowControl/>
        <w:shd w:val="clear" w:color="auto" w:fill="auto"/>
        <w:autoSpaceDE/>
        <w:autoSpaceDN/>
        <w:adjustRightInd/>
      </w:pPr>
      <w:r>
        <w:t>.</w:t>
      </w:r>
      <w:r w:rsidR="00A42213">
        <w:t xml:space="preserve"> </w:t>
      </w:r>
      <w:r>
        <w:t>Each transferee or assignee of a</w:t>
      </w:r>
      <w:r w:rsidR="0097285D">
        <w:t>ny Shares subject to this Agree</w:t>
      </w:r>
      <w:r>
        <w:t>ment shall continue to be subject to the terms hereof, and, as a</w:t>
      </w:r>
      <w:r w:rsidR="0097285D">
        <w:t xml:space="preserve"> condition precedent to the Com</w:t>
      </w:r>
      <w:r>
        <w:t>pany’s recogni</w:t>
      </w:r>
      <w:r w:rsidR="0097285D">
        <w:t>tion of</w:t>
      </w:r>
      <w:r>
        <w:t xml:space="preserve"> such transfer, each transferee or assignee shall agree in writing to be subject to each of the terms of this Agreement by executing and delivering an Adoption Agreement substantially in the form attached hereto as </w:t>
      </w:r>
      <w:r>
        <w:rPr>
          <w:u w:val="single"/>
        </w:rPr>
        <w:t>Exhibit A</w:t>
      </w:r>
      <w:r>
        <w:t>.</w:t>
      </w:r>
      <w:r w:rsidR="00A42213">
        <w:t xml:space="preserve"> </w:t>
      </w:r>
      <w:r>
        <w:t xml:space="preserve">Upon the execution and delivery of an Adoption Agreement by any transferee, such transferee shall be deemed to be a </w:t>
      </w:r>
      <w:r>
        <w:lastRenderedPageBreak/>
        <w:t>party hereto as if such transferee were the transferor and such transferee’s signature appeared on the signature pages of this Agreement and shall be deemed to be an Investor and Stockholder, or Key Holder and Stockholder, as applicable.</w:t>
      </w:r>
      <w:r w:rsidR="00A42213">
        <w:t xml:space="preserve"> </w:t>
      </w:r>
      <w:r>
        <w:t xml:space="preserve">The Company shall not permit the transfer of the Shares subject to this Agreement on its books or issue a new certificate representing any such Shares unless and until such transferee shall have complied with the terms of this </w:t>
      </w:r>
      <w:r>
        <w:rPr>
          <w:u w:val="single"/>
        </w:rPr>
        <w:t xml:space="preserve">Subsection </w:t>
      </w:r>
      <w:r w:rsidR="00F836B7">
        <w:rPr>
          <w:u w:val="single"/>
        </w:rPr>
        <w:fldChar w:fldCharType="begin"/>
      </w:r>
      <w:r>
        <w:rPr>
          <w:u w:val="single"/>
        </w:rPr>
        <w:instrText xml:space="preserve"> REF _Ref264907703 \r \h </w:instrText>
      </w:r>
      <w:r w:rsidR="00F836B7">
        <w:rPr>
          <w:u w:val="single"/>
        </w:rPr>
      </w:r>
      <w:r w:rsidR="00F836B7">
        <w:rPr>
          <w:u w:val="single"/>
        </w:rPr>
        <w:fldChar w:fldCharType="separate"/>
      </w:r>
      <w:r w:rsidR="006C241F">
        <w:rPr>
          <w:u w:val="single"/>
        </w:rPr>
        <w:t>7.2</w:t>
      </w:r>
      <w:r w:rsidR="00F836B7">
        <w:rPr>
          <w:u w:val="single"/>
        </w:rPr>
        <w:fldChar w:fldCharType="end"/>
      </w:r>
      <w:r>
        <w:t>.</w:t>
      </w:r>
      <w:r w:rsidR="00A42213">
        <w:t xml:space="preserve"> </w:t>
      </w:r>
      <w:r>
        <w:t xml:space="preserve">Each certificate instrument, or book entry representing the Shares subject to this Agreement if issued on or after the date of this Agreement shall be notated by the Company with the legend set forth in </w:t>
      </w:r>
      <w:r>
        <w:rPr>
          <w:u w:val="single"/>
        </w:rPr>
        <w:t xml:space="preserve">Subsection </w:t>
      </w:r>
      <w:r w:rsidR="00F836B7">
        <w:rPr>
          <w:u w:val="single"/>
        </w:rPr>
        <w:fldChar w:fldCharType="begin"/>
      </w:r>
      <w:r>
        <w:rPr>
          <w:u w:val="single"/>
        </w:rPr>
        <w:instrText xml:space="preserve"> REF _Ref264907715 \r \h </w:instrText>
      </w:r>
      <w:r w:rsidR="00F836B7">
        <w:rPr>
          <w:u w:val="single"/>
        </w:rPr>
      </w:r>
      <w:r w:rsidR="00F836B7">
        <w:rPr>
          <w:u w:val="single"/>
        </w:rPr>
        <w:fldChar w:fldCharType="separate"/>
      </w:r>
      <w:r w:rsidR="006C241F">
        <w:rPr>
          <w:u w:val="single"/>
        </w:rPr>
        <w:t>7.12</w:t>
      </w:r>
      <w:r w:rsidR="00F836B7">
        <w:rPr>
          <w:u w:val="single"/>
        </w:rPr>
        <w:fldChar w:fldCharType="end"/>
      </w:r>
      <w:r>
        <w:t>.</w:t>
      </w:r>
      <w:bookmarkEnd w:id="79"/>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80" w:name="_Toc469384010"/>
      <w:r>
        <w:rPr>
          <w:rFonts w:eastAsia="Times New Roman"/>
        </w:rPr>
        <w:t>Successors and Assigns</w:t>
      </w:r>
      <w:bookmarkEnd w:id="80"/>
    </w:p>
    <w:p w:rsidR="00191785" w:rsidRDefault="00E37A99">
      <w:pPr>
        <w:pStyle w:val="Bod"/>
        <w:widowControl/>
        <w:shd w:val="clear" w:color="auto" w:fill="auto"/>
        <w:autoSpaceDE/>
        <w:autoSpaceDN/>
        <w:adjustRightInd/>
      </w:pPr>
      <w:r>
        <w:t>.</w:t>
      </w:r>
      <w:r w:rsidR="00A42213">
        <w:t xml:space="preserve"> </w:t>
      </w:r>
      <w:r>
        <w:t>The terms and conditions of this Agreement shall inure to the benefit of and be binding upon the respective successors and assigns of the parties.</w:t>
      </w:r>
      <w:r w:rsidR="00A42213">
        <w:t xml:space="preserve"> </w:t>
      </w:r>
      <w:r>
        <w:t>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81" w:name="_Toc469384011"/>
      <w:r>
        <w:rPr>
          <w:rFonts w:eastAsia="Times New Roman"/>
        </w:rPr>
        <w:t>Governing Law</w:t>
      </w:r>
      <w:bookmarkEnd w:id="81"/>
    </w:p>
    <w:p w:rsidR="00191785" w:rsidRDefault="00E37A99">
      <w:pPr>
        <w:pStyle w:val="Bod"/>
        <w:widowControl/>
        <w:shd w:val="clear" w:color="auto" w:fill="auto"/>
        <w:autoSpaceDE/>
        <w:autoSpaceDN/>
        <w:adjustRightInd/>
      </w:pPr>
      <w:r>
        <w:t>.</w:t>
      </w:r>
      <w:r>
        <w:rPr>
          <w:rStyle w:val="FootnoteReference"/>
          <w:szCs w:val="24"/>
        </w:rPr>
        <w:footnoteReference w:id="27"/>
      </w:r>
      <w:r w:rsidR="00A42213">
        <w:t xml:space="preserve"> </w:t>
      </w:r>
      <w:r>
        <w:t>This Agreement shall be governed by the internal law of the [State of Delaware]</w:t>
      </w:r>
      <w:r w:rsidR="00E5378F">
        <w:t>,</w:t>
      </w:r>
      <w:r w:rsidR="005B7569">
        <w:rPr>
          <w:rStyle w:val="FootnoteReference"/>
        </w:rPr>
        <w:footnoteReference w:id="28"/>
      </w:r>
      <w:r w:rsidR="00E5378F">
        <w:t xml:space="preserve"> without regard to conflict of law principles that would result in the application of any law other than the law of the [State of Delaware]</w:t>
      </w:r>
      <w:r>
        <w: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82" w:name="_Toc469384012"/>
      <w:r>
        <w:rPr>
          <w:rFonts w:eastAsia="Times New Roman"/>
        </w:rPr>
        <w:t>Counterparts</w:t>
      </w:r>
      <w:bookmarkEnd w:id="82"/>
    </w:p>
    <w:p w:rsidR="00191785" w:rsidRDefault="00E37A99">
      <w:pPr>
        <w:pStyle w:val="Bod"/>
        <w:widowControl/>
        <w:shd w:val="clear" w:color="auto" w:fill="auto"/>
        <w:autoSpaceDE/>
        <w:autoSpaceDN/>
        <w:adjustRightInd/>
      </w:pPr>
      <w:r>
        <w:t>.</w:t>
      </w:r>
      <w:r w:rsidR="00A42213">
        <w:t xml:space="preserve"> </w:t>
      </w:r>
      <w:r>
        <w:rPr>
          <w:w w:val="0"/>
        </w:rPr>
        <w:t>This Agreement may be executed in two (2) or more counterparts, each of which shall be deemed an original, but all of which together shall constitute one and the same instrument.</w:t>
      </w:r>
      <w:r w:rsidR="00A42213">
        <w:rPr>
          <w:w w:val="0"/>
        </w:rPr>
        <w:t xml:space="preserve"> </w:t>
      </w:r>
      <w:bookmarkStart w:id="83" w:name="_DV_M637"/>
      <w:bookmarkEnd w:id="83"/>
      <w:r>
        <w:t xml:space="preserve">Counterparts may be delivered via facsimile, electronic mail (including pdf or any electronic signature complying with the U.S. federal ESIGN Act of 2000, </w:t>
      </w:r>
      <w:r>
        <w:rPr>
          <w:i/>
        </w:rPr>
        <w:t>e.g.</w:t>
      </w:r>
      <w:r>
        <w:t>, www.docusign.com) or other transmission method and any counterpart so delivered shall be deemed to have been duly and validly delivered and be valid and effective for all purposes.</w:t>
      </w:r>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84" w:name="_Toc469384013"/>
      <w:r>
        <w:rPr>
          <w:rFonts w:eastAsia="Times New Roman"/>
        </w:rPr>
        <w:t>Titles and Subtitles</w:t>
      </w:r>
      <w:bookmarkEnd w:id="84"/>
    </w:p>
    <w:p w:rsidR="00191785" w:rsidRDefault="00E37A99">
      <w:pPr>
        <w:pStyle w:val="Bod"/>
        <w:widowControl/>
        <w:shd w:val="clear" w:color="auto" w:fill="auto"/>
        <w:autoSpaceDE/>
        <w:autoSpaceDN/>
        <w:adjustRightInd/>
      </w:pPr>
      <w:r>
        <w:t>.</w:t>
      </w:r>
      <w:r w:rsidR="00A42213">
        <w:t xml:space="preserve"> </w:t>
      </w:r>
      <w:r>
        <w:t>The titles and subtitles used in this Agreement are used for convenience only and are not to be considered in construing or interpreting this Agreement.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85" w:name="_Toc469384014"/>
      <w:bookmarkStart w:id="86" w:name="_Ref264907731"/>
      <w:r>
        <w:rPr>
          <w:rFonts w:eastAsia="Times New Roman"/>
        </w:rPr>
        <w:t>Notices</w:t>
      </w:r>
      <w:bookmarkEnd w:id="85"/>
    </w:p>
    <w:p w:rsidR="00F8503E" w:rsidRDefault="00E37A99" w:rsidP="00F8503E">
      <w:pPr>
        <w:pStyle w:val="Bod"/>
        <w:widowControl/>
        <w:shd w:val="clear" w:color="auto" w:fill="auto"/>
        <w:autoSpaceDE/>
        <w:autoSpaceDN/>
        <w:adjustRightInd/>
      </w:pPr>
      <w:r>
        <w:t>.</w:t>
      </w:r>
      <w:r w:rsidR="00A42213">
        <w:t xml:space="preserve"> </w:t>
      </w:r>
    </w:p>
    <w:p w:rsidR="00191785" w:rsidRDefault="00E37A99" w:rsidP="00F8503E">
      <w:pPr>
        <w:pStyle w:val="Heading3"/>
        <w:widowControl/>
        <w:shd w:val="clear" w:color="auto" w:fill="auto"/>
        <w:tabs>
          <w:tab w:val="clear" w:pos="2520"/>
        </w:tabs>
        <w:autoSpaceDE/>
        <w:autoSpaceDN/>
        <w:adjustRightInd/>
      </w:pPr>
      <w:r w:rsidRPr="00F8503E">
        <w:rPr>
          <w:rFonts w:eastAsia="Times New Roman"/>
          <w:w w:val="0"/>
        </w:rPr>
        <w:t>All</w:t>
      </w:r>
      <w:r>
        <w:t xml:space="preserve"> notices and other communications given or made pursuant to this Agreement shall be in writing and shall be deemed effectively given upon the earlier of actual receipt or (a) personal delivery to the party to be notified, (b) when sent, if sent by</w:t>
      </w:r>
      <w:r w:rsidR="00A42213">
        <w:t xml:space="preserve"> </w:t>
      </w:r>
      <w:r>
        <w:t>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w:t>
      </w:r>
      <w:r w:rsidR="00A42213">
        <w:t xml:space="preserve"> </w:t>
      </w:r>
      <w:r>
        <w:t xml:space="preserve">All </w:t>
      </w:r>
      <w:r>
        <w:lastRenderedPageBreak/>
        <w:t xml:space="preserve">communications shall be sent to the respective parties at their address as set forth on </w:t>
      </w:r>
      <w:r>
        <w:rPr>
          <w:u w:val="single"/>
        </w:rPr>
        <w:t>Schedule A</w:t>
      </w:r>
      <w:r>
        <w:t xml:space="preserve"> or </w:t>
      </w:r>
      <w:r>
        <w:rPr>
          <w:u w:val="single"/>
        </w:rPr>
        <w:t>Schedule B</w:t>
      </w:r>
      <w:r>
        <w:t xml:space="preserve"> hereto, or to such email address, facsimile number or address as subsequently modified by written notice given in accordance with this </w:t>
      </w:r>
      <w:r>
        <w:rPr>
          <w:u w:val="single"/>
        </w:rPr>
        <w:t xml:space="preserve">Subsection </w:t>
      </w:r>
      <w:r w:rsidR="00F836B7">
        <w:rPr>
          <w:u w:val="single"/>
        </w:rPr>
        <w:fldChar w:fldCharType="begin"/>
      </w:r>
      <w:r>
        <w:rPr>
          <w:u w:val="single"/>
        </w:rPr>
        <w:instrText xml:space="preserve"> REF _Ref264907731 \r \h </w:instrText>
      </w:r>
      <w:r w:rsidR="00F836B7">
        <w:rPr>
          <w:u w:val="single"/>
        </w:rPr>
      </w:r>
      <w:r w:rsidR="00F836B7">
        <w:rPr>
          <w:u w:val="single"/>
        </w:rPr>
        <w:fldChar w:fldCharType="separate"/>
      </w:r>
      <w:r w:rsidR="006C241F">
        <w:rPr>
          <w:u w:val="single"/>
        </w:rPr>
        <w:t>7.7</w:t>
      </w:r>
      <w:r w:rsidR="00F836B7">
        <w:rPr>
          <w:u w:val="single"/>
        </w:rPr>
        <w:fldChar w:fldCharType="end"/>
      </w:r>
      <w:r>
        <w:t>.</w:t>
      </w:r>
      <w:r w:rsidR="00A42213">
        <w:t xml:space="preserve"> </w:t>
      </w:r>
      <w:r>
        <w:t>If notice is given to the Company, a copy shall also be sent to [</w:t>
      </w:r>
      <w:r>
        <w:rPr>
          <w:i/>
        </w:rPr>
        <w:t>Company Counsel Name and Address</w:t>
      </w:r>
      <w:r>
        <w:t>] and if notice is given to Stockholders, a copy shall also be given to [</w:t>
      </w:r>
      <w:r>
        <w:rPr>
          <w:i/>
        </w:rPr>
        <w:t>Investor Counsel Name and Address</w:t>
      </w:r>
      <w:r>
        <w:t>].</w:t>
      </w:r>
      <w:bookmarkEnd w:id="86"/>
      <w:r>
        <w:t xml:space="preserve"> </w:t>
      </w:r>
    </w:p>
    <w:p w:rsidR="00F8503E" w:rsidRDefault="00F8503E" w:rsidP="00F8503E">
      <w:pPr>
        <w:pStyle w:val="Heading3"/>
        <w:widowControl/>
        <w:shd w:val="clear" w:color="auto" w:fill="auto"/>
        <w:tabs>
          <w:tab w:val="clear" w:pos="2520"/>
        </w:tabs>
        <w:autoSpaceDE/>
        <w:autoSpaceDN/>
        <w:adjustRightInd/>
      </w:pPr>
      <w:r w:rsidRPr="00DE0117">
        <w:rPr>
          <w:rFonts w:eastAsia="Times New Roman"/>
          <w:w w:val="0"/>
          <w:u w:val="single"/>
        </w:rPr>
        <w:t>Consent</w:t>
      </w:r>
      <w:r w:rsidRPr="00DE0117">
        <w:rPr>
          <w:u w:val="single"/>
        </w:rPr>
        <w:t xml:space="preserve"> to Electronic Notice</w:t>
      </w:r>
      <w:r w:rsidRPr="00D25488">
        <w:t xml:space="preserve">.  Each </w:t>
      </w:r>
      <w:r w:rsidR="00DE0117">
        <w:t xml:space="preserve">Investor </w:t>
      </w:r>
      <w:r w:rsidR="00304EC8">
        <w:t>and</w:t>
      </w:r>
      <w:r w:rsidR="00DE0117">
        <w:t xml:space="preserve"> Key Holder </w:t>
      </w:r>
      <w:r w:rsidRPr="00D25488">
        <w:t xml:space="preserve">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[set forth below such Investor’s or Key Holder’s name on the Schedules hereto, as updated from time to time by notice to the Company, or] as on the books of the Company.  [To the extent that any notice given </w:t>
      </w:r>
      <w:r w:rsidR="00DE0117">
        <w:t>by means of</w:t>
      </w:r>
      <w:r w:rsidRPr="00D25488">
        <w:t xml:space="preserve">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w:t>
      </w:r>
      <w:r w:rsidR="00DE0117">
        <w:t xml:space="preserve">Investor </w:t>
      </w:r>
      <w:r w:rsidR="00304EC8">
        <w:t>and</w:t>
      </w:r>
      <w:r w:rsidR="00DE0117">
        <w:t xml:space="preserve"> Key Holder </w:t>
      </w:r>
      <w:r w:rsidRPr="00D25488">
        <w:t xml:space="preserve">agrees to promptly notify the Company of any change in </w:t>
      </w:r>
      <w:r w:rsidR="00DE0117">
        <w:t>its</w:t>
      </w:r>
      <w:r w:rsidRPr="00D25488">
        <w:t xml:space="preserve"> electronic mail address, </w:t>
      </w:r>
      <w:r w:rsidR="00DE0117">
        <w:t>and that</w:t>
      </w:r>
      <w:r w:rsidRPr="00D25488">
        <w:t xml:space="preserve"> failure to do so shall not affect the foregoing.</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87" w:name="_Toc469384015"/>
      <w:bookmarkStart w:id="88" w:name="_Ref264907671"/>
      <w:r>
        <w:rPr>
          <w:rFonts w:eastAsia="Times New Roman"/>
        </w:rPr>
        <w:t xml:space="preserve">Consent Required to Amend, </w:t>
      </w:r>
      <w:r w:rsidR="00E5378F">
        <w:rPr>
          <w:rFonts w:eastAsia="Times New Roman"/>
        </w:rPr>
        <w:t xml:space="preserve">Modify, </w:t>
      </w:r>
      <w:r>
        <w:rPr>
          <w:rFonts w:eastAsia="Times New Roman"/>
        </w:rPr>
        <w:t>Terminate or Waive</w:t>
      </w:r>
      <w:bookmarkEnd w:id="87"/>
    </w:p>
    <w:p w:rsidR="00191785" w:rsidRDefault="00E37A99">
      <w:pPr>
        <w:pStyle w:val="Bod"/>
        <w:widowControl/>
        <w:shd w:val="clear" w:color="auto" w:fill="auto"/>
        <w:autoSpaceDE/>
        <w:autoSpaceDN/>
        <w:adjustRightInd/>
      </w:pPr>
      <w:r>
        <w:t>.</w:t>
      </w:r>
      <w:r>
        <w:rPr>
          <w:rStyle w:val="FootnoteReference"/>
          <w:szCs w:val="24"/>
        </w:rPr>
        <w:footnoteReference w:id="29"/>
      </w:r>
      <w:r w:rsidR="00A42213">
        <w:t xml:space="preserve"> </w:t>
      </w:r>
      <w:r>
        <w:t>This Agreement may be amended</w:t>
      </w:r>
      <w:r w:rsidR="00E5378F">
        <w:t>, modified</w:t>
      </w:r>
      <w:r>
        <w:t xml:space="preserve"> or terminated </w:t>
      </w:r>
      <w:r w:rsidR="00E5378F">
        <w:t xml:space="preserve">(other than pursuant to </w:t>
      </w:r>
      <w:r w:rsidR="00E5378F" w:rsidRPr="00E5378F">
        <w:rPr>
          <w:u w:val="single"/>
        </w:rPr>
        <w:t xml:space="preserve">Section </w:t>
      </w:r>
      <w:r w:rsidR="00E5378F" w:rsidRPr="00E5378F">
        <w:rPr>
          <w:u w:val="single"/>
        </w:rPr>
        <w:fldChar w:fldCharType="begin"/>
      </w:r>
      <w:r w:rsidR="00E5378F" w:rsidRPr="00E5378F">
        <w:rPr>
          <w:u w:val="single"/>
        </w:rPr>
        <w:instrText xml:space="preserve"> REF _Ref444627420 \w \h </w:instrText>
      </w:r>
      <w:r w:rsidR="00E5378F">
        <w:rPr>
          <w:u w:val="single"/>
        </w:rPr>
        <w:instrText xml:space="preserve"> \* MERGEFORMAT </w:instrText>
      </w:r>
      <w:r w:rsidR="00E5378F" w:rsidRPr="00E5378F">
        <w:rPr>
          <w:u w:val="single"/>
        </w:rPr>
      </w:r>
      <w:r w:rsidR="00E5378F" w:rsidRPr="00E5378F">
        <w:rPr>
          <w:u w:val="single"/>
        </w:rPr>
        <w:fldChar w:fldCharType="separate"/>
      </w:r>
      <w:r w:rsidR="006C241F">
        <w:rPr>
          <w:u w:val="single"/>
        </w:rPr>
        <w:t>6</w:t>
      </w:r>
      <w:r w:rsidR="00E5378F" w:rsidRPr="00E5378F">
        <w:rPr>
          <w:u w:val="single"/>
        </w:rPr>
        <w:fldChar w:fldCharType="end"/>
      </w:r>
      <w:r w:rsidR="00E5378F">
        <w:t>)</w:t>
      </w:r>
      <w:r w:rsidR="00707510">
        <w:t xml:space="preserve"> </w:t>
      </w:r>
      <w:r>
        <w:t>and the observance of any term hereof may be waived (either generally or in a particular instance and either retroactively or prospectively)</w:t>
      </w:r>
      <w:r>
        <w:rPr>
          <w:color w:val="FF0000"/>
        </w:rPr>
        <w:t xml:space="preserve"> </w:t>
      </w:r>
      <w:r>
        <w:t>only by a written instrument executed by (a) the Company; (b) the Key Holders holding [</w:t>
      </w:r>
      <w:r>
        <w:rPr>
          <w:i/>
        </w:rPr>
        <w:t>specify percentage</w:t>
      </w:r>
      <w:r>
        <w:t>] of the Shares then held by the Key Holders [</w:t>
      </w:r>
      <w:r>
        <w:rPr>
          <w:u w:val="single"/>
        </w:rPr>
        <w:t>provided</w:t>
      </w:r>
      <w:r>
        <w:t xml:space="preserve"> that such consent shall not be required if the Key Holders do not then own Shares representing at least [__]% of the outstanding capital stock of the Company] [who are then providing services to the Company as officers, employees or consultants]; and (c) the holders of [</w:t>
      </w:r>
      <w:r>
        <w:rPr>
          <w:i/>
        </w:rPr>
        <w:t>specify percentage</w:t>
      </w:r>
      <w:r>
        <w:t xml:space="preserve">] of the shares of Common Stock issued or issuable upon conversion of the shares of Preferred Stock held by the Investors (voting </w:t>
      </w:r>
      <w:r w:rsidR="00E5378F">
        <w:t xml:space="preserve">together </w:t>
      </w:r>
      <w:r>
        <w:t>as a single class).</w:t>
      </w:r>
      <w:r w:rsidR="00A42213">
        <w:t xml:space="preserve"> </w:t>
      </w:r>
      <w:r>
        <w:t>Notwithstanding the foregoing:</w:t>
      </w:r>
      <w:bookmarkEnd w:id="88"/>
      <w:r>
        <w:t xml:space="preserve"> </w:t>
      </w:r>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this Agreement may not be amended</w:t>
      </w:r>
      <w:r w:rsidR="00E5378F">
        <w:rPr>
          <w:rFonts w:eastAsia="Times New Roman"/>
        </w:rPr>
        <w:t>, modified</w:t>
      </w:r>
      <w:r>
        <w:rPr>
          <w:rFonts w:eastAsia="Times New Roman"/>
        </w:rPr>
        <w:t xml:space="preserve"> or terminated and the obser</w:t>
      </w:r>
      <w:r>
        <w:rPr>
          <w:rFonts w:eastAsia="Times New Roman"/>
        </w:rPr>
        <w:softHyphen/>
        <w:t xml:space="preserve">vance of any term of this Agreement may not be waived with respect to any Investor or Key Holder without the written consent of such Investor or Key Holder unless such amendment, </w:t>
      </w:r>
      <w:r w:rsidR="00A74C0F">
        <w:rPr>
          <w:rFonts w:eastAsia="Times New Roman"/>
        </w:rPr>
        <w:t xml:space="preserve">modification, </w:t>
      </w:r>
      <w:r>
        <w:rPr>
          <w:rFonts w:eastAsia="Times New Roman"/>
        </w:rPr>
        <w:t xml:space="preserve">termination or waiver applies to all Investors or Key Holders, as the case may be, in the same fashion; </w:t>
      </w:r>
    </w:p>
    <w:p w:rsidR="00A74C0F" w:rsidRDefault="00A74C0F" w:rsidP="00A74C0F">
      <w:pPr>
        <w:pStyle w:val="Heading3"/>
        <w:widowControl/>
        <w:shd w:val="clear" w:color="auto" w:fill="auto"/>
        <w:tabs>
          <w:tab w:val="clear" w:pos="1440"/>
          <w:tab w:val="clear" w:pos="2520"/>
        </w:tabs>
        <w:autoSpaceDE/>
        <w:autoSpaceDN/>
        <w:adjustRightInd/>
        <w:rPr>
          <w:rFonts w:eastAsia="Times New Roman"/>
        </w:rPr>
      </w:pPr>
      <w:bookmarkStart w:id="89" w:name="_Ref444627629"/>
      <w:r>
        <w:rPr>
          <w:rFonts w:eastAsia="Times New Roman"/>
        </w:rPr>
        <w:t xml:space="preserve">the provisions of </w:t>
      </w:r>
      <w:r>
        <w:rPr>
          <w:rFonts w:eastAsia="Times New Roman"/>
          <w:u w:val="single"/>
        </w:rPr>
        <w:t xml:space="preserve">Subsection </w:t>
      </w:r>
      <w:r>
        <w:rPr>
          <w:rFonts w:eastAsia="Times New Roman"/>
          <w:u w:val="single"/>
        </w:rPr>
        <w:fldChar w:fldCharType="begin"/>
      </w:r>
      <w:r>
        <w:rPr>
          <w:rFonts w:eastAsia="Times New Roman"/>
          <w:u w:val="single"/>
        </w:rPr>
        <w:instrText xml:space="preserve"> REF _Ref444627581 \w \h </w:instrText>
      </w:r>
      <w:r>
        <w:rPr>
          <w:rFonts w:eastAsia="Times New Roman"/>
          <w:u w:val="single"/>
        </w:rPr>
      </w:r>
      <w:r>
        <w:rPr>
          <w:rFonts w:eastAsia="Times New Roman"/>
          <w:u w:val="single"/>
        </w:rPr>
        <w:fldChar w:fldCharType="separate"/>
      </w:r>
      <w:r w:rsidR="006C241F">
        <w:rPr>
          <w:rFonts w:eastAsia="Times New Roman"/>
          <w:u w:val="single"/>
        </w:rPr>
        <w:t>1.2(a)</w:t>
      </w:r>
      <w:r>
        <w:rPr>
          <w:rFonts w:eastAsia="Times New Roman"/>
          <w:u w:val="single"/>
        </w:rPr>
        <w:fldChar w:fldCharType="end"/>
      </w:r>
      <w:r>
        <w:rPr>
          <w:rFonts w:eastAsia="Times New Roman"/>
        </w:rPr>
        <w:t xml:space="preserve"> and this </w:t>
      </w:r>
      <w:r>
        <w:rPr>
          <w:rFonts w:eastAsia="Times New Roman"/>
          <w:u w:val="single"/>
        </w:rPr>
        <w:t xml:space="preserve">Subsection </w:t>
      </w:r>
      <w:r>
        <w:rPr>
          <w:rFonts w:eastAsia="Times New Roman"/>
          <w:u w:val="single"/>
        </w:rPr>
        <w:fldChar w:fldCharType="begin"/>
      </w:r>
      <w:r>
        <w:rPr>
          <w:rFonts w:eastAsia="Times New Roman"/>
          <w:u w:val="single"/>
        </w:rPr>
        <w:instrText xml:space="preserve"> REF _Ref444627629 \w \h </w:instrText>
      </w:r>
      <w:r>
        <w:rPr>
          <w:rFonts w:eastAsia="Times New Roman"/>
          <w:u w:val="single"/>
        </w:rPr>
      </w:r>
      <w:r>
        <w:rPr>
          <w:rFonts w:eastAsia="Times New Roman"/>
          <w:u w:val="single"/>
        </w:rPr>
        <w:fldChar w:fldCharType="separate"/>
      </w:r>
      <w:r w:rsidR="006C241F">
        <w:rPr>
          <w:rFonts w:eastAsia="Times New Roman"/>
          <w:u w:val="single"/>
        </w:rPr>
        <w:t>7.8(b)</w:t>
      </w:r>
      <w:r>
        <w:rPr>
          <w:rFonts w:eastAsia="Times New Roman"/>
          <w:u w:val="single"/>
        </w:rPr>
        <w:fldChar w:fldCharType="end"/>
      </w:r>
      <w:r>
        <w:rPr>
          <w:rFonts w:eastAsia="Times New Roman"/>
        </w:rPr>
        <w:t xml:space="preserve"> may not be amended, modified, terminated or waived without the written consent of [</w:t>
      </w:r>
      <w:r>
        <w:rPr>
          <w:rFonts w:eastAsia="Times New Roman"/>
          <w:i/>
        </w:rPr>
        <w:t>Name of Investor 1</w:t>
      </w:r>
      <w:r>
        <w:rPr>
          <w:rFonts w:eastAsia="Times New Roman"/>
        </w:rPr>
        <w:t>];</w:t>
      </w:r>
      <w:bookmarkEnd w:id="89"/>
    </w:p>
    <w:p w:rsidR="00A74C0F" w:rsidRDefault="00A74C0F" w:rsidP="00A74C0F">
      <w:pPr>
        <w:pStyle w:val="Heading3"/>
        <w:widowControl/>
        <w:shd w:val="clear" w:color="auto" w:fill="auto"/>
        <w:tabs>
          <w:tab w:val="clear" w:pos="1440"/>
          <w:tab w:val="clear" w:pos="2520"/>
        </w:tabs>
        <w:autoSpaceDE/>
        <w:autoSpaceDN/>
        <w:adjustRightInd/>
        <w:rPr>
          <w:rFonts w:eastAsia="Times New Roman"/>
        </w:rPr>
      </w:pPr>
      <w:bookmarkStart w:id="90" w:name="_Ref444627652"/>
      <w:r>
        <w:rPr>
          <w:rFonts w:eastAsia="Times New Roman"/>
        </w:rPr>
        <w:t xml:space="preserve">the provisions of </w:t>
      </w:r>
      <w:r>
        <w:rPr>
          <w:rFonts w:eastAsia="Times New Roman"/>
          <w:u w:val="single"/>
        </w:rPr>
        <w:t xml:space="preserve">Subsection </w:t>
      </w:r>
      <w:r>
        <w:rPr>
          <w:rFonts w:eastAsia="Times New Roman"/>
          <w:u w:val="single"/>
        </w:rPr>
        <w:fldChar w:fldCharType="begin"/>
      </w:r>
      <w:r>
        <w:rPr>
          <w:rFonts w:eastAsia="Times New Roman"/>
          <w:u w:val="single"/>
        </w:rPr>
        <w:instrText xml:space="preserve"> REF _Ref444627582 \w \h </w:instrText>
      </w:r>
      <w:r>
        <w:rPr>
          <w:rFonts w:eastAsia="Times New Roman"/>
          <w:u w:val="single"/>
        </w:rPr>
      </w:r>
      <w:r>
        <w:rPr>
          <w:rFonts w:eastAsia="Times New Roman"/>
          <w:u w:val="single"/>
        </w:rPr>
        <w:fldChar w:fldCharType="separate"/>
      </w:r>
      <w:r w:rsidR="006C241F">
        <w:rPr>
          <w:rFonts w:eastAsia="Times New Roman"/>
          <w:u w:val="single"/>
        </w:rPr>
        <w:t>1.2(b)</w:t>
      </w:r>
      <w:r>
        <w:rPr>
          <w:rFonts w:eastAsia="Times New Roman"/>
          <w:u w:val="single"/>
        </w:rPr>
        <w:fldChar w:fldCharType="end"/>
      </w:r>
      <w:r>
        <w:rPr>
          <w:rFonts w:eastAsia="Times New Roman"/>
        </w:rPr>
        <w:t xml:space="preserve"> and this </w:t>
      </w:r>
      <w:r>
        <w:rPr>
          <w:rFonts w:eastAsia="Times New Roman"/>
          <w:u w:val="single"/>
        </w:rPr>
        <w:t xml:space="preserve">Subsection </w:t>
      </w:r>
      <w:r>
        <w:rPr>
          <w:rFonts w:eastAsia="Times New Roman"/>
          <w:u w:val="single"/>
        </w:rPr>
        <w:fldChar w:fldCharType="begin"/>
      </w:r>
      <w:r>
        <w:rPr>
          <w:rFonts w:eastAsia="Times New Roman"/>
          <w:u w:val="single"/>
        </w:rPr>
        <w:instrText xml:space="preserve"> REF _Ref444627652 \w \h </w:instrText>
      </w:r>
      <w:r>
        <w:rPr>
          <w:rFonts w:eastAsia="Times New Roman"/>
          <w:u w:val="single"/>
        </w:rPr>
      </w:r>
      <w:r>
        <w:rPr>
          <w:rFonts w:eastAsia="Times New Roman"/>
          <w:u w:val="single"/>
        </w:rPr>
        <w:fldChar w:fldCharType="separate"/>
      </w:r>
      <w:r w:rsidR="006C241F">
        <w:rPr>
          <w:rFonts w:eastAsia="Times New Roman"/>
          <w:u w:val="single"/>
        </w:rPr>
        <w:t>7.8(c)</w:t>
      </w:r>
      <w:r>
        <w:rPr>
          <w:rFonts w:eastAsia="Times New Roman"/>
          <w:u w:val="single"/>
        </w:rPr>
        <w:fldChar w:fldCharType="end"/>
      </w:r>
      <w:r>
        <w:rPr>
          <w:rFonts w:eastAsia="Times New Roman"/>
        </w:rPr>
        <w:t xml:space="preserve"> may not be amended, modified, terminated or waived without the written consent of [</w:t>
      </w:r>
      <w:r>
        <w:rPr>
          <w:rFonts w:eastAsia="Times New Roman"/>
          <w:i/>
        </w:rPr>
        <w:t>Name of Investor 2</w:t>
      </w:r>
      <w:r>
        <w:rPr>
          <w:rFonts w:eastAsia="Times New Roman"/>
        </w:rPr>
        <w:t>];</w:t>
      </w:r>
      <w:bookmarkEnd w:id="90"/>
    </w:p>
    <w:p w:rsidR="00A74C0F" w:rsidRDefault="00A74C0F" w:rsidP="00A74C0F">
      <w:pPr>
        <w:pStyle w:val="Heading3"/>
        <w:widowControl/>
        <w:shd w:val="clear" w:color="auto" w:fill="auto"/>
        <w:tabs>
          <w:tab w:val="clear" w:pos="1440"/>
          <w:tab w:val="clear" w:pos="2520"/>
        </w:tabs>
        <w:autoSpaceDE/>
        <w:autoSpaceDN/>
        <w:adjustRightInd/>
        <w:rPr>
          <w:rFonts w:eastAsia="Times New Roman"/>
        </w:rPr>
      </w:pPr>
      <w:bookmarkStart w:id="91" w:name="_Ref444627653"/>
      <w:r>
        <w:rPr>
          <w:rFonts w:eastAsia="Times New Roman"/>
          <w:u w:val="single"/>
        </w:rPr>
        <w:lastRenderedPageBreak/>
        <w:t xml:space="preserve">the provisions of Subsection </w:t>
      </w:r>
      <w:r>
        <w:rPr>
          <w:rFonts w:eastAsia="Times New Roman"/>
          <w:u w:val="single"/>
        </w:rPr>
        <w:fldChar w:fldCharType="begin"/>
      </w:r>
      <w:r>
        <w:rPr>
          <w:rFonts w:eastAsia="Times New Roman"/>
          <w:u w:val="single"/>
        </w:rPr>
        <w:instrText xml:space="preserve"> REF _Ref444627584 \w \h </w:instrText>
      </w:r>
      <w:r>
        <w:rPr>
          <w:rFonts w:eastAsia="Times New Roman"/>
          <w:u w:val="single"/>
        </w:rPr>
      </w:r>
      <w:r>
        <w:rPr>
          <w:rFonts w:eastAsia="Times New Roman"/>
          <w:u w:val="single"/>
        </w:rPr>
        <w:fldChar w:fldCharType="separate"/>
      </w:r>
      <w:r w:rsidR="006C241F">
        <w:rPr>
          <w:rFonts w:eastAsia="Times New Roman"/>
          <w:u w:val="single"/>
        </w:rPr>
        <w:t>1.2(c)</w:t>
      </w:r>
      <w:r>
        <w:rPr>
          <w:rFonts w:eastAsia="Times New Roman"/>
          <w:u w:val="single"/>
        </w:rPr>
        <w:fldChar w:fldCharType="end"/>
      </w:r>
      <w:r>
        <w:rPr>
          <w:rFonts w:eastAsia="Times New Roman"/>
          <w:u w:val="single"/>
        </w:rPr>
        <w:t>)</w:t>
      </w:r>
      <w:r>
        <w:rPr>
          <w:rFonts w:eastAsia="Times New Roman"/>
        </w:rPr>
        <w:t xml:space="preserve"> and this </w:t>
      </w:r>
      <w:r>
        <w:rPr>
          <w:rFonts w:eastAsia="Times New Roman"/>
          <w:u w:val="single"/>
        </w:rPr>
        <w:t xml:space="preserve">Subsection </w:t>
      </w:r>
      <w:r>
        <w:rPr>
          <w:rFonts w:eastAsia="Times New Roman"/>
          <w:u w:val="single"/>
        </w:rPr>
        <w:fldChar w:fldCharType="begin"/>
      </w:r>
      <w:r>
        <w:rPr>
          <w:rFonts w:eastAsia="Times New Roman"/>
          <w:u w:val="single"/>
        </w:rPr>
        <w:instrText xml:space="preserve"> REF _Ref444627653 \w \h </w:instrText>
      </w:r>
      <w:r>
        <w:rPr>
          <w:rFonts w:eastAsia="Times New Roman"/>
          <w:u w:val="single"/>
        </w:rPr>
      </w:r>
      <w:r>
        <w:rPr>
          <w:rFonts w:eastAsia="Times New Roman"/>
          <w:u w:val="single"/>
        </w:rPr>
        <w:fldChar w:fldCharType="separate"/>
      </w:r>
      <w:r w:rsidR="006C241F">
        <w:rPr>
          <w:rFonts w:eastAsia="Times New Roman"/>
          <w:u w:val="single"/>
        </w:rPr>
        <w:t>7.8(d)</w:t>
      </w:r>
      <w:r>
        <w:rPr>
          <w:rFonts w:eastAsia="Times New Roman"/>
          <w:u w:val="single"/>
        </w:rPr>
        <w:fldChar w:fldCharType="end"/>
      </w:r>
      <w:r>
        <w:rPr>
          <w:rFonts w:eastAsia="Times New Roman"/>
        </w:rPr>
        <w:t xml:space="preserve"> may not be amended, modified, terminated or waived without the written consent of [the Key Holders][the Key Holders who are at such time providing services to the Company as an officer, employee or consultant][the holders of [</w:t>
      </w:r>
      <w:r>
        <w:rPr>
          <w:rFonts w:eastAsia="Times New Roman"/>
          <w:i/>
        </w:rPr>
        <w:t>specify percentage</w:t>
      </w:r>
      <w:r>
        <w:rPr>
          <w:rFonts w:eastAsia="Times New Roman"/>
        </w:rPr>
        <w:t>] of shares of Common Stock];</w:t>
      </w:r>
      <w:bookmarkEnd w:id="91"/>
    </w:p>
    <w:p w:rsidR="00191785" w:rsidRDefault="00E37A99">
      <w:pPr>
        <w:pStyle w:val="Heading3"/>
        <w:widowControl/>
        <w:shd w:val="clear" w:color="auto" w:fill="auto"/>
        <w:tabs>
          <w:tab w:val="clear" w:pos="2520"/>
        </w:tabs>
        <w:autoSpaceDE/>
        <w:autoSpaceDN/>
        <w:adjustRightInd/>
        <w:rPr>
          <w:rFonts w:eastAsia="Times New Roman"/>
        </w:rPr>
      </w:pPr>
      <w:r>
        <w:rPr>
          <w:rFonts w:eastAsia="Times New Roman"/>
        </w:rPr>
        <w:t>the consent of the Key Holders shall not be required for any amendment</w:t>
      </w:r>
      <w:r w:rsidR="00A74C0F">
        <w:rPr>
          <w:rFonts w:eastAsia="Times New Roman"/>
        </w:rPr>
        <w:t>, modification, termination</w:t>
      </w:r>
      <w:r>
        <w:rPr>
          <w:rFonts w:eastAsia="Times New Roman"/>
        </w:rPr>
        <w:t xml:space="preserve"> or waiver if such amendment</w:t>
      </w:r>
      <w:r w:rsidR="00A74C0F">
        <w:rPr>
          <w:rFonts w:eastAsia="Times New Roman"/>
        </w:rPr>
        <w:t>,</w:t>
      </w:r>
      <w:r w:rsidR="00A74C0F" w:rsidRPr="00A74C0F">
        <w:rPr>
          <w:rFonts w:eastAsia="Times New Roman"/>
        </w:rPr>
        <w:t xml:space="preserve"> </w:t>
      </w:r>
      <w:r w:rsidR="00A74C0F">
        <w:rPr>
          <w:rFonts w:eastAsia="Times New Roman"/>
        </w:rPr>
        <w:t>modification, termination,</w:t>
      </w:r>
      <w:r>
        <w:rPr>
          <w:rFonts w:eastAsia="Times New Roman"/>
        </w:rPr>
        <w:t xml:space="preserve"> or waiver either (A) is not directly applicable to the rights of the Key Holders hereunder; or (B) does not adversely affect the rights of the Key Holders in a manner that is different than the effect on the rights of the other parties hereto; </w:t>
      </w:r>
    </w:p>
    <w:p w:rsidR="00191785" w:rsidRDefault="0073728A">
      <w:pPr>
        <w:pStyle w:val="Heading3"/>
        <w:widowControl/>
        <w:shd w:val="clear" w:color="auto" w:fill="auto"/>
        <w:tabs>
          <w:tab w:val="clear" w:pos="2520"/>
        </w:tabs>
        <w:autoSpaceDE/>
        <w:autoSpaceDN/>
        <w:adjustRightInd/>
        <w:rPr>
          <w:rFonts w:eastAsia="Times New Roman"/>
        </w:rPr>
      </w:pPr>
      <w:r>
        <w:rPr>
          <w:rFonts w:eastAsia="Times New Roman"/>
          <w:u w:val="single"/>
        </w:rPr>
        <w:t>[</w:t>
      </w:r>
      <w:r w:rsidR="00E37A99">
        <w:rPr>
          <w:rFonts w:eastAsia="Times New Roman"/>
          <w:u w:val="single"/>
        </w:rPr>
        <w:t>Schedules A</w:t>
      </w:r>
      <w:r w:rsidR="00E37A99">
        <w:rPr>
          <w:rFonts w:eastAsia="Times New Roman"/>
        </w:rPr>
        <w:t xml:space="preserve"> hereto may be amended by the Company from time to time in accordance with </w:t>
      </w:r>
      <w:r w:rsidR="00E37A99">
        <w:rPr>
          <w:rFonts w:eastAsia="Times New Roman"/>
          <w:u w:val="single"/>
        </w:rPr>
        <w:t>Subsection 1.3</w:t>
      </w:r>
      <w:r w:rsidR="00E37A99">
        <w:rPr>
          <w:rFonts w:eastAsia="Times New Roman"/>
        </w:rPr>
        <w:t xml:space="preserve"> of the Pu</w:t>
      </w:r>
      <w:r w:rsidR="00A74C0F">
        <w:rPr>
          <w:rFonts w:eastAsia="Times New Roman"/>
        </w:rPr>
        <w:t>rchase Agreement to add informa</w:t>
      </w:r>
      <w:r w:rsidR="00E37A99">
        <w:rPr>
          <w:rFonts w:eastAsia="Times New Roman"/>
        </w:rPr>
        <w:t>tion regarding additional Purchasers (as defined in the Purchase Agreement) without the consent of the other parties hereto</w:t>
      </w:r>
      <w:r>
        <w:rPr>
          <w:rFonts w:eastAsia="Times New Roman"/>
        </w:rPr>
        <w:t>]</w:t>
      </w:r>
      <w:r w:rsidR="00E37A99">
        <w:rPr>
          <w:rFonts w:eastAsia="Times New Roman"/>
        </w:rPr>
        <w:t>;</w:t>
      </w:r>
      <w:r w:rsidR="005F3974">
        <w:rPr>
          <w:rFonts w:eastAsia="Times New Roman"/>
        </w:rPr>
        <w:t xml:space="preserve"> and</w:t>
      </w:r>
    </w:p>
    <w:p w:rsidR="00191785" w:rsidRPr="005F3974" w:rsidRDefault="00E37A99" w:rsidP="005F3974">
      <w:pPr>
        <w:pStyle w:val="Heading3"/>
        <w:widowControl/>
        <w:shd w:val="clear" w:color="auto" w:fill="auto"/>
        <w:tabs>
          <w:tab w:val="clear" w:pos="2520"/>
        </w:tabs>
        <w:autoSpaceDE/>
        <w:autoSpaceDN/>
        <w:adjustRightInd/>
        <w:rPr>
          <w:rFonts w:eastAsia="Times New Roman"/>
        </w:rPr>
      </w:pPr>
      <w:r w:rsidRPr="005F3974">
        <w:rPr>
          <w:rFonts w:eastAsia="Times New Roman"/>
        </w:rPr>
        <w:t>any provision hereof may be waived by the waiving party on such party’s own behalf, without the consent of any other party.</w:t>
      </w:r>
      <w:r w:rsidR="00A42213" w:rsidRPr="005F3974">
        <w:rPr>
          <w:rFonts w:eastAsia="Times New Roman"/>
        </w:rPr>
        <w:t xml:space="preserve"> </w:t>
      </w:r>
    </w:p>
    <w:p w:rsidR="00191785" w:rsidRDefault="00E37A99">
      <w:pPr>
        <w:pStyle w:val="Plain"/>
        <w:widowControl/>
        <w:shd w:val="clear" w:color="auto" w:fill="auto"/>
        <w:autoSpaceDE/>
        <w:autoSpaceDN/>
        <w:adjustRightInd/>
      </w:pPr>
      <w:r>
        <w:t xml:space="preserve">The Company shall give prompt written notice of any amendment, </w:t>
      </w:r>
      <w:r w:rsidR="002C1BB8">
        <w:t>modification, termination, or waiver here</w:t>
      </w:r>
      <w:r>
        <w:t>under to any party that did not consent in writing thereto.</w:t>
      </w:r>
      <w:r w:rsidR="00A42213">
        <w:t xml:space="preserve"> </w:t>
      </w:r>
      <w:r>
        <w:t xml:space="preserve">Any amendment, </w:t>
      </w:r>
      <w:r w:rsidR="002C1BB8">
        <w:t xml:space="preserve">modification, </w:t>
      </w:r>
      <w:r>
        <w:t xml:space="preserve">termination, or waiver effected in accordance with this </w:t>
      </w:r>
      <w:r>
        <w:rPr>
          <w:u w:val="single"/>
        </w:rPr>
        <w:t xml:space="preserve">Subsection </w:t>
      </w:r>
      <w:r w:rsidR="00F836B7">
        <w:rPr>
          <w:u w:val="single"/>
        </w:rPr>
        <w:fldChar w:fldCharType="begin"/>
      </w:r>
      <w:r>
        <w:rPr>
          <w:u w:val="single"/>
        </w:rPr>
        <w:instrText xml:space="preserve"> REF _Ref264907671 \r \h </w:instrText>
      </w:r>
      <w:r w:rsidR="00F836B7">
        <w:rPr>
          <w:u w:val="single"/>
        </w:rPr>
      </w:r>
      <w:r w:rsidR="00F836B7">
        <w:rPr>
          <w:u w:val="single"/>
        </w:rPr>
        <w:fldChar w:fldCharType="separate"/>
      </w:r>
      <w:r w:rsidR="006C241F">
        <w:rPr>
          <w:u w:val="single"/>
        </w:rPr>
        <w:t>7.8</w:t>
      </w:r>
      <w:r w:rsidR="00F836B7">
        <w:rPr>
          <w:u w:val="single"/>
        </w:rPr>
        <w:fldChar w:fldCharType="end"/>
      </w:r>
      <w:r>
        <w:t xml:space="preserve"> shall be binding on each party and all of such party’s successors and permitted assigns, whether or not any such party, successor or assignee entered into or approved such amendment,</w:t>
      </w:r>
      <w:r w:rsidR="002C1BB8">
        <w:t xml:space="preserve"> modification,</w:t>
      </w:r>
      <w:r>
        <w:t xml:space="preserve"> termination or waiver.</w:t>
      </w:r>
      <w:r w:rsidR="00A42213">
        <w:t xml:space="preserve"> </w:t>
      </w:r>
      <w:r>
        <w:t xml:space="preserve">For purposes of this </w:t>
      </w:r>
      <w:r>
        <w:rPr>
          <w:u w:val="single"/>
        </w:rPr>
        <w:t xml:space="preserve">Subsection </w:t>
      </w:r>
      <w:r w:rsidR="00F836B7">
        <w:rPr>
          <w:u w:val="single"/>
        </w:rPr>
        <w:fldChar w:fldCharType="begin"/>
      </w:r>
      <w:r>
        <w:rPr>
          <w:u w:val="single"/>
        </w:rPr>
        <w:instrText xml:space="preserve"> REF _Ref264907671 \r \h </w:instrText>
      </w:r>
      <w:r w:rsidR="00F836B7">
        <w:rPr>
          <w:u w:val="single"/>
        </w:rPr>
      </w:r>
      <w:r w:rsidR="00F836B7">
        <w:rPr>
          <w:u w:val="single"/>
        </w:rPr>
        <w:fldChar w:fldCharType="separate"/>
      </w:r>
      <w:r w:rsidR="006C241F">
        <w:rPr>
          <w:u w:val="single"/>
        </w:rPr>
        <w:t>7.8</w:t>
      </w:r>
      <w:r w:rsidR="00F836B7">
        <w:rPr>
          <w:u w:val="single"/>
        </w:rPr>
        <w:fldChar w:fldCharType="end"/>
      </w:r>
      <w:r>
        <w:t>,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r>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2" w:name="_Toc469384016"/>
      <w:r>
        <w:rPr>
          <w:rFonts w:eastAsia="Times New Roman"/>
        </w:rPr>
        <w:t>Delays or Omissions</w:t>
      </w:r>
      <w:bookmarkEnd w:id="92"/>
    </w:p>
    <w:p w:rsidR="00191785" w:rsidRDefault="00E37A99">
      <w:pPr>
        <w:pStyle w:val="Bod"/>
        <w:widowControl/>
        <w:shd w:val="clear" w:color="auto" w:fill="auto"/>
        <w:autoSpaceDE/>
        <w:autoSpaceDN/>
        <w:adjustRightInd/>
      </w:pPr>
      <w:r>
        <w:t>.</w:t>
      </w:r>
      <w:r w:rsidR="00A42213">
        <w:t xml:space="preserve"> </w:t>
      </w:r>
      <w:r>
        <w:t>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w:t>
      </w:r>
      <w:r w:rsidR="00A42213">
        <w:t xml:space="preserve"> </w:t>
      </w:r>
      <w:r>
        <w:t>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r>
      <w:r w:rsidR="00A42213">
        <w:t xml:space="preserve"> </w:t>
      </w:r>
      <w:r>
        <w:t>All remedies, either under this Agreement or by law or otherwise afforded to any party, shall be cumulative and not alternative.</w:t>
      </w:r>
      <w:r w:rsidR="00A42213">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3" w:name="_Toc469384017"/>
      <w:r>
        <w:rPr>
          <w:rFonts w:eastAsia="Times New Roman"/>
        </w:rPr>
        <w:t>Severability</w:t>
      </w:r>
      <w:bookmarkEnd w:id="93"/>
    </w:p>
    <w:p w:rsidR="00191785" w:rsidRDefault="00E37A99">
      <w:pPr>
        <w:pStyle w:val="Bod"/>
        <w:widowControl/>
        <w:shd w:val="clear" w:color="auto" w:fill="auto"/>
        <w:autoSpaceDE/>
        <w:autoSpaceDN/>
        <w:adjustRightInd/>
      </w:pPr>
      <w:r>
        <w:t>.</w:t>
      </w:r>
      <w:r w:rsidR="00A42213">
        <w:t xml:space="preserve"> </w:t>
      </w:r>
      <w:r>
        <w:t>The invalidity or unenforceability of any provision hereof shall in no way affect the validity or enforceability of any other provision.</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4" w:name="_Toc469384018"/>
      <w:r>
        <w:rPr>
          <w:rFonts w:eastAsia="Times New Roman"/>
        </w:rPr>
        <w:t>Entire Agreement</w:t>
      </w:r>
      <w:bookmarkEnd w:id="94"/>
    </w:p>
    <w:p w:rsidR="00191785" w:rsidRDefault="00E37A99">
      <w:pPr>
        <w:pStyle w:val="Bod"/>
        <w:widowControl/>
        <w:shd w:val="clear" w:color="auto" w:fill="auto"/>
        <w:autoSpaceDE/>
        <w:autoSpaceDN/>
        <w:adjustRightInd/>
      </w:pPr>
      <w:r>
        <w:t>.</w:t>
      </w:r>
      <w:r w:rsidR="00A42213">
        <w:t xml:space="preserve"> </w:t>
      </w:r>
      <w:r>
        <w:t xml:space="preserve">[Upon the effectiveness of this Agreement, the Prior Agreement shall be deemed amended and restated to read in its entirety as set forth in this </w:t>
      </w:r>
      <w:r>
        <w:lastRenderedPageBreak/>
        <w:t>Agreement.]</w:t>
      </w:r>
      <w:r>
        <w:rPr>
          <w:vertAlign w:val="superscript"/>
        </w:rPr>
        <w:footnoteReference w:id="30"/>
      </w:r>
      <w:r w:rsidR="00A42213">
        <w:t xml:space="preserve"> </w:t>
      </w:r>
      <w:r>
        <w:t xml:space="preserve">This Agreement (including the Exhibits hereto), [and]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5" w:name="_Toc469384019"/>
      <w:bookmarkStart w:id="96" w:name="_Ref264907715"/>
      <w:r>
        <w:rPr>
          <w:rFonts w:eastAsia="Times New Roman"/>
        </w:rPr>
        <w:t>Share Certificate Legend</w:t>
      </w:r>
      <w:bookmarkEnd w:id="95"/>
    </w:p>
    <w:p w:rsidR="00191785" w:rsidRDefault="00E37A99">
      <w:pPr>
        <w:pStyle w:val="Bod"/>
        <w:widowControl/>
        <w:shd w:val="clear" w:color="auto" w:fill="auto"/>
        <w:autoSpaceDE/>
        <w:autoSpaceDN/>
        <w:adjustRightInd/>
      </w:pPr>
      <w:r>
        <w:t>.</w:t>
      </w:r>
      <w:r w:rsidR="00A42213">
        <w:t xml:space="preserve"> </w:t>
      </w:r>
      <w:r>
        <w:t>Each certificate, instrument, or book entry representing any Shares issued after the date hereof shall be</w:t>
      </w:r>
      <w:r w:rsidR="00A42213">
        <w:t xml:space="preserve"> </w:t>
      </w:r>
      <w:r>
        <w:t>notated by the Company with a legend reading substan</w:t>
      </w:r>
      <w:r>
        <w:softHyphen/>
        <w:t>tially as follows:</w:t>
      </w:r>
      <w:bookmarkEnd w:id="96"/>
    </w:p>
    <w:p w:rsidR="00191785" w:rsidRDefault="00E37A99">
      <w:pPr>
        <w:pStyle w:val="Legend"/>
        <w:widowControl/>
        <w:shd w:val="clear" w:color="auto" w:fill="auto"/>
        <w:autoSpaceDE/>
        <w:autoSpaceDN/>
        <w:adjustRightInd/>
        <w:ind w:left="720" w:right="720"/>
        <w:rPr>
          <w:rFonts w:eastAsia="Times New Roman"/>
        </w:rPr>
      </w:pPr>
      <w:r>
        <w:rPr>
          <w:rFonts w:eastAsia="Times New Roman"/>
        </w:rP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p>
    <w:p w:rsidR="00191785" w:rsidRDefault="00E37A99">
      <w:pPr>
        <w:pStyle w:val="Plain"/>
        <w:widowControl/>
        <w:shd w:val="clear" w:color="auto" w:fill="auto"/>
        <w:autoSpaceDE/>
        <w:autoSpaceDN/>
        <w:adjustRightInd/>
      </w:pPr>
      <w:r>
        <w:t>The Company, by its execution of this Agreement, agrees that it will cause the certificates</w:t>
      </w:r>
      <w:r w:rsidR="002C1BB8">
        <w:t xml:space="preserve"> instruments, or book entry evi</w:t>
      </w:r>
      <w:r>
        <w:t xml:space="preserve">dencing the Shares issued after the date hereof to be notated with the legend required by this </w:t>
      </w:r>
      <w:r>
        <w:rPr>
          <w:u w:val="single"/>
        </w:rPr>
        <w:t xml:space="preserve">Subsection </w:t>
      </w:r>
      <w:r w:rsidR="00F836B7">
        <w:rPr>
          <w:u w:val="single"/>
        </w:rPr>
        <w:fldChar w:fldCharType="begin"/>
      </w:r>
      <w:r>
        <w:rPr>
          <w:u w:val="single"/>
        </w:rPr>
        <w:instrText xml:space="preserve"> REF _Ref264907715 \r \h </w:instrText>
      </w:r>
      <w:r w:rsidR="00F836B7">
        <w:rPr>
          <w:u w:val="single"/>
        </w:rPr>
      </w:r>
      <w:r w:rsidR="00F836B7">
        <w:rPr>
          <w:u w:val="single"/>
        </w:rPr>
        <w:fldChar w:fldCharType="separate"/>
      </w:r>
      <w:r w:rsidR="006C241F">
        <w:rPr>
          <w:u w:val="single"/>
        </w:rPr>
        <w:t>7.12</w:t>
      </w:r>
      <w:r w:rsidR="00F836B7">
        <w:rPr>
          <w:u w:val="single"/>
        </w:rPr>
        <w:fldChar w:fldCharType="end"/>
      </w:r>
      <w:r>
        <w:t xml:space="preserve"> of this Agreement, and it shall supply, free of charge, a copy of this Agreement to any holder of such Shares upon written request from such holder to the Company at its principal office.</w:t>
      </w:r>
      <w:r w:rsidR="00A42213">
        <w:t xml:space="preserve"> </w:t>
      </w:r>
      <w:r>
        <w:t xml:space="preserve">The parties to this Agreement do hereby agree that the failure to cause the certificates, instruments, or book entry evidencing the Shares to be notated with the legend required by this </w:t>
      </w:r>
      <w:r>
        <w:rPr>
          <w:u w:val="single"/>
        </w:rPr>
        <w:t xml:space="preserve">Subsection </w:t>
      </w:r>
      <w:r w:rsidR="00F836B7">
        <w:rPr>
          <w:u w:val="single"/>
        </w:rPr>
        <w:fldChar w:fldCharType="begin"/>
      </w:r>
      <w:r>
        <w:rPr>
          <w:u w:val="single"/>
        </w:rPr>
        <w:instrText xml:space="preserve"> REF _Ref264907715 \r \h </w:instrText>
      </w:r>
      <w:r w:rsidR="00F836B7">
        <w:rPr>
          <w:u w:val="single"/>
        </w:rPr>
      </w:r>
      <w:r w:rsidR="00F836B7">
        <w:rPr>
          <w:u w:val="single"/>
        </w:rPr>
        <w:fldChar w:fldCharType="separate"/>
      </w:r>
      <w:r w:rsidR="006C241F">
        <w:rPr>
          <w:u w:val="single"/>
        </w:rPr>
        <w:t>7.12</w:t>
      </w:r>
      <w:r w:rsidR="00F836B7">
        <w:rPr>
          <w:u w:val="single"/>
        </w:rPr>
        <w:fldChar w:fldCharType="end"/>
      </w:r>
      <w:r>
        <w:t xml:space="preserve"> herein and/or the failure of the Company to supply, free of charge, a copy of this Agreement as provided hereunder shall not affect the validity or enforcement of this Agreement.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7" w:name="_Toc469384020"/>
      <w:r>
        <w:rPr>
          <w:rFonts w:eastAsia="Times New Roman"/>
        </w:rPr>
        <w:t>Stock Splits, Stock Dividends, etc.</w:t>
      </w:r>
      <w:bookmarkEnd w:id="97"/>
    </w:p>
    <w:p w:rsidR="00191785" w:rsidRDefault="00A42213">
      <w:pPr>
        <w:pStyle w:val="Bod"/>
        <w:widowControl/>
        <w:shd w:val="clear" w:color="auto" w:fill="auto"/>
        <w:autoSpaceDE/>
        <w:autoSpaceDN/>
        <w:adjustRightInd/>
      </w:pPr>
      <w:r>
        <w:t xml:space="preserve"> </w:t>
      </w:r>
      <w:r w:rsidR="00E37A99">
        <w:t>In the event of any issuance of Shares o</w:t>
      </w:r>
      <w:r w:rsidR="0097285D">
        <w:t>r</w:t>
      </w:r>
      <w:r w:rsidR="00E37A99">
        <w:t xml:space="preserve"> the voting securities </w:t>
      </w:r>
      <w:r w:rsidR="0097285D">
        <w:t xml:space="preserve">of the Company </w:t>
      </w:r>
      <w:r w:rsidR="00E37A99">
        <w:t xml:space="preserve">hereafter to any of the Stockholders (including, without limitation, in connection with any stock split, stock dividend, recapitalization, reorganization, or the like), such Shares shall become subject to this Agreement and shall be notated with the legend set forth in </w:t>
      </w:r>
      <w:r w:rsidR="00E37A99">
        <w:rPr>
          <w:u w:val="single"/>
        </w:rPr>
        <w:t xml:space="preserve">Subsection </w:t>
      </w:r>
      <w:r w:rsidR="00F836B7">
        <w:rPr>
          <w:u w:val="single"/>
        </w:rPr>
        <w:fldChar w:fldCharType="begin"/>
      </w:r>
      <w:r w:rsidR="00E37A99">
        <w:rPr>
          <w:u w:val="single"/>
        </w:rPr>
        <w:instrText xml:space="preserve"> REF _Ref264907715 \r \h </w:instrText>
      </w:r>
      <w:r w:rsidR="00F836B7">
        <w:rPr>
          <w:u w:val="single"/>
        </w:rPr>
      </w:r>
      <w:r w:rsidR="00F836B7">
        <w:rPr>
          <w:u w:val="single"/>
        </w:rPr>
        <w:fldChar w:fldCharType="separate"/>
      </w:r>
      <w:r w:rsidR="006C241F">
        <w:rPr>
          <w:u w:val="single"/>
        </w:rPr>
        <w:t>7.12</w:t>
      </w:r>
      <w:r w:rsidR="00F836B7">
        <w:rPr>
          <w:u w:val="single"/>
        </w:rPr>
        <w:fldChar w:fldCharType="end"/>
      </w:r>
      <w:r w:rsidR="00E37A99">
        <w: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8" w:name="_Toc469384021"/>
      <w:r>
        <w:rPr>
          <w:rFonts w:eastAsia="Times New Roman"/>
        </w:rPr>
        <w:t>Manner of Voting</w:t>
      </w:r>
      <w:bookmarkEnd w:id="98"/>
    </w:p>
    <w:p w:rsidR="00191785" w:rsidRDefault="00E37A99">
      <w:pPr>
        <w:pStyle w:val="Bod"/>
        <w:widowControl/>
        <w:shd w:val="clear" w:color="auto" w:fill="auto"/>
        <w:autoSpaceDE/>
        <w:autoSpaceDN/>
        <w:adjustRightInd/>
      </w:pPr>
      <w:r>
        <w:t>.</w:t>
      </w:r>
      <w:r w:rsidR="00A42213">
        <w:t xml:space="preserve"> </w:t>
      </w:r>
      <w:r>
        <w:t>The voting of Shares pursuant to this Agreement may be effected in person, by proxy, by written consent or in any other manner permitted by applica</w:t>
      </w:r>
      <w:r>
        <w:softHyphen/>
        <w:t>ble law.</w:t>
      </w:r>
      <w:r w:rsidR="00A42213">
        <w:t xml:space="preserve"> </w:t>
      </w:r>
      <w:r>
        <w:t>For the avoidance of doubt, voting of the Shares pursuant to the Agreement need not make explicit reference to the terms of this Agreement.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99" w:name="_Toc469384022"/>
      <w:r>
        <w:rPr>
          <w:rFonts w:eastAsia="Times New Roman"/>
        </w:rPr>
        <w:t>Further Assurances</w:t>
      </w:r>
      <w:bookmarkEnd w:id="99"/>
    </w:p>
    <w:p w:rsidR="00191785" w:rsidRDefault="00E37A99">
      <w:pPr>
        <w:pStyle w:val="Bod"/>
        <w:widowControl/>
        <w:shd w:val="clear" w:color="auto" w:fill="auto"/>
        <w:autoSpaceDE/>
        <w:autoSpaceDN/>
        <w:adjustRightInd/>
      </w:pPr>
      <w:r>
        <w:t>.</w:t>
      </w:r>
      <w:r w:rsidR="00A42213">
        <w:t xml:space="preserve"> </w:t>
      </w:r>
      <w:r>
        <w:t>At any time or from time to time after the</w:t>
      </w:r>
      <w:r w:rsidR="002D5246">
        <w:t xml:space="preserve"> date hereof, the parties agree</w:t>
      </w:r>
      <w:r w:rsidR="002C1BB8">
        <w:t xml:space="preserve"> </w:t>
      </w:r>
      <w:r>
        <w:t xml:space="preserve">to cooperate with each other, and at the request of any other party, to execute and deliver any further instruments or documents and to take all such further action as the other party may reasonably request </w:t>
      </w:r>
      <w:r w:rsidR="006A529F">
        <w:t xml:space="preserve">in order to </w:t>
      </w:r>
      <w:r>
        <w:t>carry out the intent of the parties hereunder.</w:t>
      </w:r>
      <w:r w:rsidR="002C1BB8" w:rsidRPr="002C1BB8">
        <w:t xml:space="preserve"> </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00" w:name="_Toc469384023"/>
      <w:r>
        <w:rPr>
          <w:rFonts w:eastAsia="Times New Roman"/>
        </w:rPr>
        <w:lastRenderedPageBreak/>
        <w:t>Dispute Resolution</w:t>
      </w:r>
      <w:bookmarkEnd w:id="100"/>
    </w:p>
    <w:p w:rsidR="00191785" w:rsidRDefault="00A42213">
      <w:pPr>
        <w:pStyle w:val="Bod"/>
        <w:widowControl/>
        <w:shd w:val="clear" w:color="auto" w:fill="auto"/>
        <w:autoSpaceDE/>
        <w:autoSpaceDN/>
        <w:adjustRightInd/>
      </w:pPr>
      <w:r>
        <w:t xml:space="preserve"> </w:t>
      </w:r>
      <w:r w:rsidR="00E37A99">
        <w:t>The parties (a) hereby irrevocably and unconditionally submit to the jurisdiction of the state courts of [</w:t>
      </w:r>
      <w:r w:rsidR="00E37A99">
        <w:rPr>
          <w:i/>
        </w:rPr>
        <w:t>state</w:t>
      </w:r>
      <w:r w:rsidR="00E37A99">
        <w:t>] and to the jurisdiction of the United States District Court for the District of [</w:t>
      </w:r>
      <w:r w:rsidR="00E37A99">
        <w:rPr>
          <w:i/>
        </w:rPr>
        <w:t>judicial district</w:t>
      </w:r>
      <w:r w:rsidR="00E37A99">
        <w:t>] for the purpose of any suit, action or other proceeding arising out of or based upon this Agreement, (b) agree not to commence any suit, action or other proceeding arising out of or based upon this Agreement except in the state courts of [</w:t>
      </w:r>
      <w:r w:rsidR="00E37A99">
        <w:rPr>
          <w:i/>
        </w:rPr>
        <w:t>state</w:t>
      </w:r>
      <w:r w:rsidR="00E37A99">
        <w:t>] or the United States District Court for the District of [</w:t>
      </w:r>
      <w:r w:rsidR="00E37A99">
        <w:rPr>
          <w:i/>
        </w:rPr>
        <w:t>judicial district</w:t>
      </w:r>
      <w:r w:rsidR="00E37A99">
        <w:t>],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r>
        <w:t xml:space="preserve"> </w:t>
      </w:r>
    </w:p>
    <w:p w:rsidR="00191785" w:rsidRDefault="002C1BB8">
      <w:pPr>
        <w:pStyle w:val="Plain"/>
        <w:widowControl/>
        <w:shd w:val="clear" w:color="auto" w:fill="auto"/>
        <w:autoSpaceDE/>
        <w:autoSpaceDN/>
        <w:adjustRightInd/>
      </w:pPr>
      <w:r>
        <w:rPr>
          <w:caps/>
        </w:rPr>
        <w:t>[</w:t>
      </w:r>
      <w:r w:rsidR="00E37A99">
        <w:rPr>
          <w:caps/>
        </w:rPr>
        <w:t>Waiver of Jury Trial</w:t>
      </w:r>
      <w:r w:rsidR="00E37A99">
        <w:t>:</w:t>
      </w:r>
      <w:r w:rsidR="00A42213">
        <w:rPr>
          <w:b/>
        </w:rPr>
        <w:t xml:space="preserve"> </w:t>
      </w:r>
      <w:r w:rsidR="00E37A99">
        <w:t>EACH PARTY HEREBY WAIVES ITS RIGHTS TO A JURY TRIAL OF ANY CLAIM OR CAUSE OF ACTION BASED UPON OR ARISING OUT OF THIS AGREEMENT, THE OTHER TRANSACTION DOCUMENTS, THE SECURITIES OR THE SUBJECT MATTER HEREOF OR THEREOF.</w:t>
      </w:r>
      <w:r w:rsidR="00A42213">
        <w:t xml:space="preserve"> </w:t>
      </w:r>
      <w:r w:rsidR="00E37A99">
        <w:t>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w:t>
      </w:r>
      <w:r w:rsidR="00A42213">
        <w:t xml:space="preserve"> </w:t>
      </w:r>
      <w:r w:rsidR="00E37A99">
        <w:t>THIS SECTION HAS BEEN FULLY DISCUSSED BY EACH OF THE PARTIES HERETO AND THESE PROVISIONS WILL NOT BE SUBJECT TO ANY EXCEPTIONS.</w:t>
      </w:r>
      <w:r w:rsidR="00A42213">
        <w:t xml:space="preserve"> </w:t>
      </w:r>
      <w:r w:rsidR="00E37A99">
        <w:t>EACH PARTY HERETO HEREBY FURTHER WARRANTS AND REPRESENTS THAT SUCH PARTY HAS REVIEWED THIS WAIVER WITH ITS LEGAL COUNSEL, AND THAT SUCH PARTY KNOWINGLY AND VOLUNTARILY WAIVES ITS JURY TRIAL RIGHTS FOLLOWING CONSULTATION WITH LEGAL COUNSEL.</w:t>
      </w:r>
      <w:r>
        <w:t>]</w:t>
      </w:r>
    </w:p>
    <w:p w:rsidR="00191785" w:rsidRDefault="00E37A99">
      <w:pPr>
        <w:pStyle w:val="Plain"/>
        <w:widowControl/>
        <w:shd w:val="clear" w:color="auto" w:fill="auto"/>
        <w:autoSpaceDE/>
        <w:autoSpaceDN/>
        <w:adjustRightInd/>
      </w:pPr>
      <w:r>
        <w:t>[</w:t>
      </w:r>
      <w:r>
        <w:rPr>
          <w:i/>
        </w:rPr>
        <w:t>Alternative</w:t>
      </w:r>
      <w:r w:rsidR="004A693A">
        <w:rPr>
          <w:i/>
        </w:rPr>
        <w:t xml:space="preserve"> 1</w:t>
      </w:r>
      <w:r w:rsidR="002C1BB8">
        <w:rPr>
          <w:rStyle w:val="FootnoteReference"/>
        </w:rPr>
        <w:footnoteReference w:id="31"/>
      </w:r>
      <w:r>
        <w:t>:</w:t>
      </w:r>
      <w:r w:rsidR="00A42213">
        <w:t xml:space="preserve"> </w:t>
      </w:r>
      <w:r>
        <w:t>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Pr>
          <w:b/>
        </w:rPr>
        <w:t>AAA</w:t>
      </w:r>
      <w:r>
        <w:t>”), then by one arbitrator having reasonable experience in corporate finance transactions of the type provided for in this Agreement and who is chosen by the AAA.</w:t>
      </w:r>
      <w:r w:rsidR="00A42213">
        <w:t xml:space="preserve"> </w:t>
      </w:r>
      <w:r>
        <w:t>The arbitration shall take place in [</w:t>
      </w:r>
      <w:r>
        <w:rPr>
          <w:i/>
        </w:rPr>
        <w:t>location</w:t>
      </w:r>
      <w:r>
        <w:t>], in accordance with the AAA rules then in effect, and judgment upon any award rendered in such arbitration will be binding and may be entered in any court having jurisdiction thereof.</w:t>
      </w:r>
      <w:r w:rsidR="00A42213">
        <w:t xml:space="preserve"> </w:t>
      </w:r>
      <w:r>
        <w:t>There shall be limited discovery prior to the arbitration hearing as follows</w:t>
      </w:r>
      <w:r w:rsidR="005C3082">
        <w:t>:</w:t>
      </w:r>
      <w:r>
        <w:t xml:space="preserve"> (a) exchange of witness lists and copies of documentary evidence and documents relating to or arising out of the issues to be arbitrated, (b) dep</w:t>
      </w:r>
      <w:r w:rsidR="005C3082">
        <w:t>ositions of all party witnesses</w:t>
      </w:r>
      <w:r>
        <w:t xml:space="preserve"> and (c) such other depositions as may be allowed by the arbitrators upon a showing of good cause.</w:t>
      </w:r>
      <w:r w:rsidR="00A42213">
        <w:t xml:space="preserve"> </w:t>
      </w:r>
      <w:r>
        <w:t xml:space="preserve">Depositions shall be conducted </w:t>
      </w:r>
      <w:r>
        <w:lastRenderedPageBreak/>
        <w:t>in accordance with the [</w:t>
      </w:r>
      <w:r>
        <w:rPr>
          <w:i/>
        </w:rPr>
        <w:t>state</w:t>
      </w:r>
      <w:r>
        <w:t>] Code of Civil Procedure, the arbitrator shall be required to provide in writing to the parties the basis for the award or order of such arbitrator, and a court reporter shall record all hearings, with such record constituting the official transcript of such proceedings.]</w:t>
      </w:r>
      <w:r w:rsidR="00A42213">
        <w:t xml:space="preserve"> </w:t>
      </w:r>
    </w:p>
    <w:p w:rsidR="00191785" w:rsidRDefault="00E37A99">
      <w:pPr>
        <w:pStyle w:val="Plain"/>
        <w:widowControl/>
        <w:shd w:val="clear" w:color="auto" w:fill="auto"/>
        <w:autoSpaceDE/>
        <w:autoSpaceDN/>
        <w:adjustRightInd/>
      </w:pPr>
      <w:r>
        <w:t>[Each party will bear its own costs in respect of any disputes arising under this Agreement.]</w:t>
      </w:r>
      <w:r w:rsidR="00A42213">
        <w:t xml:space="preserve"> </w:t>
      </w:r>
      <w:r>
        <w:t>[The prevailing party shall be entitled to reasonable attorney’s fees, costs, and necessary disbursements in addition to any other relief to which such party may be entitled.]</w:t>
      </w:r>
      <w:r w:rsidR="00A42213">
        <w:t xml:space="preserve"> </w:t>
      </w:r>
      <w:r>
        <w:t>Each of the parties to this Agreement consents to personal jurisdiction for any equitable action sought in the U.S. District Court for the District of [_____] or any court of the [State][Commonwealth] of [s</w:t>
      </w:r>
      <w:r>
        <w:rPr>
          <w:i/>
        </w:rPr>
        <w:t>tate</w:t>
      </w:r>
      <w:r>
        <w:t>] having subject matter jurisdiction.]</w:t>
      </w:r>
    </w:p>
    <w:p w:rsidR="00241CA6" w:rsidRDefault="00241CA6" w:rsidP="00253836">
      <w:pPr>
        <w:pStyle w:val="Bod"/>
        <w:ind w:firstLine="0"/>
      </w:pPr>
      <w:r>
        <w:t>[</w:t>
      </w:r>
      <w:r>
        <w:rPr>
          <w:i/>
        </w:rPr>
        <w:t>Alternative 2</w:t>
      </w:r>
      <w:r>
        <w:t>:</w:t>
      </w:r>
      <w:r>
        <w:rPr>
          <w:rStyle w:val="FootnoteReference"/>
        </w:rPr>
        <w:footnoteReference w:id="32"/>
      </w:r>
    </w:p>
    <w:p w:rsidR="00253836" w:rsidRDefault="00253836" w:rsidP="00241CA6">
      <w:pPr>
        <w:pStyle w:val="Heading3"/>
        <w:widowControl/>
        <w:shd w:val="clear" w:color="auto" w:fill="auto"/>
        <w:tabs>
          <w:tab w:val="clear" w:pos="1440"/>
          <w:tab w:val="clear" w:pos="2520"/>
        </w:tabs>
        <w:autoSpaceDE/>
        <w:autoSpaceDN/>
        <w:adjustRightInd/>
      </w:pPr>
      <w:r w:rsidRPr="00241CA6">
        <w:rPr>
          <w:rFonts w:eastAsia="Times New Roman"/>
        </w:rPr>
        <w:t>The</w:t>
      </w:r>
      <w:r w:rsidRPr="004A693A">
        <w:t xml:space="preserve"> parties hereto agree that any dispute or controversy arising out of, relating to, or in connection with this Agreement or the transactions contemplated hereby (a “</w:t>
      </w:r>
      <w:r w:rsidRPr="004A693A">
        <w:rPr>
          <w:b/>
        </w:rPr>
        <w:t>Dispute</w:t>
      </w:r>
      <w:r w:rsidRPr="004A693A">
        <w:t>”) shall be arbitrated pursuant to the Delaware Rapid Arbitration Act, 10 Del. C § 5801, et seq. (the “</w:t>
      </w:r>
      <w:r w:rsidRPr="004A693A">
        <w:rPr>
          <w:b/>
        </w:rPr>
        <w:t>DRAA</w:t>
      </w:r>
      <w:r w:rsidRPr="004A693A">
        <w:t>”). The parties agree to take all steps necessary or advisable to submit any Dispute that cannot be resolved by the parties for arbitration under the DRAA (the “</w:t>
      </w:r>
      <w:r w:rsidRPr="004A693A">
        <w:rPr>
          <w:b/>
        </w:rPr>
        <w:t>Arbitration</w:t>
      </w:r>
      <w:r w:rsidRPr="004A693A">
        <w:t xml:space="preserve">”) in accordance with this </w:t>
      </w:r>
      <w:r w:rsidRPr="004A693A">
        <w:rPr>
          <w:u w:val="single"/>
        </w:rPr>
        <w:t xml:space="preserve">Subsection </w:t>
      </w:r>
      <w:r>
        <w:rPr>
          <w:u w:val="single"/>
        </w:rPr>
        <w:t>7</w:t>
      </w:r>
      <w:r w:rsidRPr="004A693A">
        <w:rPr>
          <w:u w:val="single"/>
        </w:rPr>
        <w:t>.1</w:t>
      </w:r>
      <w:r>
        <w:rPr>
          <w:u w:val="single"/>
        </w:rPr>
        <w:t>6</w:t>
      </w:r>
      <w:r w:rsidRPr="004A693A">
        <w:t xml:space="preserve">, and each party represents and warrants that it is not a “consumer” as such term is defined in 6 Del. C. § 2731. By executing this Agreement, (i) each party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subsections (b) and (c) of Section 5803 of the DRAA. In connection therewith, each party agrees that it </w:t>
      </w:r>
      <w:r w:rsidR="00DE0117">
        <w:t>will</w:t>
      </w:r>
      <w:r w:rsidRPr="004A693A">
        <w:t xml:space="preserve"> raise no objection to the submission of the Dispute to Arbitration in accordance with this </w:t>
      </w:r>
      <w:r w:rsidRPr="004A693A">
        <w:rPr>
          <w:u w:val="single"/>
        </w:rPr>
        <w:t xml:space="preserve">Subsection </w:t>
      </w:r>
      <w:r>
        <w:rPr>
          <w:u w:val="single"/>
        </w:rPr>
        <w:t>7.16</w:t>
      </w:r>
      <w:r w:rsidRPr="004A693A">
        <w:t xml:space="preserve"> and</w:t>
      </w:r>
      <w:r w:rsidR="00DE0117">
        <w:t xml:space="preserve"> understands</w:t>
      </w:r>
      <w:r w:rsidRPr="004A693A">
        <w:t xml:space="preserve"> that it waives any </w:t>
      </w:r>
      <w:r w:rsidRPr="004A693A">
        <w:lastRenderedPageBreak/>
        <w:t>right to lay claim to jurisdiction in any venue and any and all rights to have th</w:t>
      </w:r>
      <w:r>
        <w:t>e Dispute decided by a jury.</w:t>
      </w:r>
    </w:p>
    <w:p w:rsidR="00253836" w:rsidRPr="004A693A" w:rsidRDefault="00253836" w:rsidP="00253836">
      <w:pPr>
        <w:pStyle w:val="Heading3"/>
        <w:widowControl/>
        <w:shd w:val="clear" w:color="auto" w:fill="auto"/>
        <w:tabs>
          <w:tab w:val="clear" w:pos="1440"/>
          <w:tab w:val="clear" w:pos="2520"/>
        </w:tabs>
        <w:autoSpaceDE/>
        <w:autoSpaceDN/>
        <w:adjustRightInd/>
      </w:pPr>
      <w:r w:rsidRPr="00A150E9">
        <w:rPr>
          <w:rFonts w:eastAsia="Times New Roman"/>
        </w:rPr>
        <w:t>The</w:t>
      </w:r>
      <w:r w:rsidRPr="004A693A">
        <w:t xml:space="preserve"> Arbitration shall be conducted in accordance with the Delaware Rapid Arbitration Rules, as such Rules may be amended or changed from time to time; provided that the parties may agree to depart from the Rules by (i) adopting new or different rules to govern the Arbitration or (ii) modifying or rejecting the application of certain of the Rules.</w:t>
      </w:r>
      <w:r w:rsidRPr="00A150E9">
        <w:rPr>
          <w:vertAlign w:val="superscript"/>
        </w:rPr>
        <w:footnoteReference w:id="33"/>
      </w:r>
      <w:r w:rsidR="00A42213">
        <w:t xml:space="preserve"> </w:t>
      </w:r>
      <w:r w:rsidRPr="004A693A">
        <w:t>To be effective, any departure from the Rules shall require the consent of the Arbitrator and shall be in writing and signed by an authorized representative of each such party.</w:t>
      </w:r>
      <w:r w:rsidR="00A42213">
        <w:t xml:space="preserve"> </w:t>
      </w:r>
    </w:p>
    <w:p w:rsidR="00253836" w:rsidRPr="004A693A" w:rsidRDefault="00253836" w:rsidP="00253836">
      <w:pPr>
        <w:pStyle w:val="Heading3"/>
        <w:widowControl/>
        <w:shd w:val="clear" w:color="auto" w:fill="auto"/>
        <w:tabs>
          <w:tab w:val="clear" w:pos="1440"/>
          <w:tab w:val="clear" w:pos="2520"/>
        </w:tabs>
        <w:autoSpaceDE/>
        <w:autoSpaceDN/>
        <w:adjustRightInd/>
      </w:pPr>
      <w:r w:rsidRPr="004A693A">
        <w:t>The Arbitration shall take place in Wilmington, Delaware, or such other location as the parties and the Arbitrator may agree.</w:t>
      </w:r>
      <w:r w:rsidRPr="00A150E9">
        <w:rPr>
          <w:vertAlign w:val="superscript"/>
        </w:rPr>
        <w:footnoteReference w:id="34"/>
      </w:r>
      <w:r w:rsidRPr="004A693A">
        <w:t xml:space="preserve"> </w:t>
      </w:r>
    </w:p>
    <w:p w:rsidR="00253836" w:rsidRPr="004A693A" w:rsidRDefault="00253836" w:rsidP="00253836">
      <w:pPr>
        <w:pStyle w:val="Heading3"/>
        <w:widowControl/>
        <w:shd w:val="clear" w:color="auto" w:fill="auto"/>
        <w:tabs>
          <w:tab w:val="clear" w:pos="1440"/>
          <w:tab w:val="clear" w:pos="2520"/>
        </w:tabs>
        <w:autoSpaceDE/>
        <w:autoSpaceDN/>
        <w:adjustRightInd/>
      </w:pPr>
      <w:r w:rsidRPr="004A693A">
        <w:t xml:space="preserve">The </w:t>
      </w:r>
      <w:r w:rsidRPr="00B4125B">
        <w:rPr>
          <w:rFonts w:eastAsia="Times New Roman"/>
        </w:rPr>
        <w:t>Arbitration</w:t>
      </w:r>
      <w:r w:rsidRPr="004A693A">
        <w:t xml:space="preserve"> shall be presided over by one arbitrator (the “</w:t>
      </w:r>
      <w:r w:rsidRPr="004A693A">
        <w:rPr>
          <w:b/>
        </w:rPr>
        <w:t>Arbitrator</w:t>
      </w:r>
      <w:r w:rsidRPr="004A693A">
        <w:t>”) who shall be [</w:t>
      </w:r>
      <w:r w:rsidRPr="00B4125B">
        <w:rPr>
          <w:i/>
        </w:rPr>
        <w:t>insert name of person</w:t>
      </w:r>
      <w:r w:rsidRPr="004A693A">
        <w:t>]. In the event that [</w:t>
      </w:r>
      <w:r w:rsidRPr="00B4125B">
        <w:rPr>
          <w:i/>
        </w:rPr>
        <w:t>named person</w:t>
      </w:r>
      <w:r w:rsidRPr="004A693A">
        <w:t>] fails to accept appointment as Arbitrator for any reason within five (5) days of being notified of such person’s appointment or otherwise becomes unwilling or unable to serve as arbitrator, the parties shall promptly meet and confer to identify a mutually agreeable replacement arbitrator (the “</w:t>
      </w:r>
      <w:r w:rsidRPr="004A693A">
        <w:rPr>
          <w:b/>
        </w:rPr>
        <w:t>Replacement Arbitrator</w:t>
      </w:r>
      <w:r w:rsidRPr="004A693A">
        <w:t>”). The Replacement Arbitrator shall be [</w:t>
      </w:r>
      <w:r w:rsidRPr="00B4125B">
        <w:rPr>
          <w:i/>
        </w:rPr>
        <w:t>describe qualifications of the Replacement Arbitrator</w:t>
      </w:r>
      <w:r w:rsidRPr="004A693A">
        <w:t>]. In the event that the parties are unable to agree upon the identity of the Replacement Arbitrator within forty-five (45) days of the commencement of the Arbitration, or the Replacement Arbitrator is unable or unwilling to serve, then either party may file a petition with the Court of Chancery pursuant to Section 5805 of the DRAA.</w:t>
      </w:r>
      <w:r w:rsidRPr="00A150E9">
        <w:rPr>
          <w:vertAlign w:val="superscript"/>
        </w:rPr>
        <w:footnoteReference w:id="35"/>
      </w:r>
      <w:r w:rsidR="00A42213">
        <w:rPr>
          <w:vertAlign w:val="superscript"/>
        </w:rPr>
        <w:t xml:space="preserve"> </w:t>
      </w:r>
    </w:p>
    <w:p w:rsidR="00253836" w:rsidRPr="004A693A" w:rsidRDefault="00253836" w:rsidP="00253836">
      <w:pPr>
        <w:pStyle w:val="Heading3"/>
        <w:widowControl/>
        <w:shd w:val="clear" w:color="auto" w:fill="auto"/>
        <w:tabs>
          <w:tab w:val="clear" w:pos="1440"/>
          <w:tab w:val="clear" w:pos="2520"/>
        </w:tabs>
        <w:autoSpaceDE/>
        <w:autoSpaceDN/>
        <w:adjustRightInd/>
      </w:pPr>
      <w:r w:rsidRPr="00A150E9">
        <w:rPr>
          <w:rFonts w:eastAsia="Times New Roman"/>
        </w:rPr>
        <w:t>Each</w:t>
      </w:r>
      <w:r w:rsidRPr="004A693A">
        <w:t xml:space="preserve">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A150E9">
        <w:rPr>
          <w:vertAlign w:val="superscript"/>
        </w:rPr>
        <w:footnoteReference w:id="36"/>
      </w:r>
      <w:r w:rsidR="00A42213">
        <w:t xml:space="preserve"> </w:t>
      </w:r>
    </w:p>
    <w:p w:rsidR="00253836" w:rsidRPr="004A693A" w:rsidRDefault="00253836" w:rsidP="00253836">
      <w:pPr>
        <w:pStyle w:val="Heading3"/>
        <w:widowControl/>
        <w:shd w:val="clear" w:color="auto" w:fill="auto"/>
        <w:tabs>
          <w:tab w:val="clear" w:pos="1440"/>
          <w:tab w:val="clear" w:pos="2520"/>
        </w:tabs>
        <w:autoSpaceDE/>
        <w:autoSpaceDN/>
        <w:adjustRightInd/>
      </w:pPr>
      <w:r w:rsidRPr="00A150E9">
        <w:rPr>
          <w:rFonts w:eastAsia="Times New Roman"/>
        </w:rPr>
        <w:t>The</w:t>
      </w:r>
      <w:r w:rsidRPr="004A693A">
        <w:t xml:space="preserve"> Arbitrator shall conduct the hearing, administer oaths, and make such rulings as are appropriate to the conduct of the proceedings. The Arbitrator shall </w:t>
      </w:r>
      <w:r w:rsidRPr="004A693A">
        <w:lastRenderedPageBreak/>
        <w:t>allow each of the parties an opportunity to present evidence and witnesses and to cross examine witnesses presented by the opposing party.</w:t>
      </w:r>
      <w:r w:rsidRPr="00A150E9">
        <w:rPr>
          <w:vertAlign w:val="superscript"/>
        </w:rPr>
        <w:footnoteReference w:id="37"/>
      </w:r>
      <w:r w:rsidR="00A42213">
        <w:t xml:space="preserve"> </w:t>
      </w:r>
    </w:p>
    <w:p w:rsidR="00253836" w:rsidRPr="004A693A" w:rsidRDefault="00253836" w:rsidP="00253836">
      <w:pPr>
        <w:pStyle w:val="Heading3"/>
        <w:widowControl/>
        <w:shd w:val="clear" w:color="auto" w:fill="auto"/>
        <w:tabs>
          <w:tab w:val="clear" w:pos="1440"/>
          <w:tab w:val="clear" w:pos="2520"/>
        </w:tabs>
        <w:autoSpaceDE/>
        <w:autoSpaceDN/>
        <w:adjustRightInd/>
      </w:pPr>
      <w:r w:rsidRPr="004A693A">
        <w:t>The arbitral award (the “</w:t>
      </w:r>
      <w:r w:rsidRPr="004A693A">
        <w:rPr>
          <w:b/>
        </w:rPr>
        <w:t>Award</w:t>
      </w:r>
      <w:r w:rsidRPr="004A693A">
        <w:t>”) shall (i) be rendered within [120] days after the Arbitrator’s acceptance of his or her appointment;</w:t>
      </w:r>
      <w:r w:rsidRPr="00A150E9">
        <w:rPr>
          <w:vertAlign w:val="superscript"/>
        </w:rPr>
        <w:footnoteReference w:id="38"/>
      </w:r>
      <w:r w:rsidRPr="004A693A">
        <w:t xml:space="preserve"> (ii) be delivered in writing; (iii) state the reasons for the Award;</w:t>
      </w:r>
      <w:r w:rsidRPr="00A150E9">
        <w:rPr>
          <w:vertAlign w:val="superscript"/>
        </w:rPr>
        <w:footnoteReference w:id="39"/>
      </w:r>
      <w:r w:rsidRPr="004A693A">
        <w:t xml:space="preserve"> (iv) be the sole and exclusive final and binding remedy with respect to the Dispute between and among the parties without the possibility of challenge or appeal, which are hereby waived;</w:t>
      </w:r>
      <w:r w:rsidRPr="00A150E9">
        <w:rPr>
          <w:vertAlign w:val="superscript"/>
        </w:rPr>
        <w:footnoteReference w:id="40"/>
      </w:r>
      <w:r w:rsidRPr="004A693A">
        <w:t xml:space="preserve"> and (v) be accompanied by a form of judgment. The Award shall be deemed an award of the United States, the relationship between the parties shall be deemed commercial in nature, and any Dispute arbitrated pursuant to this </w:t>
      </w:r>
      <w:r w:rsidRPr="004A693A">
        <w:rPr>
          <w:u w:val="single"/>
        </w:rPr>
        <w:t>Subsection </w:t>
      </w:r>
      <w:r>
        <w:rPr>
          <w:u w:val="single"/>
        </w:rPr>
        <w:t>7.16</w:t>
      </w:r>
      <w:r w:rsidRPr="004A693A">
        <w:t xml:space="preserve"> shall be deemed commercial. The Arbitrator shall have the authority to grant any equitable or legal remedies, including, without limitation, entering preliminary or permanent injunctive relief; provided, however, that the Arbitrator shall not have the authority to award (and the parties waive </w:t>
      </w:r>
      <w:r w:rsidRPr="00600867">
        <w:rPr>
          <w:rFonts w:eastAsia="Times New Roman"/>
          <w:u w:val="single"/>
        </w:rPr>
        <w:t>the</w:t>
      </w:r>
      <w:r w:rsidRPr="004A693A">
        <w:t xml:space="preserve"> </w:t>
      </w:r>
      <w:r w:rsidRPr="00600867">
        <w:rPr>
          <w:rFonts w:eastAsia="Times New Roman"/>
          <w:u w:val="single"/>
        </w:rPr>
        <w:t>right</w:t>
      </w:r>
      <w:r w:rsidRPr="004A693A">
        <w:t xml:space="preserve"> to seek an award of) punitive or exemplary damages.</w:t>
      </w:r>
      <w:r w:rsidRPr="00624938">
        <w:rPr>
          <w:vertAlign w:val="superscript"/>
        </w:rPr>
        <w:footnoteReference w:id="41"/>
      </w:r>
      <w:r w:rsidRPr="00624938">
        <w:rPr>
          <w:vertAlign w:val="superscript"/>
        </w:rPr>
        <w:t xml:space="preserve"> </w:t>
      </w:r>
    </w:p>
    <w:p w:rsidR="00253836" w:rsidRPr="004A693A" w:rsidRDefault="00253836" w:rsidP="00253836">
      <w:pPr>
        <w:pStyle w:val="Heading3"/>
        <w:widowControl/>
        <w:shd w:val="clear" w:color="auto" w:fill="auto"/>
        <w:tabs>
          <w:tab w:val="clear" w:pos="1440"/>
          <w:tab w:val="clear" w:pos="2520"/>
        </w:tabs>
        <w:autoSpaceDE/>
        <w:autoSpaceDN/>
        <w:adjustRightInd/>
      </w:pPr>
      <w:r w:rsidRPr="00B30BB6">
        <w:rPr>
          <w:rFonts w:eastAsia="Times New Roman"/>
        </w:rPr>
        <w:t>The</w:t>
      </w:r>
      <w:r w:rsidRPr="00B30BB6">
        <w:t xml:space="preserve"> </w:t>
      </w:r>
      <w:r w:rsidRPr="004A693A">
        <w:t>parties hereto agree that, subject to any non-waivable disclosure obligations under federal law, the Arbitration,</w:t>
      </w:r>
      <w:r w:rsidRPr="00624938">
        <w:rPr>
          <w:vertAlign w:val="superscript"/>
        </w:rPr>
        <w:footnoteReference w:id="42"/>
      </w:r>
      <w:r w:rsidRPr="004A693A">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624938">
        <w:rPr>
          <w:vertAlign w:val="superscript"/>
        </w:rPr>
        <w:footnoteReference w:id="43"/>
      </w:r>
      <w:r w:rsidRPr="004A693A">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624938">
        <w:rPr>
          <w:vertAlign w:val="superscript"/>
        </w:rPr>
        <w:footnoteReference w:id="44"/>
      </w:r>
      <w:r w:rsidR="00A42213">
        <w:t xml:space="preserve"> </w:t>
      </w:r>
      <w:r w:rsidRPr="004A693A">
        <w:t>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w:t>
      </w:r>
      <w:proofErr w:type="spellStart"/>
      <w:r w:rsidRPr="004A693A">
        <w:t>ies</w:t>
      </w:r>
      <w:proofErr w:type="spellEnd"/>
      <w:r w:rsidRPr="004A693A">
        <w:t xml:space="preserve">) shall disclose no more than </w:t>
      </w:r>
      <w:r w:rsidRPr="004A693A">
        <w:lastRenderedPageBreak/>
        <w:t>the minimum information required by law after first consulting with and attempting in good faith to reach agreement with the opposing party(-</w:t>
      </w:r>
      <w:proofErr w:type="spellStart"/>
      <w:r w:rsidRPr="004A693A">
        <w:t>ies</w:t>
      </w:r>
      <w:proofErr w:type="spellEnd"/>
      <w:r w:rsidRPr="004A693A">
        <w:t xml:space="preserve">) regarding the scope and content of any such required disclosure. </w:t>
      </w:r>
    </w:p>
    <w:p w:rsidR="00253836" w:rsidRPr="004A693A" w:rsidRDefault="00253836" w:rsidP="00253836">
      <w:pPr>
        <w:pStyle w:val="Heading3"/>
        <w:widowControl/>
        <w:shd w:val="clear" w:color="auto" w:fill="auto"/>
        <w:tabs>
          <w:tab w:val="clear" w:pos="1440"/>
          <w:tab w:val="clear" w:pos="2520"/>
        </w:tabs>
        <w:autoSpaceDE/>
        <w:autoSpaceDN/>
        <w:adjustRightInd/>
      </w:pPr>
      <w:r w:rsidRPr="00B30BB6">
        <w:rPr>
          <w:rFonts w:eastAsia="Times New Roman"/>
        </w:rPr>
        <w:t>Each</w:t>
      </w:r>
      <w:r w:rsidRPr="004A693A">
        <w:t xml:space="preserve"> party hereto shall bear its own legal fees and costs in connection with the Arbitration; provided, however, that each such party shall pay one-half of any filing fees, fees and expenses of the Arbitrator or other similar costs incurred by the parties in connection with the prosecution of the Arbitration.</w:t>
      </w:r>
      <w:r w:rsidRPr="00624938">
        <w:rPr>
          <w:vertAlign w:val="superscript"/>
        </w:rPr>
        <w:footnoteReference w:id="45"/>
      </w:r>
      <w:r w:rsidR="00A42213">
        <w:t xml:space="preserve"> </w:t>
      </w:r>
    </w:p>
    <w:p w:rsidR="00253836" w:rsidRPr="004A693A" w:rsidRDefault="00253836" w:rsidP="00253836">
      <w:pPr>
        <w:pStyle w:val="Heading3"/>
        <w:widowControl/>
        <w:shd w:val="clear" w:color="auto" w:fill="auto"/>
        <w:tabs>
          <w:tab w:val="clear" w:pos="1440"/>
          <w:tab w:val="clear" w:pos="2520"/>
        </w:tabs>
        <w:autoSpaceDE/>
        <w:autoSpaceDN/>
        <w:adjustRightInd/>
      </w:pPr>
      <w:r w:rsidRPr="00B30BB6">
        <w:rPr>
          <w:rFonts w:eastAsia="Times New Roman"/>
        </w:rPr>
        <w:t>Notwithstanding</w:t>
      </w:r>
      <w:r w:rsidRPr="004A693A">
        <w:t xml:space="preserve"> any provisions of this Agreement, or any statute protecting the confidentiality of the Arbitration and proceedings taken in connection therewith, in the event that either party in the Arbitration (the “</w:t>
      </w:r>
      <w:r w:rsidRPr="004A693A">
        <w:rPr>
          <w:b/>
        </w:rPr>
        <w:t>Respondent</w:t>
      </w:r>
      <w:r w:rsidRPr="004A693A">
        <w:t xml:space="preserve">”)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rsidR="00253836" w:rsidRPr="004A693A" w:rsidRDefault="00253836" w:rsidP="00253836">
      <w:pPr>
        <w:pStyle w:val="Heading3"/>
        <w:widowControl/>
        <w:shd w:val="clear" w:color="auto" w:fill="auto"/>
        <w:tabs>
          <w:tab w:val="clear" w:pos="1440"/>
          <w:tab w:val="clear" w:pos="2520"/>
        </w:tabs>
        <w:autoSpaceDE/>
        <w:autoSpaceDN/>
        <w:adjustRightInd/>
      </w:pPr>
      <w:r w:rsidRPr="00D53FBB">
        <w:rPr>
          <w:rFonts w:eastAsia="Times New Roman"/>
        </w:rPr>
        <w:t>Notwithstanding</w:t>
      </w:r>
      <w:r w:rsidRPr="004A693A">
        <w:t xml:space="preserve"> anything to the contrary set forth in this </w:t>
      </w:r>
      <w:r w:rsidRPr="004A693A">
        <w:rPr>
          <w:u w:val="single"/>
        </w:rPr>
        <w:t xml:space="preserve">Subsection </w:t>
      </w:r>
      <w:r w:rsidR="00241CA6">
        <w:rPr>
          <w:u w:val="single"/>
        </w:rPr>
        <w:t>7.16</w:t>
      </w:r>
      <w:r w:rsidRPr="004A693A">
        <w:t xml:space="preserve">, if any amendment to the Act is enacted after the date of this Agreement, and such amendment would render any provision of this </w:t>
      </w:r>
      <w:r w:rsidRPr="004A693A">
        <w:rPr>
          <w:u w:val="single"/>
        </w:rPr>
        <w:t xml:space="preserve">Subsection </w:t>
      </w:r>
      <w:r>
        <w:rPr>
          <w:u w:val="single"/>
        </w:rPr>
        <w:t>7.16</w:t>
      </w:r>
      <w:r w:rsidRPr="004A693A">
        <w:t xml:space="preserve"> unenforceable thereunder, such provision shall be excluded and the remaining provisions of this </w:t>
      </w:r>
      <w:r w:rsidRPr="004A693A">
        <w:rPr>
          <w:u w:val="single"/>
        </w:rPr>
        <w:t xml:space="preserve">Subsection </w:t>
      </w:r>
      <w:r>
        <w:rPr>
          <w:u w:val="single"/>
        </w:rPr>
        <w:t>7.16</w:t>
      </w:r>
      <w:r w:rsidRPr="004A693A">
        <w:t xml:space="preserve"> shall be enforced to the fullest extent permitted by law. </w:t>
      </w:r>
    </w:p>
    <w:p w:rsidR="00253836" w:rsidRPr="004A693A" w:rsidRDefault="00253836" w:rsidP="00253836">
      <w:pPr>
        <w:pStyle w:val="Heading3"/>
        <w:widowControl/>
        <w:shd w:val="clear" w:color="auto" w:fill="auto"/>
        <w:tabs>
          <w:tab w:val="clear" w:pos="1440"/>
          <w:tab w:val="clear" w:pos="2520"/>
        </w:tabs>
        <w:autoSpaceDE/>
        <w:autoSpaceDN/>
        <w:adjustRightInd/>
      </w:pPr>
      <w:r w:rsidRPr="004A693A">
        <w:t>[</w:t>
      </w:r>
      <w:r w:rsidRPr="00D53FBB">
        <w:rPr>
          <w:rFonts w:eastAsia="Times New Roman"/>
        </w:rPr>
        <w:t>Any</w:t>
      </w:r>
      <w:r w:rsidRPr="00D53FBB">
        <w:t xml:space="preserve"> </w:t>
      </w:r>
      <w:r w:rsidRPr="004A693A">
        <w:t>challenge to the final award of the Arbitrator shall be brought before the Supreme Court of the State of Delaware within the time frame provided in the DRAA, and pursuant to the Rules of such Court.</w:t>
      </w:r>
      <w:r w:rsidRPr="00624938">
        <w:rPr>
          <w:vertAlign w:val="superscript"/>
        </w:rPr>
        <w:footnoteReference w:id="46"/>
      </w:r>
      <w:r w:rsidRPr="004A693A">
        <w:t>] [</w:t>
      </w:r>
      <w:r w:rsidRPr="004A693A">
        <w:rPr>
          <w:i/>
        </w:rPr>
        <w:t>Alternative A:</w:t>
      </w:r>
      <w:r w:rsidRPr="00624938">
        <w:rPr>
          <w:i/>
          <w:vertAlign w:val="superscript"/>
        </w:rPr>
        <w:footnoteReference w:id="47"/>
      </w:r>
      <w:r w:rsidRPr="004A693A">
        <w:t xml:space="preserve"> Any challenge to the final award of the Arbitrator shall be made before a panel of three (3) appellate arbitrators, who shall be [insert names or description of appellate arbitrators].</w:t>
      </w:r>
      <w:bookmarkStart w:id="101" w:name="_Ref475047019"/>
      <w:r w:rsidRPr="00624938">
        <w:rPr>
          <w:vertAlign w:val="superscript"/>
        </w:rPr>
        <w:footnoteReference w:id="48"/>
      </w:r>
      <w:bookmarkEnd w:id="101"/>
      <w:r w:rsidRPr="004A693A">
        <w:t xml:space="preserve"> The appellate panel may only vacate, modify, or correct the final award in conformity with the Federal Arbitration Act.</w:t>
      </w:r>
      <w:r w:rsidRPr="00624938">
        <w:rPr>
          <w:vertAlign w:val="superscript"/>
        </w:rPr>
        <w:footnoteReference w:id="49"/>
      </w:r>
      <w:r w:rsidRPr="004A693A">
        <w:t>] [</w:t>
      </w:r>
      <w:r w:rsidRPr="004A693A">
        <w:rPr>
          <w:i/>
        </w:rPr>
        <w:t>Alternative B:</w:t>
      </w:r>
      <w:r w:rsidRPr="00624938">
        <w:rPr>
          <w:i/>
          <w:vertAlign w:val="superscript"/>
        </w:rPr>
        <w:footnoteReference w:id="50"/>
      </w:r>
      <w:r w:rsidRPr="004A693A">
        <w:t xml:space="preserve"> Any challenge to the final award of the Arbitrator shall be made before a panel of three (3) appellate </w:t>
      </w:r>
      <w:r w:rsidRPr="004A693A">
        <w:lastRenderedPageBreak/>
        <w:t>arbitrators, who shall be [insert names or description of appellate arbitrators].</w:t>
      </w:r>
      <w:r w:rsidRPr="00624938">
        <w:rPr>
          <w:vertAlign w:val="superscript"/>
        </w:rPr>
        <w:footnoteReference w:id="51"/>
      </w:r>
      <w:r w:rsidRPr="004A693A">
        <w:t xml:space="preserve"> The scope of the appeal shall not be limited to the scope of a challenge under the Federal Arbitration Act, but instead shall be the same as any appeal from a judgment in a civil action filed in court.]]</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02" w:name="_Toc469384024"/>
      <w:r>
        <w:rPr>
          <w:rFonts w:eastAsia="Times New Roman"/>
          <w:u w:val="none"/>
        </w:rPr>
        <w:t>[</w:t>
      </w:r>
      <w:r>
        <w:rPr>
          <w:rFonts w:eastAsia="Times New Roman"/>
        </w:rPr>
        <w:t>Costs of Enforcement</w:t>
      </w:r>
      <w:bookmarkEnd w:id="102"/>
    </w:p>
    <w:p w:rsidR="00191785" w:rsidRDefault="00E37A99">
      <w:pPr>
        <w:pStyle w:val="Bod"/>
        <w:widowControl/>
        <w:shd w:val="clear" w:color="auto" w:fill="auto"/>
        <w:autoSpaceDE/>
        <w:autoSpaceDN/>
        <w:adjustRightInd/>
      </w:pPr>
      <w:r>
        <w:t>.</w:t>
      </w:r>
      <w:r w:rsidR="00A42213">
        <w:t xml:space="preserve"> </w:t>
      </w:r>
      <w:r>
        <w:t>If any party to this Agreement seeks to enforce its rights under this Agreement by legal proceedings, the non-prevailing party shall pay all costs and expenses incurred by the prevailing party, including, without limitation, all reasonable attorneys’ fees.]</w:t>
      </w:r>
    </w:p>
    <w:p w:rsidR="00191785" w:rsidRDefault="00E37A99">
      <w:pPr>
        <w:pStyle w:val="Heading2"/>
        <w:widowControl/>
        <w:shd w:val="clear" w:color="auto" w:fill="auto"/>
        <w:tabs>
          <w:tab w:val="clear" w:pos="1800"/>
        </w:tabs>
        <w:autoSpaceDE/>
        <w:autoSpaceDN/>
        <w:adjustRightInd/>
        <w:rPr>
          <w:rFonts w:eastAsia="Times New Roman"/>
          <w:vanish/>
          <w:specVanish/>
        </w:rPr>
      </w:pPr>
      <w:bookmarkStart w:id="103" w:name="_Toc469384025"/>
      <w:r>
        <w:rPr>
          <w:rFonts w:eastAsia="Times New Roman"/>
        </w:rPr>
        <w:t>Aggregation of Stock</w:t>
      </w:r>
      <w:bookmarkEnd w:id="103"/>
    </w:p>
    <w:p w:rsidR="00191785" w:rsidRDefault="00E37A99">
      <w:pPr>
        <w:pStyle w:val="Bod"/>
        <w:widowControl/>
        <w:shd w:val="clear" w:color="auto" w:fill="auto"/>
        <w:autoSpaceDE/>
        <w:autoSpaceDN/>
        <w:adjustRightInd/>
      </w:pPr>
      <w:r>
        <w:t>.</w:t>
      </w:r>
      <w:r w:rsidR="00A42213">
        <w:t xml:space="preserve"> </w:t>
      </w:r>
      <w:r>
        <w:t>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r>
      <w:r w:rsidR="00A42213">
        <w:t xml:space="preserve"> </w:t>
      </w:r>
    </w:p>
    <w:p w:rsidR="00191785" w:rsidRDefault="00E37A99">
      <w:pPr>
        <w:pStyle w:val="Heading2"/>
        <w:keepNext/>
        <w:widowControl/>
        <w:shd w:val="clear" w:color="auto" w:fill="auto"/>
        <w:tabs>
          <w:tab w:val="clear" w:pos="1800"/>
        </w:tabs>
        <w:autoSpaceDE/>
        <w:autoSpaceDN/>
        <w:adjustRightInd/>
        <w:rPr>
          <w:rFonts w:eastAsia="Times New Roman"/>
          <w:vanish/>
          <w:specVanish/>
        </w:rPr>
      </w:pPr>
      <w:bookmarkStart w:id="104" w:name="_Toc469384026"/>
      <w:r>
        <w:rPr>
          <w:rFonts w:eastAsia="Times New Roman"/>
          <w:u w:val="none"/>
        </w:rPr>
        <w:t>[</w:t>
      </w:r>
      <w:r>
        <w:rPr>
          <w:rFonts w:eastAsia="Times New Roman"/>
        </w:rPr>
        <w:t>Spousal Consent</w:t>
      </w:r>
      <w:bookmarkEnd w:id="104"/>
    </w:p>
    <w:p w:rsidR="00191785" w:rsidRDefault="00E37A99">
      <w:pPr>
        <w:pStyle w:val="Bod"/>
        <w:keepNext/>
        <w:widowControl/>
        <w:shd w:val="clear" w:color="auto" w:fill="auto"/>
        <w:autoSpaceDE/>
        <w:autoSpaceDN/>
        <w:adjustRightInd/>
      </w:pPr>
      <w:r>
        <w:t>.</w:t>
      </w:r>
      <w:r w:rsidR="00A42213">
        <w:t xml:space="preserve"> </w:t>
      </w:r>
      <w:r>
        <w:t xml:space="preserve">If any </w:t>
      </w:r>
      <w:bookmarkStart w:id="105" w:name="_DV_C388"/>
      <w:r>
        <w:t>individual Stockholder</w:t>
      </w:r>
      <w:bookmarkStart w:id="106" w:name="_DV_M237"/>
      <w:bookmarkEnd w:id="105"/>
      <w:bookmarkEnd w:id="106"/>
      <w:r>
        <w:t xml:space="preserve"> is married on the date of this Agreement, such </w:t>
      </w:r>
      <w:bookmarkStart w:id="107" w:name="_DV_C390"/>
      <w:r>
        <w:t>Stockholder</w:t>
      </w:r>
      <w:bookmarkStart w:id="108" w:name="_DV_M238"/>
      <w:bookmarkEnd w:id="107"/>
      <w:bookmarkEnd w:id="108"/>
      <w:r>
        <w:t xml:space="preserve">’s spouse shall execute and deliver to the Company a consent of spouse in the form of </w:t>
      </w:r>
      <w:r>
        <w:rPr>
          <w:u w:val="single"/>
        </w:rPr>
        <w:t>Exhibit B</w:t>
      </w:r>
      <w:r>
        <w:t xml:space="preserve"> hereto (“</w:t>
      </w:r>
      <w:r>
        <w:rPr>
          <w:b/>
        </w:rPr>
        <w:t>Consent of Spouse</w:t>
      </w:r>
      <w:r>
        <w:t>”), effective on the date hereof.</w:t>
      </w:r>
      <w:r w:rsidR="00A42213">
        <w:t xml:space="preserve"> </w:t>
      </w:r>
      <w:r>
        <w:t xml:space="preserve">Notwithstanding the execution and delivery thereof, such consent shall not be deemed to confer or convey to the spouse any rights in such </w:t>
      </w:r>
      <w:bookmarkStart w:id="109" w:name="_DV_M239"/>
      <w:bookmarkEnd w:id="109"/>
      <w:r>
        <w:t>Stockholder’s Shares that do not otherwise exist by operation of law or the agreement of the parties.</w:t>
      </w:r>
      <w:r w:rsidR="00A42213">
        <w:t xml:space="preserve"> </w:t>
      </w:r>
      <w:r>
        <w:t xml:space="preserve">If any </w:t>
      </w:r>
      <w:bookmarkStart w:id="110" w:name="_DV_C394"/>
      <w:r>
        <w:t xml:space="preserve">individual Stockholder </w:t>
      </w:r>
      <w:bookmarkStart w:id="111" w:name="_DV_M240"/>
      <w:bookmarkEnd w:id="110"/>
      <w:bookmarkEnd w:id="111"/>
      <w:r>
        <w:t>should marry or remarry subsequent to the date of this Agreement, such Stockholder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r>
      <w:bookmarkStart w:id="112" w:name="_DV_C397"/>
      <w:r>
        <w:t>.</w:t>
      </w:r>
      <w:bookmarkStart w:id="113" w:name="_DV_C398"/>
      <w:bookmarkEnd w:id="112"/>
      <w:r>
        <w:t>]</w:t>
      </w:r>
      <w:r>
        <w:rPr>
          <w:vertAlign w:val="superscript"/>
        </w:rPr>
        <w:footnoteReference w:id="52"/>
      </w:r>
      <w:bookmarkStart w:id="115" w:name="_DV_M245"/>
      <w:bookmarkEnd w:id="113"/>
      <w:bookmarkEnd w:id="115"/>
    </w:p>
    <w:p w:rsidR="004A693A" w:rsidRDefault="004A693A" w:rsidP="004A693A">
      <w:pPr>
        <w:pStyle w:val="Bod"/>
        <w:keepNext/>
        <w:widowControl/>
        <w:shd w:val="clear" w:color="auto" w:fill="auto"/>
        <w:autoSpaceDE/>
        <w:autoSpaceDN/>
        <w:adjustRightInd/>
        <w:ind w:firstLine="0"/>
      </w:pPr>
    </w:p>
    <w:p w:rsidR="00191785" w:rsidRDefault="00E37A99">
      <w:pPr>
        <w:widowControl/>
        <w:shd w:val="clear" w:color="auto" w:fill="auto"/>
        <w:autoSpaceDE/>
        <w:autoSpaceDN/>
        <w:adjustRightInd/>
        <w:jc w:val="center"/>
        <w:rPr>
          <w:color w:val="000000"/>
        </w:rPr>
      </w:pPr>
      <w:r>
        <w:rPr>
          <w:color w:val="000000"/>
        </w:rPr>
        <w:t>[Signature Page Follows]</w:t>
      </w:r>
    </w:p>
    <w:p w:rsidR="00191785" w:rsidRDefault="00191785">
      <w:pPr>
        <w:shd w:val="clear" w:color="auto" w:fill="auto"/>
        <w:rPr>
          <w:color w:val="000000"/>
        </w:rPr>
        <w:sectPr w:rsidR="00191785">
          <w:headerReference w:type="default" r:id="rId17"/>
          <w:footerReference w:type="default" r:id="rId18"/>
          <w:headerReference w:type="first" r:id="rId19"/>
          <w:footerReference w:type="first" r:id="rId20"/>
          <w:pgSz w:w="12240" w:h="15840"/>
          <w:pgMar w:top="1440" w:right="1440" w:bottom="1295" w:left="1440" w:header="720" w:footer="720" w:gutter="0"/>
          <w:pgNumType w:start="1"/>
          <w:cols w:space="720"/>
          <w:noEndnote/>
          <w:titlePg/>
        </w:sectPr>
      </w:pPr>
    </w:p>
    <w:p w:rsidR="00191785" w:rsidRDefault="00E37A99">
      <w:pPr>
        <w:pStyle w:val="Bod"/>
        <w:widowControl/>
        <w:shd w:val="clear" w:color="auto" w:fill="auto"/>
        <w:autoSpaceDE/>
        <w:autoSpaceDN/>
        <w:adjustRightInd/>
      </w:pPr>
      <w:r>
        <w:lastRenderedPageBreak/>
        <w:t>IN WITNESS WHEREOF, the parties have executed this [Amended and Restated] Voting Agreement as of the date first written above.</w:t>
      </w:r>
    </w:p>
    <w:p w:rsidR="00191785" w:rsidRDefault="00E37A99">
      <w:pPr>
        <w:pStyle w:val="Company-1"/>
        <w:widowControl/>
        <w:shd w:val="clear" w:color="auto" w:fill="auto"/>
        <w:autoSpaceDE/>
        <w:autoSpaceDN/>
        <w:adjustRightInd/>
        <w:rPr>
          <w:rFonts w:eastAsia="Times New Roman"/>
          <w:i/>
        </w:rPr>
      </w:pPr>
      <w:r>
        <w:rPr>
          <w:rFonts w:eastAsia="Times New Roman"/>
        </w:rPr>
        <w:t>[</w:t>
      </w:r>
      <w:r>
        <w:rPr>
          <w:rFonts w:eastAsia="Times New Roman"/>
          <w:i/>
        </w:rPr>
        <w:t>Insert Company Name</w:t>
      </w:r>
      <w:r>
        <w:rPr>
          <w:rFonts w:eastAsia="Times New Roman"/>
        </w:rPr>
        <w:t>]</w:t>
      </w:r>
    </w:p>
    <w:p w:rsidR="00191785" w:rsidRDefault="00191785">
      <w:pPr>
        <w:pStyle w:val="Company-1"/>
        <w:widowControl/>
        <w:shd w:val="clear" w:color="auto" w:fill="auto"/>
        <w:autoSpaceDE/>
        <w:autoSpaceDN/>
        <w:adjustRightInd/>
        <w:rPr>
          <w:rFonts w:eastAsia="Times New Roman"/>
          <w:i/>
        </w:rPr>
      </w:pPr>
    </w:p>
    <w:p w:rsidR="00191785" w:rsidRDefault="00E37A99">
      <w:pPr>
        <w:pStyle w:val="Company-1"/>
        <w:widowControl/>
        <w:shd w:val="clear" w:color="auto" w:fill="auto"/>
        <w:autoSpaceDE/>
        <w:autoSpaceDN/>
        <w:adjustRightInd/>
        <w:rPr>
          <w:rFonts w:eastAsia="Times New Roman"/>
        </w:rPr>
      </w:pPr>
      <w:r>
        <w:rPr>
          <w:rFonts w:eastAsia="Times New Roman"/>
        </w:rPr>
        <w:t>By:</w:t>
      </w:r>
      <w:r>
        <w:rPr>
          <w:rFonts w:eastAsia="Times New Roman"/>
        </w:rPr>
        <w:tab/>
      </w:r>
      <w:r>
        <w:rPr>
          <w:rFonts w:eastAsia="Times New Roman"/>
          <w:u w:val="single"/>
        </w:rPr>
        <w:tab/>
      </w:r>
    </w:p>
    <w:p w:rsidR="00191785" w:rsidRDefault="00E37A99">
      <w:pPr>
        <w:pStyle w:val="Company-1"/>
        <w:widowControl/>
        <w:shd w:val="clear" w:color="auto" w:fill="auto"/>
        <w:autoSpaceDE/>
        <w:autoSpaceDN/>
        <w:adjustRightInd/>
        <w:rPr>
          <w:rFonts w:eastAsia="Times New Roman"/>
          <w:u w:val="single"/>
        </w:rPr>
      </w:pPr>
      <w:r>
        <w:rPr>
          <w:rFonts w:eastAsia="Times New Roman"/>
        </w:rPr>
        <w:t>Name:</w:t>
      </w:r>
      <w:r>
        <w:rPr>
          <w:rFonts w:eastAsia="Times New Roman"/>
          <w:u w:val="single"/>
        </w:rPr>
        <w:tab/>
      </w:r>
    </w:p>
    <w:p w:rsidR="00191785" w:rsidRDefault="00E37A99">
      <w:pPr>
        <w:pStyle w:val="Company-1"/>
        <w:widowControl/>
        <w:shd w:val="clear" w:color="auto" w:fill="auto"/>
        <w:autoSpaceDE/>
        <w:autoSpaceDN/>
        <w:adjustRightInd/>
        <w:rPr>
          <w:rFonts w:eastAsia="Times New Roman"/>
          <w:u w:val="single"/>
        </w:rPr>
      </w:pPr>
      <w:r>
        <w:rPr>
          <w:rFonts w:eastAsia="Times New Roman"/>
        </w:rPr>
        <w:t>Title:</w:t>
      </w:r>
      <w:r>
        <w:rPr>
          <w:rFonts w:eastAsia="Times New Roman"/>
        </w:rPr>
        <w:tab/>
      </w:r>
      <w:r>
        <w:rPr>
          <w:rFonts w:eastAsia="Times New Roman"/>
          <w:u w:val="single"/>
        </w:rPr>
        <w:tab/>
      </w:r>
    </w:p>
    <w:p w:rsidR="00191785" w:rsidRDefault="00191785">
      <w:pPr>
        <w:pStyle w:val="Company-1"/>
        <w:widowControl/>
        <w:shd w:val="clear" w:color="auto" w:fill="auto"/>
        <w:autoSpaceDE/>
        <w:autoSpaceDN/>
        <w:adjustRightInd/>
        <w:rPr>
          <w:rFonts w:eastAsia="Times New Roman"/>
          <w:u w:val="single"/>
        </w:rPr>
      </w:pPr>
    </w:p>
    <w:p w:rsidR="00191785" w:rsidRDefault="00E37A99">
      <w:pPr>
        <w:pStyle w:val="Company-1"/>
        <w:widowControl/>
        <w:shd w:val="clear" w:color="auto" w:fill="auto"/>
        <w:autoSpaceDE/>
        <w:autoSpaceDN/>
        <w:adjustRightInd/>
        <w:rPr>
          <w:rFonts w:eastAsia="Times New Roman"/>
        </w:rPr>
      </w:pPr>
      <w:r>
        <w:rPr>
          <w:rFonts w:eastAsia="Times New Roman"/>
        </w:rPr>
        <w:t>KEY HOLDERS:</w:t>
      </w:r>
    </w:p>
    <w:p w:rsidR="00191785" w:rsidRDefault="00E37A99">
      <w:pPr>
        <w:pStyle w:val="Company-1"/>
        <w:widowControl/>
        <w:shd w:val="clear" w:color="auto" w:fill="auto"/>
        <w:autoSpaceDE/>
        <w:autoSpaceDN/>
        <w:adjustRightInd/>
        <w:rPr>
          <w:rFonts w:eastAsia="Times New Roman"/>
        </w:rPr>
      </w:pPr>
      <w:r>
        <w:rPr>
          <w:rFonts w:eastAsia="Times New Roman"/>
        </w:rPr>
        <w:t>Signature:</w:t>
      </w:r>
      <w:r>
        <w:rPr>
          <w:rFonts w:eastAsia="Times New Roman"/>
          <w:u w:val="single"/>
        </w:rPr>
        <w:tab/>
      </w:r>
    </w:p>
    <w:p w:rsidR="00191785" w:rsidRDefault="00E37A99">
      <w:pPr>
        <w:pStyle w:val="Company-1"/>
        <w:widowControl/>
        <w:shd w:val="clear" w:color="auto" w:fill="auto"/>
        <w:autoSpaceDE/>
        <w:autoSpaceDN/>
        <w:adjustRightInd/>
        <w:rPr>
          <w:rFonts w:eastAsia="Times New Roman"/>
          <w:u w:val="single"/>
        </w:rPr>
      </w:pPr>
      <w:r>
        <w:rPr>
          <w:rFonts w:eastAsia="Times New Roman"/>
        </w:rPr>
        <w:t>Name:</w:t>
      </w:r>
      <w:r>
        <w:rPr>
          <w:rFonts w:eastAsia="Times New Roman"/>
          <w:u w:val="single"/>
        </w:rPr>
        <w:tab/>
      </w:r>
    </w:p>
    <w:p w:rsidR="00191785" w:rsidRDefault="00191785">
      <w:pPr>
        <w:pStyle w:val="Company-1"/>
        <w:widowControl/>
        <w:shd w:val="clear" w:color="auto" w:fill="auto"/>
        <w:autoSpaceDE/>
        <w:autoSpaceDN/>
        <w:adjustRightInd/>
        <w:rPr>
          <w:rFonts w:eastAsia="Times New Roman"/>
        </w:rPr>
      </w:pPr>
    </w:p>
    <w:p w:rsidR="00191785" w:rsidRDefault="00E37A99">
      <w:pPr>
        <w:pStyle w:val="Company-1"/>
        <w:widowControl/>
        <w:shd w:val="clear" w:color="auto" w:fill="auto"/>
        <w:autoSpaceDE/>
        <w:autoSpaceDN/>
        <w:adjustRightInd/>
        <w:rPr>
          <w:rFonts w:eastAsia="Times New Roman"/>
        </w:rPr>
      </w:pPr>
      <w:r>
        <w:rPr>
          <w:rFonts w:eastAsia="Times New Roman"/>
        </w:rPr>
        <w:t>INVESTORS:</w:t>
      </w:r>
    </w:p>
    <w:p w:rsidR="00191785" w:rsidRDefault="00E37A99">
      <w:pPr>
        <w:pStyle w:val="Company-1"/>
        <w:widowControl/>
        <w:shd w:val="clear" w:color="auto" w:fill="auto"/>
        <w:autoSpaceDE/>
        <w:autoSpaceDN/>
        <w:adjustRightInd/>
        <w:rPr>
          <w:rFonts w:eastAsia="Times New Roman"/>
        </w:rPr>
      </w:pPr>
      <w:r>
        <w:rPr>
          <w:rFonts w:eastAsia="Times New Roman"/>
        </w:rPr>
        <w:t>By:</w:t>
      </w:r>
      <w:r>
        <w:rPr>
          <w:rFonts w:eastAsia="Times New Roman"/>
        </w:rPr>
        <w:tab/>
      </w:r>
      <w:r>
        <w:rPr>
          <w:rFonts w:eastAsia="Times New Roman"/>
          <w:u w:val="single"/>
        </w:rPr>
        <w:tab/>
      </w:r>
    </w:p>
    <w:p w:rsidR="00191785" w:rsidRDefault="00E37A99">
      <w:pPr>
        <w:pStyle w:val="Company-1"/>
        <w:widowControl/>
        <w:shd w:val="clear" w:color="auto" w:fill="auto"/>
        <w:autoSpaceDE/>
        <w:autoSpaceDN/>
        <w:adjustRightInd/>
        <w:rPr>
          <w:rFonts w:eastAsia="Times New Roman"/>
        </w:rPr>
      </w:pPr>
      <w:r>
        <w:rPr>
          <w:rFonts w:eastAsia="Times New Roman"/>
        </w:rPr>
        <w:t>Name:</w:t>
      </w:r>
      <w:r>
        <w:rPr>
          <w:rFonts w:eastAsia="Times New Roman"/>
          <w:u w:val="single"/>
        </w:rPr>
        <w:tab/>
      </w:r>
    </w:p>
    <w:p w:rsidR="00191785" w:rsidRDefault="00E37A99">
      <w:pPr>
        <w:pStyle w:val="Company-1"/>
        <w:widowControl/>
        <w:shd w:val="clear" w:color="auto" w:fill="auto"/>
        <w:autoSpaceDE/>
        <w:autoSpaceDN/>
        <w:adjustRightInd/>
        <w:rPr>
          <w:rFonts w:eastAsia="Times New Roman"/>
        </w:rPr>
      </w:pPr>
      <w:r>
        <w:rPr>
          <w:rFonts w:eastAsia="Times New Roman"/>
        </w:rPr>
        <w:t>Title:</w:t>
      </w:r>
      <w:r>
        <w:rPr>
          <w:rFonts w:eastAsia="Times New Roman"/>
        </w:rPr>
        <w:tab/>
      </w:r>
      <w:r>
        <w:rPr>
          <w:rFonts w:eastAsia="Times New Roman"/>
          <w:u w:val="single"/>
        </w:rPr>
        <w:tab/>
      </w:r>
    </w:p>
    <w:p w:rsidR="00191785" w:rsidRDefault="00191785">
      <w:pPr>
        <w:shd w:val="clear" w:color="auto" w:fill="auto"/>
        <w:rPr>
          <w:b/>
          <w:color w:val="000000"/>
          <w:u w:val="single"/>
        </w:rPr>
        <w:sectPr w:rsidR="00191785">
          <w:footerReference w:type="first" r:id="rId21"/>
          <w:pgSz w:w="12240" w:h="15840"/>
          <w:pgMar w:top="1440" w:right="1440" w:bottom="1295" w:left="1440" w:header="720" w:footer="720" w:gutter="0"/>
          <w:pgNumType w:start="1"/>
          <w:cols w:space="720"/>
          <w:noEndnote/>
          <w:titlePg/>
        </w:sectPr>
      </w:pPr>
    </w:p>
    <w:p w:rsidR="00191785" w:rsidRDefault="00E37A99">
      <w:pPr>
        <w:widowControl/>
        <w:shd w:val="clear" w:color="auto" w:fill="auto"/>
        <w:autoSpaceDE/>
        <w:autoSpaceDN/>
        <w:adjustRightInd/>
        <w:spacing w:after="240"/>
        <w:jc w:val="center"/>
        <w:rPr>
          <w:b/>
          <w:u w:val="single"/>
        </w:rPr>
      </w:pPr>
      <w:r>
        <w:rPr>
          <w:b/>
          <w:u w:val="single"/>
        </w:rPr>
        <w:lastRenderedPageBreak/>
        <w:t>SCHEDULE A</w:t>
      </w:r>
    </w:p>
    <w:p w:rsidR="00191785" w:rsidRDefault="00E37A99">
      <w:pPr>
        <w:pStyle w:val="BodyText"/>
        <w:widowControl/>
        <w:shd w:val="clear" w:color="auto" w:fill="auto"/>
        <w:autoSpaceDE/>
        <w:autoSpaceDN/>
        <w:adjustRightInd/>
        <w:ind w:firstLine="0"/>
        <w:jc w:val="center"/>
        <w:rPr>
          <w:b/>
        </w:rPr>
      </w:pPr>
      <w:r>
        <w:rPr>
          <w:b/>
        </w:rPr>
        <w:t>INVESTORS</w:t>
      </w:r>
    </w:p>
    <w:tbl>
      <w:tblPr>
        <w:tblW w:w="0" w:type="auto"/>
        <w:tblLook w:val="0000" w:firstRow="0" w:lastRow="0" w:firstColumn="0" w:lastColumn="0" w:noHBand="0" w:noVBand="0"/>
      </w:tblPr>
      <w:tblGrid>
        <w:gridCol w:w="5028"/>
        <w:gridCol w:w="4548"/>
      </w:tblGrid>
      <w:tr w:rsidR="00191785">
        <w:tc>
          <w:tcPr>
            <w:tcW w:w="5028" w:type="dxa"/>
            <w:tcMar>
              <w:left w:w="108" w:type="dxa"/>
              <w:right w:w="108" w:type="dxa"/>
            </w:tcMar>
          </w:tcPr>
          <w:p w:rsidR="00191785" w:rsidRDefault="00E37A99">
            <w:pPr>
              <w:pStyle w:val="BodyText"/>
              <w:widowControl/>
              <w:shd w:val="clear" w:color="auto" w:fill="auto"/>
              <w:autoSpaceDE/>
              <w:autoSpaceDN/>
              <w:adjustRightInd/>
              <w:ind w:firstLine="0"/>
              <w:jc w:val="center"/>
              <w:rPr>
                <w:b/>
                <w:color w:val="000000"/>
                <w:u w:val="single"/>
              </w:rPr>
            </w:pPr>
            <w:r>
              <w:rPr>
                <w:b/>
                <w:u w:val="single"/>
              </w:rPr>
              <w:t>Name and Address</w:t>
            </w:r>
          </w:p>
        </w:tc>
        <w:tc>
          <w:tcPr>
            <w:tcW w:w="4548" w:type="dxa"/>
            <w:tcMar>
              <w:left w:w="108" w:type="dxa"/>
              <w:right w:w="108" w:type="dxa"/>
            </w:tcMar>
          </w:tcPr>
          <w:p w:rsidR="00191785" w:rsidRDefault="00E37A99">
            <w:pPr>
              <w:pStyle w:val="BodyText"/>
              <w:widowControl/>
              <w:shd w:val="clear" w:color="auto" w:fill="auto"/>
              <w:autoSpaceDE/>
              <w:autoSpaceDN/>
              <w:adjustRightInd/>
              <w:ind w:firstLine="0"/>
              <w:jc w:val="center"/>
              <w:rPr>
                <w:b/>
                <w:u w:val="single"/>
              </w:rPr>
            </w:pPr>
            <w:r>
              <w:rPr>
                <w:b/>
                <w:u w:val="single"/>
              </w:rPr>
              <w:t>Number of Shares Held</w:t>
            </w: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u w:val="single"/>
              </w:rPr>
            </w:pPr>
          </w:p>
        </w:tc>
      </w:tr>
    </w:tbl>
    <w:p w:rsidR="00191785" w:rsidRDefault="00191785">
      <w:pPr>
        <w:widowControl/>
        <w:shd w:val="clear" w:color="auto" w:fill="auto"/>
        <w:autoSpaceDE/>
        <w:autoSpaceDN/>
        <w:adjustRightInd/>
        <w:spacing w:after="240"/>
        <w:jc w:val="center"/>
        <w:rPr>
          <w:b/>
          <w:color w:val="000000"/>
          <w:u w:val="single"/>
        </w:rPr>
      </w:pPr>
    </w:p>
    <w:p w:rsidR="00191785" w:rsidRDefault="00E37A99">
      <w:pPr>
        <w:widowControl/>
        <w:shd w:val="clear" w:color="auto" w:fill="auto"/>
        <w:autoSpaceDE/>
        <w:autoSpaceDN/>
        <w:adjustRightInd/>
        <w:spacing w:after="240"/>
        <w:jc w:val="center"/>
        <w:rPr>
          <w:b/>
          <w:u w:val="single"/>
        </w:rPr>
      </w:pPr>
      <w:r>
        <w:rPr>
          <w:b/>
          <w:u w:val="single"/>
        </w:rPr>
        <w:br w:type="page"/>
      </w:r>
      <w:r>
        <w:rPr>
          <w:b/>
          <w:u w:val="single"/>
        </w:rPr>
        <w:lastRenderedPageBreak/>
        <w:t>SCHEDULE B</w:t>
      </w:r>
    </w:p>
    <w:p w:rsidR="00191785" w:rsidRDefault="00E37A99">
      <w:pPr>
        <w:pStyle w:val="BodyText"/>
        <w:widowControl/>
        <w:shd w:val="clear" w:color="auto" w:fill="auto"/>
        <w:autoSpaceDE/>
        <w:autoSpaceDN/>
        <w:adjustRightInd/>
        <w:ind w:firstLine="0"/>
        <w:jc w:val="center"/>
        <w:rPr>
          <w:b/>
        </w:rPr>
      </w:pPr>
      <w:r>
        <w:rPr>
          <w:b/>
        </w:rPr>
        <w:t>KEY HOLDERS</w:t>
      </w:r>
    </w:p>
    <w:tbl>
      <w:tblPr>
        <w:tblW w:w="0" w:type="auto"/>
        <w:tblLook w:val="0000" w:firstRow="0" w:lastRow="0" w:firstColumn="0" w:lastColumn="0" w:noHBand="0" w:noVBand="0"/>
      </w:tblPr>
      <w:tblGrid>
        <w:gridCol w:w="5028"/>
        <w:gridCol w:w="4548"/>
      </w:tblGrid>
      <w:tr w:rsidR="00191785">
        <w:tc>
          <w:tcPr>
            <w:tcW w:w="5028" w:type="dxa"/>
            <w:tcMar>
              <w:left w:w="108" w:type="dxa"/>
              <w:right w:w="108" w:type="dxa"/>
            </w:tcMar>
          </w:tcPr>
          <w:p w:rsidR="00191785" w:rsidRDefault="00E37A99">
            <w:pPr>
              <w:pStyle w:val="BodyText"/>
              <w:widowControl/>
              <w:shd w:val="clear" w:color="auto" w:fill="auto"/>
              <w:autoSpaceDE/>
              <w:autoSpaceDN/>
              <w:adjustRightInd/>
              <w:ind w:firstLine="0"/>
              <w:jc w:val="center"/>
              <w:rPr>
                <w:b/>
                <w:u w:val="single"/>
              </w:rPr>
            </w:pPr>
            <w:r>
              <w:rPr>
                <w:b/>
                <w:u w:val="single"/>
              </w:rPr>
              <w:t>Name and Address</w:t>
            </w:r>
          </w:p>
        </w:tc>
        <w:tc>
          <w:tcPr>
            <w:tcW w:w="4548" w:type="dxa"/>
            <w:tcMar>
              <w:left w:w="108" w:type="dxa"/>
              <w:right w:w="108" w:type="dxa"/>
            </w:tcMar>
          </w:tcPr>
          <w:p w:rsidR="00191785" w:rsidRDefault="00E37A99">
            <w:pPr>
              <w:pStyle w:val="BodyText"/>
              <w:widowControl/>
              <w:shd w:val="clear" w:color="auto" w:fill="auto"/>
              <w:autoSpaceDE/>
              <w:autoSpaceDN/>
              <w:adjustRightInd/>
              <w:ind w:firstLine="0"/>
              <w:jc w:val="center"/>
              <w:rPr>
                <w:b/>
                <w:u w:val="single"/>
              </w:rPr>
            </w:pPr>
            <w:r>
              <w:rPr>
                <w:b/>
                <w:u w:val="single"/>
              </w:rPr>
              <w:t>Number of Shares Held</w:t>
            </w: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r>
      <w:tr w:rsidR="00191785">
        <w:tc>
          <w:tcPr>
            <w:tcW w:w="502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c>
          <w:tcPr>
            <w:tcW w:w="4548" w:type="dxa"/>
            <w:tcMar>
              <w:left w:w="108" w:type="dxa"/>
              <w:right w:w="108" w:type="dxa"/>
            </w:tcMar>
          </w:tcPr>
          <w:p w:rsidR="00191785" w:rsidRDefault="00191785">
            <w:pPr>
              <w:widowControl/>
              <w:shd w:val="clear" w:color="auto" w:fill="auto"/>
              <w:autoSpaceDE/>
              <w:autoSpaceDN/>
              <w:adjustRightInd/>
              <w:spacing w:after="240"/>
              <w:jc w:val="center"/>
              <w:rPr>
                <w:b/>
                <w:color w:val="000000"/>
              </w:rPr>
            </w:pPr>
          </w:p>
        </w:tc>
      </w:tr>
    </w:tbl>
    <w:p w:rsidR="00191785" w:rsidRDefault="00191785">
      <w:pPr>
        <w:widowControl/>
        <w:shd w:val="clear" w:color="auto" w:fill="auto"/>
        <w:autoSpaceDE/>
        <w:autoSpaceDN/>
        <w:adjustRightInd/>
        <w:spacing w:after="240"/>
        <w:jc w:val="center"/>
        <w:rPr>
          <w:color w:val="000000"/>
        </w:rPr>
      </w:pPr>
    </w:p>
    <w:p w:rsidR="00191785" w:rsidRDefault="00191785">
      <w:pPr>
        <w:shd w:val="clear" w:color="auto" w:fill="auto"/>
        <w:rPr>
          <w:b/>
          <w:u w:val="single"/>
        </w:rPr>
        <w:sectPr w:rsidR="00191785">
          <w:footerReference w:type="default" r:id="rId22"/>
          <w:pgSz w:w="12240" w:h="15840"/>
          <w:pgMar w:top="1440" w:right="1440" w:bottom="1295" w:left="1440" w:header="720" w:footer="720" w:gutter="0"/>
          <w:pgNumType w:start="1"/>
          <w:cols w:space="720"/>
          <w:noEndnote/>
        </w:sectPr>
      </w:pPr>
    </w:p>
    <w:p w:rsidR="00191785" w:rsidRDefault="00E37A99">
      <w:pPr>
        <w:widowControl/>
        <w:shd w:val="clear" w:color="auto" w:fill="auto"/>
        <w:autoSpaceDE/>
        <w:autoSpaceDN/>
        <w:adjustRightInd/>
        <w:spacing w:after="240"/>
        <w:jc w:val="center"/>
        <w:rPr>
          <w:b/>
          <w:u w:val="single"/>
        </w:rPr>
      </w:pPr>
      <w:r>
        <w:rPr>
          <w:b/>
          <w:u w:val="single"/>
        </w:rPr>
        <w:lastRenderedPageBreak/>
        <w:t>EXHIBIT A</w:t>
      </w:r>
    </w:p>
    <w:p w:rsidR="00191785" w:rsidRDefault="00E37A99">
      <w:pPr>
        <w:pStyle w:val="BodyText"/>
        <w:widowControl/>
        <w:shd w:val="clear" w:color="auto" w:fill="auto"/>
        <w:autoSpaceDE/>
        <w:autoSpaceDN/>
        <w:adjustRightInd/>
        <w:ind w:firstLine="0"/>
        <w:jc w:val="center"/>
        <w:rPr>
          <w:b/>
        </w:rPr>
      </w:pPr>
      <w:r>
        <w:rPr>
          <w:b/>
        </w:rPr>
        <w:t>ADOPTION AGREEMENT</w:t>
      </w:r>
    </w:p>
    <w:p w:rsidR="00191785" w:rsidRDefault="00E37A99">
      <w:pPr>
        <w:pStyle w:val="BodyText"/>
        <w:widowControl/>
        <w:shd w:val="clear" w:color="auto" w:fill="auto"/>
        <w:autoSpaceDE/>
        <w:autoSpaceDN/>
        <w:adjustRightInd/>
        <w:ind w:firstLine="720"/>
        <w:jc w:val="both"/>
        <w:rPr>
          <w:sz w:val="22"/>
        </w:rPr>
      </w:pPr>
      <w:r>
        <w:rPr>
          <w:sz w:val="22"/>
        </w:rPr>
        <w:t>This Adoption Agreement (“</w:t>
      </w:r>
      <w:r>
        <w:rPr>
          <w:b/>
          <w:sz w:val="22"/>
        </w:rPr>
        <w:t>Adoption Agreement</w:t>
      </w:r>
      <w:r>
        <w:rPr>
          <w:sz w:val="22"/>
        </w:rPr>
        <w:t>”) is executed on ___________________, 20__, by the undersigned (the “</w:t>
      </w:r>
      <w:r>
        <w:rPr>
          <w:b/>
          <w:sz w:val="22"/>
        </w:rPr>
        <w:t>Holder</w:t>
      </w:r>
      <w:r>
        <w:rPr>
          <w:sz w:val="22"/>
        </w:rPr>
        <w:t>”) pursuant to the terms of that certain Voting Agreement dated as of [_____ __, 20___] (the “</w:t>
      </w:r>
      <w:r>
        <w:rPr>
          <w:b/>
          <w:sz w:val="22"/>
        </w:rPr>
        <w:t>Agreement</w:t>
      </w:r>
      <w:r>
        <w:rPr>
          <w:sz w:val="22"/>
        </w:rPr>
        <w:t>”), by and among the Company and certain of its Stockholders, as such Agreement may be amended or amended and restated hereafter.</w:t>
      </w:r>
      <w:r w:rsidR="00A42213">
        <w:rPr>
          <w:sz w:val="22"/>
        </w:rPr>
        <w:t xml:space="preserve"> </w:t>
      </w:r>
      <w:r>
        <w:rPr>
          <w:sz w:val="22"/>
        </w:rPr>
        <w:t>Capitalized terms used but not defined in this Adoption Agreement shall have the respective meanings ascribed to such terms in the Agreement.</w:t>
      </w:r>
      <w:r w:rsidR="00A42213">
        <w:rPr>
          <w:sz w:val="22"/>
        </w:rPr>
        <w:t xml:space="preserve"> </w:t>
      </w:r>
      <w:r>
        <w:rPr>
          <w:sz w:val="22"/>
        </w:rPr>
        <w:t>By the execution of this Adoption Agreement, the Holder agrees as follows.</w:t>
      </w:r>
    </w:p>
    <w:p w:rsidR="00191785" w:rsidRDefault="00E37A99">
      <w:pPr>
        <w:pStyle w:val="BodyText"/>
        <w:widowControl/>
        <w:shd w:val="clear" w:color="auto" w:fill="auto"/>
        <w:autoSpaceDE/>
        <w:autoSpaceDN/>
        <w:adjustRightInd/>
        <w:ind w:firstLine="720"/>
        <w:jc w:val="both"/>
        <w:rPr>
          <w:sz w:val="22"/>
        </w:rPr>
      </w:pPr>
      <w:r>
        <w:rPr>
          <w:sz w:val="22"/>
        </w:rPr>
        <w:t>1.1</w:t>
      </w:r>
      <w:r>
        <w:rPr>
          <w:sz w:val="22"/>
        </w:rPr>
        <w:tab/>
      </w:r>
      <w:r>
        <w:rPr>
          <w:sz w:val="22"/>
          <w:u w:val="single"/>
        </w:rPr>
        <w:t>Acknowledgement</w:t>
      </w:r>
      <w:r>
        <w:rPr>
          <w:sz w:val="22"/>
        </w:rPr>
        <w:t>.</w:t>
      </w:r>
      <w:r w:rsidR="00A42213">
        <w:rPr>
          <w:sz w:val="22"/>
        </w:rPr>
        <w:t xml:space="preserve"> </w:t>
      </w:r>
      <w:r>
        <w:rPr>
          <w:sz w:val="22"/>
        </w:rPr>
        <w:t>Holder acknowledges that Holder is acquiring certain shares of the capital stock of the Company (the “</w:t>
      </w:r>
      <w:r>
        <w:rPr>
          <w:b/>
          <w:sz w:val="22"/>
        </w:rPr>
        <w:t>Stock</w:t>
      </w:r>
      <w:r>
        <w:rPr>
          <w:sz w:val="22"/>
        </w:rPr>
        <w:t>”)[ or options, warrants, or other rights to purchase such Stock (the “</w:t>
      </w:r>
      <w:r>
        <w:rPr>
          <w:b/>
          <w:sz w:val="22"/>
        </w:rPr>
        <w:t>Options</w:t>
      </w:r>
      <w:r>
        <w:rPr>
          <w:sz w:val="22"/>
        </w:rPr>
        <w:t>”)], for one of the following reasons (Check the correct box):</w:t>
      </w:r>
    </w:p>
    <w:p w:rsidR="00191785" w:rsidRDefault="00E37A99">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an “Investor” bound by the Agreement, and after such transfer, Holder shall be considered an “Investor” and a “Stockholder” for all purposes of the Agreement.</w:t>
      </w:r>
    </w:p>
    <w:p w:rsidR="00191785" w:rsidRDefault="00E37A99">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 “Key Holder” bound by the Agreement, and after such transfer, Holder shall be considered a “Key Holder” and a “Stockholder” for all purposes of the Agreement.</w:t>
      </w:r>
      <w:r>
        <w:rPr>
          <w:sz w:val="22"/>
        </w:rPr>
        <w:tab/>
      </w:r>
    </w:p>
    <w:p w:rsidR="00191785" w:rsidRDefault="00E37A99">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 xml:space="preserve">As a new Investor in accordance with </w:t>
      </w:r>
      <w:r>
        <w:rPr>
          <w:sz w:val="22"/>
          <w:u w:val="single"/>
        </w:rPr>
        <w:t>S</w:t>
      </w:r>
      <w:r>
        <w:rPr>
          <w:u w:val="single"/>
        </w:rPr>
        <w:t>ubs</w:t>
      </w:r>
      <w:r>
        <w:rPr>
          <w:sz w:val="22"/>
          <w:u w:val="single"/>
        </w:rPr>
        <w:t xml:space="preserve">ection </w:t>
      </w:r>
      <w:r w:rsidR="00F836B7">
        <w:rPr>
          <w:sz w:val="22"/>
          <w:u w:val="single"/>
        </w:rPr>
        <w:fldChar w:fldCharType="begin"/>
      </w:r>
      <w:r>
        <w:rPr>
          <w:sz w:val="22"/>
          <w:u w:val="single"/>
        </w:rPr>
        <w:instrText xml:space="preserve"> REF _Ref367789085 \r \h </w:instrText>
      </w:r>
      <w:r w:rsidR="00F836B7">
        <w:rPr>
          <w:sz w:val="22"/>
          <w:u w:val="single"/>
        </w:rPr>
      </w:r>
      <w:r w:rsidR="00F836B7">
        <w:rPr>
          <w:sz w:val="22"/>
          <w:u w:val="single"/>
        </w:rPr>
        <w:fldChar w:fldCharType="separate"/>
      </w:r>
      <w:r w:rsidR="006C241F">
        <w:rPr>
          <w:sz w:val="22"/>
          <w:u w:val="single"/>
        </w:rPr>
        <w:t>7.1</w:t>
      </w:r>
      <w:r w:rsidR="00F836B7">
        <w:rPr>
          <w:sz w:val="22"/>
          <w:u w:val="single"/>
        </w:rPr>
        <w:fldChar w:fldCharType="end"/>
      </w:r>
      <w:r>
        <w:rPr>
          <w:sz w:val="22"/>
          <w:u w:val="single"/>
        </w:rPr>
        <w:t>(a)</w:t>
      </w:r>
      <w:r>
        <w:rPr>
          <w:sz w:val="22"/>
        </w:rPr>
        <w:t xml:space="preserve"> of the Agreement, in which case Holder will be an “Investor” and a “Stockholder” for all purposes of the Agreement.</w:t>
      </w:r>
    </w:p>
    <w:p w:rsidR="00191785" w:rsidRDefault="00E37A99">
      <w:pPr>
        <w:pStyle w:val="BodyText"/>
        <w:widowControl/>
        <w:shd w:val="clear" w:color="auto" w:fill="auto"/>
        <w:autoSpaceDE/>
        <w:autoSpaceDN/>
        <w:adjustRightInd/>
        <w:ind w:left="1440" w:hanging="720"/>
        <w:jc w:val="both"/>
        <w:rPr>
          <w:sz w:val="22"/>
        </w:rPr>
      </w:pPr>
      <w:r>
        <w:rPr>
          <w:rFonts w:ascii="Wingdings" w:hAnsi="Wingdings"/>
          <w:sz w:val="28"/>
        </w:rPr>
        <w:t></w:t>
      </w:r>
      <w:r>
        <w:rPr>
          <w:sz w:val="28"/>
        </w:rPr>
        <w:tab/>
      </w:r>
      <w:r>
        <w:rPr>
          <w:sz w:val="22"/>
        </w:rPr>
        <w:t xml:space="preserve">In accordance with </w:t>
      </w:r>
      <w:r>
        <w:rPr>
          <w:sz w:val="22"/>
          <w:u w:val="single"/>
        </w:rPr>
        <w:t>S</w:t>
      </w:r>
      <w:r>
        <w:rPr>
          <w:u w:val="single"/>
        </w:rPr>
        <w:t>ubs</w:t>
      </w:r>
      <w:r>
        <w:rPr>
          <w:sz w:val="22"/>
          <w:u w:val="single"/>
        </w:rPr>
        <w:t xml:space="preserve">ection </w:t>
      </w:r>
      <w:r w:rsidR="00F836B7">
        <w:rPr>
          <w:sz w:val="22"/>
          <w:u w:val="single"/>
        </w:rPr>
        <w:fldChar w:fldCharType="begin"/>
      </w:r>
      <w:r>
        <w:rPr>
          <w:sz w:val="22"/>
          <w:u w:val="single"/>
        </w:rPr>
        <w:instrText xml:space="preserve"> REF _Ref367789092 \r \h </w:instrText>
      </w:r>
      <w:r w:rsidR="00F836B7">
        <w:rPr>
          <w:sz w:val="22"/>
          <w:u w:val="single"/>
        </w:rPr>
      </w:r>
      <w:r w:rsidR="00F836B7">
        <w:rPr>
          <w:sz w:val="22"/>
          <w:u w:val="single"/>
        </w:rPr>
        <w:fldChar w:fldCharType="separate"/>
      </w:r>
      <w:r w:rsidR="006C241F">
        <w:rPr>
          <w:sz w:val="22"/>
          <w:u w:val="single"/>
        </w:rPr>
        <w:t>7.1</w:t>
      </w:r>
      <w:r w:rsidR="00F836B7">
        <w:rPr>
          <w:sz w:val="22"/>
          <w:u w:val="single"/>
        </w:rPr>
        <w:fldChar w:fldCharType="end"/>
      </w:r>
      <w:r>
        <w:rPr>
          <w:sz w:val="22"/>
          <w:u w:val="single"/>
        </w:rPr>
        <w:t>(b)</w:t>
      </w:r>
      <w:r>
        <w:rPr>
          <w:sz w:val="22"/>
        </w:rPr>
        <w:t xml:space="preserve"> of the Agreement, as a new party who is not a new Investor, in which case Holder will be a “Stockholder” for all purposes of the Agreement.</w:t>
      </w:r>
      <w:r w:rsidR="00A42213">
        <w:rPr>
          <w:sz w:val="22"/>
        </w:rPr>
        <w:t xml:space="preserve"> </w:t>
      </w:r>
    </w:p>
    <w:p w:rsidR="00191785" w:rsidRDefault="00E37A99">
      <w:pPr>
        <w:pStyle w:val="BodyText"/>
        <w:widowControl/>
        <w:shd w:val="clear" w:color="auto" w:fill="auto"/>
        <w:autoSpaceDE/>
        <w:autoSpaceDN/>
        <w:adjustRightInd/>
        <w:ind w:firstLine="720"/>
        <w:jc w:val="both"/>
        <w:rPr>
          <w:sz w:val="22"/>
        </w:rPr>
      </w:pPr>
      <w:r>
        <w:rPr>
          <w:sz w:val="22"/>
        </w:rPr>
        <w:t>1.2</w:t>
      </w:r>
      <w:r>
        <w:rPr>
          <w:sz w:val="22"/>
        </w:rPr>
        <w:tab/>
      </w:r>
      <w:r>
        <w:rPr>
          <w:sz w:val="22"/>
          <w:u w:val="single"/>
        </w:rPr>
        <w:t>Agreement</w:t>
      </w:r>
      <w:r>
        <w:rPr>
          <w:sz w:val="22"/>
        </w:rPr>
        <w:t>.</w:t>
      </w:r>
      <w:r w:rsidR="00A42213">
        <w:rPr>
          <w:sz w:val="22"/>
        </w:rPr>
        <w:t xml:space="preserve"> </w:t>
      </w:r>
      <w:r>
        <w:rPr>
          <w:sz w:val="22"/>
        </w:rPr>
        <w:t>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r>
    </w:p>
    <w:p w:rsidR="00191785" w:rsidRDefault="00E37A99">
      <w:pPr>
        <w:pStyle w:val="BodyText"/>
        <w:widowControl/>
        <w:shd w:val="clear" w:color="auto" w:fill="auto"/>
        <w:autoSpaceDE/>
        <w:autoSpaceDN/>
        <w:adjustRightInd/>
        <w:ind w:firstLine="720"/>
        <w:jc w:val="both"/>
        <w:rPr>
          <w:sz w:val="22"/>
        </w:rPr>
      </w:pPr>
      <w:r>
        <w:rPr>
          <w:sz w:val="22"/>
        </w:rPr>
        <w:t>1.3</w:t>
      </w:r>
      <w:r>
        <w:rPr>
          <w:sz w:val="22"/>
        </w:rPr>
        <w:tab/>
      </w:r>
      <w:r>
        <w:rPr>
          <w:sz w:val="22"/>
          <w:u w:val="single"/>
        </w:rPr>
        <w:t>Notice</w:t>
      </w:r>
      <w:r>
        <w:rPr>
          <w:sz w:val="22"/>
        </w:rPr>
        <w:t>.</w:t>
      </w:r>
      <w:r w:rsidR="00A42213">
        <w:rPr>
          <w:sz w:val="22"/>
        </w:rPr>
        <w:t xml:space="preserve"> </w:t>
      </w:r>
      <w:r>
        <w:rPr>
          <w:sz w:val="22"/>
        </w:rPr>
        <w:t>Any notice required or permitted by the Agreement shall be given to Holder at the address or facsimile number listed below Holder’s signature hereto.</w:t>
      </w:r>
      <w:r w:rsidR="00A42213">
        <w:rPr>
          <w:sz w:val="22"/>
        </w:rPr>
        <w:t xml:space="preserve"> </w:t>
      </w:r>
    </w:p>
    <w:p w:rsidR="00191785" w:rsidRDefault="00E37A99">
      <w:pPr>
        <w:widowControl/>
        <w:shd w:val="clear" w:color="auto" w:fill="auto"/>
        <w:tabs>
          <w:tab w:val="left" w:pos="3960"/>
          <w:tab w:val="left" w:pos="4680"/>
          <w:tab w:val="right" w:pos="9360"/>
        </w:tabs>
        <w:autoSpaceDE/>
        <w:autoSpaceDN/>
        <w:adjustRightInd/>
        <w:spacing w:before="360"/>
        <w:rPr>
          <w:sz w:val="22"/>
        </w:rPr>
      </w:pPr>
      <w:r>
        <w:rPr>
          <w:b/>
          <w:sz w:val="22"/>
        </w:rPr>
        <w:t>HOLDER:</w:t>
      </w:r>
      <w:r>
        <w:rPr>
          <w:sz w:val="22"/>
        </w:rPr>
        <w:t xml:space="preserve"> </w:t>
      </w:r>
      <w:r>
        <w:rPr>
          <w:sz w:val="22"/>
          <w:u w:val="single"/>
        </w:rPr>
        <w:tab/>
      </w:r>
      <w:r>
        <w:rPr>
          <w:sz w:val="22"/>
        </w:rPr>
        <w:tab/>
        <w:t>ACCEPTED AND AGREED:</w:t>
      </w:r>
    </w:p>
    <w:p w:rsidR="00191785" w:rsidRDefault="00191785">
      <w:pPr>
        <w:widowControl/>
        <w:shd w:val="clear" w:color="auto" w:fill="auto"/>
        <w:tabs>
          <w:tab w:val="left" w:pos="3960"/>
          <w:tab w:val="left" w:pos="4680"/>
          <w:tab w:val="right" w:pos="9360"/>
        </w:tabs>
        <w:autoSpaceDE/>
        <w:autoSpaceDN/>
        <w:adjustRightInd/>
        <w:rPr>
          <w:sz w:val="22"/>
        </w:rPr>
      </w:pPr>
    </w:p>
    <w:p w:rsidR="00191785" w:rsidRDefault="00E37A99">
      <w:pPr>
        <w:widowControl/>
        <w:shd w:val="clear" w:color="auto" w:fill="auto"/>
        <w:tabs>
          <w:tab w:val="left" w:pos="3960"/>
          <w:tab w:val="left" w:pos="4680"/>
          <w:tab w:val="right" w:pos="9180"/>
          <w:tab w:val="right" w:pos="9360"/>
        </w:tabs>
        <w:autoSpaceDE/>
        <w:autoSpaceDN/>
        <w:adjustRightInd/>
        <w:rPr>
          <w:sz w:val="22"/>
          <w:u w:val="single"/>
        </w:rPr>
      </w:pPr>
      <w:r>
        <w:rPr>
          <w:sz w:val="22"/>
        </w:rPr>
        <w:t>By:</w:t>
      </w:r>
      <w:r w:rsidR="00A42213">
        <w:rPr>
          <w:sz w:val="22"/>
        </w:rPr>
        <w:t xml:space="preserve"> </w:t>
      </w:r>
      <w:r>
        <w:rPr>
          <w:sz w:val="22"/>
          <w:u w:val="single"/>
        </w:rPr>
        <w:tab/>
      </w:r>
      <w:r>
        <w:rPr>
          <w:sz w:val="22"/>
        </w:rPr>
        <w:tab/>
      </w:r>
      <w:r>
        <w:rPr>
          <w:b/>
          <w:sz w:val="22"/>
        </w:rPr>
        <w:t>[COMPANY]</w:t>
      </w:r>
    </w:p>
    <w:p w:rsidR="00191785" w:rsidRDefault="00E37A99">
      <w:pPr>
        <w:widowControl/>
        <w:shd w:val="clear" w:color="auto" w:fill="auto"/>
        <w:tabs>
          <w:tab w:val="left" w:pos="3960"/>
          <w:tab w:val="left" w:pos="4680"/>
          <w:tab w:val="right" w:pos="9360"/>
        </w:tabs>
        <w:autoSpaceDE/>
        <w:autoSpaceDN/>
        <w:adjustRightInd/>
        <w:rPr>
          <w:sz w:val="22"/>
        </w:rPr>
      </w:pPr>
      <w:r>
        <w:rPr>
          <w:sz w:val="22"/>
        </w:rPr>
        <w:t>Name and Title of Signatory</w:t>
      </w:r>
    </w:p>
    <w:p w:rsidR="00191785" w:rsidRDefault="00191785">
      <w:pPr>
        <w:widowControl/>
        <w:shd w:val="clear" w:color="auto" w:fill="auto"/>
        <w:tabs>
          <w:tab w:val="left" w:pos="3960"/>
          <w:tab w:val="left" w:pos="4680"/>
          <w:tab w:val="right" w:pos="9180"/>
          <w:tab w:val="right" w:pos="9360"/>
        </w:tabs>
        <w:autoSpaceDE/>
        <w:autoSpaceDN/>
        <w:adjustRightInd/>
        <w:rPr>
          <w:sz w:val="22"/>
        </w:rPr>
      </w:pPr>
    </w:p>
    <w:p w:rsidR="00191785" w:rsidRDefault="00E37A99">
      <w:pPr>
        <w:widowControl/>
        <w:shd w:val="clear" w:color="auto" w:fill="auto"/>
        <w:tabs>
          <w:tab w:val="left" w:pos="3960"/>
          <w:tab w:val="left" w:pos="4680"/>
          <w:tab w:val="right" w:pos="9180"/>
          <w:tab w:val="right" w:pos="9360"/>
        </w:tabs>
        <w:autoSpaceDE/>
        <w:autoSpaceDN/>
        <w:adjustRightInd/>
        <w:rPr>
          <w:sz w:val="22"/>
          <w:u w:val="single"/>
        </w:rPr>
      </w:pPr>
      <w:r>
        <w:rPr>
          <w:sz w:val="22"/>
        </w:rPr>
        <w:t>Address:</w:t>
      </w:r>
      <w:r w:rsidR="00A42213">
        <w:rPr>
          <w:sz w:val="22"/>
        </w:rPr>
        <w:t xml:space="preserve"> </w:t>
      </w:r>
      <w:r>
        <w:rPr>
          <w:sz w:val="22"/>
          <w:u w:val="single"/>
        </w:rPr>
        <w:tab/>
      </w:r>
      <w:r>
        <w:rPr>
          <w:sz w:val="22"/>
        </w:rPr>
        <w:tab/>
        <w:t xml:space="preserve">By: </w:t>
      </w:r>
      <w:r>
        <w:rPr>
          <w:sz w:val="22"/>
          <w:u w:val="single"/>
        </w:rPr>
        <w:tab/>
      </w:r>
    </w:p>
    <w:p w:rsidR="00191785" w:rsidRDefault="00191785">
      <w:pPr>
        <w:widowControl/>
        <w:shd w:val="clear" w:color="auto" w:fill="auto"/>
        <w:tabs>
          <w:tab w:val="left" w:pos="3960"/>
          <w:tab w:val="left" w:pos="4680"/>
          <w:tab w:val="right" w:pos="9180"/>
          <w:tab w:val="right" w:pos="9360"/>
        </w:tabs>
        <w:autoSpaceDE/>
        <w:autoSpaceDN/>
        <w:adjustRightInd/>
        <w:rPr>
          <w:sz w:val="22"/>
          <w:u w:val="single"/>
        </w:rPr>
      </w:pPr>
    </w:p>
    <w:p w:rsidR="00191785" w:rsidRDefault="00E37A99">
      <w:pPr>
        <w:widowControl/>
        <w:shd w:val="clear" w:color="auto" w:fill="auto"/>
        <w:tabs>
          <w:tab w:val="left" w:pos="3960"/>
          <w:tab w:val="left" w:pos="4680"/>
          <w:tab w:val="right" w:pos="9180"/>
          <w:tab w:val="right" w:pos="9360"/>
        </w:tabs>
        <w:autoSpaceDE/>
        <w:autoSpaceDN/>
        <w:adjustRightInd/>
        <w:rPr>
          <w:sz w:val="22"/>
        </w:rPr>
      </w:pPr>
      <w:r>
        <w:rPr>
          <w:sz w:val="22"/>
          <w:u w:val="single"/>
        </w:rPr>
        <w:tab/>
      </w:r>
      <w:r>
        <w:rPr>
          <w:sz w:val="22"/>
        </w:rPr>
        <w:tab/>
        <w:t xml:space="preserve">Title: </w:t>
      </w:r>
      <w:r>
        <w:rPr>
          <w:sz w:val="22"/>
          <w:u w:val="single"/>
        </w:rPr>
        <w:tab/>
      </w:r>
    </w:p>
    <w:p w:rsidR="00191785" w:rsidRDefault="00191785">
      <w:pPr>
        <w:widowControl/>
        <w:shd w:val="clear" w:color="auto" w:fill="auto"/>
        <w:tabs>
          <w:tab w:val="left" w:pos="3960"/>
          <w:tab w:val="left" w:pos="4680"/>
          <w:tab w:val="right" w:pos="9180"/>
          <w:tab w:val="right" w:pos="9360"/>
        </w:tabs>
        <w:autoSpaceDE/>
        <w:autoSpaceDN/>
        <w:adjustRightInd/>
        <w:rPr>
          <w:sz w:val="22"/>
          <w:u w:val="single"/>
        </w:rPr>
      </w:pPr>
    </w:p>
    <w:p w:rsidR="00191785" w:rsidRDefault="00E37A99">
      <w:pPr>
        <w:widowControl/>
        <w:shd w:val="clear" w:color="auto" w:fill="auto"/>
        <w:tabs>
          <w:tab w:val="left" w:pos="3960"/>
          <w:tab w:val="left" w:pos="4680"/>
          <w:tab w:val="right" w:pos="9180"/>
          <w:tab w:val="right" w:pos="9360"/>
        </w:tabs>
        <w:autoSpaceDE/>
        <w:autoSpaceDN/>
        <w:adjustRightInd/>
        <w:rPr>
          <w:sz w:val="22"/>
        </w:rPr>
      </w:pPr>
      <w:r>
        <w:rPr>
          <w:sz w:val="22"/>
        </w:rPr>
        <w:t xml:space="preserve">Facsimile Number: </w:t>
      </w:r>
      <w:r>
        <w:rPr>
          <w:sz w:val="22"/>
          <w:u w:val="single"/>
        </w:rPr>
        <w:tab/>
      </w:r>
    </w:p>
    <w:p w:rsidR="00191785" w:rsidRDefault="00E37A99">
      <w:pPr>
        <w:widowControl/>
        <w:shd w:val="clear" w:color="auto" w:fill="auto"/>
        <w:autoSpaceDE/>
        <w:autoSpaceDN/>
        <w:adjustRightInd/>
        <w:spacing w:after="240"/>
        <w:jc w:val="center"/>
        <w:rPr>
          <w:b/>
          <w:u w:val="single"/>
        </w:rPr>
      </w:pPr>
      <w:r>
        <w:rPr>
          <w:b/>
        </w:rPr>
        <w:br w:type="page"/>
      </w:r>
      <w:r>
        <w:rPr>
          <w:b/>
        </w:rPr>
        <w:lastRenderedPageBreak/>
        <w:t>[</w:t>
      </w:r>
      <w:r>
        <w:rPr>
          <w:b/>
          <w:u w:val="single"/>
        </w:rPr>
        <w:t>EXHIBIT B</w:t>
      </w:r>
    </w:p>
    <w:p w:rsidR="00191785" w:rsidRDefault="00E37A99">
      <w:pPr>
        <w:pStyle w:val="BodyText"/>
        <w:widowControl/>
        <w:shd w:val="clear" w:color="auto" w:fill="auto"/>
        <w:autoSpaceDE/>
        <w:autoSpaceDN/>
        <w:adjustRightInd/>
        <w:ind w:firstLine="0"/>
        <w:jc w:val="center"/>
        <w:rPr>
          <w:b/>
        </w:rPr>
      </w:pPr>
      <w:r>
        <w:rPr>
          <w:b/>
        </w:rPr>
        <w:t>CONSENT OF SPOUSE]</w:t>
      </w:r>
    </w:p>
    <w:p w:rsidR="00191785" w:rsidRDefault="00E37A99">
      <w:pPr>
        <w:pStyle w:val="Bod"/>
        <w:widowControl/>
        <w:shd w:val="clear" w:color="auto" w:fill="auto"/>
        <w:autoSpaceDE/>
        <w:autoSpaceDN/>
        <w:adjustRightInd/>
        <w:rPr>
          <w:w w:val="0"/>
        </w:rPr>
      </w:pPr>
      <w:bookmarkStart w:id="116" w:name="_DV_M263"/>
      <w:bookmarkEnd w:id="116"/>
      <w:r>
        <w:rPr>
          <w:w w:val="0"/>
        </w:rPr>
        <w:t xml:space="preserve">I, [____________________], spouse of [______________], acknowledge that I have read the [Amended and Restated] Voting Agreement, dated as of </w:t>
      </w:r>
      <w:r>
        <w:t>[_____ __, 20___]</w:t>
      </w:r>
      <w:r>
        <w:rPr>
          <w:w w:val="0"/>
        </w:rPr>
        <w:t xml:space="preserve">, to which this Consent is attached as </w:t>
      </w:r>
      <w:r>
        <w:rPr>
          <w:w w:val="0"/>
          <w:u w:val="single"/>
        </w:rPr>
        <w:t>Exhibit B</w:t>
      </w:r>
      <w:r>
        <w:rPr>
          <w:w w:val="0"/>
        </w:rPr>
        <w:t xml:space="preserve"> (the “</w:t>
      </w:r>
      <w:r>
        <w:rPr>
          <w:b/>
          <w:w w:val="0"/>
        </w:rPr>
        <w:t>Agreement</w:t>
      </w:r>
      <w:r>
        <w:rPr>
          <w:w w:val="0"/>
        </w:rPr>
        <w:t>”), and that I know the contents of the Agreement.</w:t>
      </w:r>
      <w:r w:rsidR="00A42213">
        <w:rPr>
          <w:w w:val="0"/>
        </w:rPr>
        <w:t xml:space="preserve"> </w:t>
      </w:r>
      <w:r>
        <w:rPr>
          <w:w w:val="0"/>
        </w:rPr>
        <w:t>I am aware that the Agreement contains provisions regarding the voting and transfer of shares of capital stock of the Company that my spouse may own, including any inter</w:t>
      </w:r>
      <w:r>
        <w:rPr>
          <w:w w:val="0"/>
        </w:rPr>
        <w:softHyphen/>
        <w:t>est I might have therein.</w:t>
      </w:r>
    </w:p>
    <w:p w:rsidR="00191785" w:rsidRDefault="00E37A99">
      <w:pPr>
        <w:pStyle w:val="Bod"/>
        <w:widowControl/>
        <w:shd w:val="clear" w:color="auto" w:fill="auto"/>
        <w:autoSpaceDE/>
        <w:autoSpaceDN/>
        <w:adjustRightInd/>
        <w:rPr>
          <w:w w:val="0"/>
        </w:rPr>
      </w:pPr>
      <w:bookmarkStart w:id="117" w:name="_DV_M265"/>
      <w:bookmarkEnd w:id="117"/>
      <w:r>
        <w:rPr>
          <w:w w:val="0"/>
        </w:rPr>
        <w:t>I hereby agree that my interest, if any, in any shares of</w:t>
      </w:r>
      <w:r w:rsidR="0097285D">
        <w:rPr>
          <w:w w:val="0"/>
        </w:rPr>
        <w:t xml:space="preserve"> capital stock of the Com</w:t>
      </w:r>
      <w:r>
        <w:rPr>
          <w:w w:val="0"/>
        </w:rPr>
        <w:t>pany subject to the Agreement shall be irrevocably bound by the Agreement and further under</w:t>
      </w:r>
      <w:r>
        <w:rPr>
          <w:w w:val="0"/>
        </w:rPr>
        <w:softHyphen/>
        <w:t xml:space="preserve">stand and agree that any community property interest I may have in such shares of capital stock of the Company shall be similarly bound by the Agreement. </w:t>
      </w:r>
    </w:p>
    <w:p w:rsidR="00191785" w:rsidRDefault="00E37A99">
      <w:pPr>
        <w:pStyle w:val="Bod"/>
        <w:widowControl/>
        <w:shd w:val="clear" w:color="auto" w:fill="auto"/>
        <w:autoSpaceDE/>
        <w:autoSpaceDN/>
        <w:adjustRightInd/>
        <w:rPr>
          <w:w w:val="0"/>
        </w:rPr>
      </w:pPr>
      <w:bookmarkStart w:id="118" w:name="_DV_M266"/>
      <w:bookmarkEnd w:id="118"/>
      <w:r>
        <w:rPr>
          <w:w w:val="0"/>
        </w:rPr>
        <w:t>I am aware that the legal, financial and related matters contained in the Agree</w:t>
      </w:r>
      <w:r>
        <w:rPr>
          <w:w w:val="0"/>
        </w:rPr>
        <w:softHyphen/>
        <w:t>ment are complex and that I am free to seek independent professional guidance or counsel with respect to this Consent.</w:t>
      </w:r>
      <w:r w:rsidR="00A42213">
        <w:rPr>
          <w:w w:val="0"/>
        </w:rPr>
        <w:t xml:space="preserve"> </w:t>
      </w:r>
      <w:r>
        <w:rPr>
          <w:w w:val="0"/>
        </w:rPr>
        <w:t>I have either sought such guidance or counsel or determined after reviewing the Agreement carefully that I will waive such right.</w:t>
      </w:r>
    </w:p>
    <w:p w:rsidR="00191785" w:rsidRDefault="00191785">
      <w:pPr>
        <w:widowControl/>
        <w:shd w:val="clear" w:color="auto" w:fill="auto"/>
        <w:autoSpaceDE/>
        <w:autoSpaceDN/>
        <w:adjustRightInd/>
        <w:jc w:val="both"/>
      </w:pPr>
    </w:p>
    <w:p w:rsidR="00191785" w:rsidRDefault="00191785">
      <w:pPr>
        <w:widowControl/>
        <w:shd w:val="clear" w:color="auto" w:fill="auto"/>
        <w:autoSpaceDE/>
        <w:autoSpaceDN/>
        <w:adjustRightInd/>
      </w:pPr>
    </w:p>
    <w:p w:rsidR="00191785" w:rsidRDefault="00191785">
      <w:pPr>
        <w:widowControl/>
        <w:shd w:val="clear" w:color="auto" w:fill="auto"/>
        <w:autoSpaceDE/>
        <w:autoSpaceDN/>
        <w:adjustRightInd/>
      </w:pPr>
    </w:p>
    <w:p w:rsidR="00191785" w:rsidRDefault="00E37A99">
      <w:pPr>
        <w:widowControl/>
        <w:shd w:val="clear" w:color="auto" w:fill="auto"/>
        <w:autoSpaceDE/>
        <w:autoSpaceDN/>
        <w:adjustRightInd/>
        <w:rPr>
          <w:u w:val="single"/>
        </w:rPr>
      </w:pPr>
      <w:r>
        <w:t>Dated:</w:t>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p>
    <w:p w:rsidR="00191785" w:rsidRDefault="00E37A99">
      <w:pPr>
        <w:widowControl/>
        <w:shd w:val="clear" w:color="auto" w:fill="auto"/>
        <w:autoSpaceDE/>
        <w:autoSpaceDN/>
        <w:adjustRightInd/>
      </w:pPr>
      <w:r>
        <w:rPr>
          <w:b/>
          <w:color w:val="0000FF"/>
        </w:rPr>
        <w:tab/>
      </w:r>
      <w:r>
        <w:rPr>
          <w:b/>
          <w:color w:val="0000FF"/>
        </w:rPr>
        <w:tab/>
      </w:r>
      <w:r>
        <w:rPr>
          <w:b/>
          <w:color w:val="0000FF"/>
        </w:rPr>
        <w:tab/>
      </w:r>
      <w:r>
        <w:rPr>
          <w:b/>
          <w:color w:val="0000FF"/>
        </w:rPr>
        <w:tab/>
      </w:r>
      <w:r>
        <w:rPr>
          <w:b/>
          <w:color w:val="0000FF"/>
        </w:rPr>
        <w:tab/>
      </w:r>
      <w:r>
        <w:rPr>
          <w:b/>
          <w:color w:val="0000FF"/>
        </w:rPr>
        <w:tab/>
      </w:r>
      <w:r>
        <w:rPr>
          <w:color w:val="000000"/>
        </w:rPr>
        <w:t>[</w:t>
      </w:r>
      <w:r>
        <w:rPr>
          <w:i/>
          <w:color w:val="000000"/>
        </w:rPr>
        <w:t>Name of Key Holder’s Spouse</w:t>
      </w:r>
      <w:r>
        <w:rPr>
          <w:color w:val="000000"/>
        </w:rPr>
        <w:t>]</w:t>
      </w:r>
    </w:p>
    <w:p w:rsidR="00191785" w:rsidRDefault="00191785">
      <w:pPr>
        <w:shd w:val="clear" w:color="auto" w:fill="auto"/>
        <w:sectPr w:rsidR="00191785">
          <w:footerReference w:type="default" r:id="rId23"/>
          <w:pgSz w:w="12240" w:h="15840"/>
          <w:pgMar w:top="1440" w:right="1440" w:bottom="1295" w:left="1440" w:header="720" w:footer="720" w:gutter="0"/>
          <w:pgNumType w:start="1"/>
          <w:cols w:space="720"/>
          <w:noEndnote/>
        </w:sectPr>
      </w:pPr>
    </w:p>
    <w:p w:rsidR="00191785" w:rsidRDefault="00E37A99">
      <w:pPr>
        <w:widowControl/>
        <w:shd w:val="clear" w:color="auto" w:fill="auto"/>
        <w:autoSpaceDE/>
        <w:autoSpaceDN/>
        <w:adjustRightInd/>
        <w:jc w:val="center"/>
        <w:rPr>
          <w:b/>
        </w:rPr>
      </w:pPr>
      <w:r>
        <w:rPr>
          <w:b/>
        </w:rPr>
        <w:lastRenderedPageBreak/>
        <w:t>ADDENDUM TO VOTING AGREEMENT: SAMPLE SALE RIGHTS</w:t>
      </w:r>
      <w:bookmarkStart w:id="119" w:name="_Ref475046706"/>
      <w:r>
        <w:rPr>
          <w:rStyle w:val="FootnoteReference"/>
          <w:b/>
          <w:szCs w:val="24"/>
        </w:rPr>
        <w:footnoteReference w:id="53"/>
      </w:r>
      <w:bookmarkEnd w:id="119"/>
    </w:p>
    <w:p w:rsidR="00191785" w:rsidRDefault="00191785">
      <w:pPr>
        <w:widowControl/>
        <w:shd w:val="clear" w:color="auto" w:fill="auto"/>
        <w:autoSpaceDE/>
        <w:autoSpaceDN/>
        <w:adjustRightInd/>
      </w:pPr>
    </w:p>
    <w:p w:rsidR="00191785" w:rsidRDefault="00E37A99">
      <w:pPr>
        <w:widowControl/>
        <w:shd w:val="clear" w:color="auto" w:fill="auto"/>
        <w:autoSpaceDE/>
        <w:autoSpaceDN/>
        <w:adjustRightInd/>
        <w:spacing w:after="240"/>
        <w:jc w:val="both"/>
        <w:rPr>
          <w:b/>
        </w:rPr>
      </w:pPr>
      <w:bookmarkStart w:id="120" w:name="_Section___._Sale"/>
      <w:bookmarkEnd w:id="120"/>
      <w:r>
        <w:t>Section __.</w:t>
      </w:r>
      <w:r>
        <w:tab/>
      </w:r>
      <w:r>
        <w:rPr>
          <w:u w:val="single"/>
        </w:rPr>
        <w:t>Sale Rights</w:t>
      </w:r>
      <w:r>
        <w:rPr>
          <w:b/>
        </w:rPr>
        <w:t>.</w:t>
      </w:r>
    </w:p>
    <w:p w:rsidR="00191785" w:rsidRDefault="00E37A99">
      <w:pPr>
        <w:widowControl/>
        <w:shd w:val="clear" w:color="auto" w:fill="auto"/>
        <w:autoSpaceDE/>
        <w:autoSpaceDN/>
        <w:adjustRightInd/>
        <w:spacing w:after="240"/>
        <w:jc w:val="both"/>
      </w:pPr>
      <w:r>
        <w:rPr>
          <w:b/>
        </w:rPr>
        <w:t>___.</w:t>
      </w:r>
      <w:r>
        <w:rPr>
          <w:b/>
        </w:rPr>
        <w:tab/>
      </w:r>
      <w:r>
        <w:rPr>
          <w:u w:val="single"/>
        </w:rPr>
        <w:t>Initiation of Sale Process</w:t>
      </w:r>
      <w:r>
        <w:t>.</w:t>
      </w:r>
      <w:r w:rsidR="00A42213">
        <w:rPr>
          <w:b/>
        </w:rPr>
        <w:t xml:space="preserve"> </w:t>
      </w:r>
      <w:r>
        <w:t>Upon written notice to the Company from the Electing Holders, the Company shall initiate a process (the “</w:t>
      </w:r>
      <w:r>
        <w:rPr>
          <w:b/>
        </w:rPr>
        <w:t>Sale Process</w:t>
      </w:r>
      <w:r>
        <w:t xml:space="preserve">”), in accordance with this </w:t>
      </w:r>
      <w:r>
        <w:rPr>
          <w:u w:val="single"/>
        </w:rPr>
        <w:t>Section _</w:t>
      </w:r>
      <w:r>
        <w:t>, intended to result in a Sale of the Company.</w:t>
      </w:r>
      <w:r w:rsidR="00A42213">
        <w:t xml:space="preserve"> </w:t>
      </w:r>
      <w:r>
        <w:t>Such written notice shall include a designation of one individual (the “</w:t>
      </w:r>
      <w:r>
        <w:rPr>
          <w:b/>
        </w:rPr>
        <w:t>Holder Representative</w:t>
      </w:r>
      <w:r>
        <w:t xml:space="preserve">”) to act on behalf of the Electing Holders and to exercise the authority granted to the Holder Representative pursuant to </w:t>
      </w:r>
      <w:r>
        <w:rPr>
          <w:u w:val="single"/>
        </w:rPr>
        <w:t>Section ___</w:t>
      </w:r>
      <w:r>
        <w:t xml:space="preserve"> below.</w:t>
      </w:r>
      <w:r w:rsidR="00A42213">
        <w:t xml:space="preserve"> </w:t>
      </w:r>
      <w:r>
        <w:t>Each of the Stockholders and the Company agree to use his, her or its commercially reasonable efforts, in consultation with the Financial Advisor (as defined below) and Deal Counsel (as defined below), to facilitate a Sale of the Company.</w:t>
      </w:r>
      <w:r w:rsidR="00A42213">
        <w:t xml:space="preserve"> </w:t>
      </w:r>
      <w:r>
        <w:t xml:space="preserve">In furtherance of the foregoing, upon receipt of the notice described above the Company shall, and shall cause its officers, employees, consultants, counsel and advisors to take the actions set forth in </w:t>
      </w:r>
      <w:r>
        <w:rPr>
          <w:u w:val="single"/>
        </w:rPr>
        <w:t>Section</w:t>
      </w:r>
      <w:r w:rsidR="00A42213">
        <w:rPr>
          <w:u w:val="single"/>
        </w:rPr>
        <w:t xml:space="preserve"> </w:t>
      </w:r>
      <w:r>
        <w:t>below.</w:t>
      </w:r>
    </w:p>
    <w:p w:rsidR="00191785" w:rsidRDefault="00E37A99">
      <w:pPr>
        <w:widowControl/>
        <w:shd w:val="clear" w:color="auto" w:fill="auto"/>
        <w:autoSpaceDE/>
        <w:autoSpaceDN/>
        <w:adjustRightInd/>
        <w:spacing w:after="240"/>
        <w:jc w:val="both"/>
        <w:rPr>
          <w:b/>
          <w:u w:val="single"/>
        </w:rPr>
      </w:pPr>
      <w:r>
        <w:t>___.1.</w:t>
      </w:r>
      <w:r>
        <w:rPr>
          <w:b/>
        </w:rPr>
        <w:tab/>
      </w:r>
      <w:r>
        <w:rPr>
          <w:u w:val="single"/>
        </w:rPr>
        <w:t>Specific Obligations</w:t>
      </w:r>
      <w:r>
        <w:rPr>
          <w:b/>
          <w:u w:val="single"/>
        </w:rPr>
        <w:t>.</w:t>
      </w:r>
    </w:p>
    <w:p w:rsidR="00191785" w:rsidRDefault="00E37A99">
      <w:pPr>
        <w:widowControl/>
        <w:shd w:val="clear" w:color="auto" w:fill="auto"/>
        <w:autoSpaceDE/>
        <w:autoSpaceDN/>
        <w:adjustRightInd/>
        <w:spacing w:after="240"/>
        <w:ind w:firstLine="720"/>
        <w:jc w:val="both"/>
      </w:pPr>
      <w:r>
        <w:t>__.1.1</w:t>
      </w:r>
      <w:r>
        <w:tab/>
      </w:r>
      <w:r>
        <w:rPr>
          <w:u w:val="single"/>
        </w:rPr>
        <w:t>Advisors</w:t>
      </w:r>
      <w:r>
        <w:t>.</w:t>
      </w:r>
      <w:r w:rsidR="00A42213">
        <w:t xml:space="preserve"> </w:t>
      </w:r>
      <w:r>
        <w:t>The Company shall engage an investment bank (the “</w:t>
      </w:r>
      <w:r>
        <w:rPr>
          <w:b/>
        </w:rPr>
        <w:t>Financial Advisor</w:t>
      </w:r>
      <w:r>
        <w:t>”) and a law firm (the “</w:t>
      </w:r>
      <w:r>
        <w:rPr>
          <w:b/>
        </w:rPr>
        <w:t>Deal Counsel</w:t>
      </w:r>
      <w:r>
        <w:t xml:space="preserve">”) reasonably satisfactory to the Holder </w:t>
      </w:r>
      <w:r>
        <w:lastRenderedPageBreak/>
        <w:t>Representative (which may be the Company’s existing investment bank and law firm) to assist with the Sale Process.</w:t>
      </w:r>
      <w:r w:rsidR="00A42213">
        <w:t xml:space="preserve"> </w:t>
      </w:r>
      <w:r>
        <w:t xml:space="preserve">The Financial Advisor and Deal Counsel, as well as any other advisors engaged pursuant to this </w:t>
      </w:r>
      <w:r>
        <w:rPr>
          <w:u w:val="single"/>
        </w:rPr>
        <w:t>Section __(i)</w:t>
      </w:r>
      <w:r>
        <w:t>, shall represent the Company, and only the Company, in the sale process, and the costs, fees and expenses of such advisors shall be paid by the Company pursuant to the terms of engagement letters that are approved by the Holder Representative (such approval not to be unreasonably withheld, conditioned or delayed).</w:t>
      </w:r>
      <w:r w:rsidR="00A42213">
        <w:t xml:space="preserve"> </w:t>
      </w:r>
      <w:r>
        <w:t xml:space="preserve">None of the Financial Advisor, Deal Counsel or any other advisor selected in accordance with this </w:t>
      </w:r>
      <w:r>
        <w:rPr>
          <w:u w:val="single"/>
        </w:rPr>
        <w:t>Section __(i)</w:t>
      </w:r>
      <w:r>
        <w:t xml:space="preserve"> shall be terminated by the Company without the written consent of the Holder Representative.</w:t>
      </w:r>
      <w:r w:rsidR="00A42213">
        <w:t xml:space="preserve"> </w:t>
      </w:r>
    </w:p>
    <w:p w:rsidR="00191785" w:rsidRDefault="00E37A99">
      <w:pPr>
        <w:widowControl/>
        <w:shd w:val="clear" w:color="auto" w:fill="auto"/>
        <w:autoSpaceDE/>
        <w:autoSpaceDN/>
        <w:adjustRightInd/>
        <w:spacing w:after="240"/>
        <w:ind w:firstLine="720"/>
        <w:jc w:val="both"/>
      </w:pPr>
      <w:r w:rsidRPr="00637C0F">
        <w:t>__</w:t>
      </w:r>
      <w:r>
        <w:rPr>
          <w:u w:val="single"/>
        </w:rPr>
        <w:t>.1.2</w:t>
      </w:r>
      <w:r>
        <w:tab/>
      </w:r>
      <w:r>
        <w:rPr>
          <w:u w:val="single"/>
        </w:rPr>
        <w:t>Cooperation With Sale Process</w:t>
      </w:r>
      <w:r>
        <w:t>.</w:t>
      </w:r>
      <w:r w:rsidR="00A42213">
        <w:t xml:space="preserve"> </w:t>
      </w:r>
      <w:r>
        <w:t xml:space="preserve">Without limiting the generality of the provisions of </w:t>
      </w:r>
      <w:r>
        <w:rPr>
          <w:u w:val="single"/>
        </w:rPr>
        <w:t xml:space="preserve">Section </w:t>
      </w:r>
      <w:r w:rsidRPr="00637C0F">
        <w:t>__</w:t>
      </w:r>
      <w:r>
        <w:rPr>
          <w:u w:val="single"/>
        </w:rPr>
        <w:t>.1</w:t>
      </w:r>
      <w:r>
        <w:t>, at the request of the Holder Representative, the Company shall, and shall cause its employees, officers, consultants, counsel and advisors to:</w:t>
      </w:r>
    </w:p>
    <w:p w:rsidR="00191785" w:rsidRDefault="00E37A99">
      <w:pPr>
        <w:pStyle w:val="Heading4"/>
        <w:widowControl/>
        <w:shd w:val="clear" w:color="auto" w:fill="auto"/>
        <w:tabs>
          <w:tab w:val="clear" w:pos="3600"/>
          <w:tab w:val="left" w:pos="2880"/>
        </w:tabs>
        <w:autoSpaceDE/>
        <w:autoSpaceDN/>
        <w:adjustRightInd/>
        <w:ind w:left="0" w:firstLine="2160"/>
        <w:jc w:val="both"/>
        <w:rPr>
          <w:rFonts w:eastAsia="Times New Roman"/>
        </w:rPr>
      </w:pPr>
      <w:r>
        <w:rPr>
          <w:rFonts w:eastAsia="Times New Roman"/>
        </w:rPr>
        <w:t>Assist the Financial Advisor in creating a list of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Set up and maintain a virtual or actual data room (as elected by the Holder Representative) containing due diligence materials customarily provided in connection with transactions of the nature of a Sale of the Company, along with any other due diligence materials requested by the Holder Representative or reasonably requested by any potential acquirer;</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Execute customary non-disclosure agreements with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Provide incentive compensation to members of the Company’s management, and in an amount and form, all as determined by the Holder Representative to be necessary or helpful to the successful consummation of the Sale of the Company;</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Prepare, or assist the Financial Advisor with the preparation of, any marketing, financial or other materials deemed by the Holder Representative or the Financial Advisor to be necessary or helpful in connection with a Sale of the Company;</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Attend and participate in any meetings, conference calls, or presentations regarding the Company and its business with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Execute a letter of intent or term sheet on terms reasonably acceptable to the Holder Representative with one or more potential acquirers;</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Subject to </w:t>
      </w:r>
      <w:r>
        <w:rPr>
          <w:rFonts w:eastAsia="Times New Roman"/>
          <w:u w:val="single"/>
        </w:rPr>
        <w:t>Section _.3</w:t>
      </w:r>
      <w:r>
        <w:rPr>
          <w:rFonts w:eastAsia="Times New Roman"/>
        </w:rPr>
        <w:t>, execute and perform the Company’s obligations contained in such definitive agreements relating to a Sale of the Company as are negotiated by the Holder Representative and the potential acquirer; and</w:t>
      </w:r>
    </w:p>
    <w:p w:rsidR="00191785" w:rsidRDefault="00E37A99">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Communicate regularly and promptly with each of the Financial Advisor and Deal Counsel regarding the Sale Process.</w:t>
      </w:r>
    </w:p>
    <w:p w:rsidR="00191785" w:rsidRDefault="00E37A99">
      <w:pPr>
        <w:keepNext/>
        <w:widowControl/>
        <w:shd w:val="clear" w:color="auto" w:fill="auto"/>
        <w:autoSpaceDE/>
        <w:autoSpaceDN/>
        <w:adjustRightInd/>
        <w:spacing w:after="240"/>
        <w:ind w:firstLine="720"/>
        <w:jc w:val="both"/>
      </w:pPr>
      <w:r>
        <w:lastRenderedPageBreak/>
        <w:t>__.1.3</w:t>
      </w:r>
      <w:r>
        <w:tab/>
      </w:r>
      <w:r>
        <w:rPr>
          <w:u w:val="single"/>
        </w:rPr>
        <w:t>Approval of the Terms and Conditions of a Proposed Sale of the Company; Failure to Approve a Sale of the Company</w:t>
      </w:r>
      <w:r>
        <w:t>.</w:t>
      </w:r>
    </w:p>
    <w:p w:rsidR="00191785" w:rsidRDefault="00E37A99">
      <w:pPr>
        <w:pStyle w:val="Heading4"/>
        <w:widowControl/>
        <w:numPr>
          <w:ilvl w:val="3"/>
          <w:numId w:val="2"/>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The Company shall cause its management, together with the Financial Advisor and Deal Counsel, to deliver regular updates to its Board regarding material developments in the Sale Process and summarizing the status of the negotiation of the terms and conditions of the Sale of the Company.</w:t>
      </w:r>
      <w:r w:rsidR="00A42213">
        <w:rPr>
          <w:rFonts w:eastAsia="Times New Roman"/>
        </w:rPr>
        <w:t xml:space="preserve"> </w:t>
      </w:r>
      <w:r>
        <w:rPr>
          <w:rFonts w:eastAsia="Times New Roman"/>
        </w:rPr>
        <w:t>The Company shall, upon request of the Holder Representative, either call a meeting of its Board or seek the written consent of the Board approving the Sale of the Company and the entering into of the definitive agreements relating thereto.</w:t>
      </w:r>
      <w:r w:rsidR="00A42213">
        <w:rPr>
          <w:rFonts w:eastAsia="Times New Roman"/>
        </w:rPr>
        <w:t xml:space="preserve"> </w:t>
      </w:r>
    </w:p>
    <w:p w:rsidR="00191785" w:rsidRDefault="00E37A99">
      <w:pPr>
        <w:pStyle w:val="Heading4"/>
        <w:widowControl/>
        <w:numPr>
          <w:ilvl w:val="3"/>
          <w:numId w:val="2"/>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In the event that the Board approval described in (i) above has not been obtained within the time period requested by the Holder Representative (such time period not to be less than three (3) business days), the Electing Holders shall have the right by written notice (the “</w:t>
      </w:r>
      <w:r>
        <w:rPr>
          <w:rFonts w:eastAsia="Times New Roman"/>
          <w:b/>
        </w:rPr>
        <w:t>Redemption Notice</w:t>
      </w:r>
      <w:r>
        <w:rPr>
          <w:rFonts w:eastAsia="Times New Roman"/>
        </w:rPr>
        <w:t>”) to require the Company to redeem all of the then outstanding shares of capital stock held by the Electing Holders at a price equal to the amount of proceeds that would have been paid in respect of their shares of capital stock were the Sale of the Company consummated or, in the case of a Sale of the Company that is structured as a sale of all or substantially all of the Company’s assets, the amount of proceeds that would have been paid in respect of their investment in the Company had all proceeds from the proposed Sale of the Company been distributed in a Deemed Liquidation Event (a “</w:t>
      </w:r>
      <w:r>
        <w:rPr>
          <w:rFonts w:eastAsia="Times New Roman"/>
          <w:b/>
        </w:rPr>
        <w:t>Preferred Redemption</w:t>
      </w:r>
      <w:r>
        <w:rPr>
          <w:rFonts w:eastAsia="Times New Roman"/>
        </w:rPr>
        <w:t>”).</w:t>
      </w:r>
      <w:r w:rsidR="00A42213">
        <w:rPr>
          <w:rFonts w:eastAsia="Times New Roman"/>
        </w:rPr>
        <w:t xml:space="preserve"> </w:t>
      </w:r>
      <w:r>
        <w:rPr>
          <w:rFonts w:eastAsia="Times New Roman"/>
        </w:rPr>
        <w:t xml:space="preserve">The Company and each Investor shall be obligated to effect the Preferred Redemption within ten (10) days of the delivery of the Redemption Notice. </w:t>
      </w:r>
    </w:p>
    <w:p w:rsidR="00191785" w:rsidRDefault="00E37A99">
      <w:pPr>
        <w:keepNext/>
        <w:widowControl/>
        <w:shd w:val="clear" w:color="auto" w:fill="auto"/>
        <w:autoSpaceDE/>
        <w:autoSpaceDN/>
        <w:adjustRightInd/>
        <w:spacing w:after="240"/>
        <w:ind w:firstLine="720"/>
        <w:jc w:val="both"/>
      </w:pPr>
      <w:r>
        <w:t>__.1.4</w:t>
      </w:r>
      <w:r>
        <w:tab/>
      </w:r>
      <w:r>
        <w:rPr>
          <w:u w:val="single"/>
        </w:rPr>
        <w:t>Appointment and Authority of Holder Representative.</w:t>
      </w:r>
      <w:r w:rsidR="00A42213">
        <w:t xml:space="preserve"> </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The Stockholders have agreed that it is desirable to designate a representative to act on behalf of the Stockholders for the purposes described in this </w:t>
      </w:r>
      <w:r>
        <w:rPr>
          <w:rFonts w:eastAsia="Times New Roman"/>
          <w:u w:val="single"/>
        </w:rPr>
        <w:t>Section ___</w:t>
      </w:r>
      <w:r>
        <w:rPr>
          <w:rFonts w:eastAsia="Times New Roman"/>
        </w:rPr>
        <w:t>.</w:t>
      </w:r>
      <w:r w:rsidR="00A42213">
        <w:rPr>
          <w:rFonts w:eastAsia="Times New Roman"/>
        </w:rPr>
        <w:t xml:space="preserve"> </w:t>
      </w:r>
      <w:r>
        <w:rPr>
          <w:rFonts w:eastAsia="Times New Roman"/>
        </w:rPr>
        <w:t>The Holder Representative shall be selected by the Electing Holders and shall serve as the agent and representative of each Stockholder with respect to the matters set forth in this Agreement.</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The Holder Representative shall have full power and authority to take all actions under this Agreement that are to be taken by the Holder Representative.</w:t>
      </w:r>
      <w:r w:rsidR="00A42213">
        <w:rPr>
          <w:rFonts w:eastAsia="Times New Roman"/>
        </w:rPr>
        <w:t xml:space="preserve"> </w:t>
      </w:r>
      <w:r>
        <w:rPr>
          <w:rFonts w:eastAsia="Times New Roman"/>
        </w:rPr>
        <w:t>The Holder Representative shall take any and all actions which it believes are necessary or appropriate under this Agreement, including giving and receiving any notice or instruction permitted or required under this Agreement by the Holder Representative, interpreting all of the terms and provisions of this Agreement, consenting to any actions on behalf of the Stockholders in connection with a Sale of the Company (except with respect to any approvals of the final terms and conditions of such Sale of the Company by the Investors in their capacities as such), conducting negotiations with any potential acquirer and its agents regarding such Sale of the Company, dealing with the Company under this Agreement, taking any and all other actions specified in or contemplated by this Agreement, and engaging counsel, accountants or other representatives to represent the Electing Holders in connection with the foregoing matters.</w:t>
      </w:r>
      <w:r w:rsidR="00A42213">
        <w:rPr>
          <w:rFonts w:eastAsia="Times New Roman"/>
        </w:rPr>
        <w:t xml:space="preserve"> </w:t>
      </w:r>
      <w:r>
        <w:rPr>
          <w:rFonts w:eastAsia="Times New Roman"/>
        </w:rPr>
        <w:t>Without limiting the generality of the foregoing, the Holder Representative shall have the full power and authority to interpret all the terms and provisions of this Agreement and amendment hereof or thereof in its capacity as Holder Representative.</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lastRenderedPageBreak/>
        <w:t>The Holder Representative shall be indemnified for and shall be held harmless by the Investors against any Losses incurred by the Holder Representative or any of its Affiliates and any of their respective partners, directors, officers, employees, agents, stockholders, consultants, attorneys, accountants, advisors, brokers, representatives or controlling persons, in each case relating to the Holder Representative’s conduct as Holder Representative, other than damages or losses resulting from the Holder Representative’s gross negligence or willful misconduct in connection with its performance under this Agreement.</w:t>
      </w:r>
      <w:r w:rsidR="00A42213">
        <w:rPr>
          <w:rFonts w:eastAsia="Times New Roman"/>
        </w:rPr>
        <w:t xml:space="preserve"> </w:t>
      </w:r>
      <w:r>
        <w:rPr>
          <w:rFonts w:eastAsia="Times New Roman"/>
        </w:rPr>
        <w:t>This indemnification shall survive the termination of this Agreement.</w:t>
      </w:r>
      <w:r w:rsidR="00A42213">
        <w:rPr>
          <w:rFonts w:eastAsia="Times New Roman"/>
        </w:rPr>
        <w:t xml:space="preserve"> </w:t>
      </w:r>
      <w:r>
        <w:rPr>
          <w:rFonts w:eastAsia="Times New Roman"/>
        </w:rPr>
        <w:t>The Holder Representative may, in all questions arising under this Agreement, rely on the advice of counsel, and for anything done, omitted or suffered in good faith by the Holder Representative in accordance with such advice, the Holder Representative shall not be liable to the Stockholders.</w:t>
      </w:r>
      <w:r w:rsidR="00A42213">
        <w:rPr>
          <w:rFonts w:eastAsia="Times New Roman"/>
        </w:rPr>
        <w:t xml:space="preserve"> </w:t>
      </w:r>
      <w:r>
        <w:rPr>
          <w:rFonts w:eastAsia="Times New Roman"/>
        </w:rPr>
        <w:t>In no event shall the Holder Representative be liable hereunder or in connection herewith to the Stockholders for any indirect, punitive, special or consequential damages.</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Any action taken by the Holder Representative pursuant to the authority granted in this </w:t>
      </w:r>
      <w:r>
        <w:rPr>
          <w:rFonts w:eastAsia="Times New Roman"/>
          <w:u w:val="single"/>
        </w:rPr>
        <w:t>Section _</w:t>
      </w:r>
      <w:r>
        <w:rPr>
          <w:rFonts w:eastAsia="Times New Roman"/>
        </w:rPr>
        <w:t xml:space="preserve"> shall be effective and absolutely binding as the action of the Stockholders under this Agreement.</w:t>
      </w:r>
    </w:p>
    <w:p w:rsidR="00191785" w:rsidRDefault="00E37A99">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shd w:val="clear" w:color="auto" w:fill="FFFFFF"/>
        </w:rPr>
      </w:pPr>
      <w:r>
        <w:rPr>
          <w:rFonts w:eastAsia="Times New Roman"/>
        </w:rPr>
        <w:t>The Company shall be entitled to rely on the actions and determinations of the Holder Representative, and shall have no liability whatsoever with respect to any action or omission of them taken in reliance on the actions or omissions of the Holder Representative.</w:t>
      </w:r>
    </w:p>
    <w:p w:rsidR="00191785" w:rsidRDefault="00191785">
      <w:pPr>
        <w:pStyle w:val="Heading4"/>
        <w:widowControl/>
        <w:numPr>
          <w:ilvl w:val="0"/>
          <w:numId w:val="0"/>
        </w:numPr>
        <w:shd w:val="clear" w:color="auto" w:fill="auto"/>
        <w:tabs>
          <w:tab w:val="clear" w:pos="1440"/>
          <w:tab w:val="clear" w:pos="3600"/>
          <w:tab w:val="left" w:pos="2880"/>
        </w:tabs>
        <w:autoSpaceDE/>
        <w:autoSpaceDN/>
        <w:adjustRightInd/>
        <w:ind w:firstLine="2160"/>
        <w:jc w:val="both"/>
        <w:rPr>
          <w:rFonts w:eastAsia="Times New Roman"/>
          <w:shd w:val="clear" w:color="auto" w:fill="FFFFFF"/>
        </w:rPr>
      </w:pPr>
    </w:p>
    <w:p w:rsidR="00191785" w:rsidRDefault="00191785">
      <w:pPr>
        <w:pStyle w:val="Heading4"/>
        <w:widowControl/>
        <w:numPr>
          <w:ilvl w:val="0"/>
          <w:numId w:val="0"/>
        </w:numPr>
        <w:shd w:val="clear" w:color="auto" w:fill="auto"/>
        <w:tabs>
          <w:tab w:val="clear" w:pos="1440"/>
          <w:tab w:val="clear" w:pos="3600"/>
          <w:tab w:val="left" w:pos="2880"/>
        </w:tabs>
        <w:autoSpaceDE/>
        <w:autoSpaceDN/>
        <w:adjustRightInd/>
        <w:ind w:firstLine="2160"/>
        <w:jc w:val="both"/>
        <w:rPr>
          <w:rFonts w:eastAsia="Times New Roman"/>
        </w:rPr>
      </w:pPr>
    </w:p>
    <w:sectPr w:rsidR="00191785" w:rsidSect="00191785">
      <w:footerReference w:type="default" r:id="rId24"/>
      <w:footerReference w:type="first" r:id="rId25"/>
      <w:pgSz w:w="12240" w:h="15840"/>
      <w:pgMar w:top="1440" w:right="1440" w:bottom="1295"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4CE" w:rsidRDefault="00F414CE">
      <w:r>
        <w:separator/>
      </w:r>
    </w:p>
  </w:endnote>
  <w:endnote w:type="continuationSeparator" w:id="0">
    <w:p w:rsidR="00F414CE" w:rsidRDefault="00F4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Cs w:val="24"/>
      </w:rPr>
    </w:pPr>
    <w:r>
      <w:rPr>
        <w:sz w:val="16"/>
        <w:szCs w:val="24"/>
      </w:rPr>
      <w:t xml:space="preserve">Last Updated </w:t>
    </w:r>
    <w:r w:rsidR="001A5679">
      <w:rPr>
        <w:sz w:val="16"/>
        <w:szCs w:val="24"/>
      </w:rPr>
      <w:t>January 2018</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rPr>
        <w:rStyle w:val="PageNumber"/>
        <w:sz w:val="24"/>
        <w:szCs w:val="24"/>
      </w:rPr>
    </w:pPr>
    <w:r>
      <w:rPr>
        <w:sz w:val="16"/>
        <w:szCs w:val="24"/>
      </w:rPr>
      <w:t xml:space="preserve">Last Updated </w:t>
    </w:r>
    <w:r w:rsidR="001A5679">
      <w:rPr>
        <w:sz w:val="16"/>
        <w:szCs w:val="24"/>
      </w:rPr>
      <w:t>January 2018</w:t>
    </w:r>
    <w:r>
      <w:rPr>
        <w:rStyle w:val="PageNumber"/>
        <w:sz w:val="24"/>
        <w:szCs w:val="24"/>
      </w:rPr>
      <w:tab/>
    </w:r>
    <w:r>
      <w:rPr>
        <w:rStyle w:val="PageNumber"/>
        <w:sz w:val="24"/>
        <w:szCs w:val="24"/>
      </w:rPr>
      <w:tab/>
    </w:r>
  </w:p>
  <w:p w:rsidR="00F414CE" w:rsidRDefault="00F414CE">
    <w:pPr>
      <w:pStyle w:val="Footer"/>
      <w:widowControl/>
      <w:shd w:val="clear" w:color="auto" w:fill="auto"/>
      <w:autoSpaceDE/>
      <w:autoSpaceDN/>
      <w:adjustRightInd/>
      <w:spacing w:line="200" w:lineRule="exact"/>
      <w:rPr>
        <w:rStyle w:val="PageNumber"/>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Cs w:val="24"/>
      </w:rPr>
    </w:pPr>
    <w:r>
      <w:rPr>
        <w:sz w:val="16"/>
        <w:szCs w:val="24"/>
      </w:rPr>
      <w:t xml:space="preserve">Last Updated </w:t>
    </w:r>
    <w:r w:rsidR="001A5679">
      <w:rPr>
        <w:sz w:val="16"/>
        <w:szCs w:val="24"/>
      </w:rPr>
      <w:t>January 2018</w:t>
    </w:r>
  </w:p>
  <w:p w:rsidR="00F414CE" w:rsidRDefault="00F414CE">
    <w:pPr>
      <w:pStyle w:val="Footer"/>
      <w:widowControl/>
      <w:shd w:val="clear" w:color="auto" w:fill="auto"/>
      <w:autoSpaceDE/>
      <w:autoSpaceDN/>
      <w:adjustRightInd/>
      <w:spacing w:line="200" w:lineRule="exact"/>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Cs w:val="24"/>
      </w:rPr>
    </w:pPr>
    <w:r>
      <w:rPr>
        <w:sz w:val="16"/>
        <w:szCs w:val="24"/>
      </w:rPr>
      <w:t>Last Updated September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 w:val="16"/>
        <w:szCs w:val="24"/>
      </w:rPr>
    </w:pPr>
    <w:r>
      <w:rPr>
        <w:sz w:val="16"/>
        <w:szCs w:val="24"/>
      </w:rPr>
      <w:t xml:space="preserve">Last Updated </w:t>
    </w:r>
    <w:r w:rsidR="001A5679">
      <w:rPr>
        <w:sz w:val="16"/>
        <w:szCs w:val="24"/>
      </w:rPr>
      <w:t>January 2018</w:t>
    </w:r>
    <w:r>
      <w:rPr>
        <w:rStyle w:val="PageNumber"/>
        <w:sz w:val="24"/>
        <w:szCs w:val="24"/>
      </w:rPr>
      <w:tab/>
    </w: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sidR="001A5679">
      <w:rPr>
        <w:rStyle w:val="PageNumber"/>
        <w:noProof/>
        <w:sz w:val="24"/>
        <w:szCs w:val="24"/>
      </w:rPr>
      <w:t>ii</w:t>
    </w:r>
    <w:r>
      <w:rPr>
        <w:rStyle w:val="PageNumber"/>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tabs>
        <w:tab w:val="right" w:pos="9240"/>
      </w:tabs>
      <w:autoSpaceDE/>
      <w:autoSpaceDN/>
      <w:adjustRightInd/>
      <w:rPr>
        <w:rStyle w:val="PageNumber"/>
        <w:sz w:val="24"/>
        <w:szCs w:val="24"/>
      </w:rPr>
    </w:pPr>
    <w:r>
      <w:rPr>
        <w:sz w:val="16"/>
        <w:szCs w:val="24"/>
      </w:rPr>
      <w:t>Last Updated April 2007</w:t>
    </w:r>
    <w:r>
      <w:rPr>
        <w:rStyle w:val="PageNumber"/>
        <w:sz w:val="24"/>
        <w:szCs w:val="24"/>
      </w:rPr>
      <w:tab/>
    </w: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Pr>
        <w:rStyle w:val="PageNumber"/>
        <w:sz w:val="24"/>
        <w:szCs w:val="24"/>
      </w:rPr>
      <w:t>i</w:t>
    </w:r>
    <w:r>
      <w:rPr>
        <w:rStyle w:val="PageNumber"/>
        <w:sz w:val="24"/>
        <w:szCs w:val="24"/>
      </w:rPr>
      <w:fldChar w:fldCharType="end"/>
    </w:r>
    <w:r>
      <w:rPr>
        <w:rStyle w:val="PageNumber"/>
        <w:sz w:val="24"/>
        <w:szCs w:val="24"/>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Cs w:val="24"/>
      </w:rPr>
    </w:pPr>
    <w:r>
      <w:rPr>
        <w:sz w:val="16"/>
        <w:szCs w:val="24"/>
      </w:rPr>
      <w:t xml:space="preserve">Last Updated </w:t>
    </w:r>
    <w:r w:rsidR="001A5679">
      <w:rPr>
        <w:sz w:val="16"/>
        <w:szCs w:val="24"/>
      </w:rPr>
      <w:t>January 2018</w:t>
    </w:r>
  </w:p>
  <w:p w:rsidR="00F414CE" w:rsidRDefault="00F414CE">
    <w:pPr>
      <w:pStyle w:val="Footer"/>
      <w:widowControl/>
      <w:shd w:val="clear" w:color="auto" w:fill="auto"/>
      <w:autoSpaceDE/>
      <w:autoSpaceDN/>
      <w:adjustRightInd/>
      <w:spacing w:line="200" w:lineRule="exact"/>
      <w:rPr>
        <w:sz w:val="16"/>
        <w:szCs w:val="24"/>
      </w:rPr>
    </w:pPr>
    <w:r>
      <w:rPr>
        <w:rStyle w:val="PageNumber"/>
        <w:sz w:val="24"/>
        <w:szCs w:val="24"/>
      </w:rPr>
      <w:tab/>
    </w: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sidR="001A5679">
      <w:rPr>
        <w:rStyle w:val="PageNumber"/>
        <w:noProof/>
        <w:sz w:val="24"/>
        <w:szCs w:val="24"/>
      </w:rPr>
      <w:t>6</w:t>
    </w:r>
    <w:r>
      <w:rPr>
        <w:rStyle w:val="PageNumber"/>
        <w:sz w:val="24"/>
        <w:szCs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Cs w:val="24"/>
      </w:rPr>
    </w:pPr>
    <w:r>
      <w:rPr>
        <w:sz w:val="16"/>
        <w:szCs w:val="24"/>
      </w:rPr>
      <w:t xml:space="preserve">Last Updated </w:t>
    </w:r>
    <w:r w:rsidR="001A5679">
      <w:rPr>
        <w:sz w:val="16"/>
        <w:szCs w:val="24"/>
      </w:rPr>
      <w:t>January 2018</w:t>
    </w:r>
  </w:p>
  <w:p w:rsidR="00F414CE" w:rsidRDefault="00F414CE">
    <w:pPr>
      <w:pStyle w:val="Footer"/>
      <w:widowControl/>
      <w:shd w:val="clear" w:color="auto" w:fill="auto"/>
      <w:autoSpaceDE/>
      <w:autoSpaceDN/>
      <w:adjustRightInd/>
      <w:rPr>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jc w:val="center"/>
      <w:rPr>
        <w:rFonts w:ascii="Times New Roman Bold" w:hAnsi="Times New Roman Bold"/>
        <w:b/>
        <w:smallCaps/>
        <w:szCs w:val="24"/>
      </w:rPr>
    </w:pPr>
    <w:r>
      <w:rPr>
        <w:rFonts w:ascii="Times New Roman Bold" w:hAnsi="Times New Roman Bold"/>
        <w:b/>
        <w:smallCaps/>
        <w:szCs w:val="24"/>
      </w:rPr>
      <w:t>Signature Page to Voting Agreement</w:t>
    </w:r>
  </w:p>
  <w:p w:rsidR="00F414CE" w:rsidRDefault="00F414CE">
    <w:pPr>
      <w:pStyle w:val="Footer"/>
      <w:widowControl/>
      <w:shd w:val="clear" w:color="auto" w:fill="auto"/>
      <w:autoSpaceDE/>
      <w:autoSpaceDN/>
      <w:adjustRightInd/>
      <w:spacing w:line="200" w:lineRule="exact"/>
      <w:rPr>
        <w:szCs w:val="24"/>
      </w:rPr>
    </w:pPr>
    <w:r>
      <w:rPr>
        <w:sz w:val="16"/>
        <w:szCs w:val="24"/>
      </w:rPr>
      <w:t xml:space="preserve">Last Updated </w:t>
    </w:r>
    <w:r w:rsidR="001A5679">
      <w:rPr>
        <w:sz w:val="16"/>
        <w:szCs w:val="24"/>
      </w:rPr>
      <w:t>January 2018</w:t>
    </w:r>
  </w:p>
  <w:p w:rsidR="00F414CE" w:rsidRDefault="00F414CE">
    <w:pPr>
      <w:pStyle w:val="Footer"/>
      <w:widowControl/>
      <w:shd w:val="clear" w:color="auto" w:fill="auto"/>
      <w:autoSpaceDE/>
      <w:autoSpaceDN/>
      <w:adjustRightInd/>
      <w:spacing w:line="200" w:lineRule="exact"/>
      <w:rPr>
        <w:b/>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Cs w:val="24"/>
      </w:rPr>
    </w:pPr>
    <w:r>
      <w:rPr>
        <w:sz w:val="16"/>
        <w:szCs w:val="24"/>
      </w:rPr>
      <w:t xml:space="preserve">Last Updated </w:t>
    </w:r>
    <w:r w:rsidR="001A5679">
      <w:rPr>
        <w:sz w:val="16"/>
        <w:szCs w:val="24"/>
      </w:rPr>
      <w:t>January 2018</w:t>
    </w:r>
  </w:p>
  <w:p w:rsidR="00F414CE" w:rsidRDefault="00F414CE">
    <w:pPr>
      <w:pStyle w:val="Footer"/>
      <w:widowControl/>
      <w:shd w:val="clear" w:color="auto" w:fill="auto"/>
      <w:autoSpaceDE/>
      <w:autoSpaceDN/>
      <w:adjustRightInd/>
      <w:spacing w:line="200" w:lineRule="exact"/>
      <w:rPr>
        <w:rStyle w:val="PageNumber"/>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Footer"/>
      <w:widowControl/>
      <w:shd w:val="clear" w:color="auto" w:fill="auto"/>
      <w:autoSpaceDE/>
      <w:autoSpaceDN/>
      <w:adjustRightInd/>
      <w:spacing w:line="200" w:lineRule="exact"/>
      <w:rPr>
        <w:szCs w:val="24"/>
      </w:rPr>
    </w:pPr>
    <w:r>
      <w:rPr>
        <w:sz w:val="16"/>
        <w:szCs w:val="24"/>
      </w:rPr>
      <w:t>Last Updated</w:t>
    </w:r>
    <w:r w:rsidRPr="005C2B89">
      <w:rPr>
        <w:sz w:val="16"/>
        <w:szCs w:val="24"/>
      </w:rPr>
      <w:t xml:space="preserve"> </w:t>
    </w:r>
    <w:r w:rsidR="001A5679">
      <w:rPr>
        <w:sz w:val="16"/>
        <w:szCs w:val="24"/>
      </w:rPr>
      <w:t>January 2018</w:t>
    </w:r>
  </w:p>
  <w:p w:rsidR="00F414CE" w:rsidRDefault="00F414CE">
    <w:pPr>
      <w:pStyle w:val="Footer"/>
      <w:widowControl/>
      <w:shd w:val="clear" w:color="auto" w:fill="auto"/>
      <w:autoSpaceDE/>
      <w:autoSpaceDN/>
      <w:adjustRightInd/>
      <w:spacing w:line="200" w:lineRule="exact"/>
      <w:rPr>
        <w:rStyle w:val="PageNumbe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4CE" w:rsidRDefault="00F414CE">
      <w:r>
        <w:separator/>
      </w:r>
    </w:p>
  </w:footnote>
  <w:footnote w:type="continuationSeparator" w:id="0">
    <w:p w:rsidR="00F414CE" w:rsidRDefault="00F414CE">
      <w:r>
        <w:continuationSeparator/>
      </w:r>
    </w:p>
  </w:footnote>
  <w:footnote w:id="1">
    <w:p w:rsidR="00F414CE" w:rsidRDefault="00F414CE" w:rsidP="00B5558E">
      <w:pPr>
        <w:pStyle w:val="FootnoteText"/>
        <w:tabs>
          <w:tab w:val="clear" w:pos="360"/>
        </w:tabs>
      </w:pPr>
      <w:r>
        <w:rPr>
          <w:rStyle w:val="FootnoteReference"/>
          <w:szCs w:val="24"/>
        </w:rPr>
        <w:footnoteRef/>
      </w:r>
      <w:r>
        <w:t xml:space="preserve"> </w:t>
      </w:r>
      <w:bookmarkStart w:id="1" w:name="_DV_C9"/>
      <w:r>
        <w:tab/>
      </w:r>
      <w:r>
        <w:rPr>
          <w:rStyle w:val="DeltaViewInsertion"/>
          <w:u w:val="none"/>
        </w:rPr>
        <w:t>In</w:t>
      </w:r>
      <w:bookmarkEnd w:id="1"/>
      <w:r>
        <w:t xml:space="preserve"> most cases </w:t>
      </w:r>
      <w:bookmarkStart w:id="2" w:name="_DV_C10"/>
      <w:r w:rsidRPr="00B5558E">
        <w:rPr>
          <w:rStyle w:val="DeltaViewInsertion"/>
          <w:color w:val="auto"/>
          <w:u w:val="none"/>
        </w:rPr>
        <w:t>investors</w:t>
      </w:r>
      <w:r>
        <w:rPr>
          <w:rStyle w:val="DeltaViewInsertion"/>
          <w:u w:val="none"/>
        </w:rPr>
        <w:t xml:space="preserve"> will want the term “Key Holders” to </w:t>
      </w:r>
      <w:bookmarkEnd w:id="2"/>
      <w:r>
        <w:t xml:space="preserve">include major common stock or option </w:t>
      </w:r>
      <w:bookmarkStart w:id="3" w:name="_DV_C13"/>
      <w:r>
        <w:rPr>
          <w:rStyle w:val="DeltaViewInsertion"/>
          <w:u w:val="none"/>
        </w:rPr>
        <w:t>holders in addition to</w:t>
      </w:r>
      <w:bookmarkEnd w:id="3"/>
      <w:r>
        <w:t xml:space="preserve"> the individuals who actually founded the Company.</w:t>
      </w:r>
    </w:p>
  </w:footnote>
  <w:footnote w:id="2">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first alternative for the recital paragraph A assumes that the agreement concerns the sale of the Company’s first series of preferred stock.</w:t>
      </w:r>
    </w:p>
  </w:footnote>
  <w:footnote w:id="3">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Section 706(a) of the California General Corporation Law (the “</w:t>
      </w:r>
      <w:r>
        <w:rPr>
          <w:rFonts w:eastAsia="Times New Roman"/>
          <w:i/>
          <w:szCs w:val="24"/>
        </w:rPr>
        <w:t>CGCL</w:t>
      </w:r>
      <w:r>
        <w:rPr>
          <w:rFonts w:eastAsia="Times New Roman"/>
          <w:szCs w:val="24"/>
        </w:rPr>
        <w:t>”) and Section 218(c) of the Delaware General Corporation Law (the “</w:t>
      </w:r>
      <w:r>
        <w:rPr>
          <w:rFonts w:eastAsia="Times New Roman"/>
          <w:i/>
          <w:szCs w:val="24"/>
        </w:rPr>
        <w:t>DGCL</w:t>
      </w:r>
      <w:r>
        <w:rPr>
          <w:rFonts w:eastAsia="Times New Roman"/>
          <w:szCs w:val="24"/>
        </w:rPr>
        <w:t>”) specifically allow voting agreements between stockholders, provided such agreements are in writing and signed by the parties thereto. The powers created by these sections are not limited to board matters.</w:t>
      </w:r>
    </w:p>
  </w:footnote>
  <w:footnote w:id="4">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second alternative for recital paragraph A assumes that a preexisting voting agreement is being superseded. It contemplates two or more different series of preferred stock. In the remainder of this Agreement, brackets indicate places where the drafter will have to take account of the existence of multiple series.</w:t>
      </w:r>
    </w:p>
  </w:footnote>
  <w:footnote w:id="5">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Appropriate modifications to this form will be required to reflect the actual series of preferred stock outstanding and the relative rights of such series.</w:t>
      </w:r>
    </w:p>
  </w:footnote>
  <w:footnote w:id="6">
    <w:p w:rsidR="00F414CE" w:rsidRDefault="00F414CE" w:rsidP="00B5558E">
      <w:pPr>
        <w:shd w:val="clear" w:color="auto" w:fill="auto"/>
        <w:ind w:left="360" w:hanging="360"/>
        <w:rPr>
          <w:rFonts w:eastAsiaTheme="minorEastAsia"/>
        </w:rPr>
      </w:pPr>
      <w:r>
        <w:rPr>
          <w:rStyle w:val="FootnoteReference"/>
          <w:szCs w:val="24"/>
        </w:rPr>
        <w:footnoteRef/>
      </w:r>
      <w:r>
        <w:rPr>
          <w:sz w:val="20"/>
        </w:rPr>
        <w:t xml:space="preserve"> </w:t>
      </w:r>
      <w:r>
        <w:rPr>
          <w:sz w:val="20"/>
        </w:rPr>
        <w:tab/>
        <w:t>Careful consideration should be given to ensure that the voting agreement does not contradict class or series votes created by the Certificate of Incorporation. In particular, if the Certificate of Incorporation provides for the creation of an additional series (</w:t>
      </w:r>
      <w:r>
        <w:rPr>
          <w:i/>
          <w:sz w:val="20"/>
        </w:rPr>
        <w:t>e.g.</w:t>
      </w:r>
      <w:r>
        <w:rPr>
          <w:sz w:val="20"/>
        </w:rPr>
        <w:t>, Series A-1) to effectuate “pay-to-play” provisions, care should be taken to ensure that such shares are also included in the appropriate places in this Agreement. In addition, especially for California corporations, consider the effects that cumulative voting may have on the class and series votes created by the Certificate of Incorporation.</w:t>
      </w:r>
    </w:p>
  </w:footnote>
  <w:footnote w:id="7">
    <w:p w:rsidR="00F414CE" w:rsidRDefault="00F414CE" w:rsidP="00B5558E">
      <w:pPr>
        <w:shd w:val="clear" w:color="auto" w:fill="auto"/>
        <w:ind w:left="360" w:hanging="360"/>
        <w:rPr>
          <w:rFonts w:eastAsiaTheme="minorEastAsia"/>
        </w:rPr>
      </w:pPr>
      <w:r>
        <w:rPr>
          <w:rStyle w:val="FootnoteReference"/>
          <w:szCs w:val="24"/>
        </w:rPr>
        <w:footnoteRef/>
      </w:r>
      <w:r>
        <w:rPr>
          <w:sz w:val="20"/>
        </w:rPr>
        <w:t xml:space="preserve"> </w:t>
      </w:r>
      <w:r>
        <w:rPr>
          <w:sz w:val="20"/>
        </w:rPr>
        <w:tab/>
        <w:t xml:space="preserve">The number of permutations of board composition are almost limitless. Some of the more common requirements are set forth in </w:t>
      </w:r>
      <w:r>
        <w:rPr>
          <w:sz w:val="20"/>
          <w:u w:val="single"/>
        </w:rPr>
        <w:t>Section 1.2</w:t>
      </w:r>
      <w:r>
        <w:rPr>
          <w:sz w:val="20"/>
        </w:rPr>
        <w:t xml:space="preserve">. </w:t>
      </w:r>
    </w:p>
  </w:footnote>
  <w:footnote w:id="8">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Careful consideration should be given whenever an individual is named to serve as a director who may have the ability to continue to serve at his or her pleasure. Alternative 1 provides that a founder director shall be elected by the majority of the Key Holders’ shares or the shares of common stock, depending upon which alternative is selected, but in fact the designated founder may have sufficient shares of stock to control that vote. Alternative 2 has a variety of choices: the first ties the Board seat to continued status as an officer or employee, which may be within the control of the majority of the board of directors; the other alternatives tie the right to designate a director only to continued minimum holdings of stock.</w:t>
      </w:r>
    </w:p>
  </w:footnote>
  <w:footnote w:id="9">
    <w:p w:rsidR="00F414CE" w:rsidRDefault="00F414CE" w:rsidP="00B5558E">
      <w:pPr>
        <w:pStyle w:val="FootnoteText"/>
        <w:tabs>
          <w:tab w:val="clear" w:pos="360"/>
        </w:tabs>
      </w:pPr>
      <w:r>
        <w:rPr>
          <w:rStyle w:val="FootnoteReference"/>
        </w:rPr>
        <w:footnoteRef/>
      </w:r>
      <w:r>
        <w:t xml:space="preserve"> </w:t>
      </w:r>
      <w:r>
        <w:tab/>
        <w:t>Note the importance of following the formalities for resignations and removals of directors to ensure the valid composition of the Board. For example, if a director who wishes to resign simply ceases to act as a director but does not tender his resignation to the Company or is not properly removed from the Board, he or she will continue to be a director. Accordingly, written consents that do not include his or her signature will likely not be considered unanimous and, therefore, be ineffective. Moreover, if the director does not properly resign, a vacancy may not exist that the remaining directors are able to fill.</w:t>
      </w:r>
    </w:p>
  </w:footnote>
  <w:footnote w:id="10">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Alternatively, the agreement can enumerate the identity of each group whose consent is necessary to remove each director, but care should be given to ensure that the consent requirements conform to the exact subsets entitled to designate directors, </w:t>
      </w:r>
      <w:r>
        <w:rPr>
          <w:rFonts w:eastAsia="Times New Roman"/>
          <w:i/>
          <w:szCs w:val="24"/>
        </w:rPr>
        <w:t>e.g.</w:t>
      </w:r>
      <w:r>
        <w:rPr>
          <w:rFonts w:eastAsia="Times New Roman"/>
          <w:szCs w:val="24"/>
        </w:rPr>
        <w:t>, “the holders of a majority of the Shares held by the Key Holders who are then providing services to the Company as officers, employees or consultants.”</w:t>
      </w:r>
    </w:p>
  </w:footnote>
  <w:footnote w:id="11">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For flexibility reasons it may be useful to permit the Board to fill the vacancy in addition to the right of the stockholders to do so. If so, the drafter should provide that the person to fill the vacancy must be approved by the Person who has the right to nominate that director pursuant to this Voting Agreement, and should take care that the provision is in accord with the Certificate of Incorporation, the bylaws and the applicable corporations code. See Section 223 of </w:t>
      </w:r>
      <w:r w:rsidR="001A5679">
        <w:rPr>
          <w:rFonts w:eastAsia="Times New Roman"/>
          <w:szCs w:val="24"/>
        </w:rPr>
        <w:t>the DGCL or Section 305 of the D</w:t>
      </w:r>
      <w:bookmarkStart w:id="23" w:name="_GoBack"/>
      <w:bookmarkEnd w:id="23"/>
      <w:r>
        <w:rPr>
          <w:rFonts w:eastAsia="Times New Roman"/>
          <w:szCs w:val="24"/>
        </w:rPr>
        <w:t>GCL.</w:t>
      </w:r>
    </w:p>
  </w:footnote>
  <w:footnote w:id="12">
    <w:p w:rsidR="00F414CE" w:rsidRDefault="00F414CE" w:rsidP="00B5558E">
      <w:pPr>
        <w:pStyle w:val="footnotetext1"/>
        <w:widowControl/>
        <w:shd w:val="clear" w:color="auto" w:fill="auto"/>
        <w:tabs>
          <w:tab w:val="clear" w:pos="1080"/>
        </w:tabs>
        <w:autoSpaceDE/>
        <w:autoSpaceDN/>
        <w:adjustRightInd/>
        <w:ind w:left="360" w:hanging="360"/>
        <w:jc w:val="both"/>
      </w:pPr>
      <w:r>
        <w:rPr>
          <w:rStyle w:val="FootnoteReference"/>
        </w:rPr>
        <w:footnoteRef/>
      </w:r>
      <w:r>
        <w:t xml:space="preserve"> </w:t>
      </w:r>
      <w:r>
        <w:tab/>
        <w:t>Note that a director who is designated by agreement of multiple parties can be removed only by the consent of each of those parties, unless this form has been revised to provide otherwise.</w:t>
      </w:r>
    </w:p>
  </w:footnote>
  <w:footnote w:id="13">
    <w:p w:rsidR="00F414CE" w:rsidRDefault="00F414CE" w:rsidP="00B5558E">
      <w:pPr>
        <w:shd w:val="clear" w:color="auto" w:fill="auto"/>
        <w:ind w:left="360" w:hanging="360"/>
        <w:rPr>
          <w:rFonts w:eastAsiaTheme="minorEastAsia"/>
        </w:rPr>
      </w:pPr>
      <w:r>
        <w:rPr>
          <w:rStyle w:val="FootnoteReference"/>
          <w:szCs w:val="24"/>
        </w:rPr>
        <w:footnoteRef/>
      </w:r>
      <w:r>
        <w:rPr>
          <w:sz w:val="20"/>
        </w:rPr>
        <w:t xml:space="preserve"> </w:t>
      </w:r>
      <w:r>
        <w:rPr>
          <w:sz w:val="20"/>
        </w:rPr>
        <w:tab/>
        <w:t>A drag-along right gives a defined group of stockholders the right to deliver all (or most) of the shares of a company without the need of effecting a freeze-out merger. The drafter should be mindful of the interplay between this provision and minority protections against changes in control that may be in the Certificate of Incorporation or the Investor Rights Agreement. Drag-along rights are less common than voting agreements regarding the composition of the board of directors, which are near universal. While drag-along agreements are not universal, it is arguable that a drag-along with a high voting percentage trigger is in the best interests of all parties. If so structured (and note that multiple voting constituencies can be defined as appropriate, such as all preferred together and/or each separate series, or all non-investor common and/or common held by existing management and employees), the objective of the drag-along is not to grant the investors the unilateral right to force a sale, but rather to ensure that all (or most) of the Company’s stockholders will approve a transaction approved by holders of a specified percentage of the Company’s stockholders. The voting rights of each group of constituents can be protected, while helping to prevent dissent by minority “cat and dog” stockholders. In this connection, it is important to note that many acquirers in M&amp;A transactions will require the seller to deliver a certain percentage of the vote (or, stated differently, seek to reduce the risk of stockholders exercising appraisal rights). If such a “housekeeping” drag-along is included in the Voting Agreement, the Company should include similar provisions, and a waiver of dissenter’s rights, in its form of employee option agreements.</w:t>
      </w:r>
    </w:p>
  </w:footnote>
  <w:footnote w:id="14">
    <w:p w:rsidR="00F414CE" w:rsidRDefault="00F414CE" w:rsidP="00B5558E">
      <w:pPr>
        <w:shd w:val="clear" w:color="auto" w:fill="auto"/>
        <w:ind w:left="360" w:hanging="360"/>
        <w:rPr>
          <w:rFonts w:eastAsiaTheme="minorEastAsia"/>
        </w:rPr>
      </w:pPr>
      <w:r>
        <w:rPr>
          <w:rStyle w:val="FootnoteReference"/>
          <w:szCs w:val="24"/>
        </w:rPr>
        <w:footnoteRef/>
      </w:r>
      <w:r>
        <w:rPr>
          <w:sz w:val="20"/>
        </w:rPr>
        <w:tab/>
        <w:t xml:space="preserve">See footnote </w:t>
      </w:r>
      <w:r>
        <w:rPr>
          <w:sz w:val="20"/>
        </w:rPr>
        <w:fldChar w:fldCharType="begin"/>
      </w:r>
      <w:r>
        <w:rPr>
          <w:sz w:val="20"/>
        </w:rPr>
        <w:instrText xml:space="preserve"> NOTEREF _Ref475046706 \h </w:instrText>
      </w:r>
      <w:r>
        <w:rPr>
          <w:sz w:val="20"/>
        </w:rPr>
      </w:r>
      <w:r>
        <w:rPr>
          <w:sz w:val="20"/>
        </w:rPr>
        <w:fldChar w:fldCharType="separate"/>
      </w:r>
      <w:r>
        <w:rPr>
          <w:sz w:val="20"/>
        </w:rPr>
        <w:t>53</w:t>
      </w:r>
      <w:r>
        <w:rPr>
          <w:sz w:val="20"/>
        </w:rPr>
        <w:fldChar w:fldCharType="end"/>
      </w:r>
      <w:r>
        <w:rPr>
          <w:sz w:val="20"/>
        </w:rPr>
        <w:t xml:space="preserve"> (Addendum) for a discussion of why the drafters might elect not to include the Board as one of the parties necessary to trigger the drag-along, in light of the </w:t>
      </w:r>
      <w:proofErr w:type="spellStart"/>
      <w:r>
        <w:rPr>
          <w:i/>
          <w:sz w:val="20"/>
        </w:rPr>
        <w:t>Trados</w:t>
      </w:r>
      <w:proofErr w:type="spellEnd"/>
      <w:r>
        <w:rPr>
          <w:sz w:val="20"/>
        </w:rPr>
        <w:t xml:space="preserve"> decision.</w:t>
      </w:r>
    </w:p>
  </w:footnote>
  <w:footnote w:id="15">
    <w:p w:rsidR="00F414CE" w:rsidRDefault="00F414CE">
      <w:pPr>
        <w:pStyle w:val="FootnoteText"/>
      </w:pPr>
      <w:r>
        <w:rPr>
          <w:rStyle w:val="FootnoteReference"/>
        </w:rPr>
        <w:footnoteRef/>
      </w:r>
      <w:r>
        <w:t xml:space="preserve"> </w:t>
      </w:r>
      <w:r>
        <w:tab/>
        <w:t>Alternative provision:  a majority of the then outstanding shares of Common Stock held by Key Holders who are then providing services to the Company as officers, employees or consultants.</w:t>
      </w:r>
    </w:p>
  </w:footnote>
  <w:footnote w:id="16">
    <w:p w:rsidR="00F414CE" w:rsidRDefault="00F414CE" w:rsidP="00B5558E">
      <w:pPr>
        <w:pStyle w:val="FootnoteText"/>
        <w:tabs>
          <w:tab w:val="clear" w:pos="360"/>
        </w:tabs>
      </w:pPr>
      <w:r>
        <w:rPr>
          <w:rStyle w:val="FootnoteReference"/>
        </w:rPr>
        <w:footnoteRef/>
      </w:r>
      <w:r>
        <w:t xml:space="preserve"> </w:t>
      </w:r>
      <w:r>
        <w:tab/>
        <w:t>An express waiver of appraisal rights</w:t>
      </w:r>
      <w:r w:rsidRPr="008247B2">
        <w:t xml:space="preserve"> is particularly important in light of the Delaware Chancery Court’s ruling in </w:t>
      </w:r>
      <w:proofErr w:type="spellStart"/>
      <w:r w:rsidRPr="008247B2">
        <w:rPr>
          <w:i/>
          <w:iCs/>
        </w:rPr>
        <w:t>Riverstone</w:t>
      </w:r>
      <w:proofErr w:type="spellEnd"/>
      <w:r w:rsidRPr="008247B2">
        <w:rPr>
          <w:i/>
          <w:iCs/>
        </w:rPr>
        <w:t xml:space="preserve"> National Inc. v. Caplan et. al, Case No. C.A. 9796-NVCG (Del Ch. Ct. Feb. 26, 2015)</w:t>
      </w:r>
      <w:r w:rsidRPr="008247B2">
        <w:t>.</w:t>
      </w:r>
      <w:r>
        <w:t xml:space="preserve"> </w:t>
      </w:r>
      <w:r w:rsidRPr="008247B2">
        <w:t xml:space="preserve">In </w:t>
      </w:r>
      <w:proofErr w:type="spellStart"/>
      <w:r w:rsidRPr="008247B2">
        <w:rPr>
          <w:i/>
          <w:iCs/>
        </w:rPr>
        <w:t>Riverstone</w:t>
      </w:r>
      <w:proofErr w:type="spellEnd"/>
      <w:r w:rsidRPr="008247B2">
        <w:t>, a corporation’s 91% cont</w:t>
      </w:r>
      <w:r>
        <w:t>rolling stockholder approved a</w:t>
      </w:r>
      <w:r w:rsidRPr="008247B2">
        <w:t xml:space="preserve"> merger of the corporation by written consent.</w:t>
      </w:r>
      <w:r>
        <w:t xml:space="preserve"> </w:t>
      </w:r>
      <w:r w:rsidRPr="008247B2">
        <w:t xml:space="preserve">When a group of minority stockholders sought statutory appraisal rights, the controlling stockholder purported to exercise drag-along rights contained in a stockholders agreement signed by the </w:t>
      </w:r>
      <w:r>
        <w:t>minority stockholders that</w:t>
      </w:r>
      <w:r w:rsidRPr="008247B2">
        <w:t xml:space="preserve"> contained an agreement to vote their shares in favor of the merger</w:t>
      </w:r>
      <w:r>
        <w:t>, but not an express waiver of appraisal rights</w:t>
      </w:r>
      <w:r w:rsidRPr="008247B2">
        <w:t>.</w:t>
      </w:r>
      <w:r>
        <w:t xml:space="preserve"> </w:t>
      </w:r>
      <w:r w:rsidRPr="008247B2">
        <w:t xml:space="preserve">The Court ruled that because the drag-along in question </w:t>
      </w:r>
      <w:r>
        <w:t xml:space="preserve">was limited to a voting agreement (which if enforced would have resulted in a waiver of appraisal rights), the drag along was only operative and enforceable prior to the merger’s becoming effective. Once the merger was effective, the voting agreement had terminated, </w:t>
      </w:r>
      <w:r w:rsidRPr="008247B2">
        <w:t xml:space="preserve">the minority stockholders who had not voted in favor of the merger </w:t>
      </w:r>
      <w:r>
        <w:t xml:space="preserve">were no longer obligated to vote and thus could exercise </w:t>
      </w:r>
      <w:r w:rsidRPr="008247B2">
        <w:t>their appraisal rights.</w:t>
      </w:r>
      <w:r>
        <w:t xml:space="preserve"> </w:t>
      </w:r>
      <w:r w:rsidRPr="008247B2">
        <w:t>Importantly, the Court did not decide whether common stockholders can waive statutory appraisal rights in advance through a contractual drag-along provision so the efficacy of this provision is not certain</w:t>
      </w:r>
      <w:r>
        <w:t>. I</w:t>
      </w:r>
      <w:r w:rsidRPr="008247B2">
        <w:t>ncluding it</w:t>
      </w:r>
      <w:r>
        <w:t>, however,</w:t>
      </w:r>
      <w:r w:rsidRPr="008247B2">
        <w:t xml:space="preserve"> provides an argument that appraisal rights have been extinguished even if the drag-along and related voting agreement are not </w:t>
      </w:r>
      <w:r>
        <w:t>implemented</w:t>
      </w:r>
      <w:r w:rsidRPr="008247B2">
        <w:t xml:space="preserve"> in connection with a merger.</w:t>
      </w:r>
      <w:r>
        <w:t xml:space="preserve"> </w:t>
      </w:r>
    </w:p>
  </w:footnote>
  <w:footnote w:id="17">
    <w:p w:rsidR="00F414CE" w:rsidRDefault="00F414CE" w:rsidP="00B5558E">
      <w:pPr>
        <w:pStyle w:val="FootnoteText"/>
        <w:tabs>
          <w:tab w:val="clear" w:pos="360"/>
        </w:tabs>
      </w:pPr>
      <w:r>
        <w:rPr>
          <w:rStyle w:val="FootnoteReference"/>
        </w:rPr>
        <w:footnoteRef/>
      </w:r>
      <w:r>
        <w:t xml:space="preserve"> </w:t>
      </w:r>
      <w:r>
        <w:tab/>
        <w:t xml:space="preserve">Even if appraisal rights are waived, common and subordinate preferred stockholders are increasingly filing breach of fiduciary duty claims seeking quasi-appraisal – i.e., damages that mirror the recovery available in an appraisal suit – in transactions subject to drag along provisions where the junior preferred or common shareholders are to receive no consideration for their shares. Because the directors are often representatives of the senior preferred holders, these suits are difficult to dismiss at an early stage. Accordingly consideration should be given to expanding the agreement to include an agreement not to file appraisal actions to cover breach of fiduciary suits in transactions subject to the drag along. </w:t>
      </w:r>
    </w:p>
  </w:footnote>
  <w:footnote w:id="18">
    <w:p w:rsidR="00F414CE" w:rsidRDefault="00F414CE" w:rsidP="00B5558E">
      <w:pPr>
        <w:shd w:val="clear" w:color="auto" w:fill="auto"/>
        <w:ind w:left="360" w:hanging="360"/>
        <w:rPr>
          <w:rFonts w:eastAsiaTheme="minorEastAsia"/>
        </w:rPr>
      </w:pPr>
      <w:r>
        <w:rPr>
          <w:rStyle w:val="FootnoteReference"/>
          <w:szCs w:val="24"/>
        </w:rPr>
        <w:footnoteRef/>
      </w:r>
      <w:r>
        <w:rPr>
          <w:sz w:val="20"/>
        </w:rPr>
        <w:tab/>
        <w:t xml:space="preserve">Drafter should assess and make determination as to whether any or all of the listed conditions are appropriate for the relevant transaction.  </w:t>
      </w:r>
      <w:r w:rsidRPr="00DC14F6">
        <w:rPr>
          <w:sz w:val="20"/>
        </w:rPr>
        <w:t>Additional possible conditions that investors might consider include: the liquidity of the consideration payable to security holders in a Proposed Sale; the ability of the parties in the Proposed Sale to change the material terms, including the drag along conditions, after the security holders have approved the Proposed Sale Agreement; the scope of the Stockholder Representative’s authority to bind the security holders to liabilities beyond the escrow; and the extent that security holders could be responsible for out of pocket expenses in the Proposed Sale.</w:t>
      </w:r>
    </w:p>
  </w:footnote>
  <w:footnote w:id="19">
    <w:p w:rsidR="00F414CE" w:rsidRDefault="00F414CE" w:rsidP="00B5558E">
      <w:pPr>
        <w:shd w:val="clear" w:color="auto" w:fill="auto"/>
        <w:ind w:left="360" w:hanging="360"/>
        <w:rPr>
          <w:rFonts w:eastAsiaTheme="minorEastAsia"/>
        </w:rPr>
      </w:pPr>
      <w:r>
        <w:rPr>
          <w:rStyle w:val="FootnoteReference"/>
          <w:szCs w:val="24"/>
        </w:rPr>
        <w:footnoteRef/>
      </w:r>
      <w:r>
        <w:rPr>
          <w:sz w:val="20"/>
        </w:rPr>
        <w:t xml:space="preserve"> </w:t>
      </w:r>
      <w:r>
        <w:rPr>
          <w:sz w:val="20"/>
        </w:rPr>
        <w:tab/>
        <w:t>The reason for this provision is that the “Deemed Liquidation Event” provisions of the Certificate of Incorporation cannot completely provide for the allocation of the purchase price paid in a sale of the Company if the sale is structured as a sale of stock by the Company’s stockholders. This is because the Company may not be a party to the stock sale transaction and will not have the opportunity to ensure that the purchase price is allocated as dictated in the Certificate of Incorporation. This covenant is intended to prevent a group of controlling stockholders from circumventing the liquidation preference provision by structuring the sale as a stock sale if those stockholders do not otherwise have sufficient voting power to amend the definition of a “Deemed Liquidation Event.” Co-sale provisions do not provide adequate protection for such a scenario either because (a) the co-sale right does not apply to the holders of preferred stock; or (b) if co-sale rights do apply, the preferred stockholders exercising those rights might receive the same purchase price for their preferred stock as the selling common stockholders receive for this common stock, thereby losing the benefits of their liquidation preferences.</w:t>
      </w:r>
    </w:p>
  </w:footnote>
  <w:footnote w:id="20">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See footnote </w:t>
      </w:r>
      <w:r>
        <w:rPr>
          <w:rFonts w:eastAsia="Times New Roman"/>
          <w:szCs w:val="24"/>
        </w:rPr>
        <w:fldChar w:fldCharType="begin"/>
      </w:r>
      <w:r>
        <w:rPr>
          <w:rFonts w:eastAsia="Times New Roman"/>
          <w:szCs w:val="24"/>
        </w:rPr>
        <w:instrText xml:space="preserve"> NOTEREF _Ref475046706 \h </w:instrText>
      </w:r>
      <w:r>
        <w:rPr>
          <w:rFonts w:eastAsia="Times New Roman"/>
          <w:szCs w:val="24"/>
        </w:rPr>
      </w:r>
      <w:r>
        <w:rPr>
          <w:rFonts w:eastAsia="Times New Roman"/>
          <w:szCs w:val="24"/>
        </w:rPr>
        <w:fldChar w:fldCharType="separate"/>
      </w:r>
      <w:r>
        <w:rPr>
          <w:rFonts w:eastAsia="Times New Roman"/>
          <w:szCs w:val="24"/>
        </w:rPr>
        <w:t>53</w:t>
      </w:r>
      <w:r>
        <w:rPr>
          <w:rFonts w:eastAsia="Times New Roman"/>
          <w:szCs w:val="24"/>
        </w:rPr>
        <w:fldChar w:fldCharType="end"/>
      </w:r>
      <w:r>
        <w:rPr>
          <w:rFonts w:eastAsia="Times New Roman"/>
          <w:szCs w:val="24"/>
        </w:rPr>
        <w:t xml:space="preserve"> (Addendum).</w:t>
      </w:r>
    </w:p>
  </w:footnote>
  <w:footnote w:id="21">
    <w:p w:rsidR="00F414CE" w:rsidRPr="00D66DB5" w:rsidRDefault="00F414CE" w:rsidP="00D66DB5">
      <w:pPr>
        <w:shd w:val="clear" w:color="auto" w:fill="auto"/>
        <w:ind w:left="360" w:hanging="360"/>
        <w:rPr>
          <w:sz w:val="20"/>
          <w:szCs w:val="20"/>
        </w:rPr>
      </w:pPr>
      <w:r>
        <w:rPr>
          <w:rStyle w:val="FootnoteReference"/>
          <w:szCs w:val="24"/>
        </w:rPr>
        <w:footnoteRef/>
      </w:r>
      <w:r>
        <w:rPr>
          <w:sz w:val="20"/>
        </w:rPr>
        <w:t xml:space="preserve"> </w:t>
      </w:r>
      <w:r>
        <w:rPr>
          <w:sz w:val="20"/>
        </w:rPr>
        <w:tab/>
        <w:t xml:space="preserve">The proxy is intended to give the holder of voting rights a tool to force other stockholders to abide by the terms of this Agreement, even if the other stockholders do not agree or refuse to take the action the holder requires. The Delaware Chancery Court’s ruling in </w:t>
      </w:r>
      <w:proofErr w:type="spellStart"/>
      <w:r w:rsidRPr="00EF0280">
        <w:rPr>
          <w:i/>
          <w:sz w:val="20"/>
          <w:szCs w:val="20"/>
        </w:rPr>
        <w:t>Riverstone</w:t>
      </w:r>
      <w:proofErr w:type="spellEnd"/>
      <w:r w:rsidRPr="00EF0280">
        <w:rPr>
          <w:i/>
          <w:sz w:val="20"/>
          <w:szCs w:val="20"/>
        </w:rPr>
        <w:t xml:space="preserve"> </w:t>
      </w:r>
      <w:r w:rsidRPr="00E35158">
        <w:rPr>
          <w:sz w:val="20"/>
          <w:szCs w:val="20"/>
        </w:rPr>
        <w:t xml:space="preserve">reinforces the importance of </w:t>
      </w:r>
      <w:r>
        <w:rPr>
          <w:sz w:val="20"/>
          <w:szCs w:val="20"/>
        </w:rPr>
        <w:t xml:space="preserve">having a proxy to vote all shares of the corporation that are not voluntarily voted in favor of a merger so as to extinguish appraisal rights as a matter of law. To achieve that result, however, the proxy must actually be used to vote, at a stockholders meeting or by written consent, all shares in favor of the merger that are not voluntarily voted in favor. Attempts to do so after approval or consummation of a merger will likely be ineffective under </w:t>
      </w:r>
      <w:proofErr w:type="spellStart"/>
      <w:r w:rsidRPr="001278A9">
        <w:rPr>
          <w:i/>
          <w:sz w:val="20"/>
          <w:szCs w:val="20"/>
        </w:rPr>
        <w:t>Riverstone</w:t>
      </w:r>
      <w:proofErr w:type="spellEnd"/>
      <w:r>
        <w:rPr>
          <w:sz w:val="20"/>
          <w:szCs w:val="20"/>
        </w:rPr>
        <w:t xml:space="preserve">. </w:t>
      </w:r>
      <w:r>
        <w:rPr>
          <w:sz w:val="20"/>
        </w:rPr>
        <w:t xml:space="preserve">Note, however, that many stockholders will not give up the right to determine if the actions sought to be taken by the holder of voting rights comport with the terms of this Agreement. There may be a difference of opinion, for example, as to whether a proposed sale of the Company meets all conditions sufficient to fall with the definition of that term. Some practitioners believe the proxy would be unlikely to be used in situations when there is a dispute as to which actions are required, and that any exercise of the proxy could be hazardous to the holder of the right at that time. Accordingly, the proxy may not be very useful in the very situations when it might be invoked. </w:t>
      </w:r>
    </w:p>
  </w:footnote>
  <w:footnote w:id="22">
    <w:p w:rsidR="00F414CE" w:rsidRDefault="00F414CE" w:rsidP="00B5558E">
      <w:pPr>
        <w:shd w:val="clear" w:color="auto" w:fill="auto"/>
        <w:ind w:left="360" w:hanging="360"/>
        <w:rPr>
          <w:rFonts w:eastAsiaTheme="minorEastAsia"/>
        </w:rPr>
      </w:pPr>
      <w:r>
        <w:rPr>
          <w:rStyle w:val="FootnoteReference"/>
          <w:szCs w:val="24"/>
        </w:rPr>
        <w:footnoteRef/>
      </w:r>
      <w:r>
        <w:rPr>
          <w:sz w:val="20"/>
        </w:rPr>
        <w:t xml:space="preserve"> </w:t>
      </w:r>
      <w:r>
        <w:rPr>
          <w:sz w:val="20"/>
        </w:rPr>
        <w:tab/>
        <w:t>This provision is intended to permit issuers to conduct Rule 506 offerings based on the assumption that their stockholders are not “bad actors.” The rule does not preclude selling securities to bad actors and, therefore, this representation is not strictly necessary for purposes of the transaction in which an investor becomes a party to this Agreement. However, by determining in advance whether an investor is a bad actor issuers can avoid being precluded from relying on Rule 506 for future offerings or future sales in the same offering if the investor is or becomes a 20% beneficial owner of the issuer’s voting securities.</w:t>
      </w:r>
    </w:p>
  </w:footnote>
  <w:footnote w:id="23">
    <w:p w:rsidR="00F414CE" w:rsidRDefault="00F414CE" w:rsidP="002B77C3">
      <w:pPr>
        <w:shd w:val="clear" w:color="auto" w:fill="auto"/>
        <w:ind w:left="360" w:hanging="360"/>
        <w:rPr>
          <w:rFonts w:eastAsiaTheme="minorEastAsia"/>
        </w:rPr>
      </w:pPr>
      <w:r>
        <w:rPr>
          <w:rStyle w:val="FootnoteReference"/>
        </w:rPr>
        <w:footnoteRef/>
      </w:r>
      <w:r>
        <w:rPr>
          <w:sz w:val="20"/>
        </w:rPr>
        <w:t xml:space="preserve"> </w:t>
      </w:r>
      <w:r>
        <w:rPr>
          <w:sz w:val="20"/>
        </w:rPr>
        <w:tab/>
        <w:t>Although Rule 506(d) does not disqualify issuers for “bad acts” occurring prior to September 23, 2013, this representation addresses “bad  acts” both before and after that  date. If disclosure of a pre-September 23 “bad act” by an investor is required, this representation can be modified accordingly.</w:t>
      </w:r>
    </w:p>
  </w:footnote>
  <w:footnote w:id="24">
    <w:p w:rsidR="00F414CE" w:rsidRDefault="00F414CE" w:rsidP="002B77C3">
      <w:pPr>
        <w:shd w:val="clear" w:color="auto" w:fill="auto"/>
        <w:ind w:left="360" w:hanging="360"/>
        <w:rPr>
          <w:rFonts w:eastAsiaTheme="minorEastAsia"/>
        </w:rPr>
      </w:pPr>
      <w:r>
        <w:rPr>
          <w:rStyle w:val="FootnoteReference"/>
        </w:rPr>
        <w:footnoteRef/>
      </w:r>
      <w:r>
        <w:rPr>
          <w:sz w:val="20"/>
        </w:rPr>
        <w:t xml:space="preserve"> </w:t>
      </w:r>
      <w:r>
        <w:rPr>
          <w:sz w:val="20"/>
        </w:rPr>
        <w:tab/>
        <w:t>The intent of this covenant is to reduce the burden on issuers in ascertaining the “bad actor” status of its stockholders for Rule 506 offerings. A Compliance and Disclosure Interpretation promulgated by the Securities and Exchange Commission (Question 260.14) states that, “[a]n issuer may reasonably rely on a covered person’s agreement to provide notice of a potential or actual bad actor triggering event. . . .” It also notes, however, that if an offering is continuous, delayed or long-lived, the issuer must update its inquiry through bring-down representations, negative consent letters or other reasonable means.</w:t>
      </w:r>
    </w:p>
  </w:footnote>
  <w:footnote w:id="25">
    <w:p w:rsidR="00F414CE" w:rsidRDefault="00F414CE" w:rsidP="00B5558E">
      <w:pPr>
        <w:shd w:val="clear" w:color="auto" w:fill="auto"/>
        <w:ind w:left="360" w:hanging="360"/>
        <w:rPr>
          <w:rFonts w:eastAsiaTheme="minorEastAsia"/>
        </w:rPr>
      </w:pPr>
      <w:r>
        <w:rPr>
          <w:rStyle w:val="FootnoteReference"/>
          <w:szCs w:val="24"/>
        </w:rPr>
        <w:footnoteRef/>
      </w:r>
      <w:r>
        <w:rPr>
          <w:sz w:val="20"/>
        </w:rPr>
        <w:t xml:space="preserve"> </w:t>
      </w:r>
      <w:r>
        <w:rPr>
          <w:sz w:val="20"/>
        </w:rPr>
        <w:tab/>
        <w:t>Some voting agreements require a “qualified public offering” for the termination of the agreement. The blocking rights contained in the Certificate of Incorporation, however, should provide sufficient protection to the Investors. Retaining a “qualified public offering” requirement in the voting agreement creates possible blocking rights for individual investors not contemplated by the Certificate of Incorporation, and in any event gives rise to the need to obtain additional waivers and consents when one should be sufficient. The termination provision should conform to that in the Right of First Refusal and Co-sale Agreement and the Investors’ Rights Agreement (other than the registration rights termination provision).</w:t>
      </w:r>
    </w:p>
  </w:footnote>
  <w:footnote w:id="26">
    <w:p w:rsidR="00F414CE" w:rsidRDefault="00F414CE" w:rsidP="00B5558E">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This requirement cannot apply to any shares issued to an employee to which California Department of Corporations rules 260.140.41(l) or 260.140.42(i) apply. Voting rights must be unrestricted.</w:t>
      </w:r>
    </w:p>
  </w:footnote>
  <w:footnote w:id="27">
    <w:p w:rsidR="00F414CE" w:rsidRDefault="00F414CE" w:rsidP="00B5558E">
      <w:pPr>
        <w:shd w:val="clear" w:color="auto" w:fill="auto"/>
        <w:ind w:left="360" w:hanging="360"/>
        <w:rPr>
          <w:rFonts w:eastAsiaTheme="minorEastAsia"/>
        </w:rPr>
      </w:pPr>
      <w:r>
        <w:rPr>
          <w:rStyle w:val="FootnoteReference"/>
          <w:szCs w:val="24"/>
        </w:rPr>
        <w:footnoteRef/>
      </w:r>
      <w:r>
        <w:rPr>
          <w:rStyle w:val="FootnoteReference"/>
          <w:szCs w:val="24"/>
        </w:rPr>
        <w:t xml:space="preserve"> </w:t>
      </w:r>
      <w:r>
        <w:rPr>
          <w:sz w:val="20"/>
        </w:rPr>
        <w:tab/>
        <w:t>After choosing the applicable law, the parties should determine whether such law imposes any particular requirements, such as special legends or other notices, in order to make restrictions on transfer of shares effective.</w:t>
      </w:r>
    </w:p>
  </w:footnote>
  <w:footnote w:id="28">
    <w:p w:rsidR="00F414CE" w:rsidRDefault="00F414CE">
      <w:pPr>
        <w:pStyle w:val="FootnoteText"/>
      </w:pPr>
      <w:r>
        <w:rPr>
          <w:rStyle w:val="FootnoteReference"/>
        </w:rPr>
        <w:footnoteRef/>
      </w:r>
      <w:r>
        <w:t xml:space="preserve"> </w:t>
      </w:r>
      <w: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29">
    <w:p w:rsidR="00F414CE" w:rsidRDefault="00F414CE" w:rsidP="00B5558E">
      <w:pPr>
        <w:shd w:val="clear" w:color="auto" w:fill="auto"/>
        <w:ind w:left="360" w:hanging="360"/>
        <w:rPr>
          <w:rFonts w:eastAsiaTheme="minorEastAsia"/>
        </w:rPr>
      </w:pPr>
      <w:r>
        <w:rPr>
          <w:rStyle w:val="FootnoteReference"/>
          <w:szCs w:val="24"/>
        </w:rPr>
        <w:footnoteRef/>
      </w:r>
      <w:r>
        <w:rPr>
          <w:sz w:val="20"/>
        </w:rPr>
        <w:t xml:space="preserve"> </w:t>
      </w:r>
      <w:r>
        <w:rPr>
          <w:sz w:val="20"/>
        </w:rPr>
        <w:tab/>
        <w:t>To the extent there are rights of individual parties to designate directors, care should be taken to ensure that the amendment section requires the vote of such party to amend the relevant sections of the document.</w:t>
      </w:r>
    </w:p>
  </w:footnote>
  <w:footnote w:id="30">
    <w:p w:rsidR="00F414CE" w:rsidRDefault="00F414CE" w:rsidP="00B5558E">
      <w:pPr>
        <w:shd w:val="clear" w:color="auto" w:fill="auto"/>
        <w:ind w:left="360" w:hanging="360"/>
        <w:rPr>
          <w:rFonts w:eastAsiaTheme="minorEastAsia"/>
        </w:rPr>
      </w:pPr>
      <w:r>
        <w:rPr>
          <w:rStyle w:val="FootnoteReference"/>
          <w:szCs w:val="24"/>
        </w:rPr>
        <w:footnoteRef/>
      </w:r>
      <w:r>
        <w:rPr>
          <w:sz w:val="20"/>
        </w:rPr>
        <w:tab/>
        <w:t>The drafter should ensure that the relevant signatories to the current agreement have authority to terminate the prior agreement under the terms of the latter.</w:t>
      </w:r>
    </w:p>
  </w:footnote>
  <w:footnote w:id="31">
    <w:p w:rsidR="00F414CE" w:rsidRDefault="00F414CE" w:rsidP="00B5558E">
      <w:pPr>
        <w:pStyle w:val="FootnoteText"/>
        <w:tabs>
          <w:tab w:val="clear" w:pos="360"/>
        </w:tabs>
      </w:pPr>
      <w:r>
        <w:rPr>
          <w:rStyle w:val="FootnoteReference"/>
        </w:rPr>
        <w:footnoteRef/>
      </w:r>
      <w:r>
        <w:t xml:space="preserve"> </w:t>
      </w:r>
      <w:r>
        <w:tab/>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32">
    <w:p w:rsidR="00F414CE" w:rsidRDefault="00F414CE" w:rsidP="00B5558E">
      <w:pPr>
        <w:pStyle w:val="FootnoteText"/>
        <w:tabs>
          <w:tab w:val="clear" w:pos="360"/>
        </w:tabs>
      </w:pPr>
      <w:r>
        <w:rPr>
          <w:rStyle w:val="FootnoteReference"/>
        </w:rPr>
        <w:footnoteRef/>
      </w:r>
      <w:r>
        <w:t xml:space="preserve"> </w:t>
      </w:r>
      <w:r>
        <w:tab/>
        <w:t>This arbitration provision is offered as an alternative to the AAA provision for parties that would prefer to resolve disputes under the Delaware Rapid Arbitration Act (“</w:t>
      </w:r>
      <w:r w:rsidRPr="00B513D3">
        <w:rPr>
          <w:i/>
        </w:rPr>
        <w:t>DRAA</w:t>
      </w:r>
      <w:r>
        <w:t xml:space="preserve">”). </w:t>
      </w:r>
      <w:r w:rsidRPr="00FE1A29">
        <w:t>The DRAA implements a number of new approaches in arbitration that make the statute unique among national and international arbitration regimes. First, the Act provides for a truncated “summary” proceeding before the Delaware Court of Chancery to select an arbitrator where such selection was not made in the agreement to arbitrate.</w:t>
      </w:r>
      <w:r>
        <w:t xml:space="preserve"> </w:t>
      </w:r>
      <w:r w:rsidRPr="00FE1A29">
        <w:t>By statute, this proceeding must be concluded no more t</w:t>
      </w:r>
      <w:r>
        <w:t>han 30 days after its initial</w:t>
      </w:r>
      <w:r w:rsidRPr="00FE1A29">
        <w:t xml:space="preserve"> filing is served, and the jurisdiction of the</w:t>
      </w:r>
      <w:r>
        <w:t xml:space="preserve"> </w:t>
      </w:r>
      <w:r w:rsidRPr="00FE1A29">
        <w:t>Court is highly limited. Second, the Act divests the courts</w:t>
      </w:r>
      <w:r>
        <w:t xml:space="preserve"> </w:t>
      </w:r>
      <w:r w:rsidRPr="00FE1A29">
        <w:t xml:space="preserve">of jurisdiction to hear and decide any issue concerning </w:t>
      </w:r>
      <w:proofErr w:type="spellStart"/>
      <w:r w:rsidRPr="00FE1A29">
        <w:t>arbitrability</w:t>
      </w:r>
      <w:proofErr w:type="spellEnd"/>
      <w:r w:rsidRPr="00FE1A29">
        <w:t xml:space="preserve"> or the scope of</w:t>
      </w:r>
      <w:r>
        <w:t xml:space="preserve"> </w:t>
      </w:r>
      <w:r w:rsidRPr="00FE1A29">
        <w:t>issues to be arbitrated. Instead, the Act vests the arbitrator, and only the arbitrator,</w:t>
      </w:r>
      <w:r>
        <w:t xml:space="preserve"> </w:t>
      </w:r>
      <w:r w:rsidRPr="00FE1A29">
        <w:t>with the power and authority to decide such issues.</w:t>
      </w:r>
      <w:r>
        <w:t xml:space="preserve"> </w:t>
      </w:r>
      <w:r w:rsidRPr="00FE1A29">
        <w:t>Thus, the body of law relating</w:t>
      </w:r>
      <w:r>
        <w:t xml:space="preserve"> </w:t>
      </w:r>
      <w:r w:rsidRPr="00FE1A29">
        <w:t>to whether an issue presented at the outset is “substantive” or “procedural” does</w:t>
      </w:r>
      <w:r>
        <w:t xml:space="preserve"> </w:t>
      </w:r>
      <w:r w:rsidRPr="00FE1A29">
        <w:t>not apply to arbitrations under the Act, and neither party can seek to disrupt the</w:t>
      </w:r>
      <w:r>
        <w:t xml:space="preserve"> </w:t>
      </w:r>
      <w:r w:rsidRPr="00FE1A29">
        <w:t>commencement of a DRAA arbitration by running into court. Third, the Act vests the arbitrator with power to enjoin any conduct of a party</w:t>
      </w:r>
      <w:r>
        <w:t xml:space="preserve"> </w:t>
      </w:r>
      <w:r w:rsidRPr="00FE1A29">
        <w:t>to the arbitration and divests the courts of power in this regard after an arbitrator</w:t>
      </w:r>
      <w:r>
        <w:t xml:space="preserve"> </w:t>
      </w:r>
      <w:r w:rsidRPr="00FE1A29">
        <w:t xml:space="preserve">is appointed, thus avoiding the need for parallel proceedings </w:t>
      </w:r>
      <w:r>
        <w:t>to compel or enjoin arbitration</w:t>
      </w:r>
      <w:r w:rsidRPr="00FE1A29">
        <w:t>.</w:t>
      </w:r>
      <w:r>
        <w:t xml:space="preserve"> </w:t>
      </w:r>
      <w:r w:rsidRPr="00FE1A29">
        <w:t>Finally, the Act provides that, absent an agreement otherwise, all matters</w:t>
      </w:r>
      <w:r>
        <w:t xml:space="preserve"> </w:t>
      </w:r>
      <w:r w:rsidRPr="00FE1A29">
        <w:t>must be finally determined within 120 days of the arbitrator’s acceptance of</w:t>
      </w:r>
      <w:r>
        <w:t xml:space="preserve"> </w:t>
      </w:r>
      <w:r w:rsidRPr="00FE1A29">
        <w:t>appointment (which deadline may be extended to 180 days, but no longer, by</w:t>
      </w:r>
      <w:r>
        <w:t xml:space="preserve"> </w:t>
      </w:r>
      <w:r w:rsidRPr="00FE1A29">
        <w:t>unanimous consent of the parties). Furthermore, the Act imposes a financial</w:t>
      </w:r>
      <w:r>
        <w:t xml:space="preserve"> </w:t>
      </w:r>
      <w:r w:rsidRPr="00FE1A29">
        <w:t>penalty on an arbitrator who does not decide the matter within the allotted timeframe: the forfeiture of the arbitrator’s fees. The Act makes challenges to the arbitrator’s final award available directly to the Delaware Supreme Court in accordance with</w:t>
      </w:r>
      <w:r>
        <w:t xml:space="preserve"> </w:t>
      </w:r>
      <w:r w:rsidRPr="00FE1A29">
        <w:t>the limited standards set forth in the Federal Arbitration Act, eliminating any</w:t>
      </w:r>
      <w:r>
        <w:t xml:space="preserve"> </w:t>
      </w:r>
      <w:r w:rsidRPr="00FE1A29">
        <w:t>intermediate level of review. The Act also provides that the parties may waive any</w:t>
      </w:r>
      <w:r>
        <w:t xml:space="preserve"> </w:t>
      </w:r>
      <w:r w:rsidRPr="00FE1A29">
        <w:t>right to challenge or appeal the arbitrator’s final award by agreement or, where the</w:t>
      </w:r>
      <w:r>
        <w:t xml:space="preserve"> </w:t>
      </w:r>
      <w:r w:rsidRPr="00FE1A29">
        <w:t>parties wish to maintain confidentiality or allow more searching review, they may</w:t>
      </w:r>
      <w:r>
        <w:t xml:space="preserve"> </w:t>
      </w:r>
      <w:r w:rsidRPr="00FE1A29">
        <w:t>proceed with an arbitral appeal</w:t>
      </w:r>
      <w:r>
        <w:t>.</w:t>
      </w:r>
    </w:p>
  </w:footnote>
  <w:footnote w:id="33">
    <w:p w:rsidR="00F414CE" w:rsidRDefault="00F414CE" w:rsidP="00B5558E">
      <w:pPr>
        <w:pStyle w:val="FootnoteText"/>
        <w:tabs>
          <w:tab w:val="clear" w:pos="360"/>
        </w:tabs>
      </w:pPr>
      <w:r>
        <w:rPr>
          <w:rStyle w:val="FootnoteReference"/>
        </w:rPr>
        <w:footnoteRef/>
      </w:r>
      <w:r>
        <w:t xml:space="preserve"> </w:t>
      </w:r>
      <w:r>
        <w:tab/>
        <w:t>The parties may elect to use different rules. If different rules are desired, they should be set forth or incorporated by reference into this subsection (b).</w:t>
      </w:r>
    </w:p>
  </w:footnote>
  <w:footnote w:id="34">
    <w:p w:rsidR="00F414CE" w:rsidRDefault="00F414CE" w:rsidP="00B5558E">
      <w:pPr>
        <w:pStyle w:val="FootnoteText"/>
        <w:tabs>
          <w:tab w:val="clear" w:pos="360"/>
        </w:tabs>
      </w:pPr>
      <w:r>
        <w:rPr>
          <w:rStyle w:val="FootnoteReference"/>
        </w:rPr>
        <w:footnoteRef/>
      </w:r>
      <w:r>
        <w:t xml:space="preserve"> </w:t>
      </w:r>
      <w:r>
        <w:tab/>
        <w:t>The parties may elect to hold the arbitration in a different location. Note, however, that the “seat” of the arbitration is, by statute, in Delaware.</w:t>
      </w:r>
      <w:r w:rsidRPr="005923B3">
        <w:t xml:space="preserve"> This simply means that Delaware law governs the arbitration, wherever it occurs.</w:t>
      </w:r>
    </w:p>
  </w:footnote>
  <w:footnote w:id="35">
    <w:p w:rsidR="00F414CE" w:rsidRDefault="00F414CE" w:rsidP="00B5558E">
      <w:pPr>
        <w:pStyle w:val="FootnoteText"/>
        <w:tabs>
          <w:tab w:val="clear" w:pos="360"/>
        </w:tabs>
      </w:pPr>
      <w:r>
        <w:rPr>
          <w:rStyle w:val="FootnoteReference"/>
        </w:rPr>
        <w:footnoteRef/>
      </w:r>
      <w:r>
        <w:t xml:space="preserve"> </w:t>
      </w:r>
      <w:r>
        <w:tab/>
        <w:t>The parties may wish to proceed before a panel of arbitrators. In such event, this provision should be changed to reflect the desired number of arbitrators and to state their names or provide the descriptive qualifications.</w:t>
      </w:r>
    </w:p>
  </w:footnote>
  <w:footnote w:id="36">
    <w:p w:rsidR="00F414CE" w:rsidRDefault="00F414CE" w:rsidP="00B5558E">
      <w:pPr>
        <w:pStyle w:val="FootnoteText"/>
        <w:tabs>
          <w:tab w:val="clear" w:pos="360"/>
        </w:tabs>
      </w:pPr>
      <w:r>
        <w:rPr>
          <w:rStyle w:val="FootnoteReference"/>
        </w:rPr>
        <w:footnoteRef/>
      </w:r>
      <w:r>
        <w:t xml:space="preserve"> </w:t>
      </w:r>
      <w:r>
        <w:tab/>
        <w:t>The DRAA empowers the parties to include one, both or neither of the provisions set forth in subsection (e). If the parties wish to proceed without discovery, neither of the sentences in subsection (e)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37">
    <w:p w:rsidR="00F414CE" w:rsidRDefault="00F414CE" w:rsidP="00B5558E">
      <w:pPr>
        <w:pStyle w:val="FootnoteText"/>
        <w:tabs>
          <w:tab w:val="clear" w:pos="360"/>
        </w:tabs>
      </w:pPr>
      <w:r>
        <w:rPr>
          <w:rStyle w:val="FootnoteReference"/>
        </w:rPr>
        <w:footnoteRef/>
      </w:r>
      <w:r>
        <w:t xml:space="preserve"> </w:t>
      </w:r>
      <w: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38">
    <w:p w:rsidR="00F414CE" w:rsidRDefault="00F414CE" w:rsidP="00B5558E">
      <w:pPr>
        <w:pStyle w:val="FootnoteText"/>
        <w:tabs>
          <w:tab w:val="clear" w:pos="360"/>
        </w:tabs>
      </w:pPr>
      <w:r>
        <w:rPr>
          <w:rStyle w:val="FootnoteReference"/>
        </w:rPr>
        <w:footnoteRef/>
      </w:r>
      <w:r>
        <w:t xml:space="preserve"> </w:t>
      </w:r>
      <w:r>
        <w:tab/>
        <w:t>The parties may specify a longer period for the arbitration. If they do not do so, the 120-day period of the DRAA is the default, and such period may be extended by no more than an additional 60 days, and then only upon consent of all parties to the arbitration.</w:t>
      </w:r>
    </w:p>
  </w:footnote>
  <w:footnote w:id="39">
    <w:p w:rsidR="00F414CE" w:rsidRDefault="00F414CE" w:rsidP="00B5558E">
      <w:pPr>
        <w:pStyle w:val="FootnoteText"/>
        <w:tabs>
          <w:tab w:val="clear" w:pos="360"/>
        </w:tabs>
      </w:pPr>
      <w:r>
        <w:rPr>
          <w:rStyle w:val="FootnoteReference"/>
        </w:rPr>
        <w:footnoteRef/>
      </w:r>
      <w:r>
        <w:t xml:space="preserve"> </w:t>
      </w:r>
      <w:r>
        <w:tab/>
        <w:t>A reasoned award is not required by the Act, but may be required by the parties’ contract.</w:t>
      </w:r>
    </w:p>
  </w:footnote>
  <w:footnote w:id="40">
    <w:p w:rsidR="00F414CE" w:rsidRDefault="00F414CE" w:rsidP="00B5558E">
      <w:pPr>
        <w:pStyle w:val="FootnoteText"/>
        <w:tabs>
          <w:tab w:val="clear" w:pos="360"/>
        </w:tabs>
      </w:pPr>
      <w:r>
        <w:rPr>
          <w:rStyle w:val="FootnoteReference"/>
        </w:rPr>
        <w:footnoteRef/>
      </w:r>
      <w:r>
        <w:t xml:space="preserve"> </w:t>
      </w:r>
      <w:r>
        <w:tab/>
        <w:t>The DRAA allows the parties to waive the right to appeal. This provision should only be included if the parties intend to waive appellate rights. Subsection (l) below is included in the event that the parties wish to preserve the right to appeal the Arbitrator’s award, in which case clause (iv) of subsection (g) should not be included.</w:t>
      </w:r>
    </w:p>
  </w:footnote>
  <w:footnote w:id="41">
    <w:p w:rsidR="00F414CE" w:rsidRDefault="00F414CE" w:rsidP="00B5558E">
      <w:pPr>
        <w:pStyle w:val="FootnoteText"/>
        <w:tabs>
          <w:tab w:val="clear" w:pos="360"/>
        </w:tabs>
      </w:pPr>
      <w:r>
        <w:rPr>
          <w:rStyle w:val="FootnoteReference"/>
        </w:rPr>
        <w:footnoteRef/>
      </w:r>
      <w:r>
        <w:t xml:space="preserve"> </w:t>
      </w:r>
      <w:r>
        <w:tab/>
        <w:t>Under the DRAA, the parties have the right to limit the power of the Arbitrator to award relief. Any such limitation should be specified here, in lieu of the last sentence of this provision.</w:t>
      </w:r>
    </w:p>
  </w:footnote>
  <w:footnote w:id="42">
    <w:p w:rsidR="00F414CE" w:rsidRDefault="00F414CE" w:rsidP="00B5558E">
      <w:pPr>
        <w:pStyle w:val="FootnoteText"/>
        <w:tabs>
          <w:tab w:val="clear" w:pos="360"/>
        </w:tabs>
      </w:pPr>
      <w:r>
        <w:rPr>
          <w:rStyle w:val="FootnoteReference"/>
        </w:rPr>
        <w:footnoteRef/>
      </w:r>
      <w:r>
        <w:t xml:space="preserve"> </w:t>
      </w:r>
      <w:r>
        <w:tab/>
        <w:t>This phrase would be included only in the event that one or both parties were subject to federal disclosure obligations which could encompass the Arbitration.</w:t>
      </w:r>
    </w:p>
  </w:footnote>
  <w:footnote w:id="43">
    <w:p w:rsidR="00F414CE" w:rsidRDefault="00F414CE" w:rsidP="00B5558E">
      <w:pPr>
        <w:pStyle w:val="FootnoteText"/>
        <w:tabs>
          <w:tab w:val="clear" w:pos="360"/>
        </w:tabs>
      </w:pPr>
      <w:r>
        <w:rPr>
          <w:rStyle w:val="FootnoteReference"/>
        </w:rPr>
        <w:footnoteRef/>
      </w:r>
      <w:r>
        <w:t xml:space="preserve"> </w:t>
      </w:r>
      <w:r>
        <w:tab/>
        <w:t>E</w:t>
      </w:r>
      <w:r w:rsidRPr="00A3741A">
        <w:t>liminate reference to “third party discovery proceedings” in the event that such proceedi</w:t>
      </w:r>
      <w:r>
        <w:t>ngs were not contracted for in subs</w:t>
      </w:r>
      <w:r w:rsidRPr="00A3741A">
        <w:t xml:space="preserve">ection </w:t>
      </w:r>
      <w:r>
        <w:t>(</w:t>
      </w:r>
      <w:r w:rsidRPr="00A3741A">
        <w:t>e</w:t>
      </w:r>
      <w:r>
        <w:t>)</w:t>
      </w:r>
      <w:r w:rsidRPr="00A3741A">
        <w:t>, above</w:t>
      </w:r>
      <w:r>
        <w:t>.</w:t>
      </w:r>
    </w:p>
  </w:footnote>
  <w:footnote w:id="44">
    <w:p w:rsidR="00F414CE" w:rsidRDefault="00F414CE" w:rsidP="00B5558E">
      <w:pPr>
        <w:pStyle w:val="FootnoteText"/>
        <w:tabs>
          <w:tab w:val="clear" w:pos="360"/>
        </w:tabs>
      </w:pPr>
      <w:r>
        <w:rPr>
          <w:rStyle w:val="FootnoteReference"/>
        </w:rPr>
        <w:footnoteRef/>
      </w:r>
      <w:r>
        <w:t xml:space="preserve"> </w:t>
      </w:r>
      <w:r>
        <w:tab/>
        <w:t>Clause (v) would be excluded in the event that third-party discovery was not provided for in subsection (e) above.</w:t>
      </w:r>
    </w:p>
  </w:footnote>
  <w:footnote w:id="45">
    <w:p w:rsidR="00F414CE" w:rsidRDefault="00F414CE" w:rsidP="00B5558E">
      <w:pPr>
        <w:pStyle w:val="FootnoteText"/>
        <w:tabs>
          <w:tab w:val="clear" w:pos="360"/>
        </w:tabs>
      </w:pPr>
      <w:r>
        <w:rPr>
          <w:rStyle w:val="FootnoteReference"/>
        </w:rPr>
        <w:footnoteRef/>
      </w:r>
      <w:r>
        <w:t xml:space="preserve"> </w:t>
      </w:r>
      <w: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46">
    <w:p w:rsidR="00F414CE" w:rsidRDefault="00F414CE" w:rsidP="00B5558E">
      <w:pPr>
        <w:pStyle w:val="FootnoteText"/>
        <w:tabs>
          <w:tab w:val="clear" w:pos="360"/>
        </w:tabs>
      </w:pPr>
      <w:r>
        <w:rPr>
          <w:rStyle w:val="FootnoteReference"/>
        </w:rPr>
        <w:footnoteRef/>
      </w:r>
      <w:r>
        <w:t xml:space="preserve"> </w:t>
      </w:r>
      <w:r>
        <w:tab/>
        <w:t>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clause (iv) of subsection (g).</w:t>
      </w:r>
    </w:p>
  </w:footnote>
  <w:footnote w:id="47">
    <w:p w:rsidR="00F414CE" w:rsidRDefault="00F414CE" w:rsidP="00B5558E">
      <w:pPr>
        <w:pStyle w:val="FootnoteText"/>
        <w:tabs>
          <w:tab w:val="clear" w:pos="360"/>
        </w:tabs>
      </w:pPr>
      <w:r>
        <w:rPr>
          <w:rStyle w:val="FootnoteReference"/>
        </w:rPr>
        <w:footnoteRef/>
      </w:r>
      <w:r>
        <w:t xml:space="preserve"> </w:t>
      </w:r>
      <w:r>
        <w:tab/>
      </w:r>
      <w:r w:rsidRPr="00672E7C">
        <w:t>The following is an alternative appellate provision in the event that the parties do not to wish to proceed with an appeal before the Delaware Supreme Court and desire a limited scope of app</w:t>
      </w:r>
      <w:r>
        <w:t xml:space="preserve">eal in accordance with the FAA. </w:t>
      </w:r>
    </w:p>
  </w:footnote>
  <w:footnote w:id="48">
    <w:p w:rsidR="00F414CE" w:rsidRDefault="00F414CE" w:rsidP="00B5558E">
      <w:pPr>
        <w:pStyle w:val="FootnoteText"/>
        <w:tabs>
          <w:tab w:val="clear" w:pos="360"/>
        </w:tabs>
      </w:pPr>
      <w:r>
        <w:rPr>
          <w:rStyle w:val="FootnoteReference"/>
        </w:rPr>
        <w:footnoteRef/>
      </w:r>
      <w:r>
        <w:t xml:space="preserve"> </w:t>
      </w:r>
      <w:r>
        <w:tab/>
        <w:t>In the event that the parties wish to have a particular type of arbitrator appointed, they should so specify here. If not, the Court will appoint one or more senior Delaware lawyers.</w:t>
      </w:r>
    </w:p>
  </w:footnote>
  <w:footnote w:id="49">
    <w:p w:rsidR="00F414CE" w:rsidRDefault="00F414CE" w:rsidP="00B5558E">
      <w:pPr>
        <w:pStyle w:val="FootnoteText"/>
        <w:tabs>
          <w:tab w:val="clear" w:pos="360"/>
        </w:tabs>
      </w:pPr>
      <w:r>
        <w:rPr>
          <w:rStyle w:val="FootnoteReference"/>
        </w:rPr>
        <w:footnoteRef/>
      </w:r>
      <w:r>
        <w:t xml:space="preserve"> </w:t>
      </w:r>
      <w: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50">
    <w:p w:rsidR="00F414CE" w:rsidRDefault="00F414CE" w:rsidP="00B5558E">
      <w:pPr>
        <w:pStyle w:val="FootnoteText"/>
        <w:tabs>
          <w:tab w:val="clear" w:pos="360"/>
        </w:tabs>
      </w:pPr>
      <w:r>
        <w:rPr>
          <w:rStyle w:val="FootnoteReference"/>
        </w:rPr>
        <w:footnoteRef/>
      </w:r>
      <w:r>
        <w:t xml:space="preserve"> </w:t>
      </w:r>
      <w:r>
        <w:tab/>
      </w:r>
      <w:r w:rsidRPr="00F66092">
        <w:t xml:space="preserve">The following is an alternative appellate provision for use in the event that the parties do not to wish to proceed with an appeal before the Delaware Supreme Court and desire that the scope of their </w:t>
      </w:r>
      <w:r>
        <w:t>appeal be as broad as possible.</w:t>
      </w:r>
    </w:p>
  </w:footnote>
  <w:footnote w:id="51">
    <w:p w:rsidR="00F414CE" w:rsidRDefault="00F414CE" w:rsidP="00B5558E">
      <w:pPr>
        <w:pStyle w:val="FootnoteText"/>
        <w:tabs>
          <w:tab w:val="clear" w:pos="360"/>
        </w:tabs>
      </w:pPr>
      <w:r>
        <w:rPr>
          <w:rStyle w:val="FootnoteReference"/>
        </w:rPr>
        <w:footnoteRef/>
      </w:r>
      <w:r>
        <w:t xml:space="preserve"> </w:t>
      </w:r>
      <w:r>
        <w:tab/>
        <w:t xml:space="preserve">See note </w:t>
      </w:r>
      <w:r>
        <w:fldChar w:fldCharType="begin"/>
      </w:r>
      <w:r>
        <w:instrText xml:space="preserve"> NOTEREF _Ref475047019 \h </w:instrText>
      </w:r>
      <w:r>
        <w:fldChar w:fldCharType="separate"/>
      </w:r>
      <w:r>
        <w:t>48</w:t>
      </w:r>
      <w:r>
        <w:fldChar w:fldCharType="end"/>
      </w:r>
      <w:r>
        <w:t xml:space="preserve"> above.</w:t>
      </w:r>
    </w:p>
  </w:footnote>
  <w:footnote w:id="52">
    <w:p w:rsidR="00F414CE" w:rsidRDefault="00F414CE" w:rsidP="00B5558E">
      <w:pPr>
        <w:shd w:val="clear" w:color="auto" w:fill="auto"/>
        <w:ind w:left="360" w:hanging="360"/>
        <w:rPr>
          <w:rFonts w:eastAsiaTheme="minorEastAsia"/>
        </w:rPr>
      </w:pPr>
      <w:r>
        <w:rPr>
          <w:rStyle w:val="FootnoteReference"/>
          <w:szCs w:val="24"/>
        </w:rPr>
        <w:footnoteRef/>
      </w:r>
      <w:r>
        <w:rPr>
          <w:sz w:val="20"/>
        </w:rPr>
        <w:tab/>
        <w:t xml:space="preserve">To the extent any </w:t>
      </w:r>
      <w:bookmarkStart w:id="114" w:name="_DV_C402"/>
      <w:r>
        <w:rPr>
          <w:rStyle w:val="DeltaViewInsertion"/>
          <w:sz w:val="20"/>
          <w:u w:val="none"/>
        </w:rPr>
        <w:t>Key Holder</w:t>
      </w:r>
      <w:bookmarkEnd w:id="114"/>
      <w:r>
        <w:rPr>
          <w:sz w:val="20"/>
        </w:rPr>
        <w:t xml:space="preserve"> or spouse thereof is a resident of Arizona, California, Idaho, Louisiana, Nevada, New Mexico, Texas, Washington, Wisconsin, or the Commonwealth of Puerto Rico, a spousal consent may be needed. See Exhibit A. The necessity of such a consent should be researched carefully, since including this provision where the law is unclear may imply the existence of rights that would not otherwise exist.</w:t>
      </w:r>
    </w:p>
  </w:footnote>
  <w:footnote w:id="53">
    <w:p w:rsidR="00F414CE" w:rsidRDefault="00F414CE" w:rsidP="00B5558E">
      <w:pPr>
        <w:pStyle w:val="footnotetext1"/>
        <w:widowControl/>
        <w:shd w:val="clear" w:color="auto" w:fill="auto"/>
        <w:tabs>
          <w:tab w:val="clear" w:pos="1080"/>
        </w:tabs>
        <w:autoSpaceDE/>
        <w:autoSpaceDN/>
        <w:adjustRightInd/>
        <w:ind w:left="360" w:hanging="360"/>
        <w:jc w:val="both"/>
        <w:rPr>
          <w:rFonts w:eastAsia="Times New Roman"/>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“Sale Rights” provisions in this Addendum have been drafted in response to the Delaware Chancery Court’s ruling in </w:t>
      </w:r>
      <w:r>
        <w:rPr>
          <w:rFonts w:eastAsia="Times New Roman"/>
          <w:i/>
          <w:szCs w:val="24"/>
        </w:rPr>
        <w:t xml:space="preserve">In re </w:t>
      </w:r>
      <w:proofErr w:type="spellStart"/>
      <w:r>
        <w:rPr>
          <w:rFonts w:eastAsia="Times New Roman"/>
          <w:i/>
          <w:szCs w:val="24"/>
        </w:rPr>
        <w:t>Trados</w:t>
      </w:r>
      <w:proofErr w:type="spellEnd"/>
      <w:r>
        <w:rPr>
          <w:rFonts w:eastAsia="Times New Roman"/>
          <w:i/>
          <w:szCs w:val="24"/>
        </w:rPr>
        <w:t xml:space="preserve"> Inc. </w:t>
      </w:r>
      <w:proofErr w:type="spellStart"/>
      <w:r>
        <w:rPr>
          <w:rFonts w:eastAsia="Times New Roman"/>
          <w:i/>
          <w:szCs w:val="24"/>
        </w:rPr>
        <w:t>S’holder</w:t>
      </w:r>
      <w:proofErr w:type="spellEnd"/>
      <w:r>
        <w:rPr>
          <w:rFonts w:eastAsia="Times New Roman"/>
          <w:i/>
          <w:szCs w:val="24"/>
        </w:rPr>
        <w:t xml:space="preserve"> Litigation, Case No. C.A. 1512-CC (Del. Ch. Ct. July 24, 2009)</w:t>
      </w:r>
      <w:r>
        <w:rPr>
          <w:rFonts w:eastAsia="Times New Roman"/>
          <w:szCs w:val="24"/>
        </w:rPr>
        <w:t xml:space="preserve">. In that case, where a company was sold for less than the preferred stock liquidation preferences (leaving nothing for the common stockholders upon the sale), the Court concluded </w:t>
      </w:r>
      <w:r>
        <w:rPr>
          <w:rFonts w:eastAsia="Times New Roman"/>
          <w:i/>
          <w:szCs w:val="24"/>
        </w:rPr>
        <w:t>that, in circumstances where the interests of the common stockholders may diverge from those of the preferred, a director can breach his or her duty by approving a sale which could be viewed as improperly favoring the interests of the preferred over those of the common stockholders.</w:t>
      </w:r>
      <w:r>
        <w:rPr>
          <w:rFonts w:eastAsia="Times New Roman"/>
          <w:szCs w:val="24"/>
        </w:rPr>
        <w:t xml:space="preserve"> The plaintiffs in that case argued that the company was on an upswing, and that if the company had been sold at a later date, there may have been proceeds for common stockholders. This ruling may expose directors to potential liability where they vote in favor of a sale at a price below the liquidation preferences that results in no proceeds for common stockholders. Accordingly, the “Sale Rights” provisions are designed to insulate the Board from a </w:t>
      </w:r>
      <w:proofErr w:type="spellStart"/>
      <w:r>
        <w:rPr>
          <w:rFonts w:eastAsia="Times New Roman"/>
          <w:i/>
          <w:szCs w:val="24"/>
        </w:rPr>
        <w:t>Trados</w:t>
      </w:r>
      <w:proofErr w:type="spellEnd"/>
      <w:r>
        <w:rPr>
          <w:rFonts w:eastAsia="Times New Roman"/>
          <w:szCs w:val="24"/>
        </w:rPr>
        <w:t>-type claim. In particular, since this section provides for redemption rights additional to any that may be included in the Certificate of Incorporation, selling the company may be the only means by which the Board is able to honor this contractual “put” obligation.</w:t>
      </w:r>
    </w:p>
    <w:p w:rsidR="00F414CE" w:rsidRDefault="00F414CE" w:rsidP="00B5558E">
      <w:pPr>
        <w:widowControl/>
        <w:shd w:val="clear" w:color="auto" w:fill="auto"/>
        <w:autoSpaceDE/>
        <w:autoSpaceDN/>
        <w:adjustRightInd/>
        <w:ind w:left="360" w:hanging="360"/>
        <w:rPr>
          <w:sz w:val="20"/>
        </w:rPr>
      </w:pPr>
      <w:r>
        <w:rPr>
          <w:sz w:val="20"/>
        </w:rPr>
        <w:tab/>
        <w:t xml:space="preserve">Investors who are bridging a company to a sale may want to consider amending the Voting Agreement to include provisions such as those found in this Addendum, particularly where 1) there are no disinterested directors to vote on the sale transaction, and 2) the transaction is anticipated to result in proceeds below the liquidation preferences. </w:t>
      </w:r>
    </w:p>
    <w:p w:rsidR="00F414CE" w:rsidRDefault="00F414CE" w:rsidP="00B5558E">
      <w:pPr>
        <w:widowControl/>
        <w:shd w:val="clear" w:color="auto" w:fill="auto"/>
        <w:autoSpaceDE/>
        <w:autoSpaceDN/>
        <w:adjustRightInd/>
        <w:ind w:left="360" w:hanging="360"/>
        <w:rPr>
          <w:sz w:val="20"/>
        </w:rPr>
      </w:pPr>
      <w:r>
        <w:rPr>
          <w:sz w:val="20"/>
        </w:rPr>
        <w:tab/>
        <w:t>The Company will need to consult with its accountants with respect to the accounting treatment of the “put right” provided for here; it is the drafters’ hope that it is attenuated enough that the Company’s accountants will not require it to be reflected as debt on the Company’s balance sheet.</w:t>
      </w:r>
    </w:p>
    <w:p w:rsidR="00F414CE" w:rsidRPr="00F5718F" w:rsidRDefault="00F414CE" w:rsidP="00B5558E">
      <w:pPr>
        <w:widowControl/>
        <w:shd w:val="clear" w:color="auto" w:fill="auto"/>
        <w:autoSpaceDE/>
        <w:autoSpaceDN/>
        <w:adjustRightInd/>
        <w:ind w:left="360" w:hanging="360"/>
        <w:rPr>
          <w:sz w:val="20"/>
          <w:szCs w:val="20"/>
        </w:rPr>
      </w:pPr>
      <w:r>
        <w:rPr>
          <w:sz w:val="20"/>
        </w:rPr>
        <w:tab/>
        <w:t xml:space="preserve">Note that this provision is intended to work in conjunction with the drag-along provisions, and is not in lieu of them. It is the “Electing Holders” who trigger the provisions of this “Sale Rights” section – the same group that triggers the drag-along provisions in </w:t>
      </w:r>
      <w:r>
        <w:rPr>
          <w:sz w:val="20"/>
          <w:u w:val="single"/>
        </w:rPr>
        <w:t>Section 3</w:t>
      </w:r>
      <w:r>
        <w:rPr>
          <w:sz w:val="20"/>
        </w:rPr>
        <w:t>. These “Sale Rights” are not intended to give the Electing Holders (however defined) additional substantive rights, but rather to assist them in effecting the transaction they have approved.</w:t>
      </w:r>
    </w:p>
    <w:p w:rsidR="00F414CE" w:rsidRDefault="00F414CE" w:rsidP="00B5558E">
      <w:pPr>
        <w:pStyle w:val="Default"/>
        <w:ind w:left="360" w:hanging="360"/>
      </w:pPr>
      <w:r w:rsidRPr="00F5718F">
        <w:rPr>
          <w:sz w:val="20"/>
          <w:szCs w:val="20"/>
        </w:rPr>
        <w:tab/>
      </w:r>
      <w:r w:rsidRPr="00302C75">
        <w:rPr>
          <w:rFonts w:ascii="Times New Roman" w:hAnsi="Times New Roman" w:cs="Times New Roman"/>
          <w:sz w:val="20"/>
          <w:szCs w:val="20"/>
        </w:rPr>
        <w:t>Finally, note that</w:t>
      </w:r>
      <w:r>
        <w:rPr>
          <w:rFonts w:ascii="Times New Roman" w:hAnsi="Times New Roman" w:cs="Times New Roman"/>
          <w:sz w:val="20"/>
          <w:szCs w:val="20"/>
        </w:rPr>
        <w:t xml:space="preserve"> this provision is also intended to address</w:t>
      </w:r>
      <w:r w:rsidRPr="00302C75">
        <w:rPr>
          <w:rFonts w:ascii="Times New Roman" w:hAnsi="Times New Roman" w:cs="Times New Roman"/>
          <w:sz w:val="20"/>
          <w:szCs w:val="20"/>
        </w:rPr>
        <w:t xml:space="preserve"> the Delaware Chancery Court’s ruling</w:t>
      </w:r>
      <w:r>
        <w:rPr>
          <w:rFonts w:ascii="Times New Roman" w:hAnsi="Times New Roman" w:cs="Times New Roman"/>
          <w:sz w:val="20"/>
          <w:szCs w:val="20"/>
        </w:rPr>
        <w:t>s</w:t>
      </w:r>
      <w:r w:rsidRPr="00302C75">
        <w:rPr>
          <w:rFonts w:ascii="Times New Roman" w:hAnsi="Times New Roman" w:cs="Times New Roman"/>
          <w:sz w:val="20"/>
          <w:szCs w:val="20"/>
        </w:rPr>
        <w:t xml:space="preserve"> in </w:t>
      </w:r>
      <w:r w:rsidRPr="00302C75">
        <w:rPr>
          <w:rFonts w:ascii="Times New Roman" w:hAnsi="Times New Roman" w:cs="Times New Roman"/>
          <w:i/>
          <w:sz w:val="20"/>
          <w:szCs w:val="20"/>
        </w:rPr>
        <w:t>TCV VI, L.P.</w:t>
      </w:r>
      <w:r>
        <w:rPr>
          <w:rFonts w:ascii="Times New Roman" w:hAnsi="Times New Roman" w:cs="Times New Roman"/>
          <w:i/>
          <w:sz w:val="20"/>
          <w:szCs w:val="20"/>
        </w:rPr>
        <w:t xml:space="preserve"> </w:t>
      </w:r>
      <w:r w:rsidRPr="00302C75">
        <w:rPr>
          <w:rFonts w:ascii="Times New Roman" w:hAnsi="Times New Roman" w:cs="Times New Roman"/>
          <w:i/>
          <w:sz w:val="20"/>
          <w:szCs w:val="20"/>
        </w:rPr>
        <w:t>v. Trading</w:t>
      </w:r>
      <w:r>
        <w:rPr>
          <w:rFonts w:ascii="Times New Roman" w:hAnsi="Times New Roman" w:cs="Times New Roman"/>
          <w:i/>
          <w:sz w:val="20"/>
          <w:szCs w:val="20"/>
        </w:rPr>
        <w:t xml:space="preserve"> </w:t>
      </w:r>
      <w:r w:rsidRPr="00302C75">
        <w:rPr>
          <w:rFonts w:ascii="Times New Roman" w:hAnsi="Times New Roman" w:cs="Times New Roman"/>
          <w:i/>
          <w:sz w:val="20"/>
          <w:szCs w:val="20"/>
        </w:rPr>
        <w:t>Screen, Inc., Case No. C.A. 10164-VCN (Del Ch. Ct. Feb. 26, 2015, redacted March 27, 2015)</w:t>
      </w:r>
      <w:r w:rsidRPr="00302C75">
        <w:rPr>
          <w:rFonts w:ascii="Times New Roman" w:hAnsi="Times New Roman" w:cs="Times New Roman"/>
          <w:sz w:val="20"/>
          <w:szCs w:val="20"/>
        </w:rPr>
        <w:t xml:space="preserve"> </w:t>
      </w:r>
      <w:r>
        <w:rPr>
          <w:rFonts w:ascii="Times New Roman" w:hAnsi="Times New Roman" w:cs="Times New Roman"/>
          <w:sz w:val="20"/>
          <w:szCs w:val="20"/>
        </w:rPr>
        <w:t>and</w:t>
      </w:r>
      <w:r w:rsidRPr="00302C75">
        <w:rPr>
          <w:rFonts w:ascii="Times New Roman" w:hAnsi="Times New Roman" w:cs="Times New Roman"/>
          <w:sz w:val="20"/>
          <w:szCs w:val="20"/>
        </w:rPr>
        <w:t xml:space="preserve"> </w:t>
      </w:r>
      <w:r w:rsidRPr="00302C75">
        <w:rPr>
          <w:rFonts w:ascii="Times New Roman" w:hAnsi="Times New Roman" w:cs="Times New Roman"/>
          <w:i/>
          <w:sz w:val="20"/>
          <w:szCs w:val="20"/>
        </w:rPr>
        <w:t xml:space="preserve">SV Investment Partners, LLC v. </w:t>
      </w:r>
      <w:proofErr w:type="spellStart"/>
      <w:r w:rsidRPr="00302C75">
        <w:rPr>
          <w:rFonts w:ascii="Times New Roman" w:hAnsi="Times New Roman" w:cs="Times New Roman"/>
          <w:i/>
          <w:sz w:val="20"/>
          <w:szCs w:val="20"/>
        </w:rPr>
        <w:t>Thoughtworks</w:t>
      </w:r>
      <w:proofErr w:type="spellEnd"/>
      <w:r w:rsidRPr="00302C75">
        <w:rPr>
          <w:rFonts w:ascii="Times New Roman" w:hAnsi="Times New Roman" w:cs="Times New Roman"/>
          <w:i/>
          <w:sz w:val="20"/>
          <w:szCs w:val="20"/>
        </w:rPr>
        <w:t>, Inc., Case No. C.A. 2724 (Del. Ch. Ct. Nov. 10, 2010)</w:t>
      </w:r>
      <w:r>
        <w:rPr>
          <w:rFonts w:ascii="Times New Roman" w:hAnsi="Times New Roman" w:cs="Times New Roman"/>
          <w:sz w:val="20"/>
          <w:szCs w:val="20"/>
        </w:rPr>
        <w:t>, which placed significant limits on a preferred stockholder’s right to have a redemption obligation enforced</w:t>
      </w:r>
      <w:r w:rsidRPr="00302C75">
        <w:rPr>
          <w:rFonts w:ascii="Times New Roman" w:hAnsi="Times New Roman" w:cs="Times New Roman"/>
          <w:i/>
          <w:sz w:val="20"/>
          <w:szCs w:val="20"/>
        </w:rPr>
        <w:t>.</w:t>
      </w:r>
      <w:r>
        <w:rPr>
          <w:i/>
        </w:rPr>
        <w:t xml:space="preserve"> </w:t>
      </w:r>
      <w:r>
        <w:rPr>
          <w:rFonts w:ascii="Times New Roman" w:hAnsi="Times New Roman" w:cs="Times New Roman"/>
          <w:sz w:val="20"/>
          <w:szCs w:val="20"/>
        </w:rPr>
        <w:t xml:space="preserve">In </w:t>
      </w:r>
      <w:r w:rsidRPr="00AE1430">
        <w:rPr>
          <w:rFonts w:ascii="Times New Roman" w:hAnsi="Times New Roman" w:cs="Times New Roman"/>
          <w:i/>
          <w:sz w:val="20"/>
          <w:szCs w:val="20"/>
        </w:rPr>
        <w:t>Trading</w:t>
      </w:r>
      <w:r>
        <w:rPr>
          <w:rFonts w:ascii="Times New Roman" w:hAnsi="Times New Roman" w:cs="Times New Roman"/>
          <w:i/>
          <w:sz w:val="20"/>
          <w:szCs w:val="20"/>
        </w:rPr>
        <w:t xml:space="preserve"> </w:t>
      </w:r>
      <w:r w:rsidRPr="00AE1430">
        <w:rPr>
          <w:rFonts w:ascii="Times New Roman" w:hAnsi="Times New Roman" w:cs="Times New Roman"/>
          <w:i/>
          <w:sz w:val="20"/>
          <w:szCs w:val="20"/>
        </w:rPr>
        <w:t>Screen</w:t>
      </w:r>
      <w:r>
        <w:rPr>
          <w:rFonts w:ascii="Times New Roman" w:hAnsi="Times New Roman" w:cs="Times New Roman"/>
          <w:sz w:val="20"/>
          <w:szCs w:val="20"/>
        </w:rPr>
        <w:t>, the Court suggested that a board’s decision regarding how much of a corporation’s capital can be applied to the redemption of stock from time to time is protected by the business judgment rule, even where the corporation has sufficient legal surplus to effect the redemption.</w:t>
      </w:r>
    </w:p>
    <w:p w:rsidR="00F414CE" w:rsidRPr="00AE1430" w:rsidRDefault="00F414CE" w:rsidP="00B5558E">
      <w:pPr>
        <w:pStyle w:val="Default"/>
        <w:ind w:left="360" w:hanging="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rsidP="004E2D04">
    <w:pPr>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rsidR="00F414CE" w:rsidRDefault="00F414CE">
    <w:pPr>
      <w:pStyle w:val="Header"/>
      <w:widowControl/>
      <w:shd w:val="clear" w:color="auto" w:fill="auto"/>
      <w:autoSpaceDE/>
      <w:autoSpaceDN/>
      <w:adjustRightInd/>
      <w:rPr>
        <w:szCs w:val="24"/>
      </w:rPr>
    </w:pPr>
    <w:r>
      <w:rPr>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Header"/>
      <w:widowControl/>
      <w:shd w:val="clear" w:color="auto" w:fill="auto"/>
      <w:autoSpaceDE/>
      <w:autoSpaceDN/>
      <w:adjustRightInd/>
      <w:jc w:val="both"/>
      <w:rPr>
        <w:rFonts w:ascii="Arial" w:hAnsi="Arial"/>
        <w:b/>
        <w:szCs w:val="24"/>
      </w:rPr>
    </w:pPr>
  </w:p>
  <w:p w:rsidR="00F414CE" w:rsidRDefault="00F414CE">
    <w:pPr>
      <w:pStyle w:val="Header"/>
      <w:widowControl/>
      <w:shd w:val="clear" w:color="auto" w:fill="auto"/>
      <w:autoSpaceDE/>
      <w:autoSpaceDN/>
      <w:adjustRightInd/>
      <w:jc w:val="both"/>
      <w:rPr>
        <w:rFonts w:ascii="Arial" w:hAnsi="Arial"/>
        <w:b/>
        <w:szCs w:val="24"/>
      </w:rPr>
    </w:pPr>
    <w:r>
      <w:rPr>
        <w:rFonts w:ascii="Arial" w:hAnsi="Arial"/>
        <w:b/>
        <w:szCs w:val="24"/>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Header"/>
      <w:widowControl/>
      <w:shd w:val="clear" w:color="auto" w:fill="auto"/>
      <w:autoSpaceDE/>
      <w:autoSpaceDN/>
      <w:adjustRightInd/>
      <w:rPr>
        <w:szCs w:val="24"/>
      </w:rPr>
    </w:pPr>
    <w:r>
      <w:rPr>
        <w:szCs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Header"/>
      <w:widowControl/>
      <w:shd w:val="clear" w:color="auto" w:fill="auto"/>
      <w:autoSpaceDE/>
      <w:autoSpaceDN/>
      <w:adjustRightInd/>
      <w:rPr>
        <w:szCs w:val="24"/>
      </w:rPr>
    </w:pPr>
    <w:r>
      <w:rPr>
        <w:szCs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Header"/>
      <w:widowControl/>
      <w:shd w:val="clear" w:color="auto" w:fill="auto"/>
      <w:autoSpaceDE/>
      <w:autoSpaceDN/>
      <w:adjustRightInd/>
      <w:rPr>
        <w:szCs w:val="24"/>
      </w:rPr>
    </w:pPr>
    <w:r>
      <w:rPr>
        <w:szCs w:val="24"/>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4CE" w:rsidRDefault="00F414CE">
    <w:pPr>
      <w:pStyle w:val="Header"/>
      <w:widowControl/>
      <w:shd w:val="clear" w:color="auto" w:fill="auto"/>
      <w:autoSpaceDE/>
      <w:autoSpaceDN/>
      <w:adjustRightInd/>
      <w:rPr>
        <w:szCs w:val="24"/>
      </w:rPr>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864A98"/>
    <w:lvl w:ilvl="0">
      <w:start w:val="1"/>
      <w:numFmt w:val="bullet"/>
      <w:lvlText w:val=""/>
      <w:lvlJc w:val="left"/>
      <w:rPr>
        <w:rFonts w:ascii="Symbol" w:hAnsi="Symbol"/>
        <w:strike w:val="0"/>
        <w:dstrike w:val="0"/>
      </w:rPr>
    </w:lvl>
    <w:lvl w:ilvl="1">
      <w:start w:val="1"/>
      <w:numFmt w:val="bullet"/>
      <w:lvlText w:val=""/>
      <w:lvlJc w:val="left"/>
      <w:pPr>
        <w:tabs>
          <w:tab w:val="left" w:pos="720"/>
        </w:tabs>
        <w:ind w:left="1080" w:hanging="360"/>
      </w:pPr>
      <w:rPr>
        <w:rFonts w:ascii="Symbol" w:hAnsi="Symbol"/>
        <w:strike w:val="0"/>
        <w:dstrike w:val="0"/>
      </w:rPr>
    </w:lvl>
    <w:lvl w:ilvl="2">
      <w:start w:val="1"/>
      <w:numFmt w:val="bullet"/>
      <w:lvlText w:val="o"/>
      <w:lvlJc w:val="left"/>
      <w:pPr>
        <w:tabs>
          <w:tab w:val="left" w:pos="1440"/>
        </w:tabs>
        <w:ind w:left="1800" w:hanging="360"/>
      </w:pPr>
      <w:rPr>
        <w:rFonts w:ascii="Courier New" w:hAnsi="Courier New"/>
        <w:strike w:val="0"/>
        <w:dstrike w:val="0"/>
      </w:rPr>
    </w:lvl>
    <w:lvl w:ilvl="3">
      <w:start w:val="1"/>
      <w:numFmt w:val="bullet"/>
      <w:lvlText w:val=""/>
      <w:lvlJc w:val="left"/>
      <w:pPr>
        <w:tabs>
          <w:tab w:val="left" w:pos="2160"/>
        </w:tabs>
        <w:ind w:left="2520" w:hanging="360"/>
      </w:pPr>
      <w:rPr>
        <w:rFonts w:ascii="Wingdings" w:hAnsi="Wingdings"/>
        <w:strike w:val="0"/>
        <w:dstrike w:val="0"/>
      </w:rPr>
    </w:lvl>
    <w:lvl w:ilvl="4">
      <w:start w:val="1"/>
      <w:numFmt w:val="bullet"/>
      <w:lvlText w:val=""/>
      <w:lvlJc w:val="left"/>
      <w:pPr>
        <w:tabs>
          <w:tab w:val="left" w:pos="2880"/>
        </w:tabs>
        <w:ind w:left="3240" w:hanging="360"/>
      </w:pPr>
      <w:rPr>
        <w:rFonts w:ascii="Wingdings" w:hAnsi="Wingdings"/>
        <w:strike w:val="0"/>
        <w:dstrike w:val="0"/>
      </w:rPr>
    </w:lvl>
    <w:lvl w:ilvl="5">
      <w:start w:val="1"/>
      <w:numFmt w:val="bullet"/>
      <w:lvlText w:val=""/>
      <w:lvlJc w:val="left"/>
      <w:pPr>
        <w:tabs>
          <w:tab w:val="left" w:pos="3600"/>
        </w:tabs>
        <w:ind w:left="3960" w:hanging="360"/>
      </w:pPr>
      <w:rPr>
        <w:rFonts w:ascii="Symbol" w:hAnsi="Symbol"/>
        <w:strike w:val="0"/>
        <w:dstrike w:val="0"/>
      </w:rPr>
    </w:lvl>
    <w:lvl w:ilvl="6">
      <w:start w:val="1"/>
      <w:numFmt w:val="bullet"/>
      <w:lvlText w:val="o"/>
      <w:lvlJc w:val="left"/>
      <w:pPr>
        <w:tabs>
          <w:tab w:val="left" w:pos="4320"/>
        </w:tabs>
        <w:ind w:left="4680" w:hanging="360"/>
      </w:pPr>
      <w:rPr>
        <w:rFonts w:ascii="Courier New" w:hAnsi="Courier New"/>
        <w:strike w:val="0"/>
        <w:dstrike w:val="0"/>
      </w:rPr>
    </w:lvl>
    <w:lvl w:ilvl="7">
      <w:start w:val="1"/>
      <w:numFmt w:val="bullet"/>
      <w:lvlText w:val=""/>
      <w:lvlJc w:val="left"/>
      <w:pPr>
        <w:tabs>
          <w:tab w:val="left" w:pos="5040"/>
        </w:tabs>
        <w:ind w:left="5400" w:hanging="360"/>
      </w:pPr>
      <w:rPr>
        <w:rFonts w:ascii="Wingdings" w:hAnsi="Wingdings"/>
        <w:strike w:val="0"/>
        <w:dstrike w:val="0"/>
      </w:rPr>
    </w:lvl>
    <w:lvl w:ilvl="8">
      <w:start w:val="1"/>
      <w:numFmt w:val="bullet"/>
      <w:lvlText w:val=""/>
      <w:lvlJc w:val="left"/>
      <w:pPr>
        <w:tabs>
          <w:tab w:val="left" w:pos="5760"/>
        </w:tabs>
        <w:ind w:left="6120" w:hanging="360"/>
      </w:pPr>
      <w:rPr>
        <w:rFonts w:ascii="Wingdings" w:hAnsi="Wingdings"/>
        <w:strike w:val="0"/>
        <w:dstrike w:val="0"/>
      </w:rPr>
    </w:lvl>
  </w:abstractNum>
  <w:abstractNum w:abstractNumId="1">
    <w:nsid w:val="FFFFFF7C"/>
    <w:multiLevelType w:val="singleLevel"/>
    <w:tmpl w:val="89504A78"/>
    <w:lvl w:ilvl="0">
      <w:start w:val="1"/>
      <w:numFmt w:val="decimal"/>
      <w:lvlText w:val="%1."/>
      <w:lvlJc w:val="left"/>
      <w:pPr>
        <w:tabs>
          <w:tab w:val="left" w:pos="1800"/>
        </w:tabs>
        <w:ind w:left="1800" w:hanging="360"/>
      </w:pPr>
      <w:rPr>
        <w:strike w:val="0"/>
        <w:dstrike w:val="0"/>
      </w:rPr>
    </w:lvl>
  </w:abstractNum>
  <w:abstractNum w:abstractNumId="2">
    <w:nsid w:val="FFFFFF7D"/>
    <w:multiLevelType w:val="singleLevel"/>
    <w:tmpl w:val="DB281874"/>
    <w:lvl w:ilvl="0">
      <w:start w:val="1"/>
      <w:numFmt w:val="decimal"/>
      <w:lvlText w:val="%1."/>
      <w:lvlJc w:val="left"/>
      <w:pPr>
        <w:tabs>
          <w:tab w:val="left" w:pos="1440"/>
        </w:tabs>
        <w:ind w:left="1440" w:hanging="360"/>
      </w:pPr>
      <w:rPr>
        <w:strike w:val="0"/>
        <w:dstrike w:val="0"/>
      </w:rPr>
    </w:lvl>
  </w:abstractNum>
  <w:abstractNum w:abstractNumId="3">
    <w:nsid w:val="FFFFFF7E"/>
    <w:multiLevelType w:val="singleLevel"/>
    <w:tmpl w:val="92B21F16"/>
    <w:lvl w:ilvl="0">
      <w:start w:val="1"/>
      <w:numFmt w:val="decimal"/>
      <w:lvlText w:val="%1."/>
      <w:lvlJc w:val="left"/>
      <w:pPr>
        <w:tabs>
          <w:tab w:val="left" w:pos="1080"/>
        </w:tabs>
        <w:ind w:left="1080" w:hanging="360"/>
      </w:pPr>
      <w:rPr>
        <w:strike w:val="0"/>
        <w:dstrike w:val="0"/>
      </w:rPr>
    </w:lvl>
  </w:abstractNum>
  <w:abstractNum w:abstractNumId="4">
    <w:nsid w:val="FFFFFF7F"/>
    <w:multiLevelType w:val="singleLevel"/>
    <w:tmpl w:val="694858AE"/>
    <w:lvl w:ilvl="0">
      <w:start w:val="1"/>
      <w:numFmt w:val="decimal"/>
      <w:lvlText w:val="%1."/>
      <w:lvlJc w:val="left"/>
      <w:pPr>
        <w:tabs>
          <w:tab w:val="left" w:pos="720"/>
        </w:tabs>
        <w:ind w:left="720" w:hanging="360"/>
      </w:pPr>
      <w:rPr>
        <w:strike w:val="0"/>
        <w:dstrike w:val="0"/>
      </w:rPr>
    </w:lvl>
  </w:abstractNum>
  <w:abstractNum w:abstractNumId="5">
    <w:nsid w:val="FFFFFF80"/>
    <w:multiLevelType w:val="singleLevel"/>
    <w:tmpl w:val="587E635E"/>
    <w:lvl w:ilvl="0">
      <w:start w:val="1"/>
      <w:numFmt w:val="bullet"/>
      <w:lvlText w:val=""/>
      <w:lvlJc w:val="left"/>
      <w:pPr>
        <w:tabs>
          <w:tab w:val="left" w:pos="1800"/>
        </w:tabs>
        <w:ind w:left="1800" w:hanging="360"/>
      </w:pPr>
      <w:rPr>
        <w:rFonts w:ascii="Symbol" w:hAnsi="Symbol"/>
        <w:strike w:val="0"/>
        <w:dstrike w:val="0"/>
      </w:rPr>
    </w:lvl>
  </w:abstractNum>
  <w:abstractNum w:abstractNumId="6">
    <w:nsid w:val="FFFFFF81"/>
    <w:multiLevelType w:val="singleLevel"/>
    <w:tmpl w:val="CBD66B5E"/>
    <w:lvl w:ilvl="0">
      <w:start w:val="1"/>
      <w:numFmt w:val="bullet"/>
      <w:lvlText w:val=""/>
      <w:lvlJc w:val="left"/>
      <w:pPr>
        <w:tabs>
          <w:tab w:val="left" w:pos="1440"/>
        </w:tabs>
        <w:ind w:left="1440" w:hanging="360"/>
      </w:pPr>
      <w:rPr>
        <w:rFonts w:ascii="Symbol" w:hAnsi="Symbol"/>
        <w:strike w:val="0"/>
        <w:dstrike w:val="0"/>
      </w:rPr>
    </w:lvl>
  </w:abstractNum>
  <w:abstractNum w:abstractNumId="7">
    <w:nsid w:val="FFFFFF82"/>
    <w:multiLevelType w:val="singleLevel"/>
    <w:tmpl w:val="69266428"/>
    <w:lvl w:ilvl="0">
      <w:start w:val="1"/>
      <w:numFmt w:val="bullet"/>
      <w:lvlText w:val=""/>
      <w:lvlJc w:val="left"/>
      <w:pPr>
        <w:tabs>
          <w:tab w:val="left" w:pos="1080"/>
        </w:tabs>
        <w:ind w:left="1080" w:hanging="360"/>
      </w:pPr>
      <w:rPr>
        <w:rFonts w:ascii="Symbol" w:hAnsi="Symbol"/>
        <w:strike w:val="0"/>
        <w:dstrike w:val="0"/>
      </w:rPr>
    </w:lvl>
  </w:abstractNum>
  <w:abstractNum w:abstractNumId="8">
    <w:nsid w:val="FFFFFF83"/>
    <w:multiLevelType w:val="singleLevel"/>
    <w:tmpl w:val="7B9EC5DE"/>
    <w:lvl w:ilvl="0">
      <w:start w:val="1"/>
      <w:numFmt w:val="bullet"/>
      <w:lvlText w:val=""/>
      <w:lvlJc w:val="left"/>
      <w:pPr>
        <w:tabs>
          <w:tab w:val="left" w:pos="720"/>
        </w:tabs>
        <w:ind w:left="720" w:hanging="360"/>
      </w:pPr>
      <w:rPr>
        <w:rFonts w:ascii="Symbol" w:hAnsi="Symbol"/>
        <w:strike w:val="0"/>
        <w:dstrike w:val="0"/>
      </w:rPr>
    </w:lvl>
  </w:abstractNum>
  <w:abstractNum w:abstractNumId="9">
    <w:nsid w:val="FFFFFF88"/>
    <w:multiLevelType w:val="singleLevel"/>
    <w:tmpl w:val="502E4D78"/>
    <w:lvl w:ilvl="0">
      <w:start w:val="1"/>
      <w:numFmt w:val="upperLetter"/>
      <w:pStyle w:val="ListNumber"/>
      <w:lvlText w:val="%1."/>
      <w:lvlJc w:val="left"/>
      <w:pPr>
        <w:ind w:firstLine="720"/>
      </w:pPr>
      <w:rPr>
        <w:strike w:val="0"/>
        <w:dstrike w:val="0"/>
      </w:rPr>
    </w:lvl>
  </w:abstractNum>
  <w:abstractNum w:abstractNumId="10">
    <w:nsid w:val="FFFFFF89"/>
    <w:multiLevelType w:val="singleLevel"/>
    <w:tmpl w:val="DCE00B78"/>
    <w:lvl w:ilvl="0">
      <w:numFmt w:val="none"/>
      <w:lvlText w:val=""/>
      <w:lvlJc w:val="left"/>
      <w:pPr>
        <w:tabs>
          <w:tab w:val="num" w:pos="360"/>
        </w:tabs>
      </w:pPr>
    </w:lvl>
  </w:abstractNum>
  <w:abstractNum w:abstractNumId="11">
    <w:nsid w:val="0D55151D"/>
    <w:multiLevelType w:val="multilevel"/>
    <w:tmpl w:val="CE8EB86E"/>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b w:val="0"/>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2">
    <w:nsid w:val="10181AB8"/>
    <w:multiLevelType w:val="hybridMultilevel"/>
    <w:tmpl w:val="A96C3B80"/>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3">
    <w:nsid w:val="1863478D"/>
    <w:multiLevelType w:val="singleLevel"/>
    <w:tmpl w:val="6D2C8F50"/>
    <w:lvl w:ilvl="0">
      <w:start w:val="1"/>
      <w:numFmt w:val="lowerLetter"/>
      <w:lvlText w:val="(%1)"/>
      <w:lvlJc w:val="left"/>
      <w:pPr>
        <w:tabs>
          <w:tab w:val="left" w:pos="720"/>
        </w:tabs>
        <w:ind w:left="720" w:hanging="720"/>
      </w:pPr>
      <w:rPr>
        <w:strike w:val="0"/>
        <w:dstrike w:val="0"/>
      </w:rPr>
    </w:lvl>
  </w:abstractNum>
  <w:abstractNum w:abstractNumId="14">
    <w:nsid w:val="1C860172"/>
    <w:multiLevelType w:val="hybridMultilevel"/>
    <w:tmpl w:val="C9F2E832"/>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5">
    <w:nsid w:val="208D06C5"/>
    <w:multiLevelType w:val="singleLevel"/>
    <w:tmpl w:val="EC4CB89A"/>
    <w:lvl w:ilvl="0">
      <w:start w:val="1"/>
      <w:numFmt w:val="lowerLetter"/>
      <w:lvlText w:val="(%1)"/>
      <w:lvlJc w:val="left"/>
      <w:pPr>
        <w:tabs>
          <w:tab w:val="left" w:pos="360"/>
        </w:tabs>
        <w:ind w:left="360" w:hanging="360"/>
      </w:pPr>
      <w:rPr>
        <w:strike w:val="0"/>
        <w:dstrike w:val="0"/>
      </w:rPr>
    </w:lvl>
  </w:abstractNum>
  <w:abstractNum w:abstractNumId="16">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17">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18">
    <w:nsid w:val="2AA53CA3"/>
    <w:multiLevelType w:val="singleLevel"/>
    <w:tmpl w:val="88E4F842"/>
    <w:lvl w:ilvl="0">
      <w:start w:val="1"/>
      <w:numFmt w:val="decimal"/>
      <w:lvlText w:val="%1."/>
      <w:lvlJc w:val="left"/>
      <w:pPr>
        <w:tabs>
          <w:tab w:val="left" w:pos="360"/>
        </w:tabs>
        <w:ind w:left="360" w:hanging="360"/>
      </w:pPr>
      <w:rPr>
        <w:strike w:val="0"/>
        <w:dstrike w:val="0"/>
      </w:rPr>
    </w:lvl>
  </w:abstractNum>
  <w:abstractNum w:abstractNumId="19">
    <w:nsid w:val="2D875C26"/>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0">
    <w:nsid w:val="370F743F"/>
    <w:multiLevelType w:val="singleLevel"/>
    <w:tmpl w:val="98E87D50"/>
    <w:lvl w:ilvl="0">
      <w:start w:val="1"/>
      <w:numFmt w:val="decimal"/>
      <w:lvlText w:val="%1."/>
      <w:lvlJc w:val="left"/>
      <w:pPr>
        <w:tabs>
          <w:tab w:val="left" w:pos="360"/>
        </w:tabs>
        <w:ind w:left="360" w:hanging="360"/>
      </w:pPr>
      <w:rPr>
        <w:strike w:val="0"/>
        <w:dstrike w:val="0"/>
      </w:rPr>
    </w:lvl>
  </w:abstractNum>
  <w:abstractNum w:abstractNumId="21">
    <w:nsid w:val="399E11BF"/>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2">
    <w:nsid w:val="4CB74C85"/>
    <w:multiLevelType w:val="multilevel"/>
    <w:tmpl w:val="73F0385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17F33AA"/>
    <w:multiLevelType w:val="multilevel"/>
    <w:tmpl w:val="CF069A2A"/>
    <w:lvl w:ilvl="0">
      <w:start w:val="1"/>
      <w:numFmt w:val="decimal"/>
      <w:lvlText w:val="%1."/>
      <w:lvlJc w:val="left"/>
      <w:pPr>
        <w:ind w:left="1440" w:hanging="720"/>
      </w:pPr>
      <w:rPr>
        <w:strike w:val="0"/>
        <w:dstrike w:val="0"/>
        <w:color w:val="000000"/>
      </w:rPr>
    </w:lvl>
    <w:lvl w:ilvl="1">
      <w:start w:val="1"/>
      <w:numFmt w:val="decimal"/>
      <w:isLgl/>
      <w:lvlText w:val="%1.%2"/>
      <w:lvlJc w:val="left"/>
      <w:pPr>
        <w:ind w:left="3600" w:hanging="2160"/>
      </w:pPr>
      <w:rPr>
        <w:strike w:val="0"/>
        <w:dstrike w:val="0"/>
        <w:color w:val="000000"/>
      </w:rPr>
    </w:lvl>
    <w:lvl w:ilvl="2">
      <w:start w:val="1"/>
      <w:numFmt w:val="decimal"/>
      <w:isLgl/>
      <w:lvlText w:val="%1.%2.%3"/>
      <w:lvlJc w:val="left"/>
      <w:pPr>
        <w:ind w:left="4320" w:hanging="2160"/>
      </w:pPr>
      <w:rPr>
        <w:strike w:val="0"/>
        <w:dstrike w:val="0"/>
        <w:color w:val="000000"/>
      </w:rPr>
    </w:lvl>
    <w:lvl w:ilvl="3">
      <w:start w:val="1"/>
      <w:numFmt w:val="decimal"/>
      <w:isLgl/>
      <w:lvlText w:val="%1.%2.%3.%4"/>
      <w:lvlJc w:val="left"/>
      <w:pPr>
        <w:ind w:left="5040" w:hanging="2160"/>
      </w:pPr>
      <w:rPr>
        <w:strike w:val="0"/>
        <w:dstrike w:val="0"/>
        <w:color w:val="000000"/>
      </w:rPr>
    </w:lvl>
    <w:lvl w:ilvl="4">
      <w:start w:val="1"/>
      <w:numFmt w:val="decimal"/>
      <w:isLgl/>
      <w:lvlText w:val="%1.%2.%3.%4.%5"/>
      <w:lvlJc w:val="left"/>
      <w:pPr>
        <w:ind w:left="5760" w:hanging="2160"/>
      </w:pPr>
      <w:rPr>
        <w:strike w:val="0"/>
        <w:dstrike w:val="0"/>
        <w:color w:val="000000"/>
      </w:rPr>
    </w:lvl>
    <w:lvl w:ilvl="5">
      <w:start w:val="1"/>
      <w:numFmt w:val="decimal"/>
      <w:isLgl/>
      <w:lvlText w:val="%1.%2.%3.%4.%5.%6"/>
      <w:lvlJc w:val="left"/>
      <w:pPr>
        <w:ind w:left="6480" w:hanging="2160"/>
      </w:pPr>
      <w:rPr>
        <w:strike w:val="0"/>
        <w:dstrike w:val="0"/>
        <w:color w:val="000000"/>
      </w:rPr>
    </w:lvl>
    <w:lvl w:ilvl="6">
      <w:start w:val="1"/>
      <w:numFmt w:val="decimal"/>
      <w:isLgl/>
      <w:lvlText w:val="%1.%2.%3.%4.%5.%6.%7"/>
      <w:lvlJc w:val="left"/>
      <w:pPr>
        <w:ind w:left="7200" w:hanging="2160"/>
      </w:pPr>
      <w:rPr>
        <w:strike w:val="0"/>
        <w:dstrike w:val="0"/>
        <w:color w:val="000000"/>
      </w:rPr>
    </w:lvl>
    <w:lvl w:ilvl="7">
      <w:start w:val="1"/>
      <w:numFmt w:val="decimal"/>
      <w:isLgl/>
      <w:lvlText w:val="%1.%2.%3.%4.%5.%6.%7.%8"/>
      <w:lvlJc w:val="left"/>
      <w:pPr>
        <w:ind w:left="7920" w:hanging="2160"/>
      </w:pPr>
      <w:rPr>
        <w:strike w:val="0"/>
        <w:dstrike w:val="0"/>
        <w:color w:val="000000"/>
      </w:rPr>
    </w:lvl>
    <w:lvl w:ilvl="8">
      <w:start w:val="1"/>
      <w:numFmt w:val="decimal"/>
      <w:isLgl/>
      <w:lvlText w:val="%1.%2.%3.%4.%5.%6.%7.%8.%9"/>
      <w:lvlJc w:val="left"/>
      <w:pPr>
        <w:ind w:left="8640" w:hanging="2160"/>
      </w:pPr>
      <w:rPr>
        <w:strike w:val="0"/>
        <w:dstrike w:val="0"/>
        <w:color w:val="000000"/>
      </w:rPr>
    </w:lvl>
  </w:abstractNum>
  <w:abstractNum w:abstractNumId="24">
    <w:nsid w:val="52E72E39"/>
    <w:multiLevelType w:val="multilevel"/>
    <w:tmpl w:val="EC1EE398"/>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Roman"/>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25">
    <w:nsid w:val="5CF615C6"/>
    <w:multiLevelType w:val="hybridMultilevel"/>
    <w:tmpl w:val="F27C0BCC"/>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26">
    <w:nsid w:val="5D2D63A4"/>
    <w:multiLevelType w:val="multilevel"/>
    <w:tmpl w:val="618CB0FC"/>
    <w:name w:val="(Unnamed Numbering Scheme)"/>
    <w:lvl w:ilvl="0">
      <w:start w:val="1"/>
      <w:numFmt w:val="decimal"/>
      <w:pStyle w:val="Heading1"/>
      <w:lvlText w:val="%1."/>
      <w:lvlJc w:val="left"/>
      <w:pPr>
        <w:tabs>
          <w:tab w:val="left" w:pos="1440"/>
        </w:tabs>
        <w:ind w:firstLine="720"/>
      </w:pPr>
      <w:rPr>
        <w:rFonts w:ascii="Times New Roman" w:hAnsi="Times New Roman"/>
        <w:b w:val="0"/>
        <w:i w:val="0"/>
        <w:strike w:val="0"/>
        <w:dstrike w:val="0"/>
        <w:sz w:val="24"/>
      </w:rPr>
    </w:lvl>
    <w:lvl w:ilvl="1">
      <w:start w:val="1"/>
      <w:numFmt w:val="decimal"/>
      <w:pStyle w:val="Heading2"/>
      <w:lvlText w:val="%1.%2"/>
      <w:lvlJc w:val="left"/>
      <w:pPr>
        <w:tabs>
          <w:tab w:val="left" w:pos="2160"/>
        </w:tabs>
        <w:ind w:firstLine="1440"/>
      </w:pPr>
      <w:rPr>
        <w:rFonts w:ascii="Times New Roman" w:hAnsi="Times New Roman"/>
        <w:b w:val="0"/>
        <w:i w:val="0"/>
        <w:strike w:val="0"/>
        <w:dstrike w:val="0"/>
        <w:color w:val="auto"/>
        <w:sz w:val="24"/>
      </w:rPr>
    </w:lvl>
    <w:lvl w:ilvl="2">
      <w:start w:val="1"/>
      <w:numFmt w:val="lowerLetter"/>
      <w:pStyle w:val="Heading3"/>
      <w:lvlText w:val="(%3)"/>
      <w:lvlJc w:val="left"/>
      <w:pPr>
        <w:tabs>
          <w:tab w:val="left" w:pos="2880"/>
        </w:tabs>
        <w:ind w:firstLine="2160"/>
      </w:pPr>
      <w:rPr>
        <w:rFonts w:ascii="Times New Roman" w:hAnsi="Times New Roman"/>
        <w:b w:val="0"/>
        <w:i w:val="0"/>
        <w:strike w:val="0"/>
        <w:dstrike w:val="0"/>
        <w:sz w:val="24"/>
      </w:rPr>
    </w:lvl>
    <w:lvl w:ilvl="3">
      <w:start w:val="1"/>
      <w:numFmt w:val="lowerRoman"/>
      <w:pStyle w:val="Heading4"/>
      <w:lvlText w:val="(%4)"/>
      <w:lvlJc w:val="left"/>
      <w:pPr>
        <w:tabs>
          <w:tab w:val="left" w:pos="3600"/>
        </w:tabs>
        <w:ind w:firstLine="2880"/>
      </w:pPr>
      <w:rPr>
        <w:rFonts w:ascii="Times New Roman" w:hAnsi="Times New Roman"/>
        <w:b w:val="0"/>
        <w:i w:val="0"/>
        <w:strike w:val="0"/>
        <w:dstrike w:val="0"/>
        <w:sz w:val="24"/>
      </w:rPr>
    </w:lvl>
    <w:lvl w:ilvl="4">
      <w:start w:val="1"/>
      <w:numFmt w:val="upperLetter"/>
      <w:pStyle w:val="Heading5"/>
      <w:lvlText w:val="%5."/>
      <w:lvlJc w:val="left"/>
      <w:pPr>
        <w:tabs>
          <w:tab w:val="left" w:pos="4320"/>
        </w:tabs>
        <w:ind w:firstLine="3600"/>
      </w:pPr>
      <w:rPr>
        <w:strike w:val="0"/>
        <w:dstrike w:val="0"/>
      </w:rPr>
    </w:lvl>
    <w:lvl w:ilvl="5">
      <w:start w:val="1"/>
      <w:numFmt w:val="decimal"/>
      <w:pStyle w:val="Heading6"/>
      <w:lvlText w:val="(%6)"/>
      <w:lvlJc w:val="left"/>
      <w:pPr>
        <w:tabs>
          <w:tab w:val="left" w:pos="5040"/>
        </w:tabs>
        <w:ind w:firstLine="4320"/>
      </w:pPr>
      <w:rPr>
        <w:rFonts w:ascii="Times New Roman" w:hAnsi="Times New Roman"/>
        <w:b w:val="0"/>
        <w:i w:val="0"/>
        <w:strike w:val="0"/>
        <w:dstrike w:val="0"/>
        <w:sz w:val="24"/>
      </w:rPr>
    </w:lvl>
    <w:lvl w:ilvl="6">
      <w:start w:val="1"/>
      <w:numFmt w:val="lowerRoman"/>
      <w:pStyle w:val="Heading7"/>
      <w:lvlText w:val="(%7)"/>
      <w:lvlJc w:val="left"/>
      <w:pPr>
        <w:tabs>
          <w:tab w:val="left" w:pos="5760"/>
        </w:tabs>
        <w:ind w:firstLine="5040"/>
      </w:pPr>
      <w:rPr>
        <w:rFonts w:ascii="Times New Roman" w:hAnsi="Times New Roman"/>
        <w:b w:val="0"/>
        <w:i w:val="0"/>
        <w:strike w:val="0"/>
        <w:dstrike w:val="0"/>
        <w:sz w:val="24"/>
      </w:rPr>
    </w:lvl>
    <w:lvl w:ilvl="7">
      <w:start w:val="1"/>
      <w:numFmt w:val="lowerLetter"/>
      <w:pStyle w:val="Heading8"/>
      <w:lvlText w:val="(%8)"/>
      <w:lvlJc w:val="left"/>
      <w:pPr>
        <w:tabs>
          <w:tab w:val="left" w:pos="6480"/>
        </w:tabs>
        <w:ind w:firstLine="5760"/>
      </w:pPr>
      <w:rPr>
        <w:strike w:val="0"/>
        <w:dstrike w:val="0"/>
      </w:rPr>
    </w:lvl>
    <w:lvl w:ilvl="8">
      <w:start w:val="1"/>
      <w:numFmt w:val="decimal"/>
      <w:pStyle w:val="Heading9"/>
      <w:lvlText w:val="1.%9"/>
      <w:lvlJc w:val="left"/>
      <w:pPr>
        <w:ind w:firstLine="720"/>
      </w:pPr>
      <w:rPr>
        <w:strike w:val="0"/>
        <w:dstrike w:val="0"/>
        <w:sz w:val="22"/>
      </w:rPr>
    </w:lvl>
  </w:abstractNum>
  <w:abstractNum w:abstractNumId="27">
    <w:nsid w:val="601A1DE8"/>
    <w:multiLevelType w:val="multilevel"/>
    <w:tmpl w:val="41B41FDC"/>
    <w:name w:val="zzmpNYCorp1||13 NYCorp1|2|3|1|5|2|41||1|2|4||1|2|0||1|2|0||1|2|0||1|2|0||mpNA||mpNA||mpNA||"/>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28">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abstractNumId w:val="9"/>
  </w:num>
  <w:num w:numId="2">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8"/>
  </w:num>
  <w:num w:numId="6">
    <w:abstractNumId w:val="9"/>
  </w:num>
  <w:num w:numId="7">
    <w:abstractNumId w:val="10"/>
  </w:num>
  <w:num w:numId="8">
    <w:abstractNumId w:val="26"/>
  </w:num>
  <w:num w:numId="9">
    <w:abstractNumId w:val="26"/>
  </w:num>
  <w:num w:numId="10">
    <w:abstractNumId w:val="26"/>
  </w:num>
  <w:num w:numId="11">
    <w:abstractNumId w:val="26"/>
  </w:num>
  <w:num w:numId="12">
    <w:abstractNumId w:val="26"/>
  </w:num>
  <w:num w:numId="13">
    <w:abstractNumId w:val="26"/>
  </w:num>
  <w:num w:numId="14">
    <w:abstractNumId w:val="26"/>
  </w:num>
  <w:num w:numId="15">
    <w:abstractNumId w:val="26"/>
  </w:num>
  <w:num w:numId="16">
    <w:abstractNumId w:val="26"/>
  </w:num>
  <w:num w:numId="17">
    <w:abstractNumId w:val="26"/>
  </w:num>
  <w:num w:numId="18">
    <w:abstractNumId w:val="26"/>
  </w:num>
  <w:num w:numId="19">
    <w:abstractNumId w:val="26"/>
  </w:num>
  <w:num w:numId="20">
    <w:abstractNumId w:val="26"/>
  </w:num>
  <w:num w:numId="21">
    <w:abstractNumId w:val="26"/>
  </w:num>
  <w:num w:numId="22">
    <w:abstractNumId w:val="26"/>
  </w:num>
  <w:num w:numId="23">
    <w:abstractNumId w:val="26"/>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6"/>
  </w:num>
  <w:num w:numId="28">
    <w:abstractNumId w:val="26"/>
  </w:num>
  <w:num w:numId="29">
    <w:abstractNumId w:val="26"/>
  </w:num>
  <w:num w:numId="30">
    <w:abstractNumId w:val="8"/>
  </w:num>
  <w:num w:numId="31">
    <w:abstractNumId w:val="7"/>
  </w:num>
  <w:num w:numId="32">
    <w:abstractNumId w:val="6"/>
  </w:num>
  <w:num w:numId="33">
    <w:abstractNumId w:val="5"/>
  </w:num>
  <w:num w:numId="34">
    <w:abstractNumId w:val="4"/>
  </w:num>
  <w:num w:numId="35">
    <w:abstractNumId w:val="3"/>
  </w:num>
  <w:num w:numId="36">
    <w:abstractNumId w:val="2"/>
  </w:num>
  <w:num w:numId="37">
    <w:abstractNumId w:val="1"/>
  </w:num>
  <w:num w:numId="38">
    <w:abstractNumId w:val="26"/>
  </w:num>
  <w:num w:numId="39">
    <w:abstractNumId w:val="22"/>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88065"/>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Category1" w:val="099991"/>
    <w:docVar w:name="DocCategory2" w:val="248485"/>
    <w:docVar w:name="StyleSeparatorCheck" w:val="True"/>
  </w:docVars>
  <w:rsids>
    <w:rsidRoot w:val="00E37A99"/>
    <w:rsid w:val="00022612"/>
    <w:rsid w:val="00027F5F"/>
    <w:rsid w:val="00032032"/>
    <w:rsid w:val="00060878"/>
    <w:rsid w:val="00082686"/>
    <w:rsid w:val="00082CFE"/>
    <w:rsid w:val="00090E3B"/>
    <w:rsid w:val="000B3C31"/>
    <w:rsid w:val="000D2F61"/>
    <w:rsid w:val="000D4F1A"/>
    <w:rsid w:val="000E2E5F"/>
    <w:rsid w:val="000E43AA"/>
    <w:rsid w:val="000F7878"/>
    <w:rsid w:val="0011092D"/>
    <w:rsid w:val="00112E85"/>
    <w:rsid w:val="00114F92"/>
    <w:rsid w:val="00114FEC"/>
    <w:rsid w:val="00124282"/>
    <w:rsid w:val="0012671E"/>
    <w:rsid w:val="001278A9"/>
    <w:rsid w:val="0014247B"/>
    <w:rsid w:val="00155884"/>
    <w:rsid w:val="001628A0"/>
    <w:rsid w:val="001810EA"/>
    <w:rsid w:val="00191785"/>
    <w:rsid w:val="00195A83"/>
    <w:rsid w:val="001A5679"/>
    <w:rsid w:val="001B16EE"/>
    <w:rsid w:val="001B46BF"/>
    <w:rsid w:val="001E3A21"/>
    <w:rsid w:val="0020425E"/>
    <w:rsid w:val="00215FA8"/>
    <w:rsid w:val="00241CA6"/>
    <w:rsid w:val="00253836"/>
    <w:rsid w:val="00254A69"/>
    <w:rsid w:val="002949F8"/>
    <w:rsid w:val="002A2D3B"/>
    <w:rsid w:val="002B28A7"/>
    <w:rsid w:val="002B5301"/>
    <w:rsid w:val="002B6190"/>
    <w:rsid w:val="002B77C3"/>
    <w:rsid w:val="002C1BB8"/>
    <w:rsid w:val="002D2898"/>
    <w:rsid w:val="002D5246"/>
    <w:rsid w:val="002E3A29"/>
    <w:rsid w:val="002E59FF"/>
    <w:rsid w:val="002E64D7"/>
    <w:rsid w:val="00302C75"/>
    <w:rsid w:val="00304EC8"/>
    <w:rsid w:val="00305D2D"/>
    <w:rsid w:val="00324926"/>
    <w:rsid w:val="003327E4"/>
    <w:rsid w:val="003539A9"/>
    <w:rsid w:val="00362AE1"/>
    <w:rsid w:val="00370674"/>
    <w:rsid w:val="0037659A"/>
    <w:rsid w:val="003B6BF6"/>
    <w:rsid w:val="003D68D0"/>
    <w:rsid w:val="003D7774"/>
    <w:rsid w:val="003D7B4D"/>
    <w:rsid w:val="00407D11"/>
    <w:rsid w:val="00411164"/>
    <w:rsid w:val="00444F0F"/>
    <w:rsid w:val="0046264C"/>
    <w:rsid w:val="004644B6"/>
    <w:rsid w:val="004A693A"/>
    <w:rsid w:val="004D4DFA"/>
    <w:rsid w:val="004E2D04"/>
    <w:rsid w:val="004E58D4"/>
    <w:rsid w:val="00504FD6"/>
    <w:rsid w:val="00510DF0"/>
    <w:rsid w:val="00516522"/>
    <w:rsid w:val="00532CCE"/>
    <w:rsid w:val="00542EE2"/>
    <w:rsid w:val="005B510F"/>
    <w:rsid w:val="005B7569"/>
    <w:rsid w:val="005C1F21"/>
    <w:rsid w:val="005C2B89"/>
    <w:rsid w:val="005C3082"/>
    <w:rsid w:val="005D5535"/>
    <w:rsid w:val="005F3974"/>
    <w:rsid w:val="005F59BA"/>
    <w:rsid w:val="00600867"/>
    <w:rsid w:val="00604805"/>
    <w:rsid w:val="0061553A"/>
    <w:rsid w:val="00624938"/>
    <w:rsid w:val="00637C0F"/>
    <w:rsid w:val="006425FA"/>
    <w:rsid w:val="00642803"/>
    <w:rsid w:val="006516EB"/>
    <w:rsid w:val="00652501"/>
    <w:rsid w:val="00655D1C"/>
    <w:rsid w:val="00694B14"/>
    <w:rsid w:val="006A529F"/>
    <w:rsid w:val="006C241F"/>
    <w:rsid w:val="006C40C7"/>
    <w:rsid w:val="006C752D"/>
    <w:rsid w:val="006D2F78"/>
    <w:rsid w:val="006F47B8"/>
    <w:rsid w:val="00702738"/>
    <w:rsid w:val="00707510"/>
    <w:rsid w:val="0073728A"/>
    <w:rsid w:val="00785C3F"/>
    <w:rsid w:val="007A4A87"/>
    <w:rsid w:val="007B4D93"/>
    <w:rsid w:val="007C37E6"/>
    <w:rsid w:val="007D0795"/>
    <w:rsid w:val="007D4DCE"/>
    <w:rsid w:val="008244D2"/>
    <w:rsid w:val="008247B2"/>
    <w:rsid w:val="008254F0"/>
    <w:rsid w:val="00834369"/>
    <w:rsid w:val="00846018"/>
    <w:rsid w:val="00854FB3"/>
    <w:rsid w:val="00862578"/>
    <w:rsid w:val="00872D5B"/>
    <w:rsid w:val="008764D6"/>
    <w:rsid w:val="00877CB4"/>
    <w:rsid w:val="008A256F"/>
    <w:rsid w:val="008B0040"/>
    <w:rsid w:val="008C2B29"/>
    <w:rsid w:val="008D3B13"/>
    <w:rsid w:val="008D67C7"/>
    <w:rsid w:val="009139B0"/>
    <w:rsid w:val="00920FF7"/>
    <w:rsid w:val="00962F07"/>
    <w:rsid w:val="009706B6"/>
    <w:rsid w:val="0097285D"/>
    <w:rsid w:val="00974226"/>
    <w:rsid w:val="009B6EE5"/>
    <w:rsid w:val="009D2B00"/>
    <w:rsid w:val="009E13FC"/>
    <w:rsid w:val="009E5044"/>
    <w:rsid w:val="009F3391"/>
    <w:rsid w:val="00A150E9"/>
    <w:rsid w:val="00A27DC2"/>
    <w:rsid w:val="00A415D4"/>
    <w:rsid w:val="00A42213"/>
    <w:rsid w:val="00A51ABE"/>
    <w:rsid w:val="00A5463D"/>
    <w:rsid w:val="00A6039D"/>
    <w:rsid w:val="00A74C0F"/>
    <w:rsid w:val="00AA4FDC"/>
    <w:rsid w:val="00AC656B"/>
    <w:rsid w:val="00AE1430"/>
    <w:rsid w:val="00AE700B"/>
    <w:rsid w:val="00B13120"/>
    <w:rsid w:val="00B2098D"/>
    <w:rsid w:val="00B24B5B"/>
    <w:rsid w:val="00B27DEE"/>
    <w:rsid w:val="00B30BB6"/>
    <w:rsid w:val="00B33BFC"/>
    <w:rsid w:val="00B371E0"/>
    <w:rsid w:val="00B4125B"/>
    <w:rsid w:val="00B513D3"/>
    <w:rsid w:val="00B51D4A"/>
    <w:rsid w:val="00B5558E"/>
    <w:rsid w:val="00B83723"/>
    <w:rsid w:val="00B93D91"/>
    <w:rsid w:val="00B940D9"/>
    <w:rsid w:val="00BB0837"/>
    <w:rsid w:val="00BB63A2"/>
    <w:rsid w:val="00BC7EB1"/>
    <w:rsid w:val="00BD4712"/>
    <w:rsid w:val="00BE4915"/>
    <w:rsid w:val="00BF2481"/>
    <w:rsid w:val="00C01A83"/>
    <w:rsid w:val="00C21D3A"/>
    <w:rsid w:val="00C327C4"/>
    <w:rsid w:val="00C36FD0"/>
    <w:rsid w:val="00C71E15"/>
    <w:rsid w:val="00C7504D"/>
    <w:rsid w:val="00C77BE0"/>
    <w:rsid w:val="00C97184"/>
    <w:rsid w:val="00CA17D8"/>
    <w:rsid w:val="00CE1B1D"/>
    <w:rsid w:val="00CF359F"/>
    <w:rsid w:val="00CF7C33"/>
    <w:rsid w:val="00D46C2D"/>
    <w:rsid w:val="00D51F25"/>
    <w:rsid w:val="00D53850"/>
    <w:rsid w:val="00D53FBB"/>
    <w:rsid w:val="00D62A11"/>
    <w:rsid w:val="00D62F90"/>
    <w:rsid w:val="00D66DB5"/>
    <w:rsid w:val="00D81072"/>
    <w:rsid w:val="00D93C5F"/>
    <w:rsid w:val="00DA0457"/>
    <w:rsid w:val="00DB2D99"/>
    <w:rsid w:val="00DB2E1C"/>
    <w:rsid w:val="00DC14F6"/>
    <w:rsid w:val="00DC5C4F"/>
    <w:rsid w:val="00DD1798"/>
    <w:rsid w:val="00DE0117"/>
    <w:rsid w:val="00DF5C71"/>
    <w:rsid w:val="00E03CF8"/>
    <w:rsid w:val="00E23D92"/>
    <w:rsid w:val="00E2666E"/>
    <w:rsid w:val="00E2728D"/>
    <w:rsid w:val="00E35158"/>
    <w:rsid w:val="00E37A99"/>
    <w:rsid w:val="00E5378F"/>
    <w:rsid w:val="00E647E9"/>
    <w:rsid w:val="00E7336B"/>
    <w:rsid w:val="00E7704A"/>
    <w:rsid w:val="00E773C3"/>
    <w:rsid w:val="00E81971"/>
    <w:rsid w:val="00E82F99"/>
    <w:rsid w:val="00EA37F8"/>
    <w:rsid w:val="00EA725B"/>
    <w:rsid w:val="00EB2545"/>
    <w:rsid w:val="00EC66C8"/>
    <w:rsid w:val="00EE5899"/>
    <w:rsid w:val="00EE7942"/>
    <w:rsid w:val="00EF0280"/>
    <w:rsid w:val="00F230FA"/>
    <w:rsid w:val="00F274BB"/>
    <w:rsid w:val="00F414CE"/>
    <w:rsid w:val="00F473F4"/>
    <w:rsid w:val="00F508A8"/>
    <w:rsid w:val="00F5718F"/>
    <w:rsid w:val="00F836B7"/>
    <w:rsid w:val="00F8503E"/>
    <w:rsid w:val="00FA3082"/>
    <w:rsid w:val="00FF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footnote reference" w:uiPriority="99"/>
    <w:lsdException w:name="List Bullet"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558E"/>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pPr>
      <w:numPr>
        <w:numId w:val="4"/>
      </w:numPr>
      <w:tabs>
        <w:tab w:val="left" w:pos="1800"/>
      </w:tabs>
      <w:spacing w:after="240"/>
      <w:jc w:val="both"/>
      <w:outlineLvl w:val="0"/>
    </w:pPr>
    <w:rPr>
      <w:rFonts w:eastAsiaTheme="minorEastAsia"/>
      <w:u w:val="single"/>
    </w:rPr>
  </w:style>
  <w:style w:type="paragraph" w:styleId="Heading2">
    <w:name w:val="heading 2"/>
    <w:basedOn w:val="Normal"/>
    <w:next w:val="Bod"/>
    <w:link w:val="Heading2Char"/>
    <w:uiPriority w:val="9"/>
    <w:qFormat/>
    <w:pPr>
      <w:numPr>
        <w:ilvl w:val="1"/>
        <w:numId w:val="4"/>
      </w:numPr>
      <w:tabs>
        <w:tab w:val="left" w:pos="1440"/>
        <w:tab w:val="left" w:pos="1800"/>
      </w:tabs>
      <w:spacing w:after="240"/>
      <w:jc w:val="both"/>
      <w:outlineLvl w:val="1"/>
    </w:pPr>
    <w:rPr>
      <w:rFonts w:eastAsiaTheme="minorEastAsia"/>
      <w:u w:val="single"/>
    </w:rPr>
  </w:style>
  <w:style w:type="paragraph" w:styleId="Heading3">
    <w:name w:val="heading 3"/>
    <w:basedOn w:val="Normal"/>
    <w:next w:val="Bod"/>
    <w:link w:val="Heading3Char"/>
    <w:uiPriority w:val="9"/>
    <w:qFormat/>
    <w:pPr>
      <w:numPr>
        <w:ilvl w:val="2"/>
        <w:numId w:val="4"/>
      </w:numPr>
      <w:tabs>
        <w:tab w:val="left" w:pos="1440"/>
        <w:tab w:val="left" w:pos="2520"/>
      </w:tabs>
      <w:spacing w:after="240"/>
      <w:jc w:val="both"/>
      <w:outlineLvl w:val="2"/>
    </w:pPr>
    <w:rPr>
      <w:rFonts w:eastAsiaTheme="minorEastAsia"/>
    </w:rPr>
  </w:style>
  <w:style w:type="paragraph" w:styleId="Heading4">
    <w:name w:val="heading 4"/>
    <w:basedOn w:val="Normal"/>
    <w:next w:val="Bod"/>
    <w:link w:val="Heading4Char"/>
    <w:uiPriority w:val="9"/>
    <w:qFormat/>
    <w:pPr>
      <w:numPr>
        <w:ilvl w:val="3"/>
        <w:numId w:val="4"/>
      </w:numPr>
      <w:spacing w:after="240"/>
      <w:ind w:left="1440"/>
      <w:outlineLvl w:val="3"/>
    </w:pPr>
    <w:rPr>
      <w:rFonts w:eastAsiaTheme="minorEastAsia"/>
    </w:rPr>
  </w:style>
  <w:style w:type="paragraph" w:styleId="Heading5">
    <w:name w:val="heading 5"/>
    <w:basedOn w:val="Normal"/>
    <w:next w:val="Bod"/>
    <w:link w:val="Heading5Char"/>
    <w:uiPriority w:val="9"/>
    <w:qFormat/>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cs="Times New Roman"/>
      <w:sz w:val="24"/>
      <w:szCs w:val="24"/>
      <w:u w:val="single"/>
      <w:shd w:val="clear" w:color="auto" w:fill="FFFFFF"/>
    </w:rPr>
  </w:style>
  <w:style w:type="character" w:customStyle="1" w:styleId="Heading2Char">
    <w:name w:val="Heading 2 Char"/>
    <w:basedOn w:val="DefaultParagraphFont"/>
    <w:link w:val="Heading2"/>
    <w:uiPriority w:val="9"/>
    <w:rPr>
      <w:rFonts w:cs="Times New Roman"/>
      <w:sz w:val="24"/>
      <w:szCs w:val="24"/>
      <w:u w:val="single"/>
      <w:shd w:val="clear" w:color="auto" w:fill="FFFFFF"/>
    </w:rPr>
  </w:style>
  <w:style w:type="character" w:customStyle="1" w:styleId="Heading3Char">
    <w:name w:val="Heading 3 Char"/>
    <w:basedOn w:val="DefaultParagraphFont"/>
    <w:link w:val="Heading3"/>
    <w:uiPriority w:val="9"/>
    <w:rPr>
      <w:rFonts w:cs="Times New Roman"/>
      <w:sz w:val="24"/>
      <w:szCs w:val="24"/>
      <w:shd w:val="clear" w:color="auto" w:fill="FFFFFF"/>
    </w:rPr>
  </w:style>
  <w:style w:type="character" w:customStyle="1" w:styleId="Heading4Char">
    <w:name w:val="Heading 4 Char"/>
    <w:basedOn w:val="DefaultParagraphFont"/>
    <w:link w:val="Heading4"/>
    <w:uiPriority w:val="9"/>
    <w:rPr>
      <w:rFonts w:cs="Times New Roman"/>
      <w:sz w:val="24"/>
      <w:szCs w:val="24"/>
      <w:shd w:val="clear" w:color="auto" w:fill="FFFFFF"/>
    </w:rPr>
  </w:style>
  <w:style w:type="character" w:customStyle="1" w:styleId="Heading5Char">
    <w:name w:val="Heading 5 Char"/>
    <w:basedOn w:val="DefaultParagraphFont"/>
    <w:link w:val="Heading5"/>
    <w:uiPriority w:val="9"/>
    <w:rPr>
      <w:rFonts w:cs="Times New Roman"/>
      <w:sz w:val="24"/>
      <w:szCs w:val="24"/>
      <w:shd w:val="clear" w:color="auto" w:fill="FFFFFF"/>
    </w:rPr>
  </w:style>
  <w:style w:type="character" w:customStyle="1" w:styleId="Heading6Char">
    <w:name w:val="Heading 6 Char"/>
    <w:basedOn w:val="DefaultParagraphFont"/>
    <w:link w:val="Heading6"/>
    <w:uiPriority w:val="9"/>
    <w:rPr>
      <w:rFonts w:cs="Times New Roman"/>
      <w:sz w:val="24"/>
      <w:szCs w:val="24"/>
      <w:shd w:val="clear" w:color="auto" w:fill="FFFFFF"/>
    </w:rPr>
  </w:style>
  <w:style w:type="character" w:customStyle="1" w:styleId="Heading7Char">
    <w:name w:val="Heading 7 Char"/>
    <w:basedOn w:val="DefaultParagraphFont"/>
    <w:link w:val="Heading7"/>
    <w:uiPriority w:val="9"/>
    <w:rPr>
      <w:rFonts w:cs="Times New Roman"/>
      <w:sz w:val="24"/>
      <w:szCs w:val="24"/>
      <w:shd w:val="clear" w:color="auto" w:fill="FFFFFF"/>
    </w:rPr>
  </w:style>
  <w:style w:type="character" w:customStyle="1" w:styleId="Heading8Char">
    <w:name w:val="Heading 8 Char"/>
    <w:basedOn w:val="DefaultParagraphFont"/>
    <w:link w:val="Heading8"/>
    <w:uiPriority w:val="9"/>
    <w:rPr>
      <w:rFonts w:cs="Times New Roman"/>
      <w:sz w:val="24"/>
      <w:szCs w:val="24"/>
      <w:shd w:val="clear" w:color="auto" w:fill="FFFFFF"/>
    </w:rPr>
  </w:style>
  <w:style w:type="character" w:customStyle="1" w:styleId="Heading9Char">
    <w:name w:val="Heading 9 Char"/>
    <w:basedOn w:val="DefaultParagraphFont"/>
    <w:link w:val="Heading9"/>
    <w:uiPriority w:val="9"/>
    <w:rPr>
      <w:rFonts w:cs="Times New Roman"/>
      <w:sz w:val="24"/>
      <w:szCs w:val="24"/>
      <w:shd w:val="clear" w:color="auto" w:fill="FFFFFF"/>
    </w:rPr>
  </w:style>
  <w:style w:type="paragraph" w:customStyle="1" w:styleId="Bod">
    <w:name w:val="Bod"/>
    <w:basedOn w:val="Normal"/>
    <w:qFormat/>
    <w:pPr>
      <w:spacing w:after="240"/>
      <w:ind w:firstLine="720"/>
      <w:jc w:val="both"/>
    </w:pPr>
  </w:style>
  <w:style w:type="paragraph" w:styleId="BodyText">
    <w:name w:val="Body Text"/>
    <w:aliases w:val="bt,lvl1"/>
    <w:basedOn w:val="Normal"/>
    <w:link w:val="BodyTextChar"/>
    <w:uiPriority w:val="99"/>
    <w:pPr>
      <w:spacing w:after="240"/>
      <w:ind w:firstLine="1440"/>
    </w:pPr>
  </w:style>
  <w:style w:type="character" w:customStyle="1" w:styleId="BodyTextChar">
    <w:name w:val="Body Text Char"/>
    <w:aliases w:val="bt Char,lvl1 Char"/>
    <w:basedOn w:val="DefaultParagraphFont"/>
    <w:link w:val="BodyText"/>
    <w:uiPriority w:val="99"/>
    <w:semiHidden/>
    <w:rPr>
      <w:rFonts w:eastAsia="Times New Roman" w:cs="Times New Roman"/>
      <w:sz w:val="24"/>
      <w:szCs w:val="24"/>
      <w:shd w:val="clear" w:color="auto" w:fill="FFFFFF"/>
    </w:rPr>
  </w:style>
  <w:style w:type="paragraph" w:customStyle="1" w:styleId="Address">
    <w:name w:val="Address"/>
    <w:aliases w:val="ad"/>
    <w:basedOn w:val="Normal"/>
    <w:pPr>
      <w:keepLines/>
      <w:tabs>
        <w:tab w:val="left" w:pos="4680"/>
        <w:tab w:val="left" w:pos="9360"/>
      </w:tabs>
      <w:spacing w:after="480"/>
      <w:ind w:left="3600"/>
    </w:pPr>
    <w:rPr>
      <w:rFonts w:eastAsiaTheme="minorEastAsia"/>
    </w:rPr>
  </w:style>
  <w:style w:type="paragraph" w:styleId="Footer">
    <w:name w:val="footer"/>
    <w:basedOn w:val="Normal"/>
    <w:link w:val="FooterChar"/>
    <w:uiPriority w:val="99"/>
    <w:pPr>
      <w:tabs>
        <w:tab w:val="center" w:pos="4680"/>
        <w:tab w:val="right" w:pos="9360"/>
      </w:tabs>
    </w:pPr>
    <w:rPr>
      <w:sz w:val="20"/>
      <w:szCs w:val="20"/>
    </w:r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rPr>
      <w:position w:val="6"/>
      <w:sz w:val="16"/>
      <w:szCs w:val="16"/>
    </w:rPr>
  </w:style>
  <w:style w:type="paragraph" w:customStyle="1" w:styleId="footnotetext1">
    <w:name w:val="footnote text1"/>
    <w:aliases w:val="Footnote Text Char"/>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styleId="TOC1">
    <w:name w:val="toc 1"/>
    <w:basedOn w:val="Normal"/>
    <w:next w:val="Normal"/>
    <w:autoRedefine/>
    <w:uiPriority w:val="39"/>
    <w:pPr>
      <w:keepNext/>
      <w:tabs>
        <w:tab w:val="right" w:leader="dot" w:pos="9350"/>
      </w:tabs>
      <w:spacing w:before="120" w:after="120"/>
      <w:ind w:left="540" w:hanging="540"/>
    </w:pPr>
  </w:style>
  <w:style w:type="paragraph" w:styleId="TOC2">
    <w:name w:val="toc 2"/>
    <w:basedOn w:val="Normal"/>
    <w:next w:val="Normal"/>
    <w:autoRedefine/>
    <w:uiPriority w:val="39"/>
    <w:pPr>
      <w:tabs>
        <w:tab w:val="right" w:leader="dot" w:pos="9350"/>
      </w:tabs>
      <w:ind w:left="1170" w:hanging="630"/>
    </w:p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semiHidden/>
    <w:pPr>
      <w:ind w:left="720"/>
    </w:pPr>
    <w:rPr>
      <w:sz w:val="18"/>
      <w:szCs w:val="18"/>
    </w:rPr>
  </w:style>
  <w:style w:type="paragraph" w:styleId="TOC5">
    <w:name w:val="toc 5"/>
    <w:basedOn w:val="Normal"/>
    <w:next w:val="Normal"/>
    <w:autoRedefine/>
    <w:uiPriority w:val="39"/>
    <w:semiHidden/>
    <w:pPr>
      <w:ind w:left="960"/>
    </w:pPr>
    <w:rPr>
      <w:sz w:val="18"/>
      <w:szCs w:val="18"/>
    </w:rPr>
  </w:style>
  <w:style w:type="paragraph" w:styleId="TOC6">
    <w:name w:val="toc 6"/>
    <w:basedOn w:val="Normal"/>
    <w:next w:val="Normal"/>
    <w:autoRedefine/>
    <w:uiPriority w:val="39"/>
    <w:semiHidden/>
    <w:pPr>
      <w:ind w:left="1200"/>
    </w:pPr>
    <w:rPr>
      <w:sz w:val="18"/>
      <w:szCs w:val="18"/>
    </w:rPr>
  </w:style>
  <w:style w:type="paragraph" w:styleId="TOC7">
    <w:name w:val="toc 7"/>
    <w:basedOn w:val="Normal"/>
    <w:next w:val="Normal"/>
    <w:autoRedefine/>
    <w:uiPriority w:val="39"/>
    <w:semiHidden/>
    <w:pPr>
      <w:ind w:left="1440"/>
    </w:pPr>
    <w:rPr>
      <w:sz w:val="18"/>
      <w:szCs w:val="18"/>
    </w:rPr>
  </w:style>
  <w:style w:type="paragraph" w:styleId="TOC8">
    <w:name w:val="toc 8"/>
    <w:basedOn w:val="Normal"/>
    <w:next w:val="Normal"/>
    <w:autoRedefine/>
    <w:uiPriority w:val="39"/>
    <w:semiHidden/>
    <w:pPr>
      <w:ind w:left="1680"/>
    </w:pPr>
    <w:rPr>
      <w:sz w:val="18"/>
      <w:szCs w:val="18"/>
    </w:rPr>
  </w:style>
  <w:style w:type="paragraph" w:styleId="TOC9">
    <w:name w:val="toc 9"/>
    <w:basedOn w:val="Normal"/>
    <w:next w:val="Normal"/>
    <w:autoRedefine/>
    <w:uiPriority w:val="39"/>
    <w:semiHidden/>
    <w:pPr>
      <w:ind w:left="1920"/>
    </w:pPr>
    <w:rPr>
      <w:sz w:val="18"/>
      <w:szCs w:val="18"/>
    </w:rPr>
  </w:style>
  <w:style w:type="paragraph" w:styleId="TableofAuthorities">
    <w:name w:val="table of authorities"/>
    <w:basedOn w:val="Normal"/>
    <w:next w:val="Normal"/>
    <w:uiPriority w:val="99"/>
    <w:semiHidden/>
    <w:pPr>
      <w:tabs>
        <w:tab w:val="left" w:pos="8640"/>
      </w:tabs>
      <w:spacing w:after="240"/>
      <w:ind w:left="202" w:hanging="202"/>
    </w:pPr>
  </w:style>
  <w:style w:type="paragraph" w:styleId="TableofFigures">
    <w:name w:val="table of figures"/>
    <w:basedOn w:val="Normal"/>
    <w:next w:val="Normal"/>
    <w:uiPriority w:val="99"/>
    <w:semiHidden/>
    <w:pPr>
      <w:tabs>
        <w:tab w:val="right" w:leader="dot" w:pos="9360"/>
      </w:tabs>
      <w:ind w:left="475" w:firstLine="475"/>
    </w:pPr>
  </w:style>
  <w:style w:type="paragraph" w:styleId="TOAHeading">
    <w:name w:val="toa heading"/>
    <w:basedOn w:val="Normal"/>
    <w:next w:val="Normal"/>
    <w:uiPriority w:val="99"/>
    <w:semiHidden/>
    <w:pPr>
      <w:spacing w:after="240"/>
    </w:pPr>
    <w:rPr>
      <w:b/>
      <w:bCs/>
      <w:caps/>
    </w:rPr>
  </w:style>
  <w:style w:type="character" w:customStyle="1" w:styleId="DeltaViewInsertion">
    <w:name w:val="DeltaView Insertion"/>
    <w:rPr>
      <w:color w:val="000000"/>
      <w:u w:val="double"/>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shd w:val="clear" w:color="auto" w:fill="FFFFFF"/>
    </w:rPr>
  </w:style>
  <w:style w:type="character" w:customStyle="1" w:styleId="Heading2Char1">
    <w:name w:val="Heading 2 Char1"/>
    <w:rPr>
      <w:color w:val="000000"/>
    </w:rPr>
  </w:style>
  <w:style w:type="paragraph" w:styleId="CommentSubject">
    <w:name w:val="annotation subject"/>
    <w:basedOn w:val="CommentText"/>
    <w:next w:val="CommentText"/>
    <w:link w:val="CommentSubjectChar"/>
    <w:uiPriority w:val="99"/>
    <w:rPr>
      <w:rFonts w:eastAsiaTheme="minorEastAsia"/>
      <w:b/>
      <w:bCs/>
    </w:rPr>
  </w:style>
  <w:style w:type="character" w:customStyle="1" w:styleId="CommentSubjectChar">
    <w:name w:val="Comment Subject Char"/>
    <w:basedOn w:val="CommentTextChar"/>
    <w:link w:val="CommentSubject"/>
    <w:uiPriority w:val="99"/>
    <w:rPr>
      <w:b/>
      <w:bCs/>
    </w:rPr>
  </w:style>
  <w:style w:type="paragraph" w:customStyle="1" w:styleId="Center">
    <w:name w:val="Center"/>
    <w:basedOn w:val="Normal"/>
    <w:next w:val="Bod"/>
    <w:link w:val="CenterChar"/>
    <w:qFormat/>
    <w:pPr>
      <w:spacing w:after="240"/>
      <w:jc w:val="center"/>
    </w:pPr>
    <w:rPr>
      <w:b/>
      <w:bCs/>
    </w:rPr>
  </w:style>
  <w:style w:type="character" w:customStyle="1" w:styleId="CenterChar">
    <w:name w:val="Center Char"/>
    <w:link w:val="Center"/>
    <w:rPr>
      <w:b/>
      <w:bCs/>
    </w:rPr>
  </w:style>
  <w:style w:type="paragraph" w:customStyle="1" w:styleId="MainTitle">
    <w:name w:val="MainTitle"/>
    <w:basedOn w:val="Normal"/>
    <w:next w:val="Bod"/>
    <w:qFormat/>
    <w:pPr>
      <w:keepNext/>
      <w:spacing w:after="480"/>
      <w:jc w:val="center"/>
    </w:pPr>
    <w:rPr>
      <w:b/>
      <w:bCs/>
      <w:caps/>
    </w:rPr>
  </w:style>
  <w:style w:type="paragraph" w:customStyle="1" w:styleId="Plain">
    <w:name w:val="Plain"/>
    <w:basedOn w:val="Normal"/>
    <w:qFormat/>
    <w:pPr>
      <w:spacing w:after="240"/>
      <w:jc w:val="both"/>
    </w:pPr>
  </w:style>
  <w:style w:type="paragraph" w:customStyle="1" w:styleId="Bullet">
    <w:name w:val="Bullet"/>
    <w:basedOn w:val="Normal"/>
    <w:qFormat/>
    <w:pPr>
      <w:numPr>
        <w:numId w:val="5"/>
      </w:numPr>
      <w:tabs>
        <w:tab w:val="left" w:pos="1440"/>
      </w:tabs>
      <w:spacing w:after="240"/>
    </w:pPr>
  </w:style>
  <w:style w:type="paragraph" w:customStyle="1" w:styleId="zDocID">
    <w:name w:val="zDocID"/>
    <w:link w:val="zDocIDChar"/>
    <w:pPr>
      <w:widowControl w:val="0"/>
      <w:shd w:val="clear" w:color="auto" w:fill="FFFFFF"/>
      <w:tabs>
        <w:tab w:val="right" w:pos="10800"/>
      </w:tabs>
      <w:autoSpaceDE w:val="0"/>
      <w:autoSpaceDN w:val="0"/>
      <w:adjustRightInd w:val="0"/>
      <w:spacing w:after="0" w:line="240" w:lineRule="auto"/>
    </w:pPr>
    <w:rPr>
      <w:rFonts w:eastAsia="Times New Roman" w:cs="Times New Roman"/>
      <w:sz w:val="16"/>
      <w:szCs w:val="16"/>
    </w:rPr>
  </w:style>
  <w:style w:type="character" w:customStyle="1" w:styleId="zDocIDChar">
    <w:name w:val="zDocID Char"/>
    <w:link w:val="zDocID"/>
  </w:style>
  <w:style w:type="character" w:customStyle="1" w:styleId="zcDocID">
    <w:name w:val="zcDocID"/>
    <w:rPr>
      <w:rFonts w:eastAsia="Times New Roman"/>
      <w:sz w:val="16"/>
      <w:szCs w:val="16"/>
      <w:vertAlign w:val="subscript"/>
    </w:rPr>
  </w:style>
  <w:style w:type="paragraph" w:styleId="ListNumber">
    <w:name w:val="List Number"/>
    <w:basedOn w:val="Normal"/>
    <w:uiPriority w:val="99"/>
    <w:pPr>
      <w:numPr>
        <w:numId w:val="6"/>
      </w:numPr>
      <w:tabs>
        <w:tab w:val="left" w:pos="-720"/>
      </w:tabs>
      <w:spacing w:after="240"/>
      <w:ind w:left="1440"/>
      <w:jc w:val="both"/>
    </w:pPr>
    <w:rPr>
      <w:rFonts w:eastAsiaTheme="minorEastAsia"/>
    </w:rPr>
  </w:style>
  <w:style w:type="paragraph" w:customStyle="1" w:styleId="Legend">
    <w:name w:val="Legend"/>
    <w:basedOn w:val="Normal"/>
    <w:pPr>
      <w:spacing w:after="240"/>
      <w:ind w:left="1440" w:right="1440"/>
      <w:jc w:val="both"/>
    </w:pPr>
    <w:rPr>
      <w:rFonts w:eastAsiaTheme="minorEastAsia"/>
      <w:caps/>
    </w:rPr>
  </w:style>
  <w:style w:type="paragraph" w:customStyle="1" w:styleId="Company-1">
    <w:name w:val="Company-1"/>
    <w:basedOn w:val="Normal"/>
    <w:pPr>
      <w:keepLines/>
      <w:tabs>
        <w:tab w:val="left" w:pos="5310"/>
        <w:tab w:val="left" w:pos="9360"/>
      </w:tabs>
      <w:spacing w:after="480"/>
      <w:ind w:left="4680"/>
    </w:pPr>
    <w:rPr>
      <w:rFonts w:eastAsiaTheme="minorEastAsia"/>
    </w:rPr>
  </w:style>
  <w:style w:type="paragraph" w:customStyle="1" w:styleId="HeadingBody1">
    <w:name w:val="HeadingBody 1"/>
    <w:basedOn w:val="Normal"/>
    <w:next w:val="Bod"/>
    <w:link w:val="HeadingBody1Char"/>
    <w:pPr>
      <w:spacing w:after="240"/>
      <w:ind w:firstLine="720"/>
      <w:jc w:val="both"/>
    </w:pPr>
  </w:style>
  <w:style w:type="character" w:customStyle="1" w:styleId="HeadingBody1Char">
    <w:name w:val="HeadingBody 1 Char"/>
    <w:link w:val="HeadingBody1"/>
    <w:rPr>
      <w:u w:val="single"/>
    </w:rPr>
  </w:style>
  <w:style w:type="paragraph" w:customStyle="1" w:styleId="HeadingBody2">
    <w:name w:val="HeadingBody 2"/>
    <w:basedOn w:val="Normal"/>
    <w:next w:val="Bod"/>
    <w:link w:val="HeadingBody2Char"/>
    <w:pPr>
      <w:spacing w:after="240"/>
      <w:ind w:firstLine="1440"/>
      <w:jc w:val="both"/>
    </w:pPr>
  </w:style>
  <w:style w:type="character" w:customStyle="1" w:styleId="HeadingBody2Char">
    <w:name w:val="HeadingBody 2 Char"/>
    <w:link w:val="HeadingBody2"/>
    <w:rPr>
      <w:u w:val="single"/>
    </w:rPr>
  </w:style>
  <w:style w:type="paragraph" w:customStyle="1" w:styleId="HeadingBody3">
    <w:name w:val="HeadingBody 3"/>
    <w:basedOn w:val="Normal"/>
    <w:next w:val="Bod"/>
    <w:link w:val="HeadingBody3Char"/>
    <w:pPr>
      <w:spacing w:after="240"/>
      <w:ind w:firstLine="2160"/>
      <w:jc w:val="both"/>
    </w:pPr>
  </w:style>
  <w:style w:type="character" w:customStyle="1" w:styleId="HeadingBody3Char">
    <w:name w:val="HeadingBody 3 Char"/>
    <w:link w:val="HeadingBody3"/>
    <w:rPr>
      <w:u w:val="single"/>
    </w:rPr>
  </w:style>
  <w:style w:type="paragraph" w:customStyle="1" w:styleId="HeadingBody4">
    <w:name w:val="HeadingBody 4"/>
    <w:basedOn w:val="Normal"/>
    <w:next w:val="Bod"/>
    <w:link w:val="HeadingBody4Char"/>
    <w:pPr>
      <w:spacing w:after="240"/>
      <w:ind w:firstLine="2880"/>
    </w:pPr>
  </w:style>
  <w:style w:type="character" w:customStyle="1" w:styleId="HeadingBody4Char">
    <w:name w:val="HeadingBody 4 Char"/>
    <w:link w:val="HeadingBody4"/>
    <w:rPr>
      <w:u w:val="single"/>
    </w:rPr>
  </w:style>
  <w:style w:type="paragraph" w:customStyle="1" w:styleId="HeadingBody5">
    <w:name w:val="HeadingBody 5"/>
    <w:basedOn w:val="Normal"/>
    <w:next w:val="Bod"/>
    <w:link w:val="HeadingBody5Char"/>
    <w:pPr>
      <w:spacing w:after="240"/>
      <w:ind w:firstLine="3600"/>
    </w:pPr>
  </w:style>
  <w:style w:type="character" w:customStyle="1" w:styleId="HeadingBody5Char">
    <w:name w:val="HeadingBody 5 Char"/>
    <w:link w:val="HeadingBody5"/>
    <w:rPr>
      <w:u w:val="single"/>
    </w:rPr>
  </w:style>
  <w:style w:type="paragraph" w:customStyle="1" w:styleId="HeadingBody6">
    <w:name w:val="HeadingBody 6"/>
    <w:basedOn w:val="Normal"/>
    <w:next w:val="Bod"/>
    <w:link w:val="HeadingBody6Char"/>
    <w:pPr>
      <w:spacing w:after="240"/>
      <w:ind w:firstLine="4320"/>
    </w:pPr>
  </w:style>
  <w:style w:type="character" w:customStyle="1" w:styleId="HeadingBody6Char">
    <w:name w:val="HeadingBody 6 Char"/>
    <w:link w:val="HeadingBody6"/>
    <w:rPr>
      <w:u w:val="single"/>
    </w:rPr>
  </w:style>
  <w:style w:type="paragraph" w:customStyle="1" w:styleId="HeadingBody7">
    <w:name w:val="HeadingBody 7"/>
    <w:basedOn w:val="Normal"/>
    <w:next w:val="Bod"/>
    <w:link w:val="HeadingBody7Char"/>
    <w:pPr>
      <w:spacing w:after="240"/>
      <w:ind w:firstLine="5040"/>
    </w:pPr>
  </w:style>
  <w:style w:type="character" w:customStyle="1" w:styleId="HeadingBody7Char">
    <w:name w:val="HeadingBody 7 Char"/>
    <w:link w:val="HeadingBody7"/>
    <w:rPr>
      <w:u w:val="single"/>
    </w:rPr>
  </w:style>
  <w:style w:type="paragraph" w:customStyle="1" w:styleId="HeadingBody8">
    <w:name w:val="HeadingBody 8"/>
    <w:basedOn w:val="Normal"/>
    <w:next w:val="Bod"/>
    <w:link w:val="HeadingBody8Char"/>
    <w:pPr>
      <w:spacing w:after="240"/>
      <w:ind w:firstLine="5760"/>
    </w:pPr>
  </w:style>
  <w:style w:type="character" w:customStyle="1" w:styleId="HeadingBody8Char">
    <w:name w:val="HeadingBody 8 Char"/>
    <w:link w:val="HeadingBody8"/>
    <w:rPr>
      <w:u w:val="single"/>
    </w:rPr>
  </w:style>
  <w:style w:type="paragraph" w:customStyle="1" w:styleId="HeadingBody9">
    <w:name w:val="HeadingBody 9"/>
    <w:basedOn w:val="Normal"/>
    <w:next w:val="Bod"/>
    <w:link w:val="HeadingBody9Char"/>
    <w:pPr>
      <w:spacing w:after="240"/>
      <w:ind w:firstLine="720"/>
      <w:jc w:val="both"/>
    </w:pPr>
  </w:style>
  <w:style w:type="character" w:customStyle="1" w:styleId="HeadingBody9Char">
    <w:name w:val="HeadingBody 9 Char"/>
    <w:link w:val="HeadingBody9"/>
    <w:rPr>
      <w:u w:val="single"/>
    </w:rPr>
  </w:style>
  <w:style w:type="character" w:styleId="FollowedHyperlink">
    <w:name w:val="FollowedHyperlink"/>
    <w:basedOn w:val="DefaultParagraphFont"/>
    <w:uiPriority w:val="99"/>
    <w:rPr>
      <w:color w:val="800080"/>
      <w:u w:val="single"/>
    </w:rPr>
  </w:style>
  <w:style w:type="paragraph" w:styleId="FootnoteText">
    <w:name w:val="footnote text"/>
    <w:aliases w:val="fn"/>
    <w:basedOn w:val="footnotetext1"/>
    <w:link w:val="FootnoteTextChar1"/>
    <w:rsid w:val="00B5558E"/>
    <w:pPr>
      <w:widowControl/>
      <w:shd w:val="clear" w:color="auto" w:fill="auto"/>
      <w:tabs>
        <w:tab w:val="clear" w:pos="1080"/>
        <w:tab w:val="left" w:pos="360"/>
      </w:tabs>
      <w:autoSpaceDE/>
      <w:autoSpaceDN/>
      <w:adjustRightInd/>
      <w:ind w:left="360" w:hanging="360"/>
      <w:jc w:val="both"/>
    </w:pPr>
    <w:rPr>
      <w:rFonts w:eastAsia="Times New Roman"/>
      <w:szCs w:val="24"/>
    </w:rPr>
  </w:style>
  <w:style w:type="character" w:customStyle="1" w:styleId="FootnoteTextChar1">
    <w:name w:val="Footnote Text Char1"/>
    <w:aliases w:val="fn Char"/>
    <w:basedOn w:val="DefaultParagraphFont"/>
    <w:link w:val="FootnoteText"/>
    <w:rsid w:val="00B5558E"/>
    <w:rPr>
      <w:rFonts w:eastAsia="Times New Roman" w:cs="Times New Roman"/>
      <w:sz w:val="20"/>
      <w:szCs w:val="24"/>
    </w:rPr>
  </w:style>
  <w:style w:type="paragraph" w:customStyle="1" w:styleId="Default">
    <w:name w:val="Default"/>
    <w:rsid w:val="000D4F1A"/>
    <w:pPr>
      <w:autoSpaceDE w:val="0"/>
      <w:autoSpaceDN w:val="0"/>
      <w:adjustRightInd w:val="0"/>
      <w:spacing w:after="0" w:line="240" w:lineRule="auto"/>
    </w:pPr>
    <w:rPr>
      <w:rFonts w:ascii="Arial" w:hAnsi="Arial" w:cs="Arial"/>
      <w:color w:val="000000"/>
      <w:sz w:val="24"/>
      <w:szCs w:val="24"/>
    </w:rPr>
  </w:style>
  <w:style w:type="paragraph" w:styleId="ListBullet">
    <w:name w:val="List Bullet"/>
    <w:basedOn w:val="Normal"/>
    <w:uiPriority w:val="99"/>
    <w:rsid w:val="004A693A"/>
    <w:pPr>
      <w:tabs>
        <w:tab w:val="left" w:pos="360"/>
      </w:tabs>
      <w:spacing w:after="240"/>
      <w:ind w:left="360" w:hanging="360"/>
    </w:pPr>
    <w:rPr>
      <w:rFonts w:eastAsia="Times New Roman Bol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footnote reference" w:uiPriority="99"/>
    <w:lsdException w:name="List Bullet"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558E"/>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pPr>
      <w:numPr>
        <w:numId w:val="4"/>
      </w:numPr>
      <w:tabs>
        <w:tab w:val="left" w:pos="1800"/>
      </w:tabs>
      <w:spacing w:after="240"/>
      <w:jc w:val="both"/>
      <w:outlineLvl w:val="0"/>
    </w:pPr>
    <w:rPr>
      <w:rFonts w:eastAsiaTheme="minorEastAsia"/>
      <w:u w:val="single"/>
    </w:rPr>
  </w:style>
  <w:style w:type="paragraph" w:styleId="Heading2">
    <w:name w:val="heading 2"/>
    <w:basedOn w:val="Normal"/>
    <w:next w:val="Bod"/>
    <w:link w:val="Heading2Char"/>
    <w:uiPriority w:val="9"/>
    <w:qFormat/>
    <w:pPr>
      <w:numPr>
        <w:ilvl w:val="1"/>
        <w:numId w:val="4"/>
      </w:numPr>
      <w:tabs>
        <w:tab w:val="left" w:pos="1440"/>
        <w:tab w:val="left" w:pos="1800"/>
      </w:tabs>
      <w:spacing w:after="240"/>
      <w:jc w:val="both"/>
      <w:outlineLvl w:val="1"/>
    </w:pPr>
    <w:rPr>
      <w:rFonts w:eastAsiaTheme="minorEastAsia"/>
      <w:u w:val="single"/>
    </w:rPr>
  </w:style>
  <w:style w:type="paragraph" w:styleId="Heading3">
    <w:name w:val="heading 3"/>
    <w:basedOn w:val="Normal"/>
    <w:next w:val="Bod"/>
    <w:link w:val="Heading3Char"/>
    <w:uiPriority w:val="9"/>
    <w:qFormat/>
    <w:pPr>
      <w:numPr>
        <w:ilvl w:val="2"/>
        <w:numId w:val="4"/>
      </w:numPr>
      <w:tabs>
        <w:tab w:val="left" w:pos="1440"/>
        <w:tab w:val="left" w:pos="2520"/>
      </w:tabs>
      <w:spacing w:after="240"/>
      <w:jc w:val="both"/>
      <w:outlineLvl w:val="2"/>
    </w:pPr>
    <w:rPr>
      <w:rFonts w:eastAsiaTheme="minorEastAsia"/>
    </w:rPr>
  </w:style>
  <w:style w:type="paragraph" w:styleId="Heading4">
    <w:name w:val="heading 4"/>
    <w:basedOn w:val="Normal"/>
    <w:next w:val="Bod"/>
    <w:link w:val="Heading4Char"/>
    <w:uiPriority w:val="9"/>
    <w:qFormat/>
    <w:pPr>
      <w:numPr>
        <w:ilvl w:val="3"/>
        <w:numId w:val="4"/>
      </w:numPr>
      <w:spacing w:after="240"/>
      <w:ind w:left="1440"/>
      <w:outlineLvl w:val="3"/>
    </w:pPr>
    <w:rPr>
      <w:rFonts w:eastAsiaTheme="minorEastAsia"/>
    </w:rPr>
  </w:style>
  <w:style w:type="paragraph" w:styleId="Heading5">
    <w:name w:val="heading 5"/>
    <w:basedOn w:val="Normal"/>
    <w:next w:val="Bod"/>
    <w:link w:val="Heading5Char"/>
    <w:uiPriority w:val="9"/>
    <w:qFormat/>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cs="Times New Roman"/>
      <w:sz w:val="24"/>
      <w:szCs w:val="24"/>
      <w:u w:val="single"/>
      <w:shd w:val="clear" w:color="auto" w:fill="FFFFFF"/>
    </w:rPr>
  </w:style>
  <w:style w:type="character" w:customStyle="1" w:styleId="Heading2Char">
    <w:name w:val="Heading 2 Char"/>
    <w:basedOn w:val="DefaultParagraphFont"/>
    <w:link w:val="Heading2"/>
    <w:uiPriority w:val="9"/>
    <w:rPr>
      <w:rFonts w:cs="Times New Roman"/>
      <w:sz w:val="24"/>
      <w:szCs w:val="24"/>
      <w:u w:val="single"/>
      <w:shd w:val="clear" w:color="auto" w:fill="FFFFFF"/>
    </w:rPr>
  </w:style>
  <w:style w:type="character" w:customStyle="1" w:styleId="Heading3Char">
    <w:name w:val="Heading 3 Char"/>
    <w:basedOn w:val="DefaultParagraphFont"/>
    <w:link w:val="Heading3"/>
    <w:uiPriority w:val="9"/>
    <w:rPr>
      <w:rFonts w:cs="Times New Roman"/>
      <w:sz w:val="24"/>
      <w:szCs w:val="24"/>
      <w:shd w:val="clear" w:color="auto" w:fill="FFFFFF"/>
    </w:rPr>
  </w:style>
  <w:style w:type="character" w:customStyle="1" w:styleId="Heading4Char">
    <w:name w:val="Heading 4 Char"/>
    <w:basedOn w:val="DefaultParagraphFont"/>
    <w:link w:val="Heading4"/>
    <w:uiPriority w:val="9"/>
    <w:rPr>
      <w:rFonts w:cs="Times New Roman"/>
      <w:sz w:val="24"/>
      <w:szCs w:val="24"/>
      <w:shd w:val="clear" w:color="auto" w:fill="FFFFFF"/>
    </w:rPr>
  </w:style>
  <w:style w:type="character" w:customStyle="1" w:styleId="Heading5Char">
    <w:name w:val="Heading 5 Char"/>
    <w:basedOn w:val="DefaultParagraphFont"/>
    <w:link w:val="Heading5"/>
    <w:uiPriority w:val="9"/>
    <w:rPr>
      <w:rFonts w:cs="Times New Roman"/>
      <w:sz w:val="24"/>
      <w:szCs w:val="24"/>
      <w:shd w:val="clear" w:color="auto" w:fill="FFFFFF"/>
    </w:rPr>
  </w:style>
  <w:style w:type="character" w:customStyle="1" w:styleId="Heading6Char">
    <w:name w:val="Heading 6 Char"/>
    <w:basedOn w:val="DefaultParagraphFont"/>
    <w:link w:val="Heading6"/>
    <w:uiPriority w:val="9"/>
    <w:rPr>
      <w:rFonts w:cs="Times New Roman"/>
      <w:sz w:val="24"/>
      <w:szCs w:val="24"/>
      <w:shd w:val="clear" w:color="auto" w:fill="FFFFFF"/>
    </w:rPr>
  </w:style>
  <w:style w:type="character" w:customStyle="1" w:styleId="Heading7Char">
    <w:name w:val="Heading 7 Char"/>
    <w:basedOn w:val="DefaultParagraphFont"/>
    <w:link w:val="Heading7"/>
    <w:uiPriority w:val="9"/>
    <w:rPr>
      <w:rFonts w:cs="Times New Roman"/>
      <w:sz w:val="24"/>
      <w:szCs w:val="24"/>
      <w:shd w:val="clear" w:color="auto" w:fill="FFFFFF"/>
    </w:rPr>
  </w:style>
  <w:style w:type="character" w:customStyle="1" w:styleId="Heading8Char">
    <w:name w:val="Heading 8 Char"/>
    <w:basedOn w:val="DefaultParagraphFont"/>
    <w:link w:val="Heading8"/>
    <w:uiPriority w:val="9"/>
    <w:rPr>
      <w:rFonts w:cs="Times New Roman"/>
      <w:sz w:val="24"/>
      <w:szCs w:val="24"/>
      <w:shd w:val="clear" w:color="auto" w:fill="FFFFFF"/>
    </w:rPr>
  </w:style>
  <w:style w:type="character" w:customStyle="1" w:styleId="Heading9Char">
    <w:name w:val="Heading 9 Char"/>
    <w:basedOn w:val="DefaultParagraphFont"/>
    <w:link w:val="Heading9"/>
    <w:uiPriority w:val="9"/>
    <w:rPr>
      <w:rFonts w:cs="Times New Roman"/>
      <w:sz w:val="24"/>
      <w:szCs w:val="24"/>
      <w:shd w:val="clear" w:color="auto" w:fill="FFFFFF"/>
    </w:rPr>
  </w:style>
  <w:style w:type="paragraph" w:customStyle="1" w:styleId="Bod">
    <w:name w:val="Bod"/>
    <w:basedOn w:val="Normal"/>
    <w:qFormat/>
    <w:pPr>
      <w:spacing w:after="240"/>
      <w:ind w:firstLine="720"/>
      <w:jc w:val="both"/>
    </w:pPr>
  </w:style>
  <w:style w:type="paragraph" w:styleId="BodyText">
    <w:name w:val="Body Text"/>
    <w:aliases w:val="bt,lvl1"/>
    <w:basedOn w:val="Normal"/>
    <w:link w:val="BodyTextChar"/>
    <w:uiPriority w:val="99"/>
    <w:pPr>
      <w:spacing w:after="240"/>
      <w:ind w:firstLine="1440"/>
    </w:pPr>
  </w:style>
  <w:style w:type="character" w:customStyle="1" w:styleId="BodyTextChar">
    <w:name w:val="Body Text Char"/>
    <w:aliases w:val="bt Char,lvl1 Char"/>
    <w:basedOn w:val="DefaultParagraphFont"/>
    <w:link w:val="BodyText"/>
    <w:uiPriority w:val="99"/>
    <w:semiHidden/>
    <w:rPr>
      <w:rFonts w:eastAsia="Times New Roman" w:cs="Times New Roman"/>
      <w:sz w:val="24"/>
      <w:szCs w:val="24"/>
      <w:shd w:val="clear" w:color="auto" w:fill="FFFFFF"/>
    </w:rPr>
  </w:style>
  <w:style w:type="paragraph" w:customStyle="1" w:styleId="Address">
    <w:name w:val="Address"/>
    <w:aliases w:val="ad"/>
    <w:basedOn w:val="Normal"/>
    <w:pPr>
      <w:keepLines/>
      <w:tabs>
        <w:tab w:val="left" w:pos="4680"/>
        <w:tab w:val="left" w:pos="9360"/>
      </w:tabs>
      <w:spacing w:after="480"/>
      <w:ind w:left="3600"/>
    </w:pPr>
    <w:rPr>
      <w:rFonts w:eastAsiaTheme="minorEastAsia"/>
    </w:rPr>
  </w:style>
  <w:style w:type="paragraph" w:styleId="Footer">
    <w:name w:val="footer"/>
    <w:basedOn w:val="Normal"/>
    <w:link w:val="FooterChar"/>
    <w:uiPriority w:val="99"/>
    <w:pPr>
      <w:tabs>
        <w:tab w:val="center" w:pos="4680"/>
        <w:tab w:val="right" w:pos="9360"/>
      </w:tabs>
    </w:pPr>
    <w:rPr>
      <w:sz w:val="20"/>
      <w:szCs w:val="20"/>
    </w:r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rPr>
      <w:position w:val="6"/>
      <w:sz w:val="16"/>
      <w:szCs w:val="16"/>
    </w:rPr>
  </w:style>
  <w:style w:type="paragraph" w:customStyle="1" w:styleId="footnotetext1">
    <w:name w:val="footnote text1"/>
    <w:aliases w:val="Footnote Text Char"/>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styleId="TOC1">
    <w:name w:val="toc 1"/>
    <w:basedOn w:val="Normal"/>
    <w:next w:val="Normal"/>
    <w:autoRedefine/>
    <w:uiPriority w:val="39"/>
    <w:pPr>
      <w:keepNext/>
      <w:tabs>
        <w:tab w:val="right" w:leader="dot" w:pos="9350"/>
      </w:tabs>
      <w:spacing w:before="120" w:after="120"/>
      <w:ind w:left="540" w:hanging="540"/>
    </w:pPr>
  </w:style>
  <w:style w:type="paragraph" w:styleId="TOC2">
    <w:name w:val="toc 2"/>
    <w:basedOn w:val="Normal"/>
    <w:next w:val="Normal"/>
    <w:autoRedefine/>
    <w:uiPriority w:val="39"/>
    <w:pPr>
      <w:tabs>
        <w:tab w:val="right" w:leader="dot" w:pos="9350"/>
      </w:tabs>
      <w:ind w:left="1170" w:hanging="630"/>
    </w:p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semiHidden/>
    <w:pPr>
      <w:ind w:left="720"/>
    </w:pPr>
    <w:rPr>
      <w:sz w:val="18"/>
      <w:szCs w:val="18"/>
    </w:rPr>
  </w:style>
  <w:style w:type="paragraph" w:styleId="TOC5">
    <w:name w:val="toc 5"/>
    <w:basedOn w:val="Normal"/>
    <w:next w:val="Normal"/>
    <w:autoRedefine/>
    <w:uiPriority w:val="39"/>
    <w:semiHidden/>
    <w:pPr>
      <w:ind w:left="960"/>
    </w:pPr>
    <w:rPr>
      <w:sz w:val="18"/>
      <w:szCs w:val="18"/>
    </w:rPr>
  </w:style>
  <w:style w:type="paragraph" w:styleId="TOC6">
    <w:name w:val="toc 6"/>
    <w:basedOn w:val="Normal"/>
    <w:next w:val="Normal"/>
    <w:autoRedefine/>
    <w:uiPriority w:val="39"/>
    <w:semiHidden/>
    <w:pPr>
      <w:ind w:left="1200"/>
    </w:pPr>
    <w:rPr>
      <w:sz w:val="18"/>
      <w:szCs w:val="18"/>
    </w:rPr>
  </w:style>
  <w:style w:type="paragraph" w:styleId="TOC7">
    <w:name w:val="toc 7"/>
    <w:basedOn w:val="Normal"/>
    <w:next w:val="Normal"/>
    <w:autoRedefine/>
    <w:uiPriority w:val="39"/>
    <w:semiHidden/>
    <w:pPr>
      <w:ind w:left="1440"/>
    </w:pPr>
    <w:rPr>
      <w:sz w:val="18"/>
      <w:szCs w:val="18"/>
    </w:rPr>
  </w:style>
  <w:style w:type="paragraph" w:styleId="TOC8">
    <w:name w:val="toc 8"/>
    <w:basedOn w:val="Normal"/>
    <w:next w:val="Normal"/>
    <w:autoRedefine/>
    <w:uiPriority w:val="39"/>
    <w:semiHidden/>
    <w:pPr>
      <w:ind w:left="1680"/>
    </w:pPr>
    <w:rPr>
      <w:sz w:val="18"/>
      <w:szCs w:val="18"/>
    </w:rPr>
  </w:style>
  <w:style w:type="paragraph" w:styleId="TOC9">
    <w:name w:val="toc 9"/>
    <w:basedOn w:val="Normal"/>
    <w:next w:val="Normal"/>
    <w:autoRedefine/>
    <w:uiPriority w:val="39"/>
    <w:semiHidden/>
    <w:pPr>
      <w:ind w:left="1920"/>
    </w:pPr>
    <w:rPr>
      <w:sz w:val="18"/>
      <w:szCs w:val="18"/>
    </w:rPr>
  </w:style>
  <w:style w:type="paragraph" w:styleId="TableofAuthorities">
    <w:name w:val="table of authorities"/>
    <w:basedOn w:val="Normal"/>
    <w:next w:val="Normal"/>
    <w:uiPriority w:val="99"/>
    <w:semiHidden/>
    <w:pPr>
      <w:tabs>
        <w:tab w:val="left" w:pos="8640"/>
      </w:tabs>
      <w:spacing w:after="240"/>
      <w:ind w:left="202" w:hanging="202"/>
    </w:pPr>
  </w:style>
  <w:style w:type="paragraph" w:styleId="TableofFigures">
    <w:name w:val="table of figures"/>
    <w:basedOn w:val="Normal"/>
    <w:next w:val="Normal"/>
    <w:uiPriority w:val="99"/>
    <w:semiHidden/>
    <w:pPr>
      <w:tabs>
        <w:tab w:val="right" w:leader="dot" w:pos="9360"/>
      </w:tabs>
      <w:ind w:left="475" w:firstLine="475"/>
    </w:pPr>
  </w:style>
  <w:style w:type="paragraph" w:styleId="TOAHeading">
    <w:name w:val="toa heading"/>
    <w:basedOn w:val="Normal"/>
    <w:next w:val="Normal"/>
    <w:uiPriority w:val="99"/>
    <w:semiHidden/>
    <w:pPr>
      <w:spacing w:after="240"/>
    </w:pPr>
    <w:rPr>
      <w:b/>
      <w:bCs/>
      <w:caps/>
    </w:rPr>
  </w:style>
  <w:style w:type="character" w:customStyle="1" w:styleId="DeltaViewInsertion">
    <w:name w:val="DeltaView Insertion"/>
    <w:rPr>
      <w:color w:val="000000"/>
      <w:u w:val="double"/>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shd w:val="clear" w:color="auto" w:fill="FFFFFF"/>
    </w:rPr>
  </w:style>
  <w:style w:type="character" w:customStyle="1" w:styleId="Heading2Char1">
    <w:name w:val="Heading 2 Char1"/>
    <w:rPr>
      <w:color w:val="000000"/>
    </w:rPr>
  </w:style>
  <w:style w:type="paragraph" w:styleId="CommentSubject">
    <w:name w:val="annotation subject"/>
    <w:basedOn w:val="CommentText"/>
    <w:next w:val="CommentText"/>
    <w:link w:val="CommentSubjectChar"/>
    <w:uiPriority w:val="99"/>
    <w:rPr>
      <w:rFonts w:eastAsiaTheme="minorEastAsia"/>
      <w:b/>
      <w:bCs/>
    </w:rPr>
  </w:style>
  <w:style w:type="character" w:customStyle="1" w:styleId="CommentSubjectChar">
    <w:name w:val="Comment Subject Char"/>
    <w:basedOn w:val="CommentTextChar"/>
    <w:link w:val="CommentSubject"/>
    <w:uiPriority w:val="99"/>
    <w:rPr>
      <w:b/>
      <w:bCs/>
    </w:rPr>
  </w:style>
  <w:style w:type="paragraph" w:customStyle="1" w:styleId="Center">
    <w:name w:val="Center"/>
    <w:basedOn w:val="Normal"/>
    <w:next w:val="Bod"/>
    <w:link w:val="CenterChar"/>
    <w:qFormat/>
    <w:pPr>
      <w:spacing w:after="240"/>
      <w:jc w:val="center"/>
    </w:pPr>
    <w:rPr>
      <w:b/>
      <w:bCs/>
    </w:rPr>
  </w:style>
  <w:style w:type="character" w:customStyle="1" w:styleId="CenterChar">
    <w:name w:val="Center Char"/>
    <w:link w:val="Center"/>
    <w:rPr>
      <w:b/>
      <w:bCs/>
    </w:rPr>
  </w:style>
  <w:style w:type="paragraph" w:customStyle="1" w:styleId="MainTitle">
    <w:name w:val="MainTitle"/>
    <w:basedOn w:val="Normal"/>
    <w:next w:val="Bod"/>
    <w:qFormat/>
    <w:pPr>
      <w:keepNext/>
      <w:spacing w:after="480"/>
      <w:jc w:val="center"/>
    </w:pPr>
    <w:rPr>
      <w:b/>
      <w:bCs/>
      <w:caps/>
    </w:rPr>
  </w:style>
  <w:style w:type="paragraph" w:customStyle="1" w:styleId="Plain">
    <w:name w:val="Plain"/>
    <w:basedOn w:val="Normal"/>
    <w:qFormat/>
    <w:pPr>
      <w:spacing w:after="240"/>
      <w:jc w:val="both"/>
    </w:pPr>
  </w:style>
  <w:style w:type="paragraph" w:customStyle="1" w:styleId="Bullet">
    <w:name w:val="Bullet"/>
    <w:basedOn w:val="Normal"/>
    <w:qFormat/>
    <w:pPr>
      <w:numPr>
        <w:numId w:val="5"/>
      </w:numPr>
      <w:tabs>
        <w:tab w:val="left" w:pos="1440"/>
      </w:tabs>
      <w:spacing w:after="240"/>
    </w:pPr>
  </w:style>
  <w:style w:type="paragraph" w:customStyle="1" w:styleId="zDocID">
    <w:name w:val="zDocID"/>
    <w:link w:val="zDocIDChar"/>
    <w:pPr>
      <w:widowControl w:val="0"/>
      <w:shd w:val="clear" w:color="auto" w:fill="FFFFFF"/>
      <w:tabs>
        <w:tab w:val="right" w:pos="10800"/>
      </w:tabs>
      <w:autoSpaceDE w:val="0"/>
      <w:autoSpaceDN w:val="0"/>
      <w:adjustRightInd w:val="0"/>
      <w:spacing w:after="0" w:line="240" w:lineRule="auto"/>
    </w:pPr>
    <w:rPr>
      <w:rFonts w:eastAsia="Times New Roman" w:cs="Times New Roman"/>
      <w:sz w:val="16"/>
      <w:szCs w:val="16"/>
    </w:rPr>
  </w:style>
  <w:style w:type="character" w:customStyle="1" w:styleId="zDocIDChar">
    <w:name w:val="zDocID Char"/>
    <w:link w:val="zDocID"/>
  </w:style>
  <w:style w:type="character" w:customStyle="1" w:styleId="zcDocID">
    <w:name w:val="zcDocID"/>
    <w:rPr>
      <w:rFonts w:eastAsia="Times New Roman"/>
      <w:sz w:val="16"/>
      <w:szCs w:val="16"/>
      <w:vertAlign w:val="subscript"/>
    </w:rPr>
  </w:style>
  <w:style w:type="paragraph" w:styleId="ListNumber">
    <w:name w:val="List Number"/>
    <w:basedOn w:val="Normal"/>
    <w:uiPriority w:val="99"/>
    <w:pPr>
      <w:numPr>
        <w:numId w:val="6"/>
      </w:numPr>
      <w:tabs>
        <w:tab w:val="left" w:pos="-720"/>
      </w:tabs>
      <w:spacing w:after="240"/>
      <w:ind w:left="1440"/>
      <w:jc w:val="both"/>
    </w:pPr>
    <w:rPr>
      <w:rFonts w:eastAsiaTheme="minorEastAsia"/>
    </w:rPr>
  </w:style>
  <w:style w:type="paragraph" w:customStyle="1" w:styleId="Legend">
    <w:name w:val="Legend"/>
    <w:basedOn w:val="Normal"/>
    <w:pPr>
      <w:spacing w:after="240"/>
      <w:ind w:left="1440" w:right="1440"/>
      <w:jc w:val="both"/>
    </w:pPr>
    <w:rPr>
      <w:rFonts w:eastAsiaTheme="minorEastAsia"/>
      <w:caps/>
    </w:rPr>
  </w:style>
  <w:style w:type="paragraph" w:customStyle="1" w:styleId="Company-1">
    <w:name w:val="Company-1"/>
    <w:basedOn w:val="Normal"/>
    <w:pPr>
      <w:keepLines/>
      <w:tabs>
        <w:tab w:val="left" w:pos="5310"/>
        <w:tab w:val="left" w:pos="9360"/>
      </w:tabs>
      <w:spacing w:after="480"/>
      <w:ind w:left="4680"/>
    </w:pPr>
    <w:rPr>
      <w:rFonts w:eastAsiaTheme="minorEastAsia"/>
    </w:rPr>
  </w:style>
  <w:style w:type="paragraph" w:customStyle="1" w:styleId="HeadingBody1">
    <w:name w:val="HeadingBody 1"/>
    <w:basedOn w:val="Normal"/>
    <w:next w:val="Bod"/>
    <w:link w:val="HeadingBody1Char"/>
    <w:pPr>
      <w:spacing w:after="240"/>
      <w:ind w:firstLine="720"/>
      <w:jc w:val="both"/>
    </w:pPr>
  </w:style>
  <w:style w:type="character" w:customStyle="1" w:styleId="HeadingBody1Char">
    <w:name w:val="HeadingBody 1 Char"/>
    <w:link w:val="HeadingBody1"/>
    <w:rPr>
      <w:u w:val="single"/>
    </w:rPr>
  </w:style>
  <w:style w:type="paragraph" w:customStyle="1" w:styleId="HeadingBody2">
    <w:name w:val="HeadingBody 2"/>
    <w:basedOn w:val="Normal"/>
    <w:next w:val="Bod"/>
    <w:link w:val="HeadingBody2Char"/>
    <w:pPr>
      <w:spacing w:after="240"/>
      <w:ind w:firstLine="1440"/>
      <w:jc w:val="both"/>
    </w:pPr>
  </w:style>
  <w:style w:type="character" w:customStyle="1" w:styleId="HeadingBody2Char">
    <w:name w:val="HeadingBody 2 Char"/>
    <w:link w:val="HeadingBody2"/>
    <w:rPr>
      <w:u w:val="single"/>
    </w:rPr>
  </w:style>
  <w:style w:type="paragraph" w:customStyle="1" w:styleId="HeadingBody3">
    <w:name w:val="HeadingBody 3"/>
    <w:basedOn w:val="Normal"/>
    <w:next w:val="Bod"/>
    <w:link w:val="HeadingBody3Char"/>
    <w:pPr>
      <w:spacing w:after="240"/>
      <w:ind w:firstLine="2160"/>
      <w:jc w:val="both"/>
    </w:pPr>
  </w:style>
  <w:style w:type="character" w:customStyle="1" w:styleId="HeadingBody3Char">
    <w:name w:val="HeadingBody 3 Char"/>
    <w:link w:val="HeadingBody3"/>
    <w:rPr>
      <w:u w:val="single"/>
    </w:rPr>
  </w:style>
  <w:style w:type="paragraph" w:customStyle="1" w:styleId="HeadingBody4">
    <w:name w:val="HeadingBody 4"/>
    <w:basedOn w:val="Normal"/>
    <w:next w:val="Bod"/>
    <w:link w:val="HeadingBody4Char"/>
    <w:pPr>
      <w:spacing w:after="240"/>
      <w:ind w:firstLine="2880"/>
    </w:pPr>
  </w:style>
  <w:style w:type="character" w:customStyle="1" w:styleId="HeadingBody4Char">
    <w:name w:val="HeadingBody 4 Char"/>
    <w:link w:val="HeadingBody4"/>
    <w:rPr>
      <w:u w:val="single"/>
    </w:rPr>
  </w:style>
  <w:style w:type="paragraph" w:customStyle="1" w:styleId="HeadingBody5">
    <w:name w:val="HeadingBody 5"/>
    <w:basedOn w:val="Normal"/>
    <w:next w:val="Bod"/>
    <w:link w:val="HeadingBody5Char"/>
    <w:pPr>
      <w:spacing w:after="240"/>
      <w:ind w:firstLine="3600"/>
    </w:pPr>
  </w:style>
  <w:style w:type="character" w:customStyle="1" w:styleId="HeadingBody5Char">
    <w:name w:val="HeadingBody 5 Char"/>
    <w:link w:val="HeadingBody5"/>
    <w:rPr>
      <w:u w:val="single"/>
    </w:rPr>
  </w:style>
  <w:style w:type="paragraph" w:customStyle="1" w:styleId="HeadingBody6">
    <w:name w:val="HeadingBody 6"/>
    <w:basedOn w:val="Normal"/>
    <w:next w:val="Bod"/>
    <w:link w:val="HeadingBody6Char"/>
    <w:pPr>
      <w:spacing w:after="240"/>
      <w:ind w:firstLine="4320"/>
    </w:pPr>
  </w:style>
  <w:style w:type="character" w:customStyle="1" w:styleId="HeadingBody6Char">
    <w:name w:val="HeadingBody 6 Char"/>
    <w:link w:val="HeadingBody6"/>
    <w:rPr>
      <w:u w:val="single"/>
    </w:rPr>
  </w:style>
  <w:style w:type="paragraph" w:customStyle="1" w:styleId="HeadingBody7">
    <w:name w:val="HeadingBody 7"/>
    <w:basedOn w:val="Normal"/>
    <w:next w:val="Bod"/>
    <w:link w:val="HeadingBody7Char"/>
    <w:pPr>
      <w:spacing w:after="240"/>
      <w:ind w:firstLine="5040"/>
    </w:pPr>
  </w:style>
  <w:style w:type="character" w:customStyle="1" w:styleId="HeadingBody7Char">
    <w:name w:val="HeadingBody 7 Char"/>
    <w:link w:val="HeadingBody7"/>
    <w:rPr>
      <w:u w:val="single"/>
    </w:rPr>
  </w:style>
  <w:style w:type="paragraph" w:customStyle="1" w:styleId="HeadingBody8">
    <w:name w:val="HeadingBody 8"/>
    <w:basedOn w:val="Normal"/>
    <w:next w:val="Bod"/>
    <w:link w:val="HeadingBody8Char"/>
    <w:pPr>
      <w:spacing w:after="240"/>
      <w:ind w:firstLine="5760"/>
    </w:pPr>
  </w:style>
  <w:style w:type="character" w:customStyle="1" w:styleId="HeadingBody8Char">
    <w:name w:val="HeadingBody 8 Char"/>
    <w:link w:val="HeadingBody8"/>
    <w:rPr>
      <w:u w:val="single"/>
    </w:rPr>
  </w:style>
  <w:style w:type="paragraph" w:customStyle="1" w:styleId="HeadingBody9">
    <w:name w:val="HeadingBody 9"/>
    <w:basedOn w:val="Normal"/>
    <w:next w:val="Bod"/>
    <w:link w:val="HeadingBody9Char"/>
    <w:pPr>
      <w:spacing w:after="240"/>
      <w:ind w:firstLine="720"/>
      <w:jc w:val="both"/>
    </w:pPr>
  </w:style>
  <w:style w:type="character" w:customStyle="1" w:styleId="HeadingBody9Char">
    <w:name w:val="HeadingBody 9 Char"/>
    <w:link w:val="HeadingBody9"/>
    <w:rPr>
      <w:u w:val="single"/>
    </w:rPr>
  </w:style>
  <w:style w:type="character" w:styleId="FollowedHyperlink">
    <w:name w:val="FollowedHyperlink"/>
    <w:basedOn w:val="DefaultParagraphFont"/>
    <w:uiPriority w:val="99"/>
    <w:rPr>
      <w:color w:val="800080"/>
      <w:u w:val="single"/>
    </w:rPr>
  </w:style>
  <w:style w:type="paragraph" w:styleId="FootnoteText">
    <w:name w:val="footnote text"/>
    <w:aliases w:val="fn"/>
    <w:basedOn w:val="footnotetext1"/>
    <w:link w:val="FootnoteTextChar1"/>
    <w:rsid w:val="00B5558E"/>
    <w:pPr>
      <w:widowControl/>
      <w:shd w:val="clear" w:color="auto" w:fill="auto"/>
      <w:tabs>
        <w:tab w:val="clear" w:pos="1080"/>
        <w:tab w:val="left" w:pos="360"/>
      </w:tabs>
      <w:autoSpaceDE/>
      <w:autoSpaceDN/>
      <w:adjustRightInd/>
      <w:ind w:left="360" w:hanging="360"/>
      <w:jc w:val="both"/>
    </w:pPr>
    <w:rPr>
      <w:rFonts w:eastAsia="Times New Roman"/>
      <w:szCs w:val="24"/>
    </w:rPr>
  </w:style>
  <w:style w:type="character" w:customStyle="1" w:styleId="FootnoteTextChar1">
    <w:name w:val="Footnote Text Char1"/>
    <w:aliases w:val="fn Char"/>
    <w:basedOn w:val="DefaultParagraphFont"/>
    <w:link w:val="FootnoteText"/>
    <w:rsid w:val="00B5558E"/>
    <w:rPr>
      <w:rFonts w:eastAsia="Times New Roman" w:cs="Times New Roman"/>
      <w:sz w:val="20"/>
      <w:szCs w:val="24"/>
    </w:rPr>
  </w:style>
  <w:style w:type="paragraph" w:customStyle="1" w:styleId="Default">
    <w:name w:val="Default"/>
    <w:rsid w:val="000D4F1A"/>
    <w:pPr>
      <w:autoSpaceDE w:val="0"/>
      <w:autoSpaceDN w:val="0"/>
      <w:adjustRightInd w:val="0"/>
      <w:spacing w:after="0" w:line="240" w:lineRule="auto"/>
    </w:pPr>
    <w:rPr>
      <w:rFonts w:ascii="Arial" w:hAnsi="Arial" w:cs="Arial"/>
      <w:color w:val="000000"/>
      <w:sz w:val="24"/>
      <w:szCs w:val="24"/>
    </w:rPr>
  </w:style>
  <w:style w:type="paragraph" w:styleId="ListBullet">
    <w:name w:val="List Bullet"/>
    <w:basedOn w:val="Normal"/>
    <w:uiPriority w:val="99"/>
    <w:rsid w:val="004A693A"/>
    <w:pPr>
      <w:tabs>
        <w:tab w:val="left" w:pos="360"/>
      </w:tabs>
      <w:spacing w:after="240"/>
      <w:ind w:left="360" w:hanging="360"/>
    </w:pPr>
    <w:rPr>
      <w:rFonts w:eastAsia="Times New Roman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3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1C535-F10B-4CEA-A189-327E51DD3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13009</Words>
  <Characters>71727</Characters>
  <Application>Microsoft Office Word</Application>
  <DocSecurity>0</DocSecurity>
  <Lines>597</Lines>
  <Paragraphs>169</Paragraphs>
  <ScaleCrop>false</ScaleCrop>
  <HeadingPairs>
    <vt:vector size="2" baseType="variant">
      <vt:variant>
        <vt:lpstr>Title</vt:lpstr>
      </vt:variant>
      <vt:variant>
        <vt:i4>1</vt:i4>
      </vt:variant>
    </vt:vector>
  </HeadingPairs>
  <TitlesOfParts>
    <vt:vector size="1" baseType="lpstr">
      <vt:lpstr/>
    </vt:vector>
  </TitlesOfParts>
  <Company>Goodwin Procter LLP</Company>
  <LinksUpToDate>false</LinksUpToDate>
  <CharactersWithSpaces>84567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 Barrett</dc:creator>
  <cp:lastModifiedBy>Michael J Kendall</cp:lastModifiedBy>
  <cp:revision>3</cp:revision>
  <cp:lastPrinted>2014-04-07T14:57:00Z</cp:lastPrinted>
  <dcterms:created xsi:type="dcterms:W3CDTF">2017-12-02T16:54:00Z</dcterms:created>
  <dcterms:modified xsi:type="dcterms:W3CDTF">2018-02-04T22:48:00Z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ACTIVE/85032282.12</vt:lpwstr>
  </property>
</Properties>
</file>