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360" w:line="276" w:lineRule="auto"/>
        <w:jc w:val="right"/>
      </w:pPr>
      <w:r>
        <w:rPr>
          <w:b/>
          <w:bCs/>
          <w:i/>
          <w:iCs/>
          <w:color w:val="595959"/>
          <w:sz w:val="22"/>
          <w:szCs w:val="22"/>
        </w:rPr>
        <w:t xml:space="preserve">Tổng hợp và biên soạn: Lê Thành Nam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420" w:type="dxa"/>
              <w:left w:w="300" w:type="dxa"/>
              <w:bottom w:w="420" w:type="dxa"/>
              <w:right w:w="300" w:type="dxa"/>
            </w:tcMar>
            <w:vAlign w:val="center"/>
          </w:tcPr>
          <w:p>
            <w:pPr>
              <w:spacing w:after="200" w:line="276" w:lineRule="auto"/>
              <w:jc w:val="center"/>
            </w:pPr>
            <w:r>
              <w:rPr>
                <w:rFonts w:ascii="Arial" w:eastAsia="Arial" w:hAnsi="Arial" w:cs="Arial"/>
                <w:b/>
                <w:bCs/>
                <w:color w:val="FFD966"/>
                <w:sz w:val="22"/>
                <w:szCs w:val="22"/>
              </w:rPr>
              <w:t xml:space="preserve">TÀI LIỆU BỒI DƯỠNG HỌC SINH GIỎI TIN HỌC</w:t>
            </w:r>
          </w:p>
          <w:p>
            <w:pPr>
              <w:spacing w:after="80" w:line="276" w:lineRule="auto"/>
              <w:jc w:val="center"/>
            </w:pPr>
            <w:r>
              <w:rPr>
                <w:rFonts w:ascii="Arial" w:eastAsia="Arial" w:hAnsi="Arial" w:cs="Arial"/>
                <w:b/>
                <w:bCs/>
                <w:color w:val="FFFFFF"/>
                <w:sz w:val="64"/>
                <w:szCs w:val="64"/>
              </w:rPr>
              <w:t xml:space="preserve">SỐ HỌC</w:t>
            </w:r>
          </w:p>
          <w:p>
            <w:pPr>
              <w:spacing w:after="0" w:line="276" w:lineRule="auto"/>
              <w:jc w:val="center"/>
            </w:pPr>
            <w:r>
              <w:rPr>
                <w:i/>
                <w:iCs/>
                <w:color w:val="FFFFFF"/>
                <w:sz w:val="30"/>
                <w:szCs w:val="30"/>
              </w:rPr>
              <w:t xml:space="preserve">Từ cơ bản đến nâng cao</w:t>
            </w:r>
          </w:p>
        </w:tc>
      </w:tr>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C0504D"/>
            <w:tcMar>
              <w:top w:w="160" w:type="dxa"/>
              <w:left w:w="300" w:type="dxa"/>
              <w:bottom w:w="160" w:type="dxa"/>
              <w:right w:w="300" w:type="dxa"/>
            </w:tcMar>
            <w:vAlign w:val="center"/>
          </w:tcPr>
          <w:p>
            <w:pPr>
              <w:spacing w:after="0" w:line="276" w:lineRule="auto"/>
              <w:jc w:val="center"/>
            </w:pPr>
            <w:r>
              <w:rPr>
                <w:rFonts w:ascii="Arial" w:eastAsia="Arial" w:hAnsi="Arial" w:cs="Arial"/>
                <w:b/>
                <w:bCs/>
                <w:color w:val="FFFFFF"/>
                <w:sz w:val="28"/>
                <w:szCs w:val="28"/>
              </w:rPr>
              <w:t xml:space="preserve">TẬP 3  ·  HƯỚNG DẪN GIẢI</w:t>
            </w:r>
          </w:p>
        </w:tc>
      </w:tr>
    </w:tbl>
    <w:p>
      <w:pPr>
        <w:spacing w:after="240" w:line="276" w:lineRule="auto"/>
        <w:jc w:val="both"/>
      </w:pPr>
    </w:p>
    <w:p>
      <w:pPr>
        <w:keepNext/>
        <w:spacing w:before="60" w:after="40"/>
        <w:jc w:val="center"/>
      </w:pPr>
      <w:r>
        <w:rPr>
          <w:noProof/>
        </w:rPr>
        <w:drawing>
          <wp:inline distT="0" distB="0" distL="0" distR="0">
            <wp:extent cx="5472000" cy="1542301"/>
            <wp:docPr id="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Img1"/>
                    <a:stretch>
                      <a:fillRect/>
                    </a:stretch>
                  </pic:blipFill>
                  <pic:spPr>
                    <a:xfrm>
                      <a:off x="0" y="0"/>
                      <a:ext cx="5472000" cy="1542301"/>
                    </a:xfrm>
                    <a:prstGeom prst="rect">
                      <a:avLst/>
                    </a:prstGeom>
                  </pic:spPr>
                </pic:pic>
              </a:graphicData>
            </a:graphic>
          </wp:inline>
        </w:drawing>
      </w:r>
    </w:p>
    <w:p>
      <w:pPr>
        <w:spacing w:after="70" w:line="276" w:lineRule="auto"/>
        <w:jc w:val="center"/>
      </w:pPr>
      <w:r>
        <w:rPr>
          <w:rFonts w:ascii="Arial" w:eastAsia="Arial" w:hAnsi="Arial" w:cs="Arial"/>
          <w:b/>
          <w:bCs/>
          <w:color w:val="1F3864"/>
          <w:sz w:val="22"/>
          <w:szCs w:val="22"/>
        </w:rPr>
        <w:t xml:space="preserve">Chương 1. CHIA HẾT VÀ ƯỚC SỐ</w:t>
      </w:r>
    </w:p>
    <w:p>
      <w:pPr>
        <w:spacing w:after="70" w:line="276" w:lineRule="auto"/>
        <w:jc w:val="center"/>
      </w:pPr>
      <w:r>
        <w:rPr>
          <w:rFonts w:ascii="Arial" w:eastAsia="Arial" w:hAnsi="Arial" w:cs="Arial"/>
          <w:b/>
          <w:bCs/>
          <w:color w:val="1F3864"/>
          <w:sz w:val="22"/>
          <w:szCs w:val="22"/>
        </w:rPr>
        <w:t xml:space="preserve">Chương 2. SỐ NGUYÊN TỐ</w:t>
      </w:r>
    </w:p>
    <w:p>
      <w:pPr>
        <w:spacing w:after="70" w:line="276" w:lineRule="auto"/>
        <w:jc w:val="center"/>
      </w:pPr>
      <w:r>
        <w:rPr>
          <w:rFonts w:ascii="Arial" w:eastAsia="Arial" w:hAnsi="Arial" w:cs="Arial"/>
          <w:b/>
          <w:bCs/>
          <w:color w:val="1F3864"/>
          <w:sz w:val="22"/>
          <w:szCs w:val="22"/>
        </w:rPr>
        <w:t xml:space="preserve">Chương 3. SỐ HỌC ĐỒNG DƯ</w:t>
      </w:r>
    </w:p>
    <w:p>
      <w:pPr>
        <w:spacing w:after="70" w:line="276" w:lineRule="auto"/>
        <w:jc w:val="center"/>
      </w:pPr>
      <w:r>
        <w:rPr>
          <w:rFonts w:ascii="Arial" w:eastAsia="Arial" w:hAnsi="Arial" w:cs="Arial"/>
          <w:b/>
          <w:bCs/>
          <w:color w:val="1F3864"/>
          <w:sz w:val="22"/>
          <w:szCs w:val="22"/>
        </w:rPr>
        <w:t xml:space="preserve">Chương 4. TỔ HỢP VÀ ĐẾM</w:t>
      </w:r>
    </w:p>
    <w:p>
      <w:pPr>
        <w:spacing w:after="70" w:line="276" w:lineRule="auto"/>
        <w:jc w:val="center"/>
      </w:pPr>
      <w:r>
        <w:rPr>
          <w:rFonts w:ascii="Arial" w:eastAsia="Arial" w:hAnsi="Arial" w:cs="Arial"/>
          <w:b/>
          <w:bCs/>
          <w:color w:val="1F3864"/>
          <w:sz w:val="22"/>
          <w:szCs w:val="22"/>
        </w:rPr>
        <w:t xml:space="preserve">Chương 5. KĨ THUẬT SỐ HỌC TRONG LẬP TRÌNH</w:t>
      </w:r>
    </w:p>
    <w:p>
      <w:pPr>
        <w:spacing w:before="260" w:after="0" w:line="276" w:lineRule="auto"/>
        <w:jc w:val="center"/>
      </w:pPr>
      <w:r>
        <w:rPr>
          <w:i/>
          <w:iCs/>
          <w:color w:val="595959"/>
          <w:sz w:val="20"/>
          <w:szCs w:val="20"/>
        </w:rPr>
        <w:t xml:space="preserve">60 lời giải · từ cách ngây thơ đến cách tối ưu · chương trình đã chấm thật trên bộ test</w:t>
      </w:r>
    </w:p>
    <w:p>
      <w:pPr>
        <w:sectPr>
          <w:headerReference w:type="default" r:id="rIdHdr1"/>
          <w:footerReference w:type="default" r:id="rIdFtr1"/>
          <w:pgSz w:w="10772" w:h="15024"/>
          <w:pgMar w:top="1134" w:right="1077" w:bottom="1134" w:left="1077" w:header="560" w:footer="520" w:gutter="0"/>
          <w:cols w:space="720"/>
          <w:titlePg/>
          <w:docGrid w:linePitch="360"/>
        </w:sectPr>
      </w:pPr>
    </w:p>
    <w:p>
      <w:pPr>
        <w:pStyle w:val="Heading1"/>
        <w:spacing w:before="200" w:after="200"/>
        <w:jc w:val="center"/>
      </w:pPr>
      <w:bookmarkStart w:id="1" w:name="_Toc000001"/>
      <w:r>
        <w:rPr>
          <w:sz w:val="34"/>
          <w:szCs w:val="34"/>
        </w:rPr>
        <w:t xml:space="preserve">LỜI NÓI ĐẦU</w:t>
      </w:r>
      <w:bookmarkEnd w:id="1"/>
    </w:p>
    <w:p>
      <w:pPr>
        <w:spacing w:after="110" w:line="276" w:lineRule="auto"/>
        <w:jc w:val="both"/>
      </w:pPr>
      <w:r>
        <w:t xml:space="preserve">Tập 3 trình bày lời giải cho cả </w:t>
      </w:r>
      <w:r>
        <w:rPr>
          <w:b/>
          <w:bCs/>
        </w:rPr>
        <w:t xml:space="preserve">60 bài tập</w:t>
      </w:r>
      <w:r>
        <w:t xml:space="preserve"> của Tập 2. Mỗi lời giải không chỉ đưa ra một chương trình đạt 100 điểm, mà đi lại đúng con đường một học sinh giỏi suy nghĩ trong phòng thi: bắt đầu từ cách ngây thơ, </w:t>
      </w:r>
      <w:r>
        <w:rPr>
          <w:b/>
          <w:bCs/>
        </w:rPr>
        <w:t xml:space="preserve">đếm số phép tính</w:t>
      </w:r>
      <w:r>
        <w:t xml:space="preserve"> để thấy bế tắc, rồi phá bế tắc bằng một quan sát số học hay một công cụ phù hợp của Tập 1.</w:t>
      </w:r>
    </w:p>
    <w:p>
      <w:pPr>
        <w:spacing w:after="110" w:line="276" w:lineRule="auto"/>
        <w:jc w:val="both"/>
      </w:pPr>
      <w:r>
        <w:t xml:space="preserve">Số học trong lập trình có một đặc điểm riêng: ý tưởng thường gói gọn trong một công thức, nhưng khoảng cách giữa "đúng ý tưởng" và "đúng 100 điểm" lại nằm ở những chi tiết rất nhỏ: một phép nhân tràn số, một số dư âm, một trường hợp n = 1, một mô-đun không nguyên tố. Vì vậy, ngoài lời giải ngây thơ và lời giải tối ưu, nhiều bài còn có một lời giải </w:t>
      </w:r>
      <w:r>
        <w:rPr>
          <w:b/>
          <w:bCs/>
        </w:rPr>
        <w:t xml:space="preserve">"trông như đúng"</w:t>
      </w:r>
      <w:r>
        <w:t xml:space="preserve">: chương trình mà rất nhiều bạn sẽ nộp, qua được ví dụ nhưng mất điểm vì một cái bẫy. Em sẽ thấy rõ cái bẫy ấy làm mất bao nhiêu điểm.</w:t>
      </w:r>
    </w:p>
    <w:p>
      <w:pPr>
        <w:spacing w:after="110" w:line="276" w:lineRule="auto"/>
        <w:jc w:val="both"/>
      </w:pPr>
      <w:r>
        <w:t xml:space="preserve">Mọi chương trình trong sách đều đã được kiểm tra hai lần: đối chiếu với lời giải vét cạn (hoặc phép tính số lớn chính xác của Python) trên hàng trăm bộ dữ liệu nhỏ ngẫu nhiên, và chấm trên bộ test theo đúng các subtask của Tập 2, với giới hạn thời gian và bộ nhớ của từng bài. Các con số trong </w:t>
      </w:r>
      <w:r>
        <w:rPr>
          <w:b/>
          <w:bCs/>
        </w:rPr>
        <w:t xml:space="preserve">bảng điểm</w:t>
      </w:r>
      <w:r>
        <w:t xml:space="preserve"> cuối mỗi bài là điểm thực tế mà từng chương trình nhận được, không phải ước lượng.</w:t>
      </w:r>
    </w:p>
    <w:p>
      <w:pPr>
        <w:spacing w:after="100" w:line="276" w:lineRule="auto"/>
        <w:jc w:val="right"/>
      </w:pPr>
      <w:r>
        <w:rPr>
          <w:i/>
          <w:iCs/>
        </w:rPr>
        <w:t xml:space="preserve">Lê Thành Nam</w:t>
      </w:r>
    </w:p>
    <w:p>
      <w:r>
        <w:br w:type="page"/>
      </w:r>
    </w:p>
    <w:p>
      <w:pPr>
        <w:pStyle w:val="Heading1"/>
        <w:spacing w:before="200" w:after="200"/>
        <w:jc w:val="center"/>
      </w:pPr>
      <w:bookmarkStart w:id="2" w:name="_Toc000002"/>
      <w:r>
        <w:rPr>
          <w:sz w:val="34"/>
          <w:szCs w:val="34"/>
        </w:rPr>
        <w:t xml:space="preserve">CẤU TRÚC MỘT LỜI GIẢI</w:t>
      </w:r>
      <w:bookmarkEnd w:id="2"/>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23"/>
        <w:gridCol w:w="6895"/>
      </w:tblGrid>
      <w:tr>
        <w:tblPrEx>
          <w:tblCellMar>
            <w:top w:w="0" w:type="dxa"/>
            <w:bottom w:w="0" w:type="dxa"/>
          </w:tblCellMar>
        </w:tblPrEx>
        <w:trPr>
          <w:cantSplit/>
          <w:tblHeader/>
          <w:jc w:val="center"/>
        </w:trPr>
        <w:tc>
          <w:tcPr>
            <w:tcW w:w="172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Mục</w:t>
            </w:r>
          </w:p>
        </w:tc>
        <w:tc>
          <w:tcPr>
            <w:tcW w:w="689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Nội dung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1. Hiểu bài toán</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Diễn đạt lại đề bằng ngôn ngữ số học, thường kèm một hình vẽ; nhận ra công cụ quen thuộc ẩn sau câu chuyện.</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2. Cách ngây thơ</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Sơ đồ khối, chương trình và độ phức tạp của cách làm đầu tiên ai cũng nghĩ ra.</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3. Bế tắc</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Cách hiện tại ăn được subtask nào, vì sao không đi xa hơn; đôi khi kèm một lời giải trung gian hoặc một lời giải sai "trông như đúng".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4. Phá bế tắc</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Quan sát then chốt, công thức, hình vẽ chạy tay trên ví dụ, lập luận vì sao đúng.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5. Cách tối ưu</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Sơ đồ khối, chương trình hoàn chỉnh và độ phức tạp.</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6. Bẫy thường gặp</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Những lỗi làm mất điểm hay gặp nhất: tràn số, số dư âm, trường hợp biên...</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7. Bảng điểm</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Điểm thực tế của từng cách làm trên bộ test. Dòng tô xanh là lời giải mẫu.</w:t>
            </w:r>
          </w:p>
        </w:tc>
      </w:tr>
    </w:tbl>
    <w:p>
      <w:pPr>
        <w:spacing w:after="100" w:line="200" w:lineRule="auto"/>
        <w:jc w:val="both"/>
      </w:pPr>
    </w:p>
    <w:p>
      <w:pPr>
        <w:spacing w:after="60" w:line="276" w:lineRule="auto"/>
        <w:jc w:val="both"/>
      </w:pPr>
      <w:r>
        <w:t xml:space="preserve">Các khung màu trong sách:</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85"/>
        <w:gridCol w:w="6033"/>
      </w:tblGrid>
      <w:tr>
        <w:tblPrEx>
          <w:tblCellMar>
            <w:top w:w="0" w:type="dxa"/>
            <w:bottom w:w="0" w:type="dxa"/>
          </w:tblCellMar>
        </w:tblPrEx>
        <w:trPr>
          <w:cantSplit/>
          <w:tblHeader/>
          <w:jc w:val="center"/>
        </w:trPr>
        <w:tc>
          <w:tcPr>
            <w:tcW w:w="258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Khung</w:t>
            </w:r>
          </w:p>
        </w:tc>
        <w:tc>
          <w:tcPr>
            <w:tcW w:w="603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color w:val="C00000"/>
                <w:sz w:val="21"/>
                <w:szCs w:val="21"/>
              </w:rPr>
              <w:t xml:space="preserve">ĐIỂM BẾ TẮC</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Chỉ ra chính xác chỗ cách làm hiện tại "kẹt": phép tính nào lặp lại, đại lượng nào quá lớn.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color w:val="1F3864"/>
                <w:sz w:val="21"/>
                <w:szCs w:val="21"/>
              </w:rPr>
              <w:t xml:space="preserve">VÌ SAO ĐÚNG? / CHỨNG MINH</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Lập luận ngắn gọn cho một công thức hay một nhận xét then chốt.</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color w:val="1F3864"/>
                <w:sz w:val="21"/>
                <w:szCs w:val="21"/>
              </w:rPr>
              <w:t xml:space="preserve">MỞ RỘNG</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Một cách làm khác, một bài toán tổng quát hơn, hoặc một mẹo cài đặt đáng nhớ.</w:t>
            </w:r>
          </w:p>
        </w:tc>
      </w:tr>
    </w:tbl>
    <w:p>
      <w:pPr>
        <w:spacing w:after="100" w:line="20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LỜI KHUYÊN</w:t>
            </w:r>
          </w:p>
          <w:p>
            <w:pPr>
              <w:spacing w:after="70" w:line="276" w:lineRule="auto"/>
              <w:jc w:val="both"/>
            </w:pPr>
            <w:r>
              <w:t xml:space="preserve">Đừng đọc lời giải như đọc truyện. Sau mục 3, hãy gấp sách và tự tìm cách phá bế tắc trong ít nhất mười lăm phút. Sau mục 5, hãy tự viết lại chương trình mà không nhìn sách, rồi tự sinh test để đối chiếu với cách ngây thơ của chính em (Tập 2, Phụ lục B).</w:t>
            </w:r>
          </w:p>
          <w:p>
            <w:pPr>
              <w:spacing w:after="40" w:line="276" w:lineRule="auto"/>
              <w:jc w:val="both"/>
            </w:pPr>
            <w:r>
              <w:t xml:space="preserve">Mỗi chương trình đọc từ tệp .INP nếu tệp tồn tại, ngược lại đọc từ bàn phím; vì vậy em có thể chạy thử trực tiếp hoặc đối chiếu bằng ống dẫn (&lt;, &gt;).</w:t>
            </w:r>
          </w:p>
        </w:tc>
      </w:tr>
    </w:tbl>
    <w:p>
      <w:pPr>
        <w:spacing w:after="100" w:line="200" w:lineRule="auto"/>
        <w:jc w:val="both"/>
      </w:pPr>
    </w:p>
    <w:p>
      <w:r>
        <w:br w:type="page"/>
      </w:r>
    </w:p>
    <w:p>
      <w:pPr>
        <w:pStyle w:val="Heading1"/>
        <w:spacing w:before="200" w:after="200"/>
        <w:jc w:val="center"/>
      </w:pPr>
      <w:r>
        <w:rPr>
          <w:sz w:val="34"/>
          <w:szCs w:val="34"/>
        </w:rPr>
        <w:t xml:space="preserve">MỤC LỤC</w:t>
      </w:r>
    </w:p>
    <w:p>
      <w:pPr>
        <w:tabs>
          <w:tab w:val="right" w:leader="dot" w:pos="8618"/>
        </w:tabs>
        <w:spacing w:before="160" w:after="60"/>
      </w:pPr>
      <w:hyperlink w:anchor="_Toc000001" w:history="1">
        <w:r>
          <w:rPr>
            <w:rFonts w:ascii="Arial" w:eastAsia="Arial" w:hAnsi="Arial" w:cs="Arial"/>
            <w:b/>
            <w:bCs/>
            <w:color w:val="1F3864"/>
            <w:sz w:val="21"/>
            <w:szCs w:val="21"/>
          </w:rPr>
          <w:t xml:space="preserve">LỜI NÓI ĐẦU</w:t>
        </w:r>
        <w:r>
          <w:rPr>
            <w:sz w:val="22"/>
            <w:szCs w:val="22"/>
          </w:rPr>
          <w:tab/>
        </w:r>
        <w:r>
          <w:rPr>
            <w:b/>
            <w:bCs/>
            <w:sz w:val="22"/>
            <w:szCs w:val="22"/>
          </w:rPr>
          <w:fldChar w:fldCharType="begin"/>
        </w:r>
        <w:r>
          <w:rPr>
            <w:b/>
            <w:bCs/>
            <w:sz w:val="22"/>
            <w:szCs w:val="22"/>
          </w:rPr>
          <w:instrText xml:space="preserve"> PAGEREF _Toc000001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2" w:history="1">
        <w:r>
          <w:rPr>
            <w:rFonts w:ascii="Arial" w:eastAsia="Arial" w:hAnsi="Arial" w:cs="Arial"/>
            <w:b/>
            <w:bCs/>
            <w:color w:val="1F3864"/>
            <w:sz w:val="21"/>
            <w:szCs w:val="21"/>
          </w:rPr>
          <w:t xml:space="preserve">CẤU TRÚC MỘT LỜI GIẢI</w:t>
        </w:r>
        <w:r>
          <w:rPr>
            <w:sz w:val="22"/>
            <w:szCs w:val="22"/>
          </w:rPr>
          <w:tab/>
        </w:r>
        <w:r>
          <w:rPr>
            <w:b/>
            <w:bCs/>
            <w:sz w:val="22"/>
            <w:szCs w:val="22"/>
          </w:rPr>
          <w:fldChar w:fldCharType="begin"/>
        </w:r>
        <w:r>
          <w:rPr>
            <w:b/>
            <w:bCs/>
            <w:sz w:val="22"/>
            <w:szCs w:val="22"/>
          </w:rPr>
          <w:instrText xml:space="preserve"> PAGEREF _Toc000002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3" w:history="1">
        <w:r>
          <w:rPr>
            <w:rFonts w:ascii="Arial" w:eastAsia="Arial" w:hAnsi="Arial" w:cs="Arial"/>
            <w:b/>
            <w:bCs/>
            <w:color w:val="1F3864"/>
            <w:sz w:val="21"/>
            <w:szCs w:val="21"/>
          </w:rPr>
          <w:t xml:space="preserve">CHƯƠNG 3. SỐ HỌC ĐỒNG DƯ</w:t>
        </w:r>
        <w:r>
          <w:rPr>
            <w:sz w:val="22"/>
            <w:szCs w:val="22"/>
          </w:rPr>
          <w:tab/>
        </w:r>
        <w:r>
          <w:rPr>
            <w:b/>
            <w:bCs/>
            <w:sz w:val="22"/>
            <w:szCs w:val="22"/>
          </w:rPr>
          <w:fldChar w:fldCharType="begin"/>
        </w:r>
        <w:r>
          <w:rPr>
            <w:b/>
            <w:bCs/>
            <w:sz w:val="22"/>
            <w:szCs w:val="22"/>
          </w:rPr>
          <w:instrText xml:space="preserve"> PAGEREF _Toc000003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after="20"/>
        <w:ind w:left="280"/>
      </w:pPr>
      <w:hyperlink w:anchor="_Toc000004" w:history="1">
        <w:r>
          <w:rPr>
            <w:sz w:val="21"/>
            <w:szCs w:val="21"/>
          </w:rPr>
          <w:t xml:space="preserve">Bài 10.3. PHƯƠNG TRÌNH ĐỒNG DƯ</w:t>
        </w:r>
        <w:r>
          <w:rPr>
            <w:sz w:val="22"/>
            <w:szCs w:val="22"/>
          </w:rPr>
          <w:tab/>
        </w:r>
        <w:r>
          <w:rPr>
            <w:sz w:val="22"/>
            <w:szCs w:val="22"/>
          </w:rPr>
          <w:fldChar w:fldCharType="begin"/>
        </w:r>
        <w:r>
          <w:rPr>
            <w:sz w:val="22"/>
            <w:szCs w:val="22"/>
          </w:rPr>
          <w:instrText xml:space="preserve"> PAGEREF _Toc000004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before="160" w:after="60"/>
      </w:pPr>
      <w:hyperlink w:anchor="_Toc000005" w:history="1">
        <w:r>
          <w:rPr>
            <w:rFonts w:ascii="Arial" w:eastAsia="Arial" w:hAnsi="Arial" w:cs="Arial"/>
            <w:b/>
            <w:bCs/>
            <w:color w:val="1F3864"/>
            <w:sz w:val="21"/>
            <w:szCs w:val="21"/>
          </w:rPr>
          <w:t xml:space="preserve">PHỤ LỤC A. BẢNG TỔNG HỢP ĐIỂM</w:t>
        </w:r>
        <w:r>
          <w:rPr>
            <w:sz w:val="22"/>
            <w:szCs w:val="22"/>
          </w:rPr>
          <w:tab/>
        </w:r>
        <w:r>
          <w:rPr>
            <w:b/>
            <w:bCs/>
            <w:sz w:val="22"/>
            <w:szCs w:val="22"/>
          </w:rPr>
          <w:fldChar w:fldCharType="begin"/>
        </w:r>
        <w:r>
          <w:rPr>
            <w:b/>
            <w:bCs/>
            <w:sz w:val="22"/>
            <w:szCs w:val="22"/>
          </w:rPr>
          <w:instrText xml:space="preserve"> PAGEREF _Toc000005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6" w:history="1">
        <w:r>
          <w:rPr>
            <w:rFonts w:ascii="Arial" w:eastAsia="Arial" w:hAnsi="Arial" w:cs="Arial"/>
            <w:b/>
            <w:bCs/>
            <w:color w:val="1F3864"/>
            <w:sz w:val="21"/>
            <w:szCs w:val="21"/>
          </w:rPr>
          <w:t xml:space="preserve">PHỤ LỤC B. THƯ VIỆN HÀM SỐ HỌC</w:t>
        </w:r>
        <w:r>
          <w:rPr>
            <w:sz w:val="22"/>
            <w:szCs w:val="22"/>
          </w:rPr>
          <w:tab/>
        </w:r>
        <w:r>
          <w:rPr>
            <w:b/>
            <w:bCs/>
            <w:sz w:val="22"/>
            <w:szCs w:val="22"/>
          </w:rPr>
          <w:fldChar w:fldCharType="begin"/>
        </w:r>
        <w:r>
          <w:rPr>
            <w:b/>
            <w:bCs/>
            <w:sz w:val="22"/>
            <w:szCs w:val="22"/>
          </w:rPr>
          <w:instrText xml:space="preserve"> PAGEREF _Toc000006 \h </w:instrText>
        </w:r>
        <w:r>
          <w:rPr>
            <w:b/>
            <w:bCs/>
            <w:sz w:val="22"/>
            <w:szCs w:val="22"/>
          </w:rPr>
          <w:fldChar w:fldCharType="separate"/>
        </w:r>
        <w:r>
          <w:rPr>
            <w:b/>
            <w:bCs/>
            <w:sz w:val="22"/>
            <w:szCs w:val="22"/>
          </w:rPr>
          <w:t xml:space="preserve"/>
        </w:r>
        <w:r>
          <w:rPr>
            <w:b/>
            <w:bCs/>
            <w:sz w:val="22"/>
            <w:szCs w:val="22"/>
          </w:rPr>
          <w:fldChar w:fldCharType="end"/>
        </w:r>
      </w:hyperlink>
    </w:p>
    <w:p>
      <w:pPr>
        <w:sectPr>
          <w:headerReference w:type="default" r:id="rIdHdr2"/>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3" w:name="_Toc000003"/>
      <w:r>
        <w:rPr>
          <w:color w:val="C0504D"/>
        </w:rPr>
        <w:t xml:space="preserve">CHƯƠNG 3. </w:t>
      </w:r>
      <w:r>
        <w:t xml:space="preserve">SỐ HỌC ĐỒNG DƯ</w:t>
      </w:r>
      <w:bookmarkEnd w:id="3"/>
    </w:p>
    <w:p>
      <w:pPr>
        <w:spacing w:before="60" w:after="200" w:line="276" w:lineRule="auto"/>
        <w:jc w:val="both"/>
      </w:pPr>
      <w:r>
        <w:rPr>
          <w:i/>
          <w:iCs/>
          <w:color w:val="404040"/>
        </w:rPr>
        <w:t xml:space="preserve">Mười hai lời giải của chương này đều in kết quả "theo mô-đun". Lũy thừa với số mũ khổng lồ, chia theo mô-đun, rút gọn số mũ bằng φ, ghép số dư bằng định lí Trung Hoa. Điều phân biệt lời giải đúng với lời giải gần đúng là các chi tiết: mô-đun có nguyên tố không, có ước chung không, tích hai số dư có tràn không.</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15"/>
        <w:gridCol w:w="2022"/>
        <w:gridCol w:w="1407"/>
        <w:gridCol w:w="4574"/>
      </w:tblGrid>
      <w:tr>
        <w:tblPrEx>
          <w:tblCellMar>
            <w:top w:w="0" w:type="dxa"/>
            <w:bottom w:w="0" w:type="dxa"/>
          </w:tblCellMar>
        </w:tblPrEx>
        <w:trPr>
          <w:cantSplit/>
          <w:tblHeader/>
          <w:jc w:val="center"/>
        </w:trPr>
        <w:tc>
          <w:tcPr>
            <w:tcW w:w="6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02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14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c>
          <w:tcPr>
            <w:tcW w:w="45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Trọng tâm của lời giải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9.1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LŨY THỪA</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Cài đặt lũy thừa nhanh chuẩn; lấy dư cơ số trước khi nhân.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9.2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MŨ KHỔNG LỒ</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Áp dụng sơ đồ Horner cho số mũ; không lạm dụng định lí Fermat khi mô-đun là hợp số.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9.3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TỔNG LŨY THỪA</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Chia để trị trên số mũ khi không chia được theo mô-đun; chống tràn số 10¹⁸ · 10¹⁸.</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10.1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XÁC SUẤT</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Biểu diễn phân số theo mô-đun 10⁹ + 7; trừ theo mô-đun không ra số âm.</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10.2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NGHỊCH ĐẢO DÃY</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Công thức truy hồi cho nghịch đảo; tiết kiệm thời gian và bộ nhớ với n = 10⁷.</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10.3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PHƯƠNG TRÌNH ĐỒNG DƯ</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Giải a · x ≡ c (mod m) tổng quát; đếm nghiệm trên đoạn với số âm và số cỡ 10¹⁸.</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11.1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PHI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Nhận ra hàm φ trong một câu chuyện; cài đặt O(√n) không sai ước lớn còn lại.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11.2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PHÂN SỐ TỐI GIẢN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Sàng một hàm số học tới 10⁷; trả lời truy vấn đoạn bằng tổng tiền tố.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11.3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THÁP LŨY THỪA</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Rút gọn số mũ với mô-đun bất kì; biết khi nào được rút gọn bằng cách chặn trên giá trị thật của tháp.</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12.1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ĐIỂM BINH</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Cài đặt gộp từng cặp phương trình bằng Euclid mở rộng; tìm nghiệm nhỏ nhất không nhỏ hơn một ngưỡng.</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12.2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HAI NGỌN ĐÈN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Gộp hai phương trình tổng quát; xử lí điều kiện "đã bắt đầu" ngoài đồng dư.</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12.3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LỊCH CAN CHI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Gộp nhiều phương trình khi lcm vượt xa 10¹⁸; tính lcm theo mô-đun qua phân tích thừa số.</w:t>
            </w:r>
          </w:p>
        </w:tc>
      </w:tr>
    </w:tbl>
    <w:p>
      <w:pPr>
        <w:spacing w:after="100" w:line="200" w:lineRule="auto"/>
        <w:jc w:val="both"/>
      </w:pPr>
    </w:p>
    <w:p>
      <w:r>
        <w:br w:type="page"/>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 w:name="_Toc000004"/>
            <w:r>
              <w:rPr>
                <w:color w:val="FFD966"/>
                <w:sz w:val="30"/>
                <w:szCs w:val="30"/>
              </w:rPr>
              <w:t xml:space="preserve">BÀI 10.3  </w:t>
            </w:r>
            <w:r>
              <w:rPr>
                <w:color w:val="FFFFFF"/>
              </w:rPr>
              <w:t xml:space="preserve">PHƯƠNG TRÌNH ĐỒNG DƯ</w:t>
            </w:r>
            <w:bookmarkEnd w:id="4"/>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PTDONGDU.INP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PTDONGDU.OUT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10 (Nghịch đảo mô-đun) · Tập 2, bài tập 10.3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Đây là bài "tổng hợp" của phương trình đồng dư bậc nhất: mô-đun tới 10</w:t>
      </w:r>
      <w:r>
        <w:rPr>
          <w:vertAlign w:val="superscript"/>
        </w:rPr>
        <w:t xml:space="preserve">18</w:t>
      </w:r>
      <w:r>
        <w:t xml:space="preserve">, hệ số có thể âm, có thể không nguyên tố cùng nhau với mô-đun, và đoạn [L, R] có thể chứa số âm. Tập nghiệm của a · x ≡ c (mod m), nếu khác rỗng, luôn là </w:t>
      </w:r>
      <w:r>
        <w:rPr>
          <w:b/>
          <w:bCs/>
        </w:rPr>
        <w:t xml:space="preserve">một lớp đồng dư</w:t>
      </w:r>
      <w:r>
        <w:t xml:space="preserve"> x ≡ x</w:t>
      </w:r>
      <w:r>
        <w:rPr>
          <w:vertAlign w:val="subscript"/>
        </w:rPr>
        <w:t xml:space="preserve">0</w:t>
      </w:r>
      <w:r>
        <w:t xml:space="preserve"> (mod M), tức một cấp số cộng vô hạn hai phía. Bài toán quy về: tìm x</w:t>
      </w:r>
      <w:r>
        <w:rPr>
          <w:vertAlign w:val="subscript"/>
        </w:rPr>
        <w:t xml:space="preserve">0</w:t>
      </w:r>
      <w:r>
        <w:t xml:space="preserve">, M rồi đếm phần tử của cấp số cộng trong [L, R].</w:t>
      </w:r>
    </w:p>
    <w:p>
      <w:pPr>
        <w:keepNext/>
        <w:spacing w:before="60" w:after="40"/>
        <w:jc w:val="center"/>
      </w:pPr>
      <w:r>
        <w:rPr>
          <w:noProof/>
        </w:rPr>
        <w:drawing>
          <wp:inline distT="0" distB="0" distL="0" distR="0">
            <wp:extent cx="5400000" cy="1576300"/>
            <wp:docPr id="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Img2"/>
                    <a:stretch>
                      <a:fillRect/>
                    </a:stretch>
                  </pic:blipFill>
                  <pic:spPr>
                    <a:xfrm>
                      <a:off x="0" y="0"/>
                      <a:ext cx="5400000" cy="1576300"/>
                    </a:xfrm>
                    <a:prstGeom prst="rect">
                      <a:avLst/>
                    </a:prstGeom>
                  </pic:spPr>
                </pic:pic>
              </a:graphicData>
            </a:graphic>
          </wp:inline>
        </w:drawing>
      </w:r>
    </w:p>
    <w:p>
      <w:pPr>
        <w:spacing w:after="160" w:line="276" w:lineRule="auto"/>
        <w:jc w:val="center"/>
      </w:pPr>
      <w:r>
        <w:rPr>
          <w:b/>
          <w:bCs/>
          <w:i/>
          <w:iCs/>
          <w:color w:val="404040"/>
          <w:sz w:val="19"/>
          <w:szCs w:val="19"/>
        </w:rPr>
        <w:t xml:space="preserve">Hình 10.3.1. </w:t>
      </w:r>
      <w:r>
        <w:rPr>
          <w:i/>
          <w:iCs/>
          <w:color w:val="404040"/>
          <w:sz w:val="19"/>
          <w:szCs w:val="19"/>
        </w:rPr>
        <w:t xml:space="preserve">Ví dụ 1, câu hỏi 1: các nghiệm cách đều 5; tô vàng nghiệm nhỏ nhất trong đoạn, tô xám nghiệm ngoài đoạn.</w:t>
      </w:r>
    </w:p>
    <w:p>
      <w:pPr>
        <w:pStyle w:val="Heading3"/>
        <w:keepNext/>
        <w:pBdr>
          <w:bottom w:val="single" w:sz="6" w:space="2" w:color="B4C6E7"/>
        </w:pBdr>
        <w:spacing w:before="260" w:after="120"/>
      </w:pPr>
      <w:r>
        <w:t xml:space="preserve">2. Cách ngây thơ: Thử mọi x</w:t>
      </w:r>
    </w:p>
    <w:p>
      <w:pPr>
        <w:keepNext/>
        <w:spacing w:before="60" w:after="40"/>
        <w:jc w:val="center"/>
      </w:pPr>
      <w:r>
        <w:rPr>
          <w:noProof/>
        </w:rPr>
        <w:drawing>
          <wp:inline distT="0" distB="0" distL="0" distR="0">
            <wp:extent cx="4597420" cy="1615196"/>
            <wp:docPr id="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Img3"/>
                    <a:stretch>
                      <a:fillRect/>
                    </a:stretch>
                  </pic:blipFill>
                  <pic:spPr>
                    <a:xfrm>
                      <a:off x="0" y="0"/>
                      <a:ext cx="4597420" cy="1615196"/>
                    </a:xfrm>
                    <a:prstGeom prst="rect">
                      <a:avLst/>
                    </a:prstGeom>
                  </pic:spPr>
                </pic:pic>
              </a:graphicData>
            </a:graphic>
          </wp:inline>
        </w:drawing>
      </w:r>
    </w:p>
    <w:p>
      <w:pPr>
        <w:spacing w:after="160" w:line="276" w:lineRule="auto"/>
        <w:jc w:val="center"/>
      </w:pPr>
      <w:r>
        <w:rPr>
          <w:b/>
          <w:bCs/>
          <w:i/>
          <w:iCs/>
          <w:color w:val="404040"/>
          <w:sz w:val="19"/>
          <w:szCs w:val="19"/>
        </w:rPr>
        <w:t xml:space="preserve">Hình 10.3.2. </w:t>
      </w:r>
      <w:r>
        <w:rPr>
          <w:i/>
          <w:iCs/>
          <w:color w:val="404040"/>
          <w:sz w:val="19"/>
          <w:szCs w:val="19"/>
        </w:rPr>
        <w:t xml:space="preserve">Sơ đồ khối của cách thử mọi x</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mọi x trong [L, R]</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"PTDONGDU.INP"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"PTDONGDU.INP"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"PTDONGDU.OUT"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 chia hết a·x − c</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O(R − L) mỗi câu hỏi, tới 2 · 10</w:t>
      </w:r>
      <w:r>
        <w:rPr>
          <w:vertAlign w:val="superscript"/>
        </w:rPr>
        <w:t xml:space="preserve">18</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(|L|, |R| ≤ 10</w:t>
      </w:r>
      <w:r>
        <w:rPr>
          <w:vertAlign w:val="superscript"/>
        </w:rPr>
        <w:t xml:space="preserve">6</w:t>
      </w:r>
      <w:r>
        <w:t xml:space="preserve">):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đoạn tới 2 · 10</w:t>
      </w:r>
      <w:r>
        <w:rPr>
          <w:vertAlign w:val="superscript"/>
        </w:rPr>
        <w:t xml:space="preserve">18</w:t>
      </w:r>
      <w:r>
        <w:t xml:space="preserve"> số.</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Không cần thử: Euclid mở rộng cho ngay lớp nghiệm, và số phần tử của một cấp số cộng trong một đoạn là </w:t>
            </w:r>
            <w:r>
              <w:rPr>
                <w:b/>
                <w:bCs/>
              </w:rPr>
              <w:t xml:space="preserve">một phép chia</w:t>
            </w:r>
            <w:r>
              <w:t xml:space="preserve">.</w:t>
            </w:r>
          </w:p>
        </w:tc>
      </w:tr>
    </w:tbl>
    <w:p>
      <w:pPr>
        <w:spacing w:after="100" w:line="200" w:lineRule="auto"/>
        <w:jc w:val="both"/>
      </w:pPr>
    </w:p>
    <w:p>
      <w:pPr>
        <w:pStyle w:val="Heading3"/>
        <w:keepNext/>
        <w:pBdr>
          <w:bottom w:val="single" w:sz="6" w:space="2" w:color="B4C6E7"/>
        </w:pBdr>
        <w:spacing w:before="260" w:after="120"/>
      </w:pPr>
      <w:r>
        <w:t xml:space="preserve">4. Phá bế tắc: Giải tổng quát</w:t>
      </w:r>
    </w:p>
    <w:p>
      <w:pPr>
        <w:keepNext/>
        <w:spacing w:before="60" w:after="40"/>
        <w:jc w:val="center"/>
      </w:pPr>
      <w:r>
        <w:rPr>
          <w:noProof/>
        </w:rPr>
        <w:drawing>
          <wp:inline distT="0" distB="0" distL="0" distR="0">
            <wp:extent cx="5472430" cy="1496732"/>
            <wp:docPr id="4" name="Hi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Img4"/>
                    <a:stretch>
                      <a:fillRect/>
                    </a:stretch>
                  </pic:blipFill>
                  <pic:spPr>
                    <a:xfrm>
                      <a:off x="0" y="0"/>
                      <a:ext cx="5472430" cy="1496732"/>
                    </a:xfrm>
                    <a:prstGeom prst="rect">
                      <a:avLst/>
                    </a:prstGeom>
                  </pic:spPr>
                </pic:pic>
              </a:graphicData>
            </a:graphic>
          </wp:inline>
        </w:drawing>
      </w:r>
    </w:p>
    <w:p>
      <w:pPr>
        <w:spacing w:after="160" w:line="276" w:lineRule="auto"/>
        <w:jc w:val="center"/>
      </w:pPr>
      <w:r>
        <w:rPr>
          <w:b/>
          <w:bCs/>
          <w:i/>
          <w:iCs/>
          <w:color w:val="404040"/>
          <w:sz w:val="19"/>
          <w:szCs w:val="19"/>
        </w:rPr>
        <w:t xml:space="preserve">Hình 10.3.3. </w:t>
      </w:r>
      <w:r>
        <w:rPr>
          <w:i/>
          <w:iCs/>
          <w:color w:val="404040"/>
          <w:sz w:val="19"/>
          <w:szCs w:val="19"/>
        </w:rPr>
        <w:t xml:space="preserve">Các bước giải phương trình đồng dư tổng quát.</w:t>
      </w:r>
    </w:p>
    <w:p>
      <w:pPr>
        <w:spacing w:after="70" w:line="276" w:lineRule="auto"/>
        <w:ind w:left="420" w:hanging="300"/>
        <w:jc w:val="both"/>
      </w:pPr>
      <w:r>
        <w:rPr>
          <w:b/>
          <w:bCs/>
          <w:color w:val="1F3864"/>
        </w:rPr>
        <w:t xml:space="preserve">1. </w:t>
      </w:r>
      <w:r>
        <w:rPr>
          <w:b/>
          <w:bCs/>
        </w:rPr>
        <w:t xml:space="preserve">Chuẩn hóa:</w:t>
      </w:r>
      <w:r>
        <w:t xml:space="preserve"> a ← a mod m, c ← c mod m về [0, m).</w:t>
      </w:r>
    </w:p>
    <w:p>
      <w:pPr>
        <w:spacing w:after="70" w:line="276" w:lineRule="auto"/>
        <w:ind w:left="420" w:hanging="300"/>
        <w:jc w:val="both"/>
      </w:pPr>
      <w:r>
        <w:rPr>
          <w:b/>
          <w:bCs/>
          <w:color w:val="1F3864"/>
        </w:rPr>
        <w:t xml:space="preserve">2. </w:t>
      </w:r>
      <w:r>
        <w:rPr>
          <w:b/>
          <w:bCs/>
        </w:rPr>
        <w:t xml:space="preserve">Điều kiện có nghiệm:</w:t>
      </w:r>
      <w:r>
        <w:t xml:space="preserve"> g = gcd(a, m) phải chia hết c (Bézout: a · x + m · y = c).</w:t>
      </w:r>
    </w:p>
    <w:p>
      <w:pPr>
        <w:spacing w:after="70" w:line="276" w:lineRule="auto"/>
        <w:ind w:left="420" w:hanging="300"/>
        <w:jc w:val="both"/>
      </w:pPr>
      <w:r>
        <w:rPr>
          <w:b/>
          <w:bCs/>
          <w:color w:val="1F3864"/>
        </w:rPr>
        <w:t xml:space="preserve">3. </w:t>
      </w:r>
      <w:r>
        <w:rPr>
          <w:b/>
          <w:bCs/>
        </w:rPr>
        <w:t xml:space="preserve">Rút gọn:</w:t>
      </w:r>
      <w:r>
        <w:t xml:space="preserve"> a' = a/g, c' = c/g, M = m/g, gcd(a', M) = 1. Euclid mở rộng a · u + m · v = g cho a' · u ≡ 1 (mod M), nên x</w:t>
      </w:r>
      <w:r>
        <w:rPr>
          <w:vertAlign w:val="subscript"/>
        </w:rPr>
        <w:t xml:space="preserve">0</w:t>
      </w:r>
      <w:r>
        <w:t xml:space="preserve"> = c' · u mod M.</w:t>
      </w:r>
    </w:p>
    <w:p>
      <w:pPr>
        <w:spacing w:after="70" w:line="276" w:lineRule="auto"/>
        <w:ind w:left="420" w:hanging="300"/>
        <w:jc w:val="both"/>
      </w:pPr>
      <w:r>
        <w:rPr>
          <w:b/>
          <w:bCs/>
          <w:color w:val="1F3864"/>
        </w:rPr>
        <w:t xml:space="preserve">4. </w:t>
      </w:r>
      <w:r>
        <w:rPr>
          <w:b/>
          <w:bCs/>
        </w:rPr>
        <w:t xml:space="preserve">Nghiệm nhỏ nhất ≥ L:</w:t>
      </w:r>
      <w:r>
        <w:t xml:space="preserve"> first = L + ((x</w:t>
      </w:r>
      <w:r>
        <w:rPr>
          <w:vertAlign w:val="subscript"/>
        </w:rPr>
        <w:t xml:space="preserve">0</w:t>
      </w:r>
      <w:r>
        <w:t xml:space="preserve"> − L) mod M) với phép lấy dư không âm. Nếu first &gt; R thì không có nghiệm; ngược lại số nghiệm là ⌊(R − first)/M⌋ + 1.</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TRƯỜNG HỢP a ≡ 0</w:t>
            </w:r>
          </w:p>
          <w:p>
            <w:pPr>
              <w:spacing w:after="40" w:line="276" w:lineRule="auto"/>
              <w:jc w:val="both"/>
            </w:pPr>
            <w:r>
              <w:t xml:space="preserve">Khi a ≡ 0 (mod m) thì g = gcd(0, m) = m: có nghiệm khi và chỉ khi m | c, và khi đó </w:t>
            </w:r>
            <w:r>
              <w:rPr>
                <w:b/>
                <w:bCs/>
              </w:rPr>
              <w:t xml:space="preserve">mọi</w:t>
            </w:r>
            <w:r>
              <w:t xml:space="preserve"> x là nghiệm (M = 1, x</w:t>
            </w:r>
            <w:r>
              <w:rPr>
                <w:vertAlign w:val="subscript"/>
              </w:rPr>
              <w:t xml:space="preserve">0</w:t>
            </w:r>
            <w:r>
              <w:t xml:space="preserve"> = 0). Số nghiệm có thể tới 2 · 10</w:t>
            </w:r>
            <w:r>
              <w:rPr>
                <w:vertAlign w:val="superscript"/>
              </w:rPr>
              <w:t xml:space="preserve">18</w:t>
            </w:r>
            <w:r>
              <w:t xml:space="preserve"> + 1 (đoạn [−10</w:t>
            </w:r>
            <w:r>
              <w:rPr>
                <w:vertAlign w:val="superscript"/>
              </w:rPr>
              <w:t xml:space="preserve">18</w:t>
            </w:r>
            <w:r>
              <w:t xml:space="preserve">, 10</w:t>
            </w:r>
            <w:r>
              <w:rPr>
                <w:vertAlign w:val="superscript"/>
              </w:rPr>
              <w:t xml:space="preserve">18</w:t>
            </w:r>
            <w:r>
              <w:t xml:space="preserve">]): vẫn vừa long long (tới 9,2 · 10</w:t>
            </w:r>
            <w:r>
              <w:rPr>
                <w:vertAlign w:val="superscript"/>
              </w:rPr>
              <w:t xml:space="preserve">18</w:t>
            </w:r>
            <w:r>
              <w:t xml:space="preserve">). Hàm Euclid mở rộng xử lí đúng trường hợp này.</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Ước lượng độ lớn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09"/>
        <w:gridCol w:w="2393"/>
        <w:gridCol w:w="1916"/>
      </w:tblGrid>
      <w:tr>
        <w:tblPrEx>
          <w:tblCellMar>
            <w:top w:w="0" w:type="dxa"/>
            <w:bottom w:w="0" w:type="dxa"/>
          </w:tblCellMar>
        </w:tblPrEx>
        <w:trPr>
          <w:cantSplit/>
          <w:tblHeader/>
          <w:jc w:val="center"/>
        </w:trPr>
        <w:tc>
          <w:tcPr>
            <w:tcW w:w="430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Đại lượng</w:t>
            </w:r>
          </w:p>
        </w:tc>
        <w:tc>
          <w:tcPr>
            <w:tcW w:w="239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Lớn nhất</w:t>
            </w:r>
          </w:p>
        </w:tc>
        <w:tc>
          <w:tcPr>
            <w:tcW w:w="191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Kiểu</w:t>
            </w:r>
          </w:p>
        </w:tc>
      </w:tr>
      <w:tr>
        <w:tblPrEx>
          <w:tblCellMar>
            <w:top w:w="0" w:type="dxa"/>
            <w:bottom w:w="0" w:type="dxa"/>
          </w:tblCellMar>
        </w:tblPrEx>
        <w:trPr>
          <w:cantSplit/>
          <w:jc w:val="center"/>
        </w:trPr>
        <w:tc>
          <w:tcPr>
            <w:tcW w:w="430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a, c, m, M, x₀ (sau chuẩn hóa)</w:t>
            </w:r>
          </w:p>
        </w:tc>
        <w:tc>
          <w:tcPr>
            <w:tcW w:w="23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&lt; 10</w:t>
            </w:r>
            <w:r>
              <w:rPr>
                <w:sz w:val="20"/>
                <w:szCs w:val="20"/>
                <w:vertAlign w:val="superscript"/>
              </w:rPr>
              <w:t xml:space="preserve">18</w:t>
            </w:r>
          </w:p>
        </w:tc>
        <w:tc>
          <w:tcPr>
            <w:tcW w:w="191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long long</w:t>
            </w:r>
          </w:p>
        </w:tc>
      </w:tr>
      <w:tr>
        <w:tblPrEx>
          <w:tblCellMar>
            <w:top w:w="0" w:type="dxa"/>
            <w:bottom w:w="0" w:type="dxa"/>
          </w:tblCellMar>
        </w:tblPrEx>
        <w:trPr>
          <w:cantSplit/>
          <w:jc w:val="center"/>
        </w:trPr>
        <w:tc>
          <w:tcPr>
            <w:tcW w:w="430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 mod M) · (u mod M)</w:t>
            </w:r>
          </w:p>
        </w:tc>
        <w:tc>
          <w:tcPr>
            <w:tcW w:w="23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&lt; 10</w:t>
            </w:r>
            <w:r>
              <w:rPr>
                <w:sz w:val="20"/>
                <w:szCs w:val="20"/>
                <w:vertAlign w:val="superscript"/>
              </w:rPr>
              <w:t xml:space="preserve">36</w:t>
            </w:r>
          </w:p>
        </w:tc>
        <w:tc>
          <w:tcPr>
            <w:tcW w:w="191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i/>
                <w:iCs/>
                <w:sz w:val="20"/>
                <w:szCs w:val="20"/>
              </w:rPr>
              <w:t xml:space="preserve">int128</w:t>
            </w:r>
          </w:p>
        </w:tc>
      </w:tr>
      <w:tr>
        <w:tblPrEx>
          <w:tblCellMar>
            <w:top w:w="0" w:type="dxa"/>
            <w:bottom w:w="0" w:type="dxa"/>
          </w:tblCellMar>
        </w:tblPrEx>
        <w:trPr>
          <w:cantSplit/>
          <w:jc w:val="center"/>
        </w:trPr>
        <w:tc>
          <w:tcPr>
            <w:tcW w:w="430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x₀ − L</w:t>
            </w:r>
          </w:p>
        </w:tc>
        <w:tc>
          <w:tcPr>
            <w:tcW w:w="23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&lt; 2 · 10</w:t>
            </w:r>
            <w:r>
              <w:rPr>
                <w:sz w:val="20"/>
                <w:szCs w:val="20"/>
                <w:vertAlign w:val="superscript"/>
              </w:rPr>
              <w:t xml:space="preserve">18</w:t>
            </w:r>
          </w:p>
        </w:tc>
        <w:tc>
          <w:tcPr>
            <w:tcW w:w="191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long long</w:t>
            </w:r>
          </w:p>
        </w:tc>
      </w:tr>
      <w:tr>
        <w:tblPrEx>
          <w:tblCellMar>
            <w:top w:w="0" w:type="dxa"/>
            <w:bottom w:w="0" w:type="dxa"/>
          </w:tblCellMar>
        </w:tblPrEx>
        <w:trPr>
          <w:cantSplit/>
          <w:jc w:val="center"/>
        </w:trPr>
        <w:tc>
          <w:tcPr>
            <w:tcW w:w="430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R − first, số nghiệm</w:t>
            </w:r>
          </w:p>
        </w:tc>
        <w:tc>
          <w:tcPr>
            <w:tcW w:w="23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 2 · 10</w:t>
            </w:r>
            <w:r>
              <w:rPr>
                <w:sz w:val="20"/>
                <w:szCs w:val="20"/>
                <w:vertAlign w:val="superscript"/>
              </w:rPr>
              <w:t xml:space="preserve">18</w:t>
            </w:r>
            <w:r>
              <w:rPr>
                <w:sz w:val="20"/>
                <w:szCs w:val="20"/>
              </w:rPr>
              <w:t xml:space="preserve"> + 1</w:t>
            </w:r>
          </w:p>
        </w:tc>
        <w:tc>
          <w:tcPr>
            <w:tcW w:w="191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long long</w:t>
            </w:r>
          </w:p>
        </w:tc>
      </w:tr>
    </w:tbl>
    <w:p>
      <w:pPr>
        <w:spacing w:after="100" w:line="200" w:lineRule="auto"/>
        <w:jc w:val="both"/>
      </w:pPr>
    </w:p>
    <w:p>
      <w:pPr>
        <w:spacing w:after="110" w:line="276" w:lineRule="auto"/>
        <w:jc w:val="both"/>
      </w:pPr>
      <w:r>
        <w:t xml:space="preserve">Chương trình </w:t>
      </w:r>
      <w:r>
        <w:rPr>
          <w:rFonts w:ascii="Courier New" w:eastAsia="Courier New" w:hAnsi="Courier New" w:cs="Courier New"/>
          <w:color w:val="C0392B"/>
          <w:sz w:val="20"/>
          <w:szCs w:val="20"/>
        </w:rPr>
        <w:t xml:space="preserve">mid.cpp</w:t>
      </w:r>
      <w:r>
        <w:t xml:space="preserve"> giống hệt lời giải mẫu nhưng nhân hai số dư bằng long long: đúng khi m ≤ 10</w:t>
      </w:r>
      <w:r>
        <w:rPr>
          <w:vertAlign w:val="superscript"/>
        </w:rPr>
        <w:t xml:space="preserve">9</w:t>
      </w:r>
      <w:r>
        <w:t xml:space="preserve">, sai ở subtask 3: </w:t>
      </w:r>
      <w:r>
        <w:rPr>
          <w:b/>
          <w:bCs/>
        </w:rPr>
        <w:t xml:space="preserve">50 điểm</w:t>
      </w:r>
      <w:r>
        <w:t xml:space="preserve">.</w:t>
      </w:r>
    </w:p>
    <w:p>
      <w:pPr>
        <w:keepNext/>
        <w:spacing w:before="160" w:after="80" w:line="276" w:lineRule="auto"/>
      </w:pPr>
      <w:r>
        <w:rPr>
          <w:rFonts w:ascii="Arial" w:eastAsia="Arial" w:hAnsi="Arial" w:cs="Arial"/>
          <w:b/>
          <w:bCs/>
          <w:color w:val="C0504D"/>
          <w:sz w:val="22"/>
          <w:szCs w:val="22"/>
        </w:rPr>
        <w:t xml:space="preserve">Chạy tay ví dụ 2, câu hỏi 3</w:t>
      </w:r>
    </w:p>
    <w:p>
      <w:pPr>
        <w:spacing w:after="110" w:line="276" w:lineRule="auto"/>
        <w:jc w:val="both"/>
      </w:pPr>
      <w:r>
        <w:t xml:space="preserve">a = −3 → a mod 10</w:t>
      </w:r>
      <w:r>
        <w:rPr>
          <w:vertAlign w:val="superscript"/>
        </w:rPr>
        <w:t xml:space="preserve">18</w:t>
      </w:r>
      <w:r>
        <w:t xml:space="preserve"> = 10</w:t>
      </w:r>
      <w:r>
        <w:rPr>
          <w:vertAlign w:val="superscript"/>
        </w:rPr>
        <w:t xml:space="preserve">18</w:t>
      </w:r>
      <w:r>
        <w:t xml:space="preserve"> − 3; c = 1; g = 1, M = 10</w:t>
      </w:r>
      <w:r>
        <w:rPr>
          <w:vertAlign w:val="superscript"/>
        </w:rPr>
        <w:t xml:space="preserve">18</w:t>
      </w:r>
      <w:r>
        <w:t xml:space="preserve">. Nghịch đảo của −3 theo 10</w:t>
      </w:r>
      <w:r>
        <w:rPr>
          <w:vertAlign w:val="superscript"/>
        </w:rPr>
        <w:t xml:space="preserve">18</w:t>
      </w:r>
      <w:r>
        <w:t xml:space="preserve"> là −666 666 666 666 666 667 ≡ 333 333 333 333 333 333, nên x</w:t>
      </w:r>
      <w:r>
        <w:rPr>
          <w:vertAlign w:val="subscript"/>
        </w:rPr>
        <w:t xml:space="preserve">0</w:t>
      </w:r>
      <w:r>
        <w:t xml:space="preserve"> = 333 333 333 333 333 333. Đoạn [−10</w:t>
      </w:r>
      <w:r>
        <w:rPr>
          <w:vertAlign w:val="superscript"/>
        </w:rPr>
        <w:t xml:space="preserve">18</w:t>
      </w:r>
      <w:r>
        <w:t xml:space="preserve">, 0]: first = −10</w:t>
      </w:r>
      <w:r>
        <w:rPr>
          <w:vertAlign w:val="superscript"/>
        </w:rPr>
        <w:t xml:space="preserve">18</w:t>
      </w:r>
      <w:r>
        <w:t xml:space="preserve"> + ((x</w:t>
      </w:r>
      <w:r>
        <w:rPr>
          <w:vertAlign w:val="subscript"/>
        </w:rPr>
        <w:t xml:space="preserve">0</w:t>
      </w:r>
      <w:r>
        <w:t xml:space="preserve"> + 10</w:t>
      </w:r>
      <w:r>
        <w:rPr>
          <w:vertAlign w:val="superscript"/>
        </w:rPr>
        <w:t xml:space="preserve">18</w:t>
      </w:r>
      <w:r>
        <w:t xml:space="preserve">) mod 10</w:t>
      </w:r>
      <w:r>
        <w:rPr>
          <w:vertAlign w:val="superscript"/>
        </w:rPr>
        <w:t xml:space="preserve">18</w:t>
      </w:r>
      <w:r>
        <w:t xml:space="preserve">) = −666 666 666 666 666 667 ≤ 0, và chỉ có 1 nghiệm.</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320000" cy="3980941"/>
            <wp:docPr id="5" name="Hi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png"/>
                    <pic:cNvPicPr/>
                  </pic:nvPicPr>
                  <pic:blipFill>
                    <a:blip r:embed="rIdImg5"/>
                    <a:stretch>
                      <a:fillRect/>
                    </a:stretch>
                  </pic:blipFill>
                  <pic:spPr>
                    <a:xfrm>
                      <a:off x="0" y="0"/>
                      <a:ext cx="4320000" cy="3980941"/>
                    </a:xfrm>
                    <a:prstGeom prst="rect">
                      <a:avLst/>
                    </a:prstGeom>
                  </pic:spPr>
                </pic:pic>
              </a:graphicData>
            </a:graphic>
          </wp:inline>
        </w:drawing>
      </w:r>
    </w:p>
    <w:p>
      <w:pPr>
        <w:spacing w:after="160" w:line="276" w:lineRule="auto"/>
        <w:jc w:val="center"/>
      </w:pPr>
      <w:r>
        <w:rPr>
          <w:b/>
          <w:bCs/>
          <w:i/>
          <w:iCs/>
          <w:color w:val="404040"/>
          <w:sz w:val="19"/>
          <w:szCs w:val="19"/>
        </w:rPr>
        <w:t xml:space="preserve">Hình 10.3.4.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PTDONGDU.CPP: phương trình đồng dư tổng quát</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a*x + b*y = gcd(a, b)</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dư không âm</w:t>
            </w:r>
          </w:p>
          <w:p>
            <w:pPr>
              <w:keepLines/>
              <w:spacing w:after="0" w:line="240" w:lineRule="auto"/>
            </w:pPr>
            <w:r>
              <w:rPr>
                <w:rFonts w:ascii="Courier New" w:eastAsia="Courier New" w:hAnsi="Courier New" w:cs="Courier New"/>
                <w:color w:val="A0A0A0"/>
                <w:sz w:val="17"/>
                <w:szCs w:val="17"/>
              </w:rPr>
              <w:t xml:space="preserve">13  </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"PTDONGDU.INP"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"PTDONGDU.INP"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"PTDONGDU.OUT"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 = 0 cho g = m</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nghiệm: x ≡ x0 (mod M)</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nghiệm nhỏ nhất &gt;= L</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O(log m) mỗi câu hỏi.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40" w:line="276" w:lineRule="auto"/>
              <w:jc w:val="both"/>
            </w:pPr>
            <w:r>
              <w:t xml:space="preserve">Ba bài 4.2, 4.3 và 10.3 dùng chung một khung: "giải đồng dư bậc nhất → lớp x₀ mod M → đếm trên đoạn". Bài 12 (định lí Trung Hoa) sẽ ghép nhiều lớp như vậy lại với nhau.</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Số dư âm</w:t>
      </w:r>
      <w:r>
        <w:t xml:space="preserve"> của a, c, x₀ − L.</w:t>
      </w:r>
    </w:p>
    <w:p>
      <w:pPr>
        <w:tabs>
          <w:tab w:val="left" w:pos="480"/>
        </w:tabs>
        <w:spacing w:after="60" w:line="276" w:lineRule="auto"/>
        <w:ind w:left="480" w:hanging="280"/>
        <w:jc w:val="both"/>
      </w:pPr>
      <w:r>
        <w:rPr>
          <w:b/>
          <w:bCs/>
          <w:color w:val="1F3864"/>
        </w:rPr>
        <w:t>•</w:t>
      </w:r>
      <w:r>
        <w:rPr>
          <w:b/>
          <w:bCs/>
          <w:color w:val="1F3864"/>
        </w:rPr>
        <w:tab/>
      </w:r>
      <w:r>
        <w:rPr>
          <w:b/>
          <w:bCs/>
        </w:rPr>
        <w:t xml:space="preserve">Đi từng bước M từ x₀</w:t>
      </w:r>
      <w:r>
        <w:t xml:space="preserve"> tới L: có thể tới 10</w:t>
      </w:r>
      <w:r>
        <w:rPr>
          <w:vertAlign w:val="superscript"/>
        </w:rPr>
        <w:t xml:space="preserve">18</w:t>
      </w:r>
      <w:r>
        <w:t xml:space="preserve"> bước.</w:t>
      </w:r>
    </w:p>
    <w:p>
      <w:pPr>
        <w:tabs>
          <w:tab w:val="left" w:pos="480"/>
        </w:tabs>
        <w:spacing w:after="60" w:line="276" w:lineRule="auto"/>
        <w:ind w:left="480" w:hanging="280"/>
        <w:jc w:val="both"/>
      </w:pPr>
      <w:r>
        <w:rPr>
          <w:b/>
          <w:bCs/>
          <w:color w:val="1F3864"/>
        </w:rPr>
        <w:t>•</w:t>
      </w:r>
      <w:r>
        <w:rPr>
          <w:b/>
          <w:bCs/>
          <w:color w:val="1F3864"/>
        </w:rPr>
        <w:tab/>
      </w:r>
      <w:r>
        <w:rPr>
          <w:b/>
          <w:bCs/>
        </w:rPr>
        <w:t xml:space="preserve">Tràn khi nhân</w:t>
      </w:r>
      <w:r>
        <w:t xml:space="preserve"> c' · u.</w:t>
      </w:r>
    </w:p>
    <w:p>
      <w:pPr>
        <w:tabs>
          <w:tab w:val="left" w:pos="480"/>
        </w:tabs>
        <w:spacing w:after="60" w:line="276" w:lineRule="auto"/>
        <w:ind w:left="480" w:hanging="280"/>
        <w:jc w:val="both"/>
      </w:pPr>
      <w:r>
        <w:rPr>
          <w:b/>
          <w:bCs/>
          <w:color w:val="1F3864"/>
        </w:rPr>
        <w:t>•</w:t>
      </w:r>
      <w:r>
        <w:rPr>
          <w:b/>
          <w:bCs/>
          <w:color w:val="1F3864"/>
        </w:rPr>
        <w:tab/>
      </w:r>
      <w:r>
        <w:rPr>
          <w:b/>
          <w:bCs/>
        </w:rPr>
        <w:t xml:space="preserve">Nhầm M với m:</w:t>
      </w:r>
      <w:r>
        <w:t xml:space="preserve"> các nghiệm cách nhau m/g, không phải m.</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mọi x trong [L, R]</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Tổng quát, nhân bằng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Tổng quát, nhân </w:t>
            </w:r>
            <w:r>
              <w:rPr>
                <w:i/>
                <w:iCs/>
                <w:sz w:val="20"/>
                <w:szCs w:val="20"/>
              </w:rPr>
              <w:t xml:space="preserve">int128, đếm cấp số cộng</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pPr>
        <w:sectPr>
          <w:headerReference w:type="default" r:id="rIdHdr3"/>
          <w:footerReference w:type="default" r:id="rIdFtr1"/>
          <w:pgSz w:w="10772" w:h="15024"/>
          <w:pgMar w:top="1134" w:right="1077" w:bottom="1134" w:left="1077" w:header="560" w:footer="520" w:gutter="0"/>
          <w:cols w:space="720"/>
          <w:docGrid w:linePitch="360"/>
        </w:sectPr>
      </w:pPr>
    </w:p>
    <w:p>
      <w:pPr>
        <w:pStyle w:val="Heading1"/>
        <w:spacing w:before="200" w:after="200"/>
        <w:jc w:val="center"/>
      </w:pPr>
      <w:bookmarkStart w:id="5" w:name="_Toc000005"/>
      <w:r>
        <w:rPr>
          <w:sz w:val="34"/>
          <w:szCs w:val="34"/>
        </w:rPr>
        <w:t xml:space="preserve">PHỤ LỤC A. BẢNG TỔNG HỢP ĐIỂM</w:t>
      </w:r>
      <w:bookmarkEnd w:id="5"/>
    </w:p>
    <w:p>
      <w:pPr>
        <w:spacing w:after="110" w:line="276" w:lineRule="auto"/>
        <w:jc w:val="both"/>
      </w:pPr>
      <w:r>
        <w:t xml:space="preserve">Bảng dưới đây tóm tắt điểm (trên thang 100) của cách ngây thơ đầu tiên và của lời giải mẫu ở cả 60 bài, đo trên cùng bộ test. Khoảng cách giữa hai cột chính là "giá trị" của quan sát then chốt trong từng bài.</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35"/>
        <w:gridCol w:w="2358"/>
        <w:gridCol w:w="3810"/>
        <w:gridCol w:w="725"/>
        <w:gridCol w:w="1090"/>
      </w:tblGrid>
      <w:tr>
        <w:tblPrEx>
          <w:tblCellMar>
            <w:top w:w="0" w:type="dxa"/>
            <w:bottom w:w="0" w:type="dxa"/>
          </w:tblCellMar>
        </w:tblPrEx>
        <w:trPr>
          <w:cantSplit/>
          <w:tblHeader/>
          <w:jc w:val="center"/>
        </w:trPr>
        <w:tc>
          <w:tcPr>
            <w:tcW w:w="63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35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381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Cách ngây thơ</w:t>
            </w:r>
          </w:p>
        </w:tc>
        <w:tc>
          <w:tcPr>
            <w:tcW w:w="72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Điểm</w:t>
            </w:r>
          </w:p>
        </w:tc>
        <w:tc>
          <w:tcPr>
            <w:tcW w:w="109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Lời giải mẫu</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NGÀY TRONG TUẦN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từng ngày</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CHỮ SỐ CUỐI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Nhân b lần, số kiểu long long</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VIẾT LIỀN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Ghép thành số long long rồi chia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XẾP HÀNG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từ 1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ƯỚC TĂNG DẦN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 n; duyệt dãy cho mỗi khách</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BẠN BÈ</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s(n) bằng thử mọi ước, O(N²)</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CẮT GẠCH</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cạnh giảm dần từ min(a, b)</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BỎ MỘT SỐ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Bỏ thử từng phần tử, tính lại gcd O(n²)</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ĐÈN NHÁY</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lại BCNN cho mỗi kịch bản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ĐONG NƯỚC</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Loang (BFS) trên các lượng nước ≤ 4000</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MUA HÀNG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x từ 0 tới c / 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ĐỒNG HỒ HỎNG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Mô phỏng từng giây</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NGUYÊN TỐ GẦN NHẤT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Kiểm tra bằng thử chia tới n − 1</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TỔNG HAI SỐ NGUYÊN TỐ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Sàng Eratosthenes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NGUYÊN TỐ 64 BIT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6k ± 1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SỐ NGUYÊN TỐ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từng số cho mỗi truy vấn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NGUYÊN TỐ SINH ĐÔI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duyệt p trong đoạn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CÓ ĐÚNG BA ƯỚC</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Phân tích bằng thử chia tới √a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7.1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ƯỚC</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từ 1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7.2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CHỮ SỐ 0 CỦA GIAI THỪA</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n! rồi chia dần cho b</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7.3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BCNN CỦA DÃY</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BCNN chính xác bằng </w:t>
            </w:r>
            <w:r>
              <w:rPr>
                <w:i/>
                <w:iCs/>
                <w:sz w:val="18"/>
                <w:szCs w:val="18"/>
              </w:rPr>
              <w:t xml:space="preserve">int128, xóa thử từng số</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8.1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NGUYÊN TỐ TRÊN ĐOẠN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Sàng Eratosthenes tới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8.2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KHOẢNG CÁCH LỚN NHẤT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từng số trong đoạn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8.3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ƯỚC TRÊN ĐOẠN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Sàng điều hòa đếm ước tới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9.1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LŨY THỪA</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Nhân b lần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9.2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MŨ KHỔNG LỒ</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Đọc b vào long long, lũy thừa nhanh</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9.3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TỔNG LŨY THỪA</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Cộng dồn n + 1 số hạng</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10.1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XÁC SUẤT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Phân số chính xác bằng long long</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10.2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NGHỊCH ĐẢO DÃY</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x cho từng i</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10.3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PHƯƠNG TRÌNH ĐỒNG DƯ</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x trong [L,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bl>
    <w:p>
      <w:pPr>
        <w:spacing w:after="100" w:line="200" w:lineRule="auto"/>
        <w:jc w:val="both"/>
      </w:pPr>
    </w:p>
    <w:p>
      <w:r>
        <w:br w:type="page"/>
      </w:r>
    </w:p>
    <w:p>
      <w:pPr>
        <w:pStyle w:val="Heading1"/>
        <w:spacing w:before="200" w:after="200"/>
        <w:jc w:val="center"/>
      </w:pPr>
      <w:bookmarkStart w:id="6" w:name="_Toc000006"/>
      <w:r>
        <w:rPr>
          <w:sz w:val="34"/>
          <w:szCs w:val="34"/>
        </w:rPr>
        <w:t xml:space="preserve">PHỤ LỤC B. THƯ VIỆN HÀM SỐ HỌC</w:t>
      </w:r>
      <w:bookmarkEnd w:id="6"/>
    </w:p>
    <w:p>
      <w:pPr>
        <w:spacing w:after="110" w:line="276" w:lineRule="auto"/>
        <w:jc w:val="both"/>
      </w:pPr>
      <w:r>
        <w:t xml:space="preserve">(đang soạn)</w:t>
      </w:r>
    </w:p>
    <w:sectPr>
      <w:headerReference w:type="default" r:id="rIdHdr4"/>
      <w:footerReference w:type="default" r:id="rIdFtr1"/>
      <w:pgSz w:w="10772" w:h="15024"/>
      <w:pgMar w:top="1134" w:right="1077" w:bottom="1134" w:left="1077" w:header="56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94849" w14:textId="77777777" w:rsidR="00316B03" w:rsidRDefault="00316B03">
      <w:r>
        <w:separator/>
      </w:r>
    </w:p>
  </w:endnote>
  <w:endnote w:type="continuationSeparator" w:id="0">
    <w:p w14:paraId="302A384F" w14:textId="77777777" w:rsidR="00316B03" w:rsidRDefault="00316B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B0276" w14:textId="1C565610" w:rsidR="00EE69CA" w:rsidRDefault="00000000">
    <w:pPr>
      <w:jc w:val="center"/>
    </w:pPr>
    <w:r>
      <w:rPr>
        <w:color w:val="595959"/>
        <w:sz w:val="19"/>
        <w:szCs w:val="19"/>
      </w:rPr>
      <w:fldChar w:fldCharType="begin"/>
    </w:r>
    <w:r>
      <w:rPr>
        <w:color w:val="595959"/>
        <w:sz w:val="19"/>
        <w:szCs w:val="19"/>
      </w:rPr>
      <w:instrText>PAGE</w:instrText>
    </w:r>
    <w:r>
      <w:rPr>
        <w:color w:val="595959"/>
        <w:sz w:val="19"/>
        <w:szCs w:val="19"/>
      </w:rPr>
      <w:fldChar w:fldCharType="separate"/>
    </w:r>
    <w:r w:rsidR="00787CB7">
      <w:rPr>
        <w:noProof/>
        <w:color w:val="595959"/>
        <w:sz w:val="19"/>
        <w:szCs w:val="19"/>
      </w:rPr>
      <w:t>1</w:t>
    </w:r>
    <w:r>
      <w:rPr>
        <w:color w:val="595959"/>
        <w:sz w:val="19"/>
        <w:szCs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35DC1" w14:textId="77777777" w:rsidR="00316B03" w:rsidRDefault="00316B03">
      <w:r>
        <w:separator/>
      </w:r>
    </w:p>
  </w:footnote>
  <w:footnote w:type="continuationSeparator" w:id="0">
    <w:p w14:paraId="67133451" w14:textId="77777777" w:rsidR="00316B03" w:rsidRDefault="00316B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CHƯƠNG 3. SỐ HỌC ĐỒNG DƯ</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23FE9"/>
    <w:multiLevelType w:val="hybridMultilevel"/>
    <w:tmpl w:val="64324614"/>
    <w:lvl w:ilvl="0" w:tplc="C8F273E8">
      <w:start w:val="1"/>
      <w:numFmt w:val="bullet"/>
      <w:lvlText w:val="●"/>
      <w:lvlJc w:val="left"/>
      <w:pPr>
        <w:ind w:left="720" w:hanging="360"/>
      </w:pPr>
    </w:lvl>
    <w:lvl w:ilvl="1" w:tplc="1FFC7468">
      <w:start w:val="1"/>
      <w:numFmt w:val="bullet"/>
      <w:lvlText w:val="○"/>
      <w:lvlJc w:val="left"/>
      <w:pPr>
        <w:ind w:left="1440" w:hanging="360"/>
      </w:pPr>
    </w:lvl>
    <w:lvl w:ilvl="2" w:tplc="18A48C9A">
      <w:start w:val="1"/>
      <w:numFmt w:val="bullet"/>
      <w:lvlText w:val="■"/>
      <w:lvlJc w:val="left"/>
      <w:pPr>
        <w:ind w:left="2160" w:hanging="360"/>
      </w:pPr>
    </w:lvl>
    <w:lvl w:ilvl="3" w:tplc="67384524">
      <w:start w:val="1"/>
      <w:numFmt w:val="bullet"/>
      <w:lvlText w:val="●"/>
      <w:lvlJc w:val="left"/>
      <w:pPr>
        <w:ind w:left="2880" w:hanging="360"/>
      </w:pPr>
    </w:lvl>
    <w:lvl w:ilvl="4" w:tplc="E01C50D0">
      <w:start w:val="1"/>
      <w:numFmt w:val="bullet"/>
      <w:lvlText w:val="○"/>
      <w:lvlJc w:val="left"/>
      <w:pPr>
        <w:ind w:left="3600" w:hanging="360"/>
      </w:pPr>
    </w:lvl>
    <w:lvl w:ilvl="5" w:tplc="8C8C530A">
      <w:start w:val="1"/>
      <w:numFmt w:val="bullet"/>
      <w:lvlText w:val="■"/>
      <w:lvlJc w:val="left"/>
      <w:pPr>
        <w:ind w:left="4320" w:hanging="360"/>
      </w:pPr>
    </w:lvl>
    <w:lvl w:ilvl="6" w:tplc="20BE77C8">
      <w:start w:val="1"/>
      <w:numFmt w:val="bullet"/>
      <w:lvlText w:val="●"/>
      <w:lvlJc w:val="left"/>
      <w:pPr>
        <w:ind w:left="5040" w:hanging="360"/>
      </w:pPr>
    </w:lvl>
    <w:lvl w:ilvl="7" w:tplc="9C501A4E">
      <w:start w:val="1"/>
      <w:numFmt w:val="bullet"/>
      <w:lvlText w:val="●"/>
      <w:lvlJc w:val="left"/>
      <w:pPr>
        <w:ind w:left="5760" w:hanging="360"/>
      </w:pPr>
    </w:lvl>
    <w:lvl w:ilvl="8" w:tplc="9AECF5A8">
      <w:start w:val="1"/>
      <w:numFmt w:val="bullet"/>
      <w:lvlText w:val="●"/>
      <w:lvlJc w:val="left"/>
      <w:pPr>
        <w:ind w:left="6480" w:hanging="360"/>
      </w:pPr>
    </w:lvl>
  </w:abstractNum>
  <w:num w:numId="1" w16cid:durableId="995655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9CA"/>
    <w:rsid w:val="00316B03"/>
    <w:rsid w:val="00787CB7"/>
    <w:rsid w:val="00B53543"/>
    <w:rsid w:val="00EE6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D35D1"/>
  <w15:docId w15:val="{DEC34729-3501-496E-95AE-747CC79C4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Arial" w:eastAsia="Arial" w:hAnsi="Arial" w:cs="Arial"/>
      <w:b/>
      <w:bCs/>
      <w:color w:val="1F3864"/>
      <w:sz w:val="40"/>
      <w:szCs w:val="40"/>
    </w:rPr>
  </w:style>
  <w:style w:type="paragraph" w:styleId="Heading2">
    <w:name w:val="heading 2"/>
    <w:uiPriority w:val="9"/>
    <w:unhideWhenUsed/>
    <w:qFormat/>
    <w:pPr>
      <w:outlineLvl w:val="1"/>
    </w:pPr>
    <w:rPr>
      <w:rFonts w:ascii="Arial" w:eastAsia="Arial" w:hAnsi="Arial" w:cs="Arial"/>
      <w:b/>
      <w:bCs/>
      <w:sz w:val="28"/>
      <w:szCs w:val="28"/>
    </w:rPr>
  </w:style>
  <w:style w:type="paragraph" w:styleId="Heading3">
    <w:name w:val="heading 3"/>
    <w:uiPriority w:val="9"/>
    <w:unhideWhenUsed/>
    <w:qFormat/>
    <w:pPr>
      <w:outlineLvl w:val="2"/>
    </w:pPr>
    <w:rPr>
      <w:rFonts w:ascii="Arial" w:eastAsia="Arial" w:hAnsi="Arial" w:cs="Arial"/>
      <w:b/>
      <w:bCs/>
      <w:color w:val="1F3864"/>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3" Type="http://schemas.openxmlformats.org/officeDocument/2006/relationships/fontTable" Target="fontTable.xml"/><Relationship Id="rId5" Type="http://schemas.openxmlformats.org/officeDocument/2006/relationships/footnotes" Target="footnotes.xml"/><Relationship Id="rId134" Type="http://schemas.openxmlformats.org/officeDocument/2006/relationships/theme" Target="theme/theme1.xml"/><Relationship Id="rId3" Type="http://schemas.openxmlformats.org/officeDocument/2006/relationships/settings" Target="settings.xml"/><Relationship Id="rId1" Type="http://schemas.openxmlformats.org/officeDocument/2006/relationships/numbering" Target="numbering.xml"/><Relationship Id="rId6" Type="http://schemas.openxmlformats.org/officeDocument/2006/relationships/endnotes" Target="endnotes.xml"/><Relationship Id="rId4" Type="http://schemas.openxmlformats.org/officeDocument/2006/relationships/webSettings" Target="webSettings.xml"/><Relationship Id="rId2" Type="http://schemas.openxmlformats.org/officeDocument/2006/relationships/styles" Target="styles.xml"/><Relationship Id="rIdHdr1" Type="http://schemas.openxmlformats.org/officeDocument/2006/relationships/header" Target="header1.xml"/><Relationship Id="rIdHdr2" Type="http://schemas.openxmlformats.org/officeDocument/2006/relationships/header" Target="header2.xml"/><Relationship Id="rIdHdr3" Type="http://schemas.openxmlformats.org/officeDocument/2006/relationships/header" Target="header3.xml"/><Relationship Id="rIdHdr4" Type="http://schemas.openxmlformats.org/officeDocument/2006/relationships/header" Target="header4.xml"/><Relationship Id="rIdFtr1"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34760</Words>
  <Characters>198133</Characters>
  <Application>Microsoft Office Word</Application>
  <DocSecurity>0</DocSecurity>
  <Lines>1651</Lines>
  <Paragraphs>464</Paragraphs>
  <ScaleCrop>false</ScaleCrop>
  <Company/>
  <LinksUpToDate>false</LinksUpToDate>
  <CharactersWithSpaces>232429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hoạch động: Từ cơ bản đến nâng cao. Tập 3: Hướng dẫn giải</dc:title>
  <dc:creator>Lê Thành Nam</dc:creator>
  <cp:lastModifiedBy>Admin</cp:lastModifiedBy>
  <cp:revision>3</cp:revision>
  <cp:lastPrinted>2026-10-12T04:52:00Z</cp:lastPrinted>
  <dcterms:created xsi:type="dcterms:W3CDTF">2026-10-11T02:14:00Z</dcterms:created>
  <dcterms:modified xsi:type="dcterms:W3CDTF">2026-10-12T05:00:00Z</dcterms:modified>
</cp:coreProperties>
</file>