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EB6EF" w14:textId="03760C30" w:rsidR="005E6A26" w:rsidRDefault="0050741F" w:rsidP="0050741F">
      <w:pPr>
        <w:pStyle w:val="Titre1"/>
      </w:pPr>
      <w:r>
        <w:t xml:space="preserve">Existe-t-il des conditions météorologiques favorables aux piqûres de tiques ? </w:t>
      </w:r>
      <w:r w:rsidRPr="0050741F">
        <w:t>Utilisation de donnée</w:t>
      </w:r>
      <w:r>
        <w:t>s</w:t>
      </w:r>
      <w:r w:rsidRPr="0050741F">
        <w:t xml:space="preserve"> issue</w:t>
      </w:r>
      <w:r>
        <w:t>s</w:t>
      </w:r>
      <w:r w:rsidRPr="0050741F">
        <w:t xml:space="preserve"> des sciences participatives et </w:t>
      </w:r>
      <w:r>
        <w:t xml:space="preserve">des bases de données </w:t>
      </w:r>
      <w:r w:rsidRPr="0050741F">
        <w:t>météorologique</w:t>
      </w:r>
      <w:r>
        <w:t>s</w:t>
      </w:r>
      <w:r w:rsidRPr="0050741F">
        <w:t xml:space="preserve"> pour décrire la distribution </w:t>
      </w:r>
      <w:r>
        <w:t>spatiotemporelle</w:t>
      </w:r>
      <w:r w:rsidRPr="0050741F">
        <w:t xml:space="preserve"> des </w:t>
      </w:r>
      <w:r>
        <w:t>piqûres de</w:t>
      </w:r>
      <w:r w:rsidRPr="0050741F">
        <w:t xml:space="preserve"> tiques en </w:t>
      </w:r>
      <w:r>
        <w:t>France métropolitaine.</w:t>
      </w:r>
    </w:p>
    <w:p w14:paraId="62BE5272" w14:textId="35AF0DBF" w:rsidR="0050741F" w:rsidRDefault="0050741F" w:rsidP="0050741F"/>
    <w:p w14:paraId="17AF233E" w14:textId="7B9D9BAC" w:rsidR="0050741F" w:rsidRPr="00002C63" w:rsidRDefault="0050741F" w:rsidP="0050741F">
      <w:commentRangeStart w:id="0"/>
      <w:proofErr w:type="spellStart"/>
      <w:r w:rsidRPr="00002C63">
        <w:t>Hilami</w:t>
      </w:r>
      <w:proofErr w:type="spellEnd"/>
      <w:r w:rsidRPr="00002C63">
        <w:t xml:space="preserve"> </w:t>
      </w:r>
      <w:proofErr w:type="spellStart"/>
      <w:r w:rsidRPr="00002C63">
        <w:t>Kh</w:t>
      </w:r>
      <w:r w:rsidR="00002C63" w:rsidRPr="00002C63">
        <w:t>aldoune</w:t>
      </w:r>
      <w:proofErr w:type="spellEnd"/>
      <w:r w:rsidRPr="00002C63">
        <w:t>, Godard V</w:t>
      </w:r>
      <w:r w:rsidR="00002C63" w:rsidRPr="00002C63">
        <w:t>incent</w:t>
      </w:r>
      <w:r w:rsidR="009A0037">
        <w:rPr>
          <w:rStyle w:val="Appelnotedebasdep"/>
        </w:rPr>
        <w:footnoteReference w:id="1"/>
      </w:r>
      <w:r w:rsidRPr="00002C63">
        <w:t>, Cosson J</w:t>
      </w:r>
      <w:r w:rsidR="00002C63">
        <w:t>ean-François</w:t>
      </w:r>
      <w:r w:rsidR="009A0037">
        <w:rPr>
          <w:rStyle w:val="Appelnotedebasdep"/>
        </w:rPr>
        <w:footnoteReference w:id="2"/>
      </w:r>
      <w:r w:rsidR="00002C63" w:rsidRPr="00002C63">
        <w:t xml:space="preserve">, </w:t>
      </w:r>
      <w:proofErr w:type="spellStart"/>
      <w:r w:rsidR="00002C63" w:rsidRPr="00002C63">
        <w:t>Noûs</w:t>
      </w:r>
      <w:proofErr w:type="spellEnd"/>
      <w:r w:rsidR="00002C63" w:rsidRPr="00002C63">
        <w:t xml:space="preserve"> Camille</w:t>
      </w:r>
      <w:commentRangeEnd w:id="0"/>
      <w:r w:rsidR="00002C63">
        <w:rPr>
          <w:rStyle w:val="Marquedecommentaire"/>
        </w:rPr>
        <w:commentReference w:id="0"/>
      </w:r>
      <w:r w:rsidR="009A0037">
        <w:rPr>
          <w:rStyle w:val="Appelnotedebasdep"/>
        </w:rPr>
        <w:footnoteReference w:id="3"/>
      </w:r>
    </w:p>
    <w:p w14:paraId="0FF539D8" w14:textId="26C7CD63" w:rsidR="005E6A26" w:rsidRDefault="005E6A26" w:rsidP="002632B4">
      <w:pPr>
        <w:pStyle w:val="Titre1"/>
        <w:numPr>
          <w:ilvl w:val="0"/>
          <w:numId w:val="3"/>
        </w:numPr>
      </w:pPr>
      <w:r>
        <w:t>Résumé</w:t>
      </w:r>
    </w:p>
    <w:p w14:paraId="370EF0ED" w14:textId="77C9BBE3" w:rsidR="005E6A26" w:rsidRDefault="005E6A26" w:rsidP="00866C88">
      <w:r>
        <w:t>Dans le cadre d’un programme de sciences participatives</w:t>
      </w:r>
      <w:r w:rsidR="0050741F">
        <w:t xml:space="preserve"> de l’</w:t>
      </w:r>
      <w:proofErr w:type="spellStart"/>
      <w:r w:rsidR="0050741F">
        <w:t>INRAe</w:t>
      </w:r>
      <w:proofErr w:type="spellEnd"/>
      <w:r>
        <w:t xml:space="preserve">, </w:t>
      </w:r>
      <w:proofErr w:type="spellStart"/>
      <w:r>
        <w:t>CiTIQUE</w:t>
      </w:r>
      <w:proofErr w:type="spellEnd"/>
      <w:r>
        <w:t xml:space="preserve">, nous avons collecté des signalements </w:t>
      </w:r>
      <w:proofErr w:type="spellStart"/>
      <w:r>
        <w:t>géolocalisés</w:t>
      </w:r>
      <w:proofErr w:type="spellEnd"/>
      <w:r>
        <w:t xml:space="preserve"> de piqûres de tiques sur des humains entre juillet 2017 et avril 2020. Durant cette période, pour la France métropolitaine, 22 000 signalements environ ont été collectés. Pour </w:t>
      </w:r>
      <w:r w:rsidR="0050741F">
        <w:t>qualifi</w:t>
      </w:r>
      <w:r>
        <w:t xml:space="preserve">er les conditions spatiotemporelles de ces piqûres, nous les avons couplées avec les conditions météorologiques qui régnaient au lieu et à la date de chacune des piqûres signalées. Ces déterminants météorologiques résultent de la fouille automatisée de vastes entrepôts de données comme </w:t>
      </w:r>
      <w:r w:rsidR="009D2E8A">
        <w:t>Météo-France</w:t>
      </w:r>
      <w:r>
        <w:t xml:space="preserve"> et </w:t>
      </w:r>
      <w:proofErr w:type="spellStart"/>
      <w:r>
        <w:t>Dark</w:t>
      </w:r>
      <w:proofErr w:type="spellEnd"/>
      <w:r>
        <w:t xml:space="preserve"> </w:t>
      </w:r>
      <w:proofErr w:type="spellStart"/>
      <w:r>
        <w:t>Sky</w:t>
      </w:r>
      <w:proofErr w:type="spellEnd"/>
      <w:r>
        <w:t xml:space="preserve">. </w:t>
      </w:r>
      <w:r w:rsidR="00706684">
        <w:t>Parmi tout</w:t>
      </w:r>
      <w:r w:rsidR="0050741F">
        <w:t>es ces</w:t>
      </w:r>
      <w:r w:rsidR="00706684">
        <w:t xml:space="preserve"> variables, certaines </w:t>
      </w:r>
      <w:r w:rsidR="00557CD9">
        <w:t>caractérisent</w:t>
      </w:r>
      <w:r w:rsidR="00706684">
        <w:t xml:space="preserve"> sign</w:t>
      </w:r>
      <w:r w:rsidR="0050741F">
        <w:t>i</w:t>
      </w:r>
      <w:r w:rsidR="00706684">
        <w:t>ficative</w:t>
      </w:r>
      <w:r w:rsidR="00557CD9">
        <w:t>ment</w:t>
      </w:r>
      <w:r w:rsidR="00706684">
        <w:t xml:space="preserve"> </w:t>
      </w:r>
      <w:r w:rsidR="00557CD9">
        <w:t>les signalements</w:t>
      </w:r>
      <w:r w:rsidR="00706684">
        <w:t xml:space="preserve"> de piqûres </w:t>
      </w:r>
      <w:r w:rsidR="00557CD9">
        <w:t>par rapport à des données témoins, mettant</w:t>
      </w:r>
      <w:r>
        <w:t xml:space="preserve"> en évidence des marqueurs du risque </w:t>
      </w:r>
      <w:proofErr w:type="spellStart"/>
      <w:r>
        <w:t>acarologique</w:t>
      </w:r>
      <w:proofErr w:type="spellEnd"/>
      <w:r>
        <w:t xml:space="preserve">. </w:t>
      </w:r>
      <w:r w:rsidR="00255DE5">
        <w:t>Si le taux d’humidité caractérisant les signalements de piqûres n’est pas significativement différent du taux d’humidité du jeux témoin, en revanche la température moyenne quotidienne caractérisant les signalements de piqûres est beaucoup plus élevée que celle caractérisant le jeux témoin,</w:t>
      </w:r>
      <w:r w:rsidR="00255DE5" w:rsidRPr="00255DE5">
        <w:t xml:space="preserve"> l’écart est de presque 6°C en faveur d</w:t>
      </w:r>
      <w:r w:rsidR="00255DE5">
        <w:t>es</w:t>
      </w:r>
      <w:r w:rsidR="00255DE5" w:rsidRPr="00255DE5">
        <w:t xml:space="preserve"> signalement</w:t>
      </w:r>
      <w:r w:rsidR="00255DE5">
        <w:t>s</w:t>
      </w:r>
      <w:r w:rsidR="00255DE5" w:rsidRPr="00255DE5">
        <w:t>. La température moyenne des signalements est de 17.6 °C (</w:t>
      </w:r>
      <w:r w:rsidR="00255DE5">
        <w:t xml:space="preserve">intervalle de confiance, IC, </w:t>
      </w:r>
      <w:r w:rsidR="00255DE5" w:rsidRPr="00255DE5">
        <w:t>à 95 p.100 de [16.3 °C ; 18.9 °C]) alors qu’elle n’est que de 11.7 °C (IC à 95 p.100 de [9.8 °C ; 13.4 °C]) pour les températures témoins moyennes pour les mêmes périodes.</w:t>
      </w:r>
      <w:r w:rsidR="00255DE5">
        <w:t xml:space="preserve"> Cela signifie que pour qu’il y ait un risque </w:t>
      </w:r>
      <w:proofErr w:type="spellStart"/>
      <w:r w:rsidR="00255DE5">
        <w:t>acarologique</w:t>
      </w:r>
      <w:proofErr w:type="spellEnd"/>
      <w:r w:rsidR="00255DE5">
        <w:t xml:space="preserve">, il ne faut pas seulement que les tiques soient actives et à la recherche d’un hôte, ce qui commence à des températures plus basses, mais que l’enjeu humain soit présent et suffisamment « accessible » (tenue, comportement…) pour que l’interaction transforme l’aléa en risque. La température maximale quotidienne est également un marqueur significatif avec un </w:t>
      </w:r>
      <w:r w:rsidR="00255DE5" w:rsidRPr="00255DE5">
        <w:t>écart</w:t>
      </w:r>
      <w:r w:rsidR="00255DE5">
        <w:t xml:space="preserve"> </w:t>
      </w:r>
      <w:r w:rsidR="00255DE5" w:rsidRPr="00255DE5">
        <w:t xml:space="preserve">de 6.7°C en faveur du signalement. </w:t>
      </w:r>
      <w:r w:rsidR="00255DE5">
        <w:t>La température maximale quotidienne</w:t>
      </w:r>
      <w:r w:rsidR="00255DE5" w:rsidRPr="00255DE5">
        <w:t xml:space="preserve"> moyenne des signalements est de 23.1 °C (IC, à 95 p.100 de [21.6 °C ; 24.7 °C]) alors qu’elle n’est que de 16.4 °C (IC à 95 p.100 de [14.2 °C ; 18.7 °C]) pour le</w:t>
      </w:r>
      <w:r w:rsidR="00255DE5">
        <w:t>s températures maximales quotidienne</w:t>
      </w:r>
      <w:r w:rsidR="00255DE5" w:rsidRPr="00255DE5">
        <w:t>s moyennes témoin</w:t>
      </w:r>
      <w:r w:rsidR="00255DE5">
        <w:t>s, sur</w:t>
      </w:r>
      <w:r w:rsidR="00255DE5" w:rsidRPr="00255DE5">
        <w:t xml:space="preserve"> les mêmes périodes.</w:t>
      </w:r>
      <w:r w:rsidR="00866C88" w:rsidRPr="00866C88">
        <w:t xml:space="preserve"> Combinant la température et l’humidité relative, la température du point de rosé</w:t>
      </w:r>
      <w:r w:rsidR="00866C88">
        <w:t xml:space="preserve"> est également un marqueur significatif du risque </w:t>
      </w:r>
      <w:proofErr w:type="spellStart"/>
      <w:r w:rsidR="00866C88">
        <w:t>acarologique</w:t>
      </w:r>
      <w:proofErr w:type="spellEnd"/>
      <w:r w:rsidR="00866C88">
        <w:t>. L</w:t>
      </w:r>
      <w:r w:rsidR="00866C88" w:rsidRPr="00866C88">
        <w:t>’écart est de 5°C en faveur d</w:t>
      </w:r>
      <w:r w:rsidR="00866C88">
        <w:t>es</w:t>
      </w:r>
      <w:r w:rsidR="00866C88" w:rsidRPr="00866C88">
        <w:t xml:space="preserve"> signalement</w:t>
      </w:r>
      <w:r w:rsidR="00866C88">
        <w:t xml:space="preserve">s. </w:t>
      </w:r>
      <w:r w:rsidR="00866C88" w:rsidRPr="00866C88">
        <w:t>La température du point de rosé moyenne des signalements est de 11.5 °C (</w:t>
      </w:r>
      <w:r w:rsidR="00866C88">
        <w:t>IC</w:t>
      </w:r>
      <w:r w:rsidR="00866C88" w:rsidRPr="00866C88">
        <w:t xml:space="preserve"> à 95 p.100 de [10.3 °C ; 12.7 °C]) alors qu’elle n’est que de 6.5 °C (IC à 95 p.100 de [4.7 °C ; 8.1 °C]) pour l</w:t>
      </w:r>
      <w:r w:rsidR="00866C88">
        <w:t>es</w:t>
      </w:r>
      <w:r w:rsidR="00866C88" w:rsidRPr="00866C88">
        <w:t xml:space="preserve"> température</w:t>
      </w:r>
      <w:r w:rsidR="00866C88">
        <w:t>s</w:t>
      </w:r>
      <w:r w:rsidR="00866C88" w:rsidRPr="00866C88">
        <w:t xml:space="preserve"> moyenne</w:t>
      </w:r>
      <w:r w:rsidR="00866C88">
        <w:t>s</w:t>
      </w:r>
      <w:r w:rsidR="00866C88" w:rsidRPr="00866C88">
        <w:t xml:space="preserve"> du point de rosé</w:t>
      </w:r>
      <w:r w:rsidR="00866C88">
        <w:t xml:space="preserve"> </w:t>
      </w:r>
      <w:r w:rsidR="00866C88" w:rsidRPr="00866C88">
        <w:t>témoin</w:t>
      </w:r>
      <w:r w:rsidR="00866C88">
        <w:t>s</w:t>
      </w:r>
      <w:r w:rsidR="00866C88" w:rsidRPr="00866C88">
        <w:t xml:space="preserve"> pour les mêmes périodes.</w:t>
      </w:r>
      <w:r w:rsidR="00C318AA">
        <w:t xml:space="preserve"> Enfin, l’i</w:t>
      </w:r>
      <w:r w:rsidR="00C318AA" w:rsidRPr="00C318AA">
        <w:t>ntensité du rayonnement ultraviolet maximale sur 24h</w:t>
      </w:r>
      <w:r w:rsidR="00C318AA">
        <w:t xml:space="preserve"> </w:t>
      </w:r>
      <w:r w:rsidR="00C318AA" w:rsidRPr="00C318AA">
        <w:t>nous révèle que la majorité des signalements se produit lorsque l’indice UV est moyennement</w:t>
      </w:r>
      <w:r w:rsidR="00C318AA">
        <w:t xml:space="preserve"> à</w:t>
      </w:r>
      <w:r w:rsidR="00C318AA" w:rsidRPr="00C318AA">
        <w:t xml:space="preserve"> assez élevé alors que, dans le même temps, pour les </w:t>
      </w:r>
      <w:r w:rsidR="001040B0">
        <w:t>cas-témoins</w:t>
      </w:r>
      <w:r w:rsidR="00C318AA">
        <w:t>, cette</w:t>
      </w:r>
      <w:r w:rsidR="00C318AA" w:rsidRPr="00C318AA">
        <w:t xml:space="preserve"> valeur est plus faible. En effet, la moyenne des signalements se produit pour un indice UV de 5.5 (IC à 95 p.100 de [4.8 ; 6.1]) alors que celui du jeux témoin présente une moyenne de 3.1 (IC à 95 p.100 de </w:t>
      </w:r>
      <w:r w:rsidR="00C318AA" w:rsidRPr="00C318AA">
        <w:lastRenderedPageBreak/>
        <w:t>[2.5 ; 3.8]).</w:t>
      </w:r>
      <w:r w:rsidR="00E61E80">
        <w:t xml:space="preserve"> Pour ces variables significatives d’un marqueur de risque </w:t>
      </w:r>
      <w:proofErr w:type="spellStart"/>
      <w:r w:rsidR="00E61E80">
        <w:t>acarologique</w:t>
      </w:r>
      <w:proofErr w:type="spellEnd"/>
      <w:r w:rsidR="00E61E80">
        <w:t>, nous proposons dans le texte des valeurs seuils pour aider les élus et responsables des espaces à risques pour déclencher le « porter à connaissance » de l’information en direction du public en nous appuyant principalement sur le décile des signalements des piqûres de tiques.</w:t>
      </w:r>
    </w:p>
    <w:p w14:paraId="02B3DB24" w14:textId="48EA9D10" w:rsidR="00360754" w:rsidRDefault="00360754" w:rsidP="00866C88"/>
    <w:p w14:paraId="6B98565D" w14:textId="4790B527" w:rsidR="00360754" w:rsidRPr="00B43BC7" w:rsidRDefault="00360754" w:rsidP="00360754">
      <w:pPr>
        <w:pStyle w:val="Titre1"/>
        <w:rPr>
          <w:lang w:val="en-US"/>
        </w:rPr>
      </w:pPr>
      <w:r w:rsidRPr="00B43BC7">
        <w:rPr>
          <w:lang w:val="en-US"/>
        </w:rPr>
        <w:t>Abstract</w:t>
      </w:r>
    </w:p>
    <w:p w14:paraId="4BB9D6A3" w14:textId="77777777" w:rsidR="00B43BC7" w:rsidRPr="00AF1B1E" w:rsidRDefault="00B43BC7" w:rsidP="00B43BC7">
      <w:pPr>
        <w:rPr>
          <w:lang w:val="en-US"/>
        </w:rPr>
      </w:pPr>
      <w:r w:rsidRPr="00AF1B1E">
        <w:rPr>
          <w:lang w:val="en-US"/>
        </w:rPr>
        <w:t xml:space="preserve">As part of an </w:t>
      </w:r>
      <w:proofErr w:type="spellStart"/>
      <w:r w:rsidRPr="00AF1B1E">
        <w:rPr>
          <w:lang w:val="en-US"/>
        </w:rPr>
        <w:t>INRAe</w:t>
      </w:r>
      <w:proofErr w:type="spellEnd"/>
      <w:r w:rsidRPr="00AF1B1E">
        <w:rPr>
          <w:lang w:val="en-US"/>
        </w:rPr>
        <w:t xml:space="preserve"> participatory science program, </w:t>
      </w:r>
      <w:proofErr w:type="spellStart"/>
      <w:r w:rsidRPr="00AF1B1E">
        <w:rPr>
          <w:lang w:val="en-US"/>
        </w:rPr>
        <w:t>CiTIQUE</w:t>
      </w:r>
      <w:proofErr w:type="spellEnd"/>
      <w:r w:rsidRPr="00AF1B1E">
        <w:rPr>
          <w:lang w:val="en-US"/>
        </w:rPr>
        <w:t xml:space="preserve">, we collected </w:t>
      </w:r>
      <w:proofErr w:type="spellStart"/>
      <w:r w:rsidRPr="00AF1B1E">
        <w:rPr>
          <w:lang w:val="en-US"/>
        </w:rPr>
        <w:t>geolocated</w:t>
      </w:r>
      <w:proofErr w:type="spellEnd"/>
      <w:r w:rsidRPr="00AF1B1E">
        <w:rPr>
          <w:lang w:val="en-US"/>
        </w:rPr>
        <w:t xml:space="preserve"> reports of tick bites on humans between July 2017 and April 2020. During this period, for metropolitan France, approximately 22,000 reports were collected. To qualify the spatiotemporal conditions of these bites, we coupled them with the weather conditions that prevailed at the location and date of each reported bite. These weather determinants are the result of automated mining of large data warehouses such as </w:t>
      </w:r>
      <w:proofErr w:type="spellStart"/>
      <w:r w:rsidRPr="00AF1B1E">
        <w:rPr>
          <w:lang w:val="en-US"/>
        </w:rPr>
        <w:t>Meteo</w:t>
      </w:r>
      <w:proofErr w:type="spellEnd"/>
      <w:r w:rsidRPr="00AF1B1E">
        <w:rPr>
          <w:lang w:val="en-US"/>
        </w:rPr>
        <w:t xml:space="preserve"> France and Dark Sky. Among all these variables, some significantly characterize the sting reports compared to control data, highlighting markers of mite risk. While the humidity level of the sting reports was not significantly different from the humidity level of the control set, the average daily temperature of the sting reports was much higher than that of the control set, with a difference of almost 6°C in favor of the reports. The mean temperature of the reports is 17.6°C (95% confidence interval, CI, of [16.3°C; 18.9°C]) while it is only 11.7°C (95% CI of [9.8°C; 13.4°C]) for the mean control temperatures for the same periods. This means that for a mite hazard to exist, not only must the ticks be active and searching for a host, which begins at lower temperatures, but the human issue must be present and sufficiently "accessible" (dress, behavior...) for the interaction to turn hazard into risk. The daily maximum temperature is also a significant marker with a difference of 6.7°C in favor of reporting. The mean daily maximum temperature for reports is 23.1°C (95% CI of [21.6°C; 24.7°C]), whereas it is only 16.4°C (95% CI of [14.2°C; 18.7°C]) for the control mean daily maximum temperatures over the same periods. Combining temperature and relative humidity, the dew point temperature is also a significant marker of mite risk. The difference is 5°C in favor of reports. The average dew point temperature of the reports is 11.5°C (95% CI of [10.3°C; 12.7°C]) while it is only 6.5°C (95% CI of [4.7°C; 8.1°C]) for the average control dew point temperatures for the same periods. Finally, the 24-hour maximum UV intensity tells us that the majority of reports occur when the UV index is moderately to fairly high, while at the same time, for control cases, this value is lower. Indeed, the average of the reports occurs for a UV index of 5.5 (95% CI of [4.8; 6.1]) while that of the control set presents an average of 3.1 (95% CI of [2.5; 3.8]). For these significant variables of a marker of </w:t>
      </w:r>
      <w:proofErr w:type="spellStart"/>
      <w:r w:rsidRPr="00AF1B1E">
        <w:rPr>
          <w:lang w:val="en-US"/>
        </w:rPr>
        <w:t>acarological</w:t>
      </w:r>
      <w:proofErr w:type="spellEnd"/>
      <w:r w:rsidRPr="00AF1B1E">
        <w:rPr>
          <w:lang w:val="en-US"/>
        </w:rPr>
        <w:t xml:space="preserve"> risk, we propose in the text threshold values to help elected officials and those responsible for areas at risk to trigger the "notification" of information to the public by relying mainly on the decile of reports of tick bites.</w:t>
      </w:r>
    </w:p>
    <w:p w14:paraId="44CFB77B" w14:textId="77777777" w:rsidR="00360754" w:rsidRPr="00AF1B1E" w:rsidRDefault="00360754" w:rsidP="00866C88">
      <w:pPr>
        <w:rPr>
          <w:lang w:val="en-US"/>
        </w:rPr>
      </w:pPr>
    </w:p>
    <w:p w14:paraId="5A1F067C" w14:textId="6FBEC83E" w:rsidR="005E6A26" w:rsidRDefault="005E6A26" w:rsidP="005E6A26">
      <w:r w:rsidRPr="00360754">
        <w:rPr>
          <w:b/>
          <w:u w:val="single"/>
        </w:rPr>
        <w:t>Mots clefs</w:t>
      </w:r>
      <w:r>
        <w:t> :</w:t>
      </w:r>
      <w:r w:rsidRPr="005E6A26">
        <w:t xml:space="preserve"> Analyse de données, Environnement, Épidémiologie spatiale, Fouille de données, Maladies à tiques, Météorologie, Sciences participatives</w:t>
      </w:r>
    </w:p>
    <w:p w14:paraId="0514D535" w14:textId="5ADD0787" w:rsidR="00360754" w:rsidRDefault="00360754" w:rsidP="005E6A26">
      <w:proofErr w:type="spellStart"/>
      <w:r w:rsidRPr="00360754">
        <w:rPr>
          <w:b/>
          <w:u w:val="single"/>
        </w:rPr>
        <w:t>Key-words</w:t>
      </w:r>
      <w:proofErr w:type="spellEnd"/>
      <w:r>
        <w:t> :</w:t>
      </w:r>
    </w:p>
    <w:p w14:paraId="4CE459DD" w14:textId="77777777" w:rsidR="00360754" w:rsidRPr="005E6A26" w:rsidRDefault="00360754" w:rsidP="005E6A26"/>
    <w:p w14:paraId="28A25811" w14:textId="481CB269" w:rsidR="00A53F63" w:rsidRDefault="002632B4" w:rsidP="002632B4">
      <w:pPr>
        <w:pStyle w:val="Titre1"/>
        <w:numPr>
          <w:ilvl w:val="0"/>
          <w:numId w:val="3"/>
        </w:numPr>
      </w:pPr>
      <w:r>
        <w:t>Introduction</w:t>
      </w:r>
    </w:p>
    <w:p w14:paraId="05BDF328" w14:textId="557B6834" w:rsidR="00DA789B" w:rsidRPr="00DA789B" w:rsidRDefault="00DA789B" w:rsidP="00DA789B">
      <w:r w:rsidRPr="00DA789B">
        <w:t xml:space="preserve">Les maladies transmises par les tiques sont en constante augmentation en Europe et en Amérique du Nord, sans que l’on sache vraiment si cela correspond à une augmentation de leur incidence, ou à une augmentation de leur détection par les services de santé </w:t>
      </w:r>
      <w:r w:rsidRPr="00DA789B">
        <w:rPr>
          <w:i/>
          <w:iCs/>
        </w:rPr>
        <w:t>(</w:t>
      </w:r>
      <w:proofErr w:type="spellStart"/>
      <w:r w:rsidRPr="00DA789B">
        <w:rPr>
          <w:i/>
          <w:iCs/>
        </w:rPr>
        <w:t>Steere</w:t>
      </w:r>
      <w:proofErr w:type="spellEnd"/>
      <w:r w:rsidRPr="00DA789B">
        <w:rPr>
          <w:i/>
          <w:iCs/>
        </w:rPr>
        <w:t xml:space="preserve"> et al.</w:t>
      </w:r>
      <w:r w:rsidR="00131AC8">
        <w:rPr>
          <w:i/>
          <w:iCs/>
        </w:rPr>
        <w:t>,</w:t>
      </w:r>
      <w:r w:rsidRPr="00DA789B">
        <w:rPr>
          <w:i/>
          <w:iCs/>
        </w:rPr>
        <w:t xml:space="preserve"> 2016 ; Kilpatrick et al.</w:t>
      </w:r>
      <w:r w:rsidR="00131AC8">
        <w:rPr>
          <w:i/>
          <w:iCs/>
        </w:rPr>
        <w:t>,</w:t>
      </w:r>
      <w:r w:rsidRPr="00DA789B">
        <w:rPr>
          <w:i/>
          <w:iCs/>
        </w:rPr>
        <w:t xml:space="preserve"> </w:t>
      </w:r>
      <w:r w:rsidRPr="00DA789B">
        <w:rPr>
          <w:i/>
          <w:iCs/>
        </w:rPr>
        <w:lastRenderedPageBreak/>
        <w:t>2017)</w:t>
      </w:r>
      <w:r w:rsidRPr="00DA789B">
        <w:t xml:space="preserve">. Largement répandue dans les régions tempérées de l’hémisphère nord, la borréliose de Lyme (BL), la plus emblématique de ces maladies à tiques, est la maladie à transmission vectorielle la plus fréquente sur l’ensemble de son aire de distribution depuis de nombreuses années </w:t>
      </w:r>
      <w:r w:rsidRPr="00DA789B">
        <w:rPr>
          <w:i/>
          <w:iCs/>
        </w:rPr>
        <w:t>(Ward and Brown</w:t>
      </w:r>
      <w:r w:rsidR="00131AC8">
        <w:rPr>
          <w:i/>
          <w:iCs/>
        </w:rPr>
        <w:t>,</w:t>
      </w:r>
      <w:r w:rsidRPr="00DA789B">
        <w:rPr>
          <w:i/>
          <w:iCs/>
        </w:rPr>
        <w:t xml:space="preserve"> 2004)</w:t>
      </w:r>
      <w:r w:rsidRPr="00DA789B">
        <w:t xml:space="preserve">. Depuis sa mise en évidence chez l’Homme en 1977 </w:t>
      </w:r>
      <w:r w:rsidRPr="00DA789B">
        <w:rPr>
          <w:i/>
          <w:iCs/>
        </w:rPr>
        <w:t>(</w:t>
      </w:r>
      <w:proofErr w:type="spellStart"/>
      <w:r w:rsidRPr="00DA789B">
        <w:rPr>
          <w:i/>
          <w:iCs/>
        </w:rPr>
        <w:t>Steere</w:t>
      </w:r>
      <w:proofErr w:type="spellEnd"/>
      <w:r w:rsidRPr="00DA789B">
        <w:rPr>
          <w:i/>
          <w:iCs/>
        </w:rPr>
        <w:t xml:space="preserve"> et al.</w:t>
      </w:r>
      <w:r w:rsidR="00131AC8">
        <w:rPr>
          <w:i/>
          <w:iCs/>
        </w:rPr>
        <w:t>,</w:t>
      </w:r>
      <w:r w:rsidRPr="00DA789B">
        <w:rPr>
          <w:i/>
          <w:iCs/>
        </w:rPr>
        <w:t xml:space="preserve"> 1977)</w:t>
      </w:r>
      <w:r w:rsidRPr="00DA789B">
        <w:t xml:space="preserve">, elle est considérée comme maladie émergente, car son incidence a rapidement augmenté au cours des dernières décennies </w:t>
      </w:r>
      <w:r w:rsidRPr="00DA789B">
        <w:rPr>
          <w:i/>
          <w:iCs/>
        </w:rPr>
        <w:t>(Stone</w:t>
      </w:r>
      <w:r w:rsidR="00131AC8">
        <w:rPr>
          <w:i/>
          <w:iCs/>
        </w:rPr>
        <w:t xml:space="preserve"> et al.</w:t>
      </w:r>
      <w:r w:rsidRPr="00DA789B">
        <w:rPr>
          <w:i/>
          <w:iCs/>
        </w:rPr>
        <w:t xml:space="preserve"> 2017)</w:t>
      </w:r>
      <w:r w:rsidRPr="00DA789B">
        <w:t xml:space="preserve">. Longtemps associée à la ruralité et à ses forêts, la BL semble pourtant poser une nouvelle problématique de santé publique dans les espaces fortement urbanisés </w:t>
      </w:r>
      <w:r w:rsidRPr="00DA789B">
        <w:rPr>
          <w:i/>
          <w:iCs/>
        </w:rPr>
        <w:t>(Rizzoli et al.</w:t>
      </w:r>
      <w:r w:rsidR="00D44835">
        <w:rPr>
          <w:i/>
          <w:iCs/>
        </w:rPr>
        <w:t>,</w:t>
      </w:r>
      <w:r w:rsidRPr="00DA789B">
        <w:rPr>
          <w:i/>
          <w:iCs/>
        </w:rPr>
        <w:t xml:space="preserve"> 2014)</w:t>
      </w:r>
      <w:r w:rsidRPr="00DA789B">
        <w:t xml:space="preserve">, et ce, en raison d’une forte concentration humaine et de la capacité polarisante des grands massifs forestiers périurbains. Pour autant, la présence des tiques ne se cantonne pas à la forêt, elles sont également rencontrées dans les jardins, les pâtures, les friches… </w:t>
      </w:r>
      <w:r w:rsidRPr="00DA789B">
        <w:rPr>
          <w:i/>
          <w:iCs/>
        </w:rPr>
        <w:t>(Mulder et al.</w:t>
      </w:r>
      <w:r w:rsidR="00D44835">
        <w:rPr>
          <w:i/>
          <w:iCs/>
        </w:rPr>
        <w:t>,</w:t>
      </w:r>
      <w:r w:rsidRPr="00DA789B">
        <w:rPr>
          <w:i/>
          <w:iCs/>
        </w:rPr>
        <w:t xml:space="preserve"> 2013 ; Zeman</w:t>
      </w:r>
      <w:r w:rsidR="00D44835">
        <w:rPr>
          <w:i/>
          <w:iCs/>
        </w:rPr>
        <w:t xml:space="preserve"> et al.,</w:t>
      </w:r>
      <w:r w:rsidRPr="00DA789B">
        <w:rPr>
          <w:i/>
          <w:iCs/>
        </w:rPr>
        <w:t xml:space="preserve"> 2015)</w:t>
      </w:r>
      <w:r w:rsidRPr="00DA789B">
        <w:t>. Alors qu’elle est maintenant assez bien connue à l’échelle planétaire, la répartition des tiques à l’échelle régionale et à une échelle plus fine encore, celle des massifs forestiers, par exemple, n’est qu’imparfaitement connue, voire méconnue.</w:t>
      </w:r>
    </w:p>
    <w:p w14:paraId="6CCE4B39" w14:textId="346061CA" w:rsidR="00DA789B" w:rsidRPr="00DA789B" w:rsidRDefault="00DA789B" w:rsidP="00DA789B">
      <w:r w:rsidRPr="00DA789B">
        <w:t xml:space="preserve">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 </w:t>
      </w:r>
      <w:r w:rsidRPr="00DA789B">
        <w:rPr>
          <w:i/>
          <w:iCs/>
        </w:rPr>
        <w:t>(</w:t>
      </w:r>
      <w:proofErr w:type="spellStart"/>
      <w:r w:rsidRPr="00DA789B">
        <w:rPr>
          <w:i/>
          <w:iCs/>
        </w:rPr>
        <w:t>Cohnstaedt</w:t>
      </w:r>
      <w:proofErr w:type="spellEnd"/>
      <w:r w:rsidRPr="00DA789B">
        <w:rPr>
          <w:i/>
          <w:iCs/>
        </w:rPr>
        <w:t xml:space="preserve"> et al.</w:t>
      </w:r>
      <w:r w:rsidR="00D44835">
        <w:rPr>
          <w:i/>
          <w:iCs/>
        </w:rPr>
        <w:t>,</w:t>
      </w:r>
      <w:r w:rsidRPr="00DA789B">
        <w:rPr>
          <w:i/>
          <w:iCs/>
        </w:rPr>
        <w:t xml:space="preserve"> </w:t>
      </w:r>
      <w:proofErr w:type="gramStart"/>
      <w:r w:rsidRPr="00DA789B">
        <w:rPr>
          <w:i/>
          <w:iCs/>
        </w:rPr>
        <w:t>2012;</w:t>
      </w:r>
      <w:proofErr w:type="gramEnd"/>
      <w:r w:rsidRPr="00DA789B">
        <w:rPr>
          <w:i/>
          <w:iCs/>
        </w:rPr>
        <w:t xml:space="preserve"> Bord et al.</w:t>
      </w:r>
      <w:r w:rsidR="00D44835">
        <w:rPr>
          <w:i/>
          <w:iCs/>
        </w:rPr>
        <w:t>,</w:t>
      </w:r>
      <w:r w:rsidRPr="00DA789B">
        <w:rPr>
          <w:i/>
          <w:iCs/>
        </w:rPr>
        <w:t xml:space="preserve"> 2014)</w:t>
      </w:r>
      <w:r w:rsidRPr="00DA789B">
        <w:t xml:space="preserve"> ou par collectage sur des animaux abattus à la chasse </w:t>
      </w:r>
      <w:r w:rsidRPr="00DA789B">
        <w:rPr>
          <w:i/>
          <w:iCs/>
        </w:rPr>
        <w:t>(</w:t>
      </w:r>
      <w:proofErr w:type="spellStart"/>
      <w:r w:rsidRPr="00DA789B">
        <w:rPr>
          <w:i/>
          <w:iCs/>
        </w:rPr>
        <w:t>Gilot</w:t>
      </w:r>
      <w:proofErr w:type="spellEnd"/>
      <w:r w:rsidRPr="00DA789B">
        <w:rPr>
          <w:i/>
          <w:iCs/>
        </w:rPr>
        <w:t xml:space="preserve"> et al.</w:t>
      </w:r>
      <w:r w:rsidR="00D44835">
        <w:rPr>
          <w:i/>
          <w:iCs/>
        </w:rPr>
        <w:t>,</w:t>
      </w:r>
      <w:r w:rsidRPr="00DA789B">
        <w:rPr>
          <w:i/>
          <w:iCs/>
        </w:rPr>
        <w:t xml:space="preserve"> 1994; </w:t>
      </w:r>
      <w:proofErr w:type="spellStart"/>
      <w:r w:rsidRPr="00DA789B">
        <w:rPr>
          <w:i/>
          <w:iCs/>
        </w:rPr>
        <w:t>Kriz</w:t>
      </w:r>
      <w:proofErr w:type="spellEnd"/>
      <w:r w:rsidRPr="00DA789B">
        <w:rPr>
          <w:i/>
          <w:iCs/>
        </w:rPr>
        <w:t xml:space="preserve"> et al.</w:t>
      </w:r>
      <w:r w:rsidR="00D44835">
        <w:rPr>
          <w:i/>
          <w:iCs/>
        </w:rPr>
        <w:t>,</w:t>
      </w:r>
      <w:r w:rsidRPr="00DA789B">
        <w:rPr>
          <w:i/>
          <w:iCs/>
        </w:rPr>
        <w:t xml:space="preserve"> 2014)</w:t>
      </w:r>
      <w:r w:rsidRPr="00DA789B">
        <w:t xml:space="preserve"> ou bien encore sur des troupeaux domestiques </w:t>
      </w:r>
      <w:r w:rsidRPr="00DA789B">
        <w:rPr>
          <w:i/>
          <w:iCs/>
        </w:rPr>
        <w:t>(L’</w:t>
      </w:r>
      <w:proofErr w:type="spellStart"/>
      <w:r w:rsidRPr="00DA789B">
        <w:rPr>
          <w:i/>
          <w:iCs/>
        </w:rPr>
        <w:t>Hostis</w:t>
      </w:r>
      <w:proofErr w:type="spellEnd"/>
      <w:r w:rsidR="00D44835">
        <w:rPr>
          <w:i/>
          <w:iCs/>
        </w:rPr>
        <w:t>,</w:t>
      </w:r>
      <w:r w:rsidRPr="00DA789B">
        <w:rPr>
          <w:i/>
          <w:iCs/>
        </w:rPr>
        <w:t xml:space="preserve"> 1994; </w:t>
      </w:r>
      <w:proofErr w:type="spellStart"/>
      <w:r w:rsidRPr="00DA789B">
        <w:rPr>
          <w:i/>
          <w:iCs/>
        </w:rPr>
        <w:t>Grech-Angelini</w:t>
      </w:r>
      <w:proofErr w:type="spellEnd"/>
      <w:r w:rsidRPr="00DA789B">
        <w:rPr>
          <w:i/>
          <w:iCs/>
        </w:rPr>
        <w:t xml:space="preserve"> et al.</w:t>
      </w:r>
      <w:r w:rsidR="00D44835">
        <w:rPr>
          <w:i/>
          <w:iCs/>
        </w:rPr>
        <w:t>,</w:t>
      </w:r>
      <w:r w:rsidRPr="00DA789B">
        <w:rPr>
          <w:i/>
          <w:iCs/>
        </w:rPr>
        <w:t xml:space="preserve"> 2016; Bord and </w:t>
      </w:r>
      <w:proofErr w:type="spellStart"/>
      <w:r w:rsidRPr="00DA789B">
        <w:rPr>
          <w:i/>
          <w:iCs/>
        </w:rPr>
        <w:t>Agoulon</w:t>
      </w:r>
      <w:proofErr w:type="spellEnd"/>
      <w:r w:rsidR="00D44835">
        <w:rPr>
          <w:i/>
          <w:iCs/>
        </w:rPr>
        <w:t>,</w:t>
      </w:r>
      <w:r w:rsidRPr="00DA789B">
        <w:rPr>
          <w:i/>
          <w:iCs/>
        </w:rPr>
        <w:t xml:space="preserve"> 2017)</w:t>
      </w:r>
      <w:r w:rsidRPr="00DA789B">
        <w:t>, en extrapolant cette infestation aux paysages fréquentés. De plus, dans le cas de la BL qui n’est pas une maladie à déclaration obligatoire en France, malgré la présence de réseaux de médecins volontaires, comme ceux du réseau ‘‘ Sentinelles ’’</w:t>
      </w:r>
      <w:r w:rsidRPr="00DA789B">
        <w:rPr>
          <w:vertAlign w:val="superscript"/>
        </w:rPr>
        <w:footnoteReference w:id="4"/>
      </w:r>
      <w:r w:rsidRPr="00DA789B">
        <w:t>, il est extrêmement difficile de connaître la répartition géographique des cas. Au mieux, c’est à l’échelle régionale, grâce aux cartographies « Sentinelles », qu’il est possible de percevoir les zones et les périodes où la contamination semble se concentrer croître ou décroître. De ce fait, pour faire de la prévention ou du « porté à connaissance »</w:t>
      </w:r>
      <w:r w:rsidR="00D44835">
        <w:t>,</w:t>
      </w:r>
      <w:r w:rsidRPr="00DA789B">
        <w:t xml:space="preserve"> il est quasi impossible à l’heure actuelle d’analyser les déterminants paysagers et météorologiques qui pourraient être les marqueurs d’une situation favorable pour contracter des morsures de tiques, première étape vers une BL ou une autre maladie transmise par les tiques, si celles-ci sont infectées. </w:t>
      </w:r>
    </w:p>
    <w:p w14:paraId="4128C3FE" w14:textId="2AB804E9" w:rsidR="00DA789B" w:rsidRPr="00DA789B" w:rsidRDefault="00DA789B" w:rsidP="00DA789B">
      <w:r w:rsidRPr="00DA789B">
        <w:t xml:space="preserve">Pour progresser dans la connaissance des lieux et conditions de morsures, donc de contamination potentielle, il est indispensable d’accroître le volume des données à traiter en dépassant la seule collecte effectuée par des équipes scientifiques </w:t>
      </w:r>
      <w:r w:rsidRPr="00DA789B">
        <w:rPr>
          <w:i/>
          <w:iCs/>
        </w:rPr>
        <w:t>(</w:t>
      </w:r>
      <w:proofErr w:type="spellStart"/>
      <w:r w:rsidRPr="00DA789B">
        <w:rPr>
          <w:i/>
          <w:iCs/>
        </w:rPr>
        <w:t>Laaksonen</w:t>
      </w:r>
      <w:proofErr w:type="spellEnd"/>
      <w:r w:rsidRPr="00DA789B">
        <w:rPr>
          <w:i/>
          <w:iCs/>
        </w:rPr>
        <w:t xml:space="preserve"> et al.</w:t>
      </w:r>
      <w:r w:rsidR="00D44835">
        <w:rPr>
          <w:i/>
          <w:iCs/>
        </w:rPr>
        <w:t>,</w:t>
      </w:r>
      <w:r w:rsidRPr="00DA789B">
        <w:rPr>
          <w:i/>
          <w:iCs/>
        </w:rPr>
        <w:t xml:space="preserve"> 2017)</w:t>
      </w:r>
      <w:r w:rsidRPr="00DA789B">
        <w:t xml:space="preserve">. Impliquer les citoyens dans la constitution de bases de données sur des questions de santé est maintenant bien documenté </w:t>
      </w:r>
      <w:r w:rsidRPr="00DA789B">
        <w:rPr>
          <w:i/>
          <w:iCs/>
        </w:rPr>
        <w:t>(</w:t>
      </w:r>
      <w:proofErr w:type="spellStart"/>
      <w:r w:rsidRPr="00DA789B">
        <w:rPr>
          <w:i/>
          <w:iCs/>
        </w:rPr>
        <w:t>Ranard</w:t>
      </w:r>
      <w:proofErr w:type="spellEnd"/>
      <w:r w:rsidRPr="00DA789B">
        <w:rPr>
          <w:i/>
          <w:iCs/>
        </w:rPr>
        <w:t xml:space="preserve"> et al.</w:t>
      </w:r>
      <w:r w:rsidR="00D44835">
        <w:rPr>
          <w:i/>
          <w:iCs/>
        </w:rPr>
        <w:t>,</w:t>
      </w:r>
      <w:r w:rsidRPr="00DA789B">
        <w:rPr>
          <w:i/>
          <w:iCs/>
        </w:rPr>
        <w:t xml:space="preserve"> 2014)</w:t>
      </w:r>
      <w:r w:rsidRPr="00DA789B">
        <w:t xml:space="preserve">. Recourir à la contribution citoyenne pour collecter des données portant sur les morsures de tiques est relativement récent. En Europe, les premières expérimentations sont attribuées aux Pays-Bas </w:t>
      </w:r>
      <w:r w:rsidRPr="00DA789B">
        <w:rPr>
          <w:i/>
          <w:iCs/>
        </w:rPr>
        <w:t>(Garcia-Marti et al.</w:t>
      </w:r>
      <w:r w:rsidR="00D44835">
        <w:rPr>
          <w:i/>
          <w:iCs/>
        </w:rPr>
        <w:t>,</w:t>
      </w:r>
      <w:r w:rsidRPr="00DA789B">
        <w:rPr>
          <w:i/>
          <w:iCs/>
        </w:rPr>
        <w:t xml:space="preserve"> 2018)</w:t>
      </w:r>
      <w:r w:rsidRPr="00DA789B">
        <w:t xml:space="preserve"> et consultables sur les sites de </w:t>
      </w:r>
      <w:proofErr w:type="spellStart"/>
      <w:r w:rsidRPr="00DA789B">
        <w:t>Natuurkalender</w:t>
      </w:r>
      <w:proofErr w:type="spellEnd"/>
      <w:r w:rsidRPr="00DA789B">
        <w:rPr>
          <w:vertAlign w:val="superscript"/>
        </w:rPr>
        <w:footnoteReference w:id="5"/>
      </w:r>
      <w:r w:rsidRPr="00DA789B">
        <w:t xml:space="preserve"> et </w:t>
      </w:r>
      <w:proofErr w:type="spellStart"/>
      <w:r w:rsidRPr="00DA789B">
        <w:t>Tekenradar</w:t>
      </w:r>
      <w:proofErr w:type="spellEnd"/>
      <w:r w:rsidRPr="00DA789B">
        <w:rPr>
          <w:vertAlign w:val="superscript"/>
        </w:rPr>
        <w:footnoteReference w:id="6"/>
      </w:r>
      <w:r w:rsidRPr="00DA789B">
        <w:t xml:space="preserve">. C’est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w:t>
      </w:r>
      <w:proofErr w:type="spellStart"/>
      <w:r w:rsidRPr="00DA789B">
        <w:t>acarologique</w:t>
      </w:r>
      <w:proofErr w:type="spellEnd"/>
      <w:r w:rsidRPr="00DA789B">
        <w:t xml:space="preserve">, les jardins ruraux sont plus « à risque » que les forêts périurbaines, en nombre de morsures constatées par exemple. </w:t>
      </w:r>
      <w:r w:rsidRPr="00DA789B">
        <w:lastRenderedPageBreak/>
        <w:t xml:space="preserve">Elle ne permet pas non plus de connaître s’ils le restent toute la saison ou seulement au printemps, avant la dessiccation liée aux chaleurs estivales, qui se feront moins sentir dans les litières forestières ? Cette progression des connaissances est un préalable à la constitution d’observatoires dédiés aux maladies transmises par les tiques dont l’objectif serait de faire de la prévention ou du </w:t>
      </w:r>
      <w:r w:rsidR="00206931">
        <w:t>« </w:t>
      </w:r>
      <w:r w:rsidRPr="00DA789B">
        <w:t>porté à connaissance</w:t>
      </w:r>
      <w:r w:rsidR="00206931">
        <w:t> »</w:t>
      </w:r>
      <w:r w:rsidRPr="00DA789B">
        <w:t xml:space="preserve"> à partir de signaux météorologiques avant-coureurs concernant les espaces les plus favorables à l’interaction tiques-humains, ceux où se produisent les morsures.</w:t>
      </w:r>
    </w:p>
    <w:p w14:paraId="53F3AB88" w14:textId="18B3467C" w:rsidR="00DA789B" w:rsidRPr="00DA789B" w:rsidRDefault="00DA789B" w:rsidP="00DA789B">
      <w:r w:rsidRPr="00DA789B">
        <w:t xml:space="preserve">Les maladies à tiques sont le résultat d’une combinaison complexe de facteurs écologiques et sociologiques. En quelques années elles sont devenues un problème important en santé publique et vétérinaire dans de nombreux pays développés </w:t>
      </w:r>
      <w:r w:rsidRPr="00DA789B">
        <w:rPr>
          <w:i/>
          <w:iCs/>
        </w:rPr>
        <w:t>(</w:t>
      </w:r>
      <w:proofErr w:type="spellStart"/>
      <w:r w:rsidRPr="00DA789B">
        <w:rPr>
          <w:i/>
          <w:iCs/>
        </w:rPr>
        <w:t>Vayssier-Taussat</w:t>
      </w:r>
      <w:proofErr w:type="spellEnd"/>
      <w:r w:rsidRPr="00DA789B">
        <w:rPr>
          <w:i/>
          <w:iCs/>
        </w:rPr>
        <w:t>, Cosson, et al.</w:t>
      </w:r>
      <w:r w:rsidR="00206931">
        <w:rPr>
          <w:i/>
          <w:iCs/>
        </w:rPr>
        <w:t>,</w:t>
      </w:r>
      <w:r w:rsidRPr="00DA789B">
        <w:rPr>
          <w:i/>
          <w:iCs/>
        </w:rPr>
        <w:t xml:space="preserve"> 2015</w:t>
      </w:r>
      <w:r w:rsidR="00206931">
        <w:rPr>
          <w:i/>
          <w:iCs/>
        </w:rPr>
        <w:t> ;</w:t>
      </w:r>
      <w:r w:rsidRPr="00DA789B">
        <w:rPr>
          <w:i/>
          <w:iCs/>
        </w:rPr>
        <w:t xml:space="preserve"> </w:t>
      </w:r>
      <w:proofErr w:type="spellStart"/>
      <w:r w:rsidRPr="00DA789B">
        <w:rPr>
          <w:i/>
          <w:iCs/>
        </w:rPr>
        <w:t>Vayssier-Taussat</w:t>
      </w:r>
      <w:proofErr w:type="spellEnd"/>
      <w:r w:rsidRPr="00DA789B">
        <w:rPr>
          <w:i/>
          <w:iCs/>
        </w:rPr>
        <w:t xml:space="preserve">, </w:t>
      </w:r>
      <w:proofErr w:type="spellStart"/>
      <w:r w:rsidRPr="00DA789B">
        <w:rPr>
          <w:i/>
          <w:iCs/>
        </w:rPr>
        <w:t>Kazimirova</w:t>
      </w:r>
      <w:proofErr w:type="spellEnd"/>
      <w:r w:rsidRPr="00DA789B">
        <w:rPr>
          <w:i/>
          <w:iCs/>
        </w:rPr>
        <w:t>, et al.</w:t>
      </w:r>
      <w:r w:rsidR="00206931">
        <w:rPr>
          <w:i/>
          <w:iCs/>
        </w:rPr>
        <w:t>,</w:t>
      </w:r>
      <w:r w:rsidRPr="00DA789B">
        <w:rPr>
          <w:i/>
          <w:iCs/>
        </w:rPr>
        <w:t xml:space="preserve"> 2015)</w:t>
      </w:r>
      <w:r w:rsidRPr="00DA789B">
        <w:t xml:space="preserve">. Elles sont complexes et relèvent typiquement d’une approche dite « One </w:t>
      </w:r>
      <w:proofErr w:type="spellStart"/>
      <w:r w:rsidRPr="00DA789B">
        <w:t>Health</w:t>
      </w:r>
      <w:proofErr w:type="spellEnd"/>
      <w:r w:rsidRPr="00DA789B">
        <w:t> », tant l</w:t>
      </w:r>
      <w:r w:rsidR="00315303">
        <w:t>es</w:t>
      </w:r>
      <w:r w:rsidRPr="00DA789B">
        <w:t xml:space="preserve"> santé</w:t>
      </w:r>
      <w:r w:rsidR="00315303">
        <w:t>s</w:t>
      </w:r>
      <w:r w:rsidRPr="00DA789B">
        <w:t xml:space="preserve"> humaine, animale et environnementale y sont intriquées et impliquées dans leur épidémiologie </w:t>
      </w:r>
      <w:r w:rsidRPr="00DA789B">
        <w:rPr>
          <w:i/>
          <w:iCs/>
        </w:rPr>
        <w:t>(</w:t>
      </w:r>
      <w:proofErr w:type="spellStart"/>
      <w:r w:rsidRPr="00DA789B">
        <w:rPr>
          <w:i/>
          <w:iCs/>
        </w:rPr>
        <w:t>Vayssier-Taussat</w:t>
      </w:r>
      <w:proofErr w:type="spellEnd"/>
      <w:r w:rsidRPr="00DA789B">
        <w:rPr>
          <w:i/>
          <w:iCs/>
        </w:rPr>
        <w:t>, Cosson, et al.</w:t>
      </w:r>
      <w:r w:rsidR="00315303">
        <w:rPr>
          <w:i/>
          <w:iCs/>
        </w:rPr>
        <w:t>,</w:t>
      </w:r>
      <w:r w:rsidRPr="00DA789B">
        <w:rPr>
          <w:i/>
          <w:iCs/>
        </w:rPr>
        <w:t xml:space="preserve"> 2015)</w:t>
      </w:r>
      <w:r w:rsidRPr="00DA789B">
        <w:t xml:space="preserve">. Leur impact économique (direct et indirect) est considérable </w:t>
      </w:r>
      <w:r w:rsidRPr="00DA789B">
        <w:rPr>
          <w:i/>
          <w:iCs/>
        </w:rPr>
        <w:t>(</w:t>
      </w:r>
      <w:proofErr w:type="spellStart"/>
      <w:r w:rsidRPr="00DA789B">
        <w:rPr>
          <w:i/>
          <w:iCs/>
        </w:rPr>
        <w:t>Lohr</w:t>
      </w:r>
      <w:proofErr w:type="spellEnd"/>
      <w:r w:rsidRPr="00DA789B">
        <w:rPr>
          <w:i/>
          <w:iCs/>
        </w:rPr>
        <w:t xml:space="preserve"> et al.</w:t>
      </w:r>
      <w:r w:rsidR="00315303">
        <w:rPr>
          <w:i/>
          <w:iCs/>
        </w:rPr>
        <w:t>,</w:t>
      </w:r>
      <w:r w:rsidRPr="00DA789B">
        <w:rPr>
          <w:i/>
          <w:iCs/>
        </w:rPr>
        <w:t xml:space="preserve"> 2015</w:t>
      </w:r>
      <w:r w:rsidR="00315303">
        <w:rPr>
          <w:i/>
          <w:iCs/>
        </w:rPr>
        <w:t> ;</w:t>
      </w:r>
      <w:r w:rsidRPr="00DA789B">
        <w:rPr>
          <w:i/>
          <w:iCs/>
        </w:rPr>
        <w:t xml:space="preserve"> van den </w:t>
      </w:r>
      <w:proofErr w:type="spellStart"/>
      <w:r w:rsidRPr="00DA789B">
        <w:rPr>
          <w:i/>
          <w:iCs/>
        </w:rPr>
        <w:t>Wijngaard</w:t>
      </w:r>
      <w:proofErr w:type="spellEnd"/>
      <w:r w:rsidRPr="00DA789B">
        <w:rPr>
          <w:i/>
          <w:iCs/>
        </w:rPr>
        <w:t xml:space="preserve"> et al. 2017)</w:t>
      </w:r>
      <w:r w:rsidRPr="00DA789B">
        <w:t xml:space="preserve">. Ces maladies convoient également une très forte charge émotionnelle dans les sociétés occidentales, en Amérique du Nord comme en Europe, où les citoyens s’inquiètent de cette recrudescence et interpellent les gouvernements et les services de santé </w:t>
      </w:r>
      <w:r w:rsidRPr="00DA789B">
        <w:rPr>
          <w:i/>
          <w:iCs/>
        </w:rPr>
        <w:t xml:space="preserve">(Salomon and </w:t>
      </w:r>
      <w:proofErr w:type="spellStart"/>
      <w:r w:rsidRPr="00DA789B">
        <w:rPr>
          <w:i/>
          <w:iCs/>
        </w:rPr>
        <w:t>Vayssier-Taussat</w:t>
      </w:r>
      <w:proofErr w:type="spellEnd"/>
      <w:r w:rsidR="00315303">
        <w:rPr>
          <w:i/>
          <w:iCs/>
        </w:rPr>
        <w:t>,</w:t>
      </w:r>
      <w:r w:rsidRPr="00DA789B">
        <w:rPr>
          <w:i/>
          <w:iCs/>
        </w:rPr>
        <w:t xml:space="preserve"> 2016)</w:t>
      </w:r>
      <w:r w:rsidRPr="00DA789B">
        <w:t xml:space="preserve">. Dans ce contexte anxiogène, plusieurs pays européens comme les Pays-Bas, la Belgique, la Suisse et la France, ont initié des plans nationaux ou des projets de recherche participative </w:t>
      </w:r>
      <w:r w:rsidRPr="00DA789B">
        <w:rPr>
          <w:i/>
          <w:iCs/>
        </w:rPr>
        <w:t>(Cosson</w:t>
      </w:r>
      <w:r w:rsidR="00315303">
        <w:rPr>
          <w:i/>
          <w:iCs/>
        </w:rPr>
        <w:t>,</w:t>
      </w:r>
      <w:r w:rsidRPr="00DA789B">
        <w:rPr>
          <w:i/>
          <w:iCs/>
        </w:rPr>
        <w:t xml:space="preserve"> 2018)</w:t>
      </w:r>
      <w:r w:rsidRPr="00DA789B">
        <w:t xml:space="preserve"> dans le but d’impliquer les citoyens pour améliorer les connaissances et la prévention de ces maladies. En France, le projet </w:t>
      </w:r>
      <w:proofErr w:type="spellStart"/>
      <w:r w:rsidRPr="00DA789B">
        <w:t>CiTIQUE</w:t>
      </w:r>
      <w:proofErr w:type="spellEnd"/>
      <w:r w:rsidRPr="00DA789B">
        <w:rPr>
          <w:vertAlign w:val="superscript"/>
        </w:rPr>
        <w:footnoteReference w:id="7"/>
      </w:r>
      <w:r w:rsidRPr="00DA789B">
        <w:t>, initié par l’</w:t>
      </w:r>
      <w:proofErr w:type="spellStart"/>
      <w:r w:rsidRPr="00DA789B">
        <w:t>INRAe</w:t>
      </w:r>
      <w:proofErr w:type="spellEnd"/>
      <w:r w:rsidRPr="00DA789B">
        <w:t>, la DGS et l’Anses, lancé le 17 juillet 2017</w:t>
      </w:r>
      <w:r w:rsidRPr="00DA789B">
        <w:rPr>
          <w:vertAlign w:val="superscript"/>
        </w:rPr>
        <w:footnoteReference w:id="8"/>
      </w:r>
      <w:r w:rsidRPr="00DA789B">
        <w:t xml:space="preserve"> a tout de suite </w:t>
      </w:r>
      <w:r w:rsidR="00315303">
        <w:t>suscité</w:t>
      </w:r>
      <w:r w:rsidRPr="00DA789B">
        <w:t xml:space="preserve"> une très forte participation. Les résultats présentés ici s’appuient sur l’implication des citoyens dans la collecte d’informations sur les conditions de la survenue de piqûres de tiques, grâce à l’application « </w:t>
      </w:r>
      <w:r w:rsidR="0060721E">
        <w:t>Signalement TIQUE</w:t>
      </w:r>
      <w:r w:rsidR="0060721E" w:rsidRPr="00DA789B">
        <w:rPr>
          <w:vertAlign w:val="superscript"/>
        </w:rPr>
        <w:footnoteReference w:id="9"/>
      </w:r>
      <w:r w:rsidRPr="00DA789B">
        <w:t xml:space="preserve"> ». Rappelons que l’utilisation d’internet, puis des smartphones, pour la collecte des données de santé remonte aux années 2000 </w:t>
      </w:r>
      <w:r w:rsidRPr="00DA789B">
        <w:rPr>
          <w:i/>
          <w:iCs/>
        </w:rPr>
        <w:t>(</w:t>
      </w:r>
      <w:proofErr w:type="spellStart"/>
      <w:r w:rsidRPr="00DA789B">
        <w:rPr>
          <w:i/>
          <w:iCs/>
        </w:rPr>
        <w:t>Freifeld</w:t>
      </w:r>
      <w:proofErr w:type="spellEnd"/>
      <w:r w:rsidRPr="00DA789B">
        <w:rPr>
          <w:i/>
          <w:iCs/>
        </w:rPr>
        <w:t xml:space="preserve"> et al.</w:t>
      </w:r>
      <w:r w:rsidR="0060721E">
        <w:rPr>
          <w:i/>
          <w:iCs/>
        </w:rPr>
        <w:t>,</w:t>
      </w:r>
      <w:r w:rsidRPr="00DA789B">
        <w:rPr>
          <w:i/>
          <w:iCs/>
        </w:rPr>
        <w:t xml:space="preserve"> 2010</w:t>
      </w:r>
      <w:r w:rsidR="0060721E">
        <w:rPr>
          <w:i/>
          <w:iCs/>
        </w:rPr>
        <w:t> ;</w:t>
      </w:r>
      <w:r w:rsidRPr="00DA789B">
        <w:rPr>
          <w:i/>
          <w:iCs/>
        </w:rPr>
        <w:t xml:space="preserve"> Dickinson et al.</w:t>
      </w:r>
      <w:r w:rsidR="0060721E">
        <w:rPr>
          <w:i/>
          <w:iCs/>
        </w:rPr>
        <w:t>,</w:t>
      </w:r>
      <w:r w:rsidRPr="00DA789B">
        <w:rPr>
          <w:i/>
          <w:iCs/>
        </w:rPr>
        <w:t xml:space="preserve"> 2012)</w:t>
      </w:r>
      <w:r w:rsidRPr="00DA789B">
        <w:t xml:space="preserve"> et au début des années 2010 pour les signalements de piqûres de tiques </w:t>
      </w:r>
      <w:r w:rsidRPr="00DA789B">
        <w:rPr>
          <w:i/>
          <w:iCs/>
        </w:rPr>
        <w:t>(Haddad et al.</w:t>
      </w:r>
      <w:r w:rsidR="0060721E">
        <w:rPr>
          <w:i/>
          <w:iCs/>
        </w:rPr>
        <w:t>,</w:t>
      </w:r>
      <w:r w:rsidRPr="00DA789B">
        <w:rPr>
          <w:i/>
          <w:iCs/>
        </w:rPr>
        <w:t xml:space="preserve"> 2015)</w:t>
      </w:r>
      <w:r w:rsidRPr="00DA789B">
        <w:t xml:space="preserve">. La littérature scientifique croisant sciences participatives, collecte de tiques et applications mobiles était encore peu abondante ces dernières années. Quelques exemples commencent d’être disponibles </w:t>
      </w:r>
      <w:r w:rsidRPr="00DA789B">
        <w:rPr>
          <w:i/>
          <w:iCs/>
        </w:rPr>
        <w:t>(Bord et al.</w:t>
      </w:r>
      <w:r w:rsidR="0060721E">
        <w:rPr>
          <w:i/>
          <w:iCs/>
        </w:rPr>
        <w:t>,</w:t>
      </w:r>
      <w:r w:rsidRPr="00DA789B">
        <w:rPr>
          <w:i/>
          <w:iCs/>
        </w:rPr>
        <w:t xml:space="preserve"> 2019)</w:t>
      </w:r>
      <w:r w:rsidRPr="00DA789B">
        <w:t xml:space="preserve">. Une des toutes premières publications, concernant une application pour animaux de compagnie, essentiellement les chiens, a été proposée en 2018, située aux Pays-Bas </w:t>
      </w:r>
      <w:r w:rsidRPr="00DA789B">
        <w:rPr>
          <w:i/>
          <w:iCs/>
        </w:rPr>
        <w:t>(</w:t>
      </w:r>
      <w:proofErr w:type="spellStart"/>
      <w:r w:rsidRPr="00DA789B">
        <w:rPr>
          <w:i/>
          <w:iCs/>
        </w:rPr>
        <w:t>Jongejan</w:t>
      </w:r>
      <w:proofErr w:type="spellEnd"/>
      <w:r w:rsidRPr="00DA789B">
        <w:rPr>
          <w:i/>
          <w:iCs/>
        </w:rPr>
        <w:t xml:space="preserve"> et al.</w:t>
      </w:r>
      <w:r w:rsidR="0060721E">
        <w:rPr>
          <w:i/>
          <w:iCs/>
        </w:rPr>
        <w:t>,</w:t>
      </w:r>
      <w:r w:rsidRPr="00DA789B">
        <w:rPr>
          <w:i/>
          <w:iCs/>
        </w:rPr>
        <w:t xml:space="preserve"> 2019)</w:t>
      </w:r>
      <w:r w:rsidRPr="00DA789B">
        <w:t xml:space="preserve"> et à destination des vétérinaires.</w:t>
      </w:r>
    </w:p>
    <w:p w14:paraId="46086C74" w14:textId="42647D2A" w:rsidR="00DA789B" w:rsidRPr="00DA789B" w:rsidRDefault="00DA789B" w:rsidP="00DA789B">
      <w:r w:rsidRPr="00DA789B">
        <w:t xml:space="preserve">Pour notre part, sur les trente premiers mois de fonctionnement, entre juillet 2017 et </w:t>
      </w:r>
      <w:r w:rsidR="0060721E">
        <w:t>avril</w:t>
      </w:r>
      <w:r w:rsidRPr="00DA789B">
        <w:t xml:space="preserve"> 2020, après nettoyage de la base de données, plus de 22</w:t>
      </w:r>
      <w:r w:rsidR="0060721E">
        <w:t> </w:t>
      </w:r>
      <w:r w:rsidRPr="00DA789B">
        <w:t>000 signalements ont été enregistrés, dont plus de 17</w:t>
      </w:r>
      <w:r w:rsidR="0060721E">
        <w:t> </w:t>
      </w:r>
      <w:r w:rsidRPr="00DA789B">
        <w:t xml:space="preserve">000 sur des humains et 5 000 sur les animaux de compagnie. Parmi les plus de 20 000 tiques qui ont été archivées dans les </w:t>
      </w:r>
      <w:r w:rsidR="0060721E">
        <w:t>« </w:t>
      </w:r>
      <w:proofErr w:type="spellStart"/>
      <w:r w:rsidRPr="00DA789B">
        <w:t>tiquothèques</w:t>
      </w:r>
      <w:proofErr w:type="spellEnd"/>
      <w:r w:rsidR="0060721E">
        <w:t> »</w:t>
      </w:r>
      <w:r w:rsidRPr="00DA789B">
        <w:t xml:space="preserve"> de l’</w:t>
      </w:r>
      <w:proofErr w:type="spellStart"/>
      <w:r w:rsidRPr="00DA789B">
        <w:t>INRAe</w:t>
      </w:r>
      <w:proofErr w:type="spellEnd"/>
      <w:r w:rsidRPr="00DA789B">
        <w:t xml:space="preserve">, à la suite d’envois liés au programme de sciences participatives </w:t>
      </w:r>
      <w:proofErr w:type="spellStart"/>
      <w:r w:rsidRPr="00DA789B">
        <w:t>CiTIQUE</w:t>
      </w:r>
      <w:proofErr w:type="spellEnd"/>
      <w:r w:rsidRPr="00DA789B">
        <w:t>, plus de 1 400 tiques piqueuses ont analysées à ce jour pour étudier la distribution géographique en France des agents pathogènes qu’elles contenaient</w:t>
      </w:r>
      <w:r w:rsidRPr="00DA789B">
        <w:rPr>
          <w:vertAlign w:val="superscript"/>
        </w:rPr>
        <w:footnoteReference w:id="10"/>
      </w:r>
      <w:r w:rsidRPr="00DA789B">
        <w:t>.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météorologiques concomitantes ou préalables aux piqûres.</w:t>
      </w:r>
    </w:p>
    <w:p w14:paraId="282B78F5" w14:textId="77777777" w:rsidR="00236E2D" w:rsidRDefault="00DA789B" w:rsidP="00DA789B">
      <w:r w:rsidRPr="00DA789B">
        <w:lastRenderedPageBreak/>
        <w:t xml:space="preserve">Si les premières analyses de cette masse de données </w:t>
      </w:r>
      <w:r w:rsidR="0060721E">
        <w:t>confirm</w:t>
      </w:r>
      <w:r w:rsidRPr="00DA789B">
        <w:t xml:space="preserve">ent la nécessité de </w:t>
      </w:r>
      <w:r w:rsidR="0060721E">
        <w:t>poursuivre la compréhension d</w:t>
      </w:r>
      <w:r w:rsidRPr="00DA789B">
        <w:t xml:space="preserve">es ressorts de la participation citoyenne pour interpréter les résultats, </w:t>
      </w:r>
      <w:r w:rsidR="0060721E">
        <w:t xml:space="preserve">surtout pour analyser la localisation des piqûres, </w:t>
      </w:r>
      <w:r w:rsidRPr="00DA789B">
        <w:t xml:space="preserve">il </w:t>
      </w:r>
      <w:r w:rsidR="002B4055">
        <w:t>demeure</w:t>
      </w:r>
      <w:r w:rsidRPr="00DA789B">
        <w:t xml:space="preserve"> intéressant de compléter et qualifier ces signalements par de la donnée météorologique, l’objet de cette publication, pour faire le lien entre aléa (présence des tiques dans le paysage), et enjeu (présence concomitante des humains dans ce même paysage) pour évoquer un risque d’exposition. En effet, la littérature scientifique nous renseigne sur l’écologie des tiques et en particulier sur celle qui a le plus fréquemment été fournies par les participants lors des signalements, à savoir </w:t>
      </w:r>
      <w:r w:rsidRPr="0060721E">
        <w:rPr>
          <w:i/>
        </w:rPr>
        <w:t xml:space="preserve">Ixodes </w:t>
      </w:r>
      <w:proofErr w:type="spellStart"/>
      <w:r w:rsidRPr="0060721E">
        <w:rPr>
          <w:i/>
        </w:rPr>
        <w:t>Ricinus</w:t>
      </w:r>
      <w:proofErr w:type="spellEnd"/>
      <w:r w:rsidR="0060721E">
        <w:t xml:space="preserve">, </w:t>
      </w:r>
      <w:r w:rsidRPr="00DA789B">
        <w:t>dans 90 p.100 des cas pour la France métropolitaine</w:t>
      </w:r>
      <w:r w:rsidRPr="00DA789B">
        <w:rPr>
          <w:vertAlign w:val="superscript"/>
        </w:rPr>
        <w:footnoteReference w:id="11"/>
      </w:r>
      <w:r w:rsidRPr="00DA789B">
        <w:t xml:space="preserve">. Si les conditions de températures, de précipitations, hygrométriques, etc. des signalements s’écartent </w:t>
      </w:r>
      <w:r w:rsidRPr="00181EA1">
        <w:t xml:space="preserve">significativement </w:t>
      </w:r>
      <w:r w:rsidR="0060721E" w:rsidRPr="00181EA1">
        <w:t xml:space="preserve">des conditions météorologiques représentatives de l’ensemble du territoire au même moment et collectées sur un jeu de données témoin, </w:t>
      </w:r>
      <w:r w:rsidR="002B4055" w:rsidRPr="00181EA1">
        <w:t>nous faisons l’hypothèse qu’il existe une météorologie caractérisant les lieux et conditions de piqûres de tiques</w:t>
      </w:r>
      <w:r w:rsidR="00490C64" w:rsidRPr="00181EA1">
        <w:t xml:space="preserve"> et que celle-ci diffère de celle des conditions générales. Notre objectif étant également de trouver une ou plusieurs variables servant de signal pour déclencher un « porté à connaissance » d’un accroissement du risque </w:t>
      </w:r>
      <w:proofErr w:type="spellStart"/>
      <w:r w:rsidR="00490C64" w:rsidRPr="00181EA1">
        <w:t>acarologique</w:t>
      </w:r>
      <w:proofErr w:type="spellEnd"/>
      <w:r w:rsidR="002B4055" w:rsidRPr="00181EA1">
        <w:t>. Nous savions déjà</w:t>
      </w:r>
      <w:r w:rsidR="00236E2D">
        <w:t>,</w:t>
      </w:r>
      <w:r w:rsidR="002B4055" w:rsidRPr="00181EA1">
        <w:t xml:space="preserve"> par l</w:t>
      </w:r>
      <w:r w:rsidRPr="00181EA1">
        <w:t xml:space="preserve">es données disponibles dans la littérature, comme le rappellent </w:t>
      </w:r>
      <w:proofErr w:type="spellStart"/>
      <w:r w:rsidRPr="00181EA1">
        <w:t>Ostfeld</w:t>
      </w:r>
      <w:proofErr w:type="spellEnd"/>
      <w:r w:rsidRPr="00181EA1">
        <w:t xml:space="preserve"> et Brunner</w:t>
      </w:r>
      <w:r w:rsidR="00A839E5">
        <w:t xml:space="preserve"> </w:t>
      </w:r>
      <w:r w:rsidRPr="00181EA1">
        <w:t>(</w:t>
      </w:r>
      <w:proofErr w:type="spellStart"/>
      <w:r w:rsidRPr="00A839E5">
        <w:rPr>
          <w:i/>
        </w:rPr>
        <w:t>Ostfeld</w:t>
      </w:r>
      <w:proofErr w:type="spellEnd"/>
      <w:r w:rsidRPr="00A839E5">
        <w:rPr>
          <w:i/>
        </w:rPr>
        <w:t xml:space="preserve"> and Brunner</w:t>
      </w:r>
      <w:r w:rsidR="0060721E" w:rsidRPr="00A839E5">
        <w:rPr>
          <w:i/>
        </w:rPr>
        <w:t>,</w:t>
      </w:r>
      <w:r w:rsidRPr="00A839E5">
        <w:rPr>
          <w:i/>
        </w:rPr>
        <w:t xml:space="preserve"> 2015</w:t>
      </w:r>
      <w:r w:rsidRPr="00181EA1">
        <w:t xml:space="preserve">), </w:t>
      </w:r>
      <w:r w:rsidR="002B4055" w:rsidRPr="00181EA1">
        <w:t xml:space="preserve">que ces </w:t>
      </w:r>
      <w:r w:rsidR="00490C64" w:rsidRPr="00181EA1">
        <w:t>variables abiotiques, comme le sont les données météorologiques,</w:t>
      </w:r>
      <w:r w:rsidR="002B4055" w:rsidRPr="00181EA1">
        <w:t xml:space="preserve"> </w:t>
      </w:r>
      <w:r w:rsidRPr="00181EA1">
        <w:t>diffèrent</w:t>
      </w:r>
      <w:r w:rsidR="00236E2D">
        <w:t>,</w:t>
      </w:r>
      <w:r w:rsidR="002B4055" w:rsidRPr="00181EA1">
        <w:t xml:space="preserve"> </w:t>
      </w:r>
      <w:r w:rsidR="00490C64" w:rsidRPr="00181EA1">
        <w:t>en valeurs</w:t>
      </w:r>
      <w:r w:rsidR="00236E2D">
        <w:t>,</w:t>
      </w:r>
      <w:r w:rsidR="00490C64" w:rsidRPr="00181EA1">
        <w:t xml:space="preserve"> </w:t>
      </w:r>
      <w:r w:rsidRPr="00181EA1">
        <w:t>entre le laboratoire et le terrain</w:t>
      </w:r>
      <w:r w:rsidR="00490C64" w:rsidRPr="00181EA1">
        <w:t xml:space="preserve">. </w:t>
      </w:r>
    </w:p>
    <w:p w14:paraId="7C3A3255" w14:textId="36C7E86B" w:rsidR="00236E2D" w:rsidRPr="00236E2D" w:rsidRDefault="00236E2D" w:rsidP="00236E2D">
      <w:r>
        <w:t xml:space="preserve">Avec l’analyse des données de signalements couplées à de la donnée météorologique, nous allons essayer d’apporter ici des informations </w:t>
      </w:r>
      <w:r w:rsidRPr="00181EA1">
        <w:t xml:space="preserve">sur les conditions d’exposition réelles au risque </w:t>
      </w:r>
      <w:proofErr w:type="spellStart"/>
      <w:r w:rsidRPr="00181EA1">
        <w:t>acarologique</w:t>
      </w:r>
      <w:proofErr w:type="spellEnd"/>
      <w:r w:rsidRPr="00181EA1">
        <w:t xml:space="preserve"> </w:t>
      </w:r>
      <w:r>
        <w:t>pendant</w:t>
      </w:r>
      <w:r w:rsidRPr="00181EA1">
        <w:t xml:space="preserve"> ces trois</w:t>
      </w:r>
      <w:r>
        <w:t xml:space="preserve"> dernières </w:t>
      </w:r>
      <w:r w:rsidRPr="00181EA1">
        <w:t>années en France métropolitaine,</w:t>
      </w:r>
      <w:r>
        <w:t xml:space="preserve"> mais également de fournir un repère climatique spatio-temporel, point de départ</w:t>
      </w:r>
      <w:r w:rsidRPr="00236E2D">
        <w:t xml:space="preserve"> des conditions futures</w:t>
      </w:r>
      <w:r>
        <w:t xml:space="preserve"> d’exposition aux tiques</w:t>
      </w:r>
      <w:r w:rsidRPr="00236E2D">
        <w:t xml:space="preserve">, celles qui conditionneront nos promenades dans les espaces de nature relativement au changement climatique </w:t>
      </w:r>
      <w:r>
        <w:t>en cours et futur</w:t>
      </w:r>
      <w:r w:rsidRPr="00236E2D">
        <w:t>.</w:t>
      </w:r>
    </w:p>
    <w:p w14:paraId="6C9AE827" w14:textId="77777777" w:rsidR="00067F1D" w:rsidRDefault="00067F1D" w:rsidP="002632B4">
      <w:bookmarkStart w:id="1" w:name="_GoBack"/>
      <w:bookmarkEnd w:id="1"/>
    </w:p>
    <w:p w14:paraId="2152C6FC" w14:textId="3170521F" w:rsidR="002632B4" w:rsidRDefault="002632B4" w:rsidP="002632B4">
      <w:pPr>
        <w:pStyle w:val="Titre1"/>
        <w:numPr>
          <w:ilvl w:val="0"/>
          <w:numId w:val="3"/>
        </w:numPr>
      </w:pPr>
      <w:r>
        <w:t>Méthodologie</w:t>
      </w:r>
    </w:p>
    <w:p w14:paraId="5B16E9A7" w14:textId="07C5FBD8" w:rsidR="00E37533" w:rsidRDefault="00E37533" w:rsidP="00AF1B1E">
      <w:r>
        <w:t xml:space="preserve">Les données qui ont servi à cette étude sont issues d’actes volontaires de citoyens qui ont décidé de contribuer à un programme de science participative, </w:t>
      </w:r>
      <w:proofErr w:type="spellStart"/>
      <w:r>
        <w:t>CiTIQUE</w:t>
      </w:r>
      <w:proofErr w:type="spellEnd"/>
      <w:r>
        <w:t xml:space="preserve"> en l’occurrence. </w:t>
      </w:r>
      <w:r w:rsidR="006A4685">
        <w:t>C</w:t>
      </w:r>
      <w:r>
        <w:t>omme cela a déjà été signalé</w:t>
      </w:r>
      <w:r w:rsidR="00A839E5">
        <w:t>,</w:t>
      </w:r>
      <w:r>
        <w:t xml:space="preserve"> depuis une quinzaine d’année avec l’essor des sciences participatives (</w:t>
      </w:r>
      <w:r w:rsidRPr="00A839E5">
        <w:rPr>
          <w:i/>
        </w:rPr>
        <w:t xml:space="preserve">Cohn, 2008 ; </w:t>
      </w:r>
      <w:proofErr w:type="spellStart"/>
      <w:r w:rsidR="006A4685" w:rsidRPr="00A839E5">
        <w:rPr>
          <w:i/>
        </w:rPr>
        <w:t>Bonney</w:t>
      </w:r>
      <w:proofErr w:type="spellEnd"/>
      <w:r w:rsidR="006A4685" w:rsidRPr="00A839E5">
        <w:rPr>
          <w:i/>
        </w:rPr>
        <w:t xml:space="preserve"> et al.,2009 ; </w:t>
      </w:r>
      <w:proofErr w:type="spellStart"/>
      <w:r w:rsidRPr="00A839E5">
        <w:rPr>
          <w:i/>
        </w:rPr>
        <w:t>Silvertown</w:t>
      </w:r>
      <w:proofErr w:type="spellEnd"/>
      <w:r w:rsidRPr="00A839E5">
        <w:rPr>
          <w:i/>
        </w:rPr>
        <w:t>, 2009 ; Wang Wei et al.</w:t>
      </w:r>
      <w:r w:rsidR="006A4685" w:rsidRPr="00A839E5">
        <w:rPr>
          <w:i/>
        </w:rPr>
        <w:t>,</w:t>
      </w:r>
      <w:r w:rsidRPr="00A839E5">
        <w:rPr>
          <w:i/>
        </w:rPr>
        <w:t xml:space="preserve"> 2016</w:t>
      </w:r>
      <w:r>
        <w:t xml:space="preserve">), l’information, la motivation, l’implication des participants sont des paramètres aussi importants, si ce n’est plus, que </w:t>
      </w:r>
      <w:r w:rsidR="00E52113">
        <w:t xml:space="preserve">la présence de </w:t>
      </w:r>
      <w:r>
        <w:t xml:space="preserve">l’objet d’étude. </w:t>
      </w:r>
      <w:r w:rsidR="006A4685">
        <w:t>Comme le résume J. Durand</w:t>
      </w:r>
      <w:r w:rsidR="006A4685">
        <w:rPr>
          <w:rStyle w:val="Appelnotedebasdep"/>
        </w:rPr>
        <w:footnoteReference w:id="12"/>
      </w:r>
      <w:r w:rsidR="006A4685">
        <w:t>, pour qu’il y ait signalement, il faut simultanément : « </w:t>
      </w:r>
      <w:r w:rsidR="006A4685" w:rsidRPr="00E52113">
        <w:rPr>
          <w:i/>
        </w:rPr>
        <w:t>la présence d’un humain ET la présence d’une tique active ET que cette tique soit en quête d’un mammifère à piquer ET qu’il y ait effectivement piqûre ET que le citoyen ait connaissance de l’application Signalement TIQUE E</w:t>
      </w:r>
      <w:r w:rsidR="00E52113">
        <w:rPr>
          <w:i/>
        </w:rPr>
        <w:t>T</w:t>
      </w:r>
      <w:r w:rsidR="006A4685" w:rsidRPr="00E52113">
        <w:rPr>
          <w:i/>
        </w:rPr>
        <w:t xml:space="preserve"> qu’il ait la motivation de participer et signaler sa piqûre</w:t>
      </w:r>
      <w:r w:rsidR="006A4685">
        <w:t xml:space="preserve"> » ! </w:t>
      </w:r>
      <w:r w:rsidR="00E52113">
        <w:t xml:space="preserve">Cela fait beaucoup de conditions. Nous sommes loin des données </w:t>
      </w:r>
      <w:proofErr w:type="spellStart"/>
      <w:r w:rsidR="00E52113">
        <w:t>protocolées</w:t>
      </w:r>
      <w:proofErr w:type="spellEnd"/>
      <w:r w:rsidR="00E52113">
        <w:t xml:space="preserve"> des sciences expérimentales obtenues en laboratoire. </w:t>
      </w:r>
      <w:r>
        <w:t>La carte présentée sur la figure n°2 en est un parfait exemple. Elle n’indique pas forcément où se trouvent les concentrations, ou les absences de concentrations, de tiques à l’affut mais où se trouvaient des personnes informées et souhaitant signaler une piqûre.</w:t>
      </w:r>
      <w:r w:rsidR="00E52113">
        <w:t xml:space="preserve"> Un grand nombre de signalements dans un secteur donné, comme on peut le voir sur la figure n°2, peut être le résultat d’une communication plus efficace, comme en Alsace-Lorraine où est basé le siège de </w:t>
      </w:r>
      <w:proofErr w:type="spellStart"/>
      <w:r w:rsidR="00E52113">
        <w:t>CiTIQUE</w:t>
      </w:r>
      <w:proofErr w:type="spellEnd"/>
      <w:r w:rsidR="00E52113">
        <w:t>, ou de la présence d’une forte population, comme en Île-de-France</w:t>
      </w:r>
      <w:r w:rsidR="00682A37">
        <w:t>, etc</w:t>
      </w:r>
      <w:r w:rsidR="00E52113">
        <w:t xml:space="preserve">. Si le biais induit par les différences de quantité de population pourrait être corrigé, celui </w:t>
      </w:r>
      <w:r w:rsidR="00E52113">
        <w:lastRenderedPageBreak/>
        <w:t xml:space="preserve">lié à l’information, voire à la motivation et par la même </w:t>
      </w:r>
      <w:r w:rsidR="00682A37">
        <w:t xml:space="preserve">celui </w:t>
      </w:r>
      <w:r w:rsidR="00A839E5">
        <w:t>lié à</w:t>
      </w:r>
      <w:r w:rsidR="00682A37">
        <w:t xml:space="preserve"> </w:t>
      </w:r>
      <w:r w:rsidR="00E52113">
        <w:t>l’engagement citoyen est plus difficile à corriger.</w:t>
      </w:r>
      <w:r w:rsidR="00682A37">
        <w:t xml:space="preserve"> Conscient du manque de comparaison avec des données </w:t>
      </w:r>
      <w:proofErr w:type="spellStart"/>
      <w:r w:rsidR="00682A37">
        <w:t>protocolées</w:t>
      </w:r>
      <w:proofErr w:type="spellEnd"/>
      <w:r w:rsidR="00682A37">
        <w:t xml:space="preserve"> pour en évaluer la fiabilité</w:t>
      </w:r>
      <w:r w:rsidR="00147906">
        <w:t xml:space="preserve"> et ayant connaissance d’une littérature </w:t>
      </w:r>
      <w:r w:rsidR="00A839E5">
        <w:t xml:space="preserve">nombreuse </w:t>
      </w:r>
      <w:r w:rsidR="00147906">
        <w:t>portant sur l’évaluation des biais des données collectées par les citoyens</w:t>
      </w:r>
      <w:r w:rsidR="00682A37">
        <w:t xml:space="preserve"> (</w:t>
      </w:r>
      <w:proofErr w:type="spellStart"/>
      <w:r w:rsidR="00D73D1E" w:rsidRPr="00A839E5">
        <w:rPr>
          <w:i/>
        </w:rPr>
        <w:t>Ratnieks</w:t>
      </w:r>
      <w:proofErr w:type="spellEnd"/>
      <w:r w:rsidR="00D73D1E" w:rsidRPr="00A839E5">
        <w:rPr>
          <w:i/>
        </w:rPr>
        <w:t xml:space="preserve"> et al., 2016 ; </w:t>
      </w:r>
      <w:proofErr w:type="spellStart"/>
      <w:r w:rsidR="00682A37" w:rsidRPr="00A839E5">
        <w:rPr>
          <w:i/>
        </w:rPr>
        <w:t>Aceves‐Bueno</w:t>
      </w:r>
      <w:proofErr w:type="spellEnd"/>
      <w:r w:rsidR="00682A37" w:rsidRPr="00A839E5">
        <w:rPr>
          <w:i/>
        </w:rPr>
        <w:t xml:space="preserve"> et al., 2017</w:t>
      </w:r>
      <w:r w:rsidR="00147906" w:rsidRPr="00A839E5">
        <w:rPr>
          <w:i/>
        </w:rPr>
        <w:t xml:space="preserve">, </w:t>
      </w:r>
      <w:proofErr w:type="spellStart"/>
      <w:r w:rsidR="00147906" w:rsidRPr="00A839E5">
        <w:rPr>
          <w:i/>
        </w:rPr>
        <w:t>Balázs</w:t>
      </w:r>
      <w:proofErr w:type="spellEnd"/>
      <w:r w:rsidR="00147906" w:rsidRPr="00A839E5">
        <w:rPr>
          <w:i/>
        </w:rPr>
        <w:t xml:space="preserve"> et al., 2021</w:t>
      </w:r>
      <w:r w:rsidR="00682A37">
        <w:t>), nous resterons prudents quant à la portée des résultats obtenus surtout en matière de répartition fine, en particulier locale.</w:t>
      </w:r>
    </w:p>
    <w:p w14:paraId="3D0B4953" w14:textId="77777777" w:rsidR="00AF1B1E" w:rsidRPr="00AF1B1E" w:rsidRDefault="00AF1B1E" w:rsidP="00AF1B1E"/>
    <w:p w14:paraId="7FA86A90" w14:textId="541DF426" w:rsidR="002632B4" w:rsidRDefault="002632B4" w:rsidP="002632B4">
      <w:pPr>
        <w:pStyle w:val="Titre2"/>
      </w:pPr>
      <w:r>
        <w:t xml:space="preserve">Signalement tique / </w:t>
      </w:r>
      <w:proofErr w:type="spellStart"/>
      <w:r>
        <w:t>Ci</w:t>
      </w:r>
      <w:r w:rsidR="00B43BC7">
        <w:t>TIQUE</w:t>
      </w:r>
      <w:proofErr w:type="spellEnd"/>
    </w:p>
    <w:p w14:paraId="468C2070" w14:textId="64078FA7" w:rsidR="00B43BC7" w:rsidRPr="00B43BC7" w:rsidRDefault="00B43BC7" w:rsidP="00B43BC7">
      <w:r w:rsidRPr="00B43BC7">
        <w:t xml:space="preserve">La connaissance de l’aire de distribution d’Ixodes </w:t>
      </w:r>
      <w:proofErr w:type="spellStart"/>
      <w:r w:rsidRPr="00B43BC7">
        <w:t>Ricinus</w:t>
      </w:r>
      <w:proofErr w:type="spellEnd"/>
      <w:r w:rsidRPr="00B43BC7">
        <w:t xml:space="preserve"> </w:t>
      </w:r>
      <w:proofErr w:type="spellStart"/>
      <w:r w:rsidRPr="00B43BC7">
        <w:t>s.l</w:t>
      </w:r>
      <w:proofErr w:type="spellEnd"/>
      <w:r w:rsidRPr="00B43BC7">
        <w:t xml:space="preserve">. en France est bien décrite et depuis longtemps. Une synthèse reprenant les travaux de </w:t>
      </w:r>
      <w:r w:rsidR="007A53F6">
        <w:t xml:space="preserve">B. </w:t>
      </w:r>
      <w:proofErr w:type="spellStart"/>
      <w:r w:rsidRPr="00B43BC7">
        <w:t>Gilot</w:t>
      </w:r>
      <w:proofErr w:type="spellEnd"/>
      <w:r w:rsidRPr="00B43BC7">
        <w:t xml:space="preserve"> </w:t>
      </w:r>
      <w:r w:rsidRPr="00B43BC7">
        <w:rPr>
          <w:i/>
          <w:iCs/>
        </w:rPr>
        <w:t>(</w:t>
      </w:r>
      <w:proofErr w:type="spellStart"/>
      <w:r w:rsidRPr="00B43BC7">
        <w:rPr>
          <w:i/>
          <w:iCs/>
        </w:rPr>
        <w:t>Gilot</w:t>
      </w:r>
      <w:proofErr w:type="spellEnd"/>
      <w:r w:rsidR="007A53F6">
        <w:rPr>
          <w:i/>
          <w:iCs/>
        </w:rPr>
        <w:t>,</w:t>
      </w:r>
      <w:r w:rsidRPr="00B43BC7">
        <w:rPr>
          <w:i/>
          <w:iCs/>
        </w:rPr>
        <w:t xml:space="preserve"> 1985)</w:t>
      </w:r>
      <w:r w:rsidRPr="00B43BC7">
        <w:t xml:space="preserve">, de </w:t>
      </w:r>
      <w:proofErr w:type="spellStart"/>
      <w:r w:rsidRPr="00B43BC7">
        <w:t>Gilot</w:t>
      </w:r>
      <w:proofErr w:type="spellEnd"/>
      <w:r w:rsidRPr="00B43BC7">
        <w:t xml:space="preserve"> et Pérez-Eid </w:t>
      </w:r>
      <w:r w:rsidRPr="00B43BC7">
        <w:rPr>
          <w:i/>
          <w:iCs/>
        </w:rPr>
        <w:t>(</w:t>
      </w:r>
      <w:proofErr w:type="spellStart"/>
      <w:r w:rsidRPr="00B43BC7">
        <w:rPr>
          <w:i/>
          <w:iCs/>
        </w:rPr>
        <w:t>Gilot</w:t>
      </w:r>
      <w:proofErr w:type="spellEnd"/>
      <w:r w:rsidRPr="00B43BC7">
        <w:rPr>
          <w:i/>
          <w:iCs/>
        </w:rPr>
        <w:t xml:space="preserve"> and Perez-Eid</w:t>
      </w:r>
      <w:r w:rsidR="007A53F6">
        <w:rPr>
          <w:i/>
          <w:iCs/>
        </w:rPr>
        <w:t>,</w:t>
      </w:r>
      <w:r w:rsidRPr="00B43BC7">
        <w:rPr>
          <w:i/>
          <w:iCs/>
        </w:rPr>
        <w:t xml:space="preserve"> 1998)</w:t>
      </w:r>
      <w:r w:rsidRPr="00B43BC7">
        <w:t xml:space="preserve">, ou de Pérez-Eid </w:t>
      </w:r>
      <w:r w:rsidRPr="00B43BC7">
        <w:rPr>
          <w:i/>
          <w:iCs/>
        </w:rPr>
        <w:t>(Pérez-Eid</w:t>
      </w:r>
      <w:r w:rsidR="007A53F6">
        <w:rPr>
          <w:i/>
          <w:iCs/>
        </w:rPr>
        <w:t>,</w:t>
      </w:r>
      <w:r w:rsidRPr="00B43BC7">
        <w:rPr>
          <w:i/>
          <w:iCs/>
        </w:rPr>
        <w:t xml:space="preserve"> 2007)</w:t>
      </w:r>
      <w:r w:rsidRPr="00B43BC7">
        <w:t>, puis complétée par des travaux du réseau VBORNET</w:t>
      </w:r>
      <w:r w:rsidRPr="00B43BC7">
        <w:rPr>
          <w:vertAlign w:val="superscript"/>
        </w:rPr>
        <w:footnoteReference w:id="13"/>
      </w:r>
      <w:r w:rsidRPr="00B43BC7">
        <w:t xml:space="preserve"> et de l’EFSA</w:t>
      </w:r>
      <w:r w:rsidRPr="00B43BC7">
        <w:rPr>
          <w:vertAlign w:val="superscript"/>
        </w:rPr>
        <w:footnoteReference w:id="14"/>
      </w:r>
      <w:r w:rsidRPr="00B43BC7">
        <w:t xml:space="preserve"> permet de considérer que peu de parties du territoire métropolitain français échappent à cette tique dure </w:t>
      </w:r>
      <w:r w:rsidRPr="00B43BC7">
        <w:rPr>
          <w:i/>
          <w:iCs/>
        </w:rPr>
        <w:t>(</w:t>
      </w:r>
      <w:proofErr w:type="spellStart"/>
      <w:r w:rsidRPr="00B43BC7">
        <w:rPr>
          <w:i/>
          <w:iCs/>
        </w:rPr>
        <w:t>Fontenille</w:t>
      </w:r>
      <w:proofErr w:type="spellEnd"/>
      <w:r w:rsidR="007A53F6">
        <w:rPr>
          <w:i/>
          <w:iCs/>
        </w:rPr>
        <w:t xml:space="preserve"> </w:t>
      </w:r>
      <w:r w:rsidRPr="00B43BC7">
        <w:rPr>
          <w:i/>
          <w:iCs/>
        </w:rPr>
        <w:t>et al.</w:t>
      </w:r>
      <w:r w:rsidR="007A53F6">
        <w:rPr>
          <w:i/>
          <w:iCs/>
        </w:rPr>
        <w:t>,</w:t>
      </w:r>
      <w:r w:rsidRPr="00B43BC7">
        <w:rPr>
          <w:i/>
          <w:iCs/>
        </w:rPr>
        <w:t xml:space="preserve"> 2013, p.3)</w:t>
      </w:r>
      <w:r w:rsidRPr="00B43BC7">
        <w:t xml:space="preserve">. Cette synthèse indique qu’à l’exception de zones au-delà de 1 500 m d’altitude et des zones les plus sèches du pourtour méditerranéen, </w:t>
      </w:r>
      <w:r w:rsidRPr="007A53F6">
        <w:rPr>
          <w:i/>
        </w:rPr>
        <w:t xml:space="preserve">Ixodes </w:t>
      </w:r>
      <w:proofErr w:type="spellStart"/>
      <w:r w:rsidRPr="007A53F6">
        <w:rPr>
          <w:i/>
        </w:rPr>
        <w:t>Ricinus</w:t>
      </w:r>
      <w:proofErr w:type="spellEnd"/>
      <w:r w:rsidRPr="00B43BC7">
        <w:t xml:space="preserve"> est potentiellement partout. </w:t>
      </w:r>
    </w:p>
    <w:p w14:paraId="08C555B6" w14:textId="6A033F6A" w:rsidR="00B43BC7" w:rsidRPr="00B43BC7" w:rsidRDefault="00B43BC7" w:rsidP="00B43BC7">
      <w:r w:rsidRPr="00B43BC7">
        <w:t>Depuis les années 1980, différents auteurs se sont penchés sur l’évolution de l’aire de répartition des tiques hématophages en général et d’</w:t>
      </w:r>
      <w:r w:rsidRPr="00E24B34">
        <w:rPr>
          <w:i/>
        </w:rPr>
        <w:t xml:space="preserve">Ixodes </w:t>
      </w:r>
      <w:proofErr w:type="spellStart"/>
      <w:r w:rsidRPr="00E24B34">
        <w:rPr>
          <w:i/>
        </w:rPr>
        <w:t>Ricinus</w:t>
      </w:r>
      <w:proofErr w:type="spellEnd"/>
      <w:r w:rsidRPr="00B43BC7">
        <w:t xml:space="preserve"> en particulier. Une synthèse d’une large part des travaux disponibles permet de constater que cette aire de répartition a tendance à gagner en altitude et en latitude vers le nord </w:t>
      </w:r>
      <w:r w:rsidRPr="00B43BC7">
        <w:rPr>
          <w:i/>
          <w:iCs/>
        </w:rPr>
        <w:t>(Léger et al.</w:t>
      </w:r>
      <w:r w:rsidR="007A53F6">
        <w:rPr>
          <w:i/>
          <w:iCs/>
        </w:rPr>
        <w:t>,</w:t>
      </w:r>
      <w:r w:rsidRPr="00B43BC7">
        <w:rPr>
          <w:i/>
          <w:iCs/>
        </w:rPr>
        <w:t xml:space="preserve"> 2013)</w:t>
      </w:r>
      <w:r w:rsidRPr="00B43BC7">
        <w:t xml:space="preserve">. Il est souvent admis que les principaux facteurs qui influencent cette extension se regroupent en une composante paysagère et une composante climatique </w:t>
      </w:r>
      <w:r w:rsidRPr="00B43BC7">
        <w:rPr>
          <w:i/>
          <w:iCs/>
        </w:rPr>
        <w:t>(</w:t>
      </w:r>
      <w:proofErr w:type="spellStart"/>
      <w:r w:rsidRPr="00B43BC7">
        <w:rPr>
          <w:i/>
          <w:iCs/>
        </w:rPr>
        <w:t>Marsot</w:t>
      </w:r>
      <w:proofErr w:type="spellEnd"/>
      <w:r w:rsidRPr="00B43BC7">
        <w:rPr>
          <w:i/>
          <w:iCs/>
        </w:rPr>
        <w:t xml:space="preserve"> et al.</w:t>
      </w:r>
      <w:r w:rsidR="00E24B34">
        <w:rPr>
          <w:i/>
          <w:iCs/>
        </w:rPr>
        <w:t>,</w:t>
      </w:r>
      <w:r w:rsidRPr="00B43BC7">
        <w:rPr>
          <w:i/>
          <w:iCs/>
        </w:rPr>
        <w:t xml:space="preserve"> 2017)</w:t>
      </w:r>
      <w:r w:rsidRPr="00B43BC7">
        <w:t xml:space="preserve">. Toutes les deux étant influencées par les activités humaines </w:t>
      </w:r>
      <w:r w:rsidRPr="00B43BC7">
        <w:rPr>
          <w:i/>
          <w:iCs/>
        </w:rPr>
        <w:t>(</w:t>
      </w:r>
      <w:proofErr w:type="spellStart"/>
      <w:r w:rsidRPr="00B43BC7">
        <w:rPr>
          <w:i/>
          <w:iCs/>
        </w:rPr>
        <w:t>Medlock</w:t>
      </w:r>
      <w:proofErr w:type="spellEnd"/>
      <w:r w:rsidRPr="00B43BC7">
        <w:rPr>
          <w:i/>
          <w:iCs/>
        </w:rPr>
        <w:t xml:space="preserve"> et al.</w:t>
      </w:r>
      <w:r w:rsidR="00E24B34">
        <w:rPr>
          <w:i/>
          <w:iCs/>
        </w:rPr>
        <w:t>,</w:t>
      </w:r>
      <w:r w:rsidRPr="00B43BC7">
        <w:rPr>
          <w:i/>
          <w:iCs/>
        </w:rPr>
        <w:t xml:space="preserve"> 2013)</w:t>
      </w:r>
      <w:r w:rsidRPr="00B43BC7">
        <w:t>. C’est de la composante climatique sur le court terme dont il s’agit dans cet article et en particulier de la collecte des données météorologiques au moment, et aux jours précédant le moment, où le participant a « collecté » la tique responsable de la piqûre détectée. Cette donnée météorologique ponctuelle est à l’échelle des paysages car elle provient du distributeur et agrégateur de données météorologique</w:t>
      </w:r>
      <w:r w:rsidR="00E24B34">
        <w:t xml:space="preserve"> D</w:t>
      </w:r>
      <w:r w:rsidRPr="00B43BC7">
        <w:t>arksky.net</w:t>
      </w:r>
      <w:r w:rsidRPr="00B43BC7">
        <w:rPr>
          <w:vertAlign w:val="superscript"/>
        </w:rPr>
        <w:footnoteReference w:id="15"/>
      </w:r>
      <w:r w:rsidRPr="00B43BC7">
        <w:t xml:space="preserve"> ainsi que de Météo-France, et non pas de capteurs disséminés à hauteur des tiques dans les sous-bois, les parcs ou les jardins. Cette donnée météo doit venir qualifier les données issues des signalements envoyés par les </w:t>
      </w:r>
      <w:r w:rsidR="00E24B34">
        <w:t>« </w:t>
      </w:r>
      <w:r w:rsidRPr="00B43BC7">
        <w:t>collecteurs</w:t>
      </w:r>
      <w:r w:rsidR="00E24B34">
        <w:t> »</w:t>
      </w:r>
      <w:r w:rsidRPr="00B43BC7">
        <w:t xml:space="preserve"> et fournies par l’application </w:t>
      </w:r>
      <w:r w:rsidR="00E24B34">
        <w:t>« </w:t>
      </w:r>
      <w:r w:rsidR="0060721E">
        <w:t>Signalement TIQUE</w:t>
      </w:r>
      <w:r w:rsidRPr="00B43BC7">
        <w:rPr>
          <w:vertAlign w:val="superscript"/>
        </w:rPr>
        <w:footnoteReference w:id="16"/>
      </w:r>
      <w:r w:rsidR="00E24B34">
        <w:t> »,</w:t>
      </w:r>
      <w:r w:rsidRPr="00B43BC7">
        <w:t xml:space="preserve"> que ce soit via un smartphone ou un ordinateur, fixe ou portable.</w:t>
      </w:r>
    </w:p>
    <w:p w14:paraId="1575E59C" w14:textId="27E1DA84" w:rsidR="00B43BC7" w:rsidRPr="00B43BC7" w:rsidRDefault="00B43BC7" w:rsidP="00B43BC7">
      <w:r w:rsidRPr="00B43BC7">
        <w:t xml:space="preserve">Les données de signalements consistent principalement en : un identifiant unique généré à la saisie ; des dates (de piqûre, de saisie) ; un couple de coordonnées géographiques (obtenu par un pointeur sur une carte </w:t>
      </w:r>
      <w:r w:rsidR="00E24B34">
        <w:t>numérique</w:t>
      </w:r>
      <w:r w:rsidRPr="00B43BC7">
        <w:t xml:space="preserve"> géo-référencée) ; le sexe du répondant et son âge ; le nombre de tiques collectées ; une estimation de la précision du lieu et de la date de la collecte de la tique qui a occasionné la piqûre ; un descriptif du paysage supposé de la collecte (forêt, jardin privé, parc urbain, prairie, zone agricole cultivée ou autre à préciser) ; l’activité qui était pratiquée (activité professionnelle, lieu de résidence, randonnée-promenade-pique-nique, sortie scolaire, scoutisme ou </w:t>
      </w:r>
      <w:r w:rsidRPr="00B43BC7">
        <w:lastRenderedPageBreak/>
        <w:t xml:space="preserve">autre à préciser). Un formulaire papier comprenant toutes ces rubriques est également téléchargeable sur le site de </w:t>
      </w:r>
      <w:proofErr w:type="spellStart"/>
      <w:r w:rsidRPr="00B43BC7">
        <w:t>CiTIQUE</w:t>
      </w:r>
      <w:proofErr w:type="spellEnd"/>
      <w:r w:rsidRPr="00B43BC7">
        <w:rPr>
          <w:vertAlign w:val="superscript"/>
        </w:rPr>
        <w:footnoteReference w:id="17"/>
      </w:r>
      <w:r w:rsidRPr="00B43BC7">
        <w:t xml:space="preserve">. </w:t>
      </w:r>
    </w:p>
    <w:p w14:paraId="03B9241D" w14:textId="77777777" w:rsidR="00B43BC7" w:rsidRPr="00B43BC7" w:rsidRDefault="00B43BC7" w:rsidP="00B43BC7"/>
    <w:p w14:paraId="7B0D1F47" w14:textId="49DCCAB7" w:rsidR="002632B4" w:rsidRDefault="002632B4" w:rsidP="002632B4">
      <w:pPr>
        <w:pStyle w:val="Titre2"/>
      </w:pPr>
      <w:r>
        <w:t>Collecte des données météo</w:t>
      </w:r>
      <w:r w:rsidR="005E2A27">
        <w:t xml:space="preserve"> </w:t>
      </w:r>
      <w:proofErr w:type="spellStart"/>
      <w:r>
        <w:t>D</w:t>
      </w:r>
      <w:r w:rsidR="005E2A27">
        <w:t>ark</w:t>
      </w:r>
      <w:proofErr w:type="spellEnd"/>
      <w:r w:rsidR="005E2A27">
        <w:t xml:space="preserve"> </w:t>
      </w:r>
      <w:proofErr w:type="spellStart"/>
      <w:r w:rsidR="005E2A27">
        <w:t>Sky</w:t>
      </w:r>
      <w:proofErr w:type="spellEnd"/>
      <w:r w:rsidR="005E2A27">
        <w:t xml:space="preserve"> et </w:t>
      </w:r>
      <w:r w:rsidR="009D2E8A">
        <w:t>Météo-France</w:t>
      </w:r>
    </w:p>
    <w:p w14:paraId="79B10972" w14:textId="321735F0" w:rsidR="00B43BC7" w:rsidRPr="00B43BC7" w:rsidRDefault="00B43BC7" w:rsidP="00B43BC7">
      <w:pPr>
        <w:pStyle w:val="Titre3"/>
      </w:pPr>
      <w:r w:rsidRPr="00B43BC7">
        <w:t>Préparation de</w:t>
      </w:r>
      <w:r w:rsidR="005E2A27">
        <w:t>s</w:t>
      </w:r>
      <w:r w:rsidRPr="00B43BC7">
        <w:t xml:space="preserve"> donnée</w:t>
      </w:r>
      <w:r w:rsidR="005E2A27">
        <w:t>s</w:t>
      </w:r>
    </w:p>
    <w:p w14:paraId="17C463E9" w14:textId="067EFF4A" w:rsidR="00B43BC7" w:rsidRPr="00B43BC7" w:rsidRDefault="00B43BC7" w:rsidP="00B43BC7">
      <w:r w:rsidRPr="00B43BC7">
        <w:t>Le jeu de donnée</w:t>
      </w:r>
      <w:r w:rsidR="005505AD">
        <w:t>s</w:t>
      </w:r>
      <w:r w:rsidRPr="00B43BC7">
        <w:t xml:space="preserve"> brute</w:t>
      </w:r>
      <w:r w:rsidR="005505AD">
        <w:t>s</w:t>
      </w:r>
      <w:r w:rsidRPr="00B43BC7">
        <w:t xml:space="preserve"> issue des collectes du projet </w:t>
      </w:r>
      <w:proofErr w:type="spellStart"/>
      <w:r w:rsidRPr="00B43BC7">
        <w:t>CiTIQUE</w:t>
      </w:r>
      <w:proofErr w:type="spellEnd"/>
      <w:r w:rsidRPr="00B43BC7">
        <w:t xml:space="preserve"> comport</w:t>
      </w:r>
      <w:r w:rsidR="00017CF5">
        <w:t>e</w:t>
      </w:r>
      <w:r w:rsidRPr="00B43BC7">
        <w:t xml:space="preserve"> </w:t>
      </w:r>
      <w:r w:rsidR="00017CF5">
        <w:t xml:space="preserve">des </w:t>
      </w:r>
      <w:r w:rsidRPr="00B43BC7">
        <w:t xml:space="preserve">signalements concernant </w:t>
      </w:r>
      <w:r w:rsidR="00017CF5">
        <w:t xml:space="preserve">les </w:t>
      </w:r>
      <w:r w:rsidRPr="00B43BC7">
        <w:t xml:space="preserve">humains et </w:t>
      </w:r>
      <w:r w:rsidR="00017CF5">
        <w:t xml:space="preserve">les </w:t>
      </w:r>
      <w:r w:rsidRPr="00B43BC7">
        <w:t>animaux</w:t>
      </w:r>
      <w:r w:rsidR="00017CF5">
        <w:t xml:space="preserve"> de compagnie</w:t>
      </w:r>
      <w:r w:rsidRPr="00B43BC7">
        <w:t xml:space="preserve">. Ces signalements s’étalent sur une fourchette temporelle allant du 17 janvier 2017 au 04 avril 2020. Les </w:t>
      </w:r>
      <w:r w:rsidR="00987842">
        <w:t>« </w:t>
      </w:r>
      <w:r w:rsidRPr="00B43BC7">
        <w:t>saisons</w:t>
      </w:r>
      <w:r w:rsidR="00987842">
        <w:t> »</w:t>
      </w:r>
      <w:r w:rsidRPr="00B43BC7">
        <w:t xml:space="preserve"> de collecte, quant à elles, sont </w:t>
      </w:r>
      <w:r w:rsidR="00017CF5">
        <w:t>qualifi</w:t>
      </w:r>
      <w:r w:rsidRPr="00B43BC7">
        <w:t xml:space="preserve">ées selon les </w:t>
      </w:r>
      <w:r w:rsidRPr="00017CF5">
        <w:rPr>
          <w:highlight w:val="yellow"/>
        </w:rPr>
        <w:t>trois</w:t>
      </w:r>
      <w:r w:rsidRPr="00B43BC7">
        <w:t xml:space="preserve"> années principales d’activité, soit : 2017, 2018, </w:t>
      </w:r>
      <w:commentRangeStart w:id="2"/>
      <w:r w:rsidRPr="00B43BC7">
        <w:t>2019</w:t>
      </w:r>
      <w:commentRangeEnd w:id="2"/>
      <w:r w:rsidRPr="00B43BC7">
        <w:commentReference w:id="2"/>
      </w:r>
      <w:r w:rsidRPr="00B43BC7">
        <w:t xml:space="preserve">. L’analyse directe en partant de la donnée brute s’est avérée impossible. Les formulaires de collecte ayant utilisé des séparateurs de champs de données ambigus, ainsi que des champs libres </w:t>
      </w:r>
      <w:r w:rsidR="00E7326F">
        <w:t>avec</w:t>
      </w:r>
      <w:r w:rsidRPr="00B43BC7">
        <w:t xml:space="preserve"> </w:t>
      </w:r>
      <w:r w:rsidR="00E7326F">
        <w:t>d</w:t>
      </w:r>
      <w:r w:rsidRPr="00B43BC7">
        <w:t>es séparateurs ayant une valeur sémantique</w:t>
      </w:r>
      <w:r w:rsidRPr="00B43BC7">
        <w:rPr>
          <w:vertAlign w:val="superscript"/>
        </w:rPr>
        <w:footnoteReference w:id="18"/>
      </w:r>
      <w:r w:rsidRPr="00B43BC7">
        <w:t xml:space="preserve"> interprétée, </w:t>
      </w:r>
      <w:r w:rsidR="00E7326F">
        <w:t>c</w:t>
      </w:r>
      <w:r w:rsidR="009E364E">
        <w:t>ela</w:t>
      </w:r>
      <w:r w:rsidR="00E7326F">
        <w:t xml:space="preserve"> </w:t>
      </w:r>
      <w:r w:rsidRPr="00B43BC7">
        <w:t xml:space="preserve">rendait </w:t>
      </w:r>
      <w:r w:rsidR="00E7326F">
        <w:t>l</w:t>
      </w:r>
      <w:r w:rsidRPr="00B43BC7">
        <w:t>e traitement direct</w:t>
      </w:r>
      <w:r w:rsidR="00E7326F">
        <w:t xml:space="preserve"> </w:t>
      </w:r>
      <w:r w:rsidRPr="00B43BC7">
        <w:t xml:space="preserve">impossible et compromettait la structure de la donnée. Une phase de </w:t>
      </w:r>
      <w:r w:rsidR="00987842" w:rsidRPr="00B43BC7">
        <w:t>prétraitement</w:t>
      </w:r>
      <w:r w:rsidRPr="00B43BC7">
        <w:t xml:space="preserve"> et de nettoyage </w:t>
      </w:r>
      <w:r w:rsidR="009E364E">
        <w:t>s’est avérée</w:t>
      </w:r>
      <w:r w:rsidRPr="00B43BC7">
        <w:t xml:space="preserve"> indispensable avant de qualifier les signalements géographiquement et </w:t>
      </w:r>
      <w:proofErr w:type="spellStart"/>
      <w:r w:rsidRPr="00B43BC7">
        <w:t>météorologiquement</w:t>
      </w:r>
      <w:proofErr w:type="spellEnd"/>
      <w:r w:rsidRPr="00B43BC7">
        <w:t xml:space="preserve">. Un </w:t>
      </w:r>
      <w:r w:rsidR="00987842" w:rsidRPr="00B43BC7">
        <w:t>géocodage</w:t>
      </w:r>
      <w:r w:rsidRPr="00B43BC7">
        <w:t xml:space="preserve"> inverse</w:t>
      </w:r>
      <w:r w:rsidRPr="00B43BC7">
        <w:rPr>
          <w:vertAlign w:val="superscript"/>
        </w:rPr>
        <w:footnoteReference w:id="19"/>
      </w:r>
      <w:r w:rsidRPr="00B43BC7">
        <w:t xml:space="preserve"> a permis au préalable de déterminer les localités administratives exactes de chaque lieu de morsure. Les serveurs de géocodage publics étant soit très coûteux</w:t>
      </w:r>
      <w:r w:rsidR="009E364E">
        <w:t>,</w:t>
      </w:r>
      <w:r w:rsidRPr="00B43BC7">
        <w:t xml:space="preserve"> soit sujets à des quotas d’utilisation, il </w:t>
      </w:r>
      <w:r w:rsidR="00955FD0">
        <w:t>a été</w:t>
      </w:r>
      <w:r w:rsidRPr="00B43BC7">
        <w:t xml:space="preserve"> nécessaire de compiler un serveur local de géocodage</w:t>
      </w:r>
      <w:r w:rsidRPr="00B43BC7">
        <w:rPr>
          <w:vertAlign w:val="superscript"/>
        </w:rPr>
        <w:footnoteReference w:id="20"/>
      </w:r>
      <w:r w:rsidRPr="00B43BC7">
        <w:t xml:space="preserve"> sur une machine sous le système d’exploitation GNU/Linux. C’est une opération techniquement exigeante et gourmande en ressources informatiques. Une automatisation de ces processus grâce au langages Python</w:t>
      </w:r>
      <w:r w:rsidRPr="00B43BC7">
        <w:rPr>
          <w:vertAlign w:val="superscript"/>
        </w:rPr>
        <w:footnoteReference w:id="21"/>
      </w:r>
      <w:r w:rsidRPr="00B43BC7">
        <w:t xml:space="preserve"> et SQL</w:t>
      </w:r>
      <w:r w:rsidRPr="00B43BC7">
        <w:rPr>
          <w:vertAlign w:val="superscript"/>
        </w:rPr>
        <w:footnoteReference w:id="22"/>
      </w:r>
      <w:r w:rsidRPr="00B43BC7">
        <w:rPr>
          <w:i/>
          <w:iCs/>
        </w:rPr>
        <w:t xml:space="preserve"> </w:t>
      </w:r>
      <w:r w:rsidRPr="00B43BC7">
        <w:t xml:space="preserve">a permis d’effectuer ces tâches avec précision en tenant compte des irrégularités structurelles de la donnée brute. Dans les deux cas de langages utilisés, un recours intensif aux expressions régulières </w:t>
      </w:r>
      <w:r w:rsidRPr="00B43BC7">
        <w:rPr>
          <w:i/>
          <w:iCs/>
        </w:rPr>
        <w:t>(Aho 1990)</w:t>
      </w:r>
      <w:r w:rsidRPr="00B43BC7">
        <w:t xml:space="preserve"> </w:t>
      </w:r>
      <w:r w:rsidR="00B96E25">
        <w:t>a été</w:t>
      </w:r>
      <w:r w:rsidRPr="00B43BC7">
        <w:t xml:space="preserve"> nécessaire. Dans le cadre de la politique dite « Open Data » les codes et scripts ayant permis ce traitement sont disponibles et consultables dans un dépôt à contrôle </w:t>
      </w:r>
      <w:proofErr w:type="spellStart"/>
      <w:r w:rsidRPr="00B43BC7">
        <w:t>version</w:t>
      </w:r>
      <w:r w:rsidR="00987842">
        <w:t>n</w:t>
      </w:r>
      <w:r w:rsidRPr="00B43BC7">
        <w:t>é</w:t>
      </w:r>
      <w:proofErr w:type="spellEnd"/>
      <w:r w:rsidRPr="00B43BC7">
        <w:t xml:space="preserve"> ou Git</w:t>
      </w:r>
      <w:r w:rsidRPr="00B43BC7">
        <w:rPr>
          <w:vertAlign w:val="superscript"/>
        </w:rPr>
        <w:footnoteReference w:id="23"/>
      </w:r>
      <w:r w:rsidRPr="00B43BC7">
        <w:t xml:space="preserve">. Le tableau n°1 présente le nombre de signalements bruts, </w:t>
      </w:r>
      <w:r w:rsidR="00B96E25" w:rsidRPr="00B43BC7">
        <w:t>prét</w:t>
      </w:r>
      <w:r w:rsidR="00B96E25">
        <w:t>raités</w:t>
      </w:r>
      <w:r w:rsidR="00053FC1">
        <w:t xml:space="preserve"> et nettoyés, puis final</w:t>
      </w:r>
      <w:r w:rsidRPr="00B43BC7">
        <w:t>s et qualifiés prêtes à l’analyse :</w:t>
      </w:r>
    </w:p>
    <w:p w14:paraId="6439A11B" w14:textId="77777777" w:rsidR="00B43BC7" w:rsidRPr="00B43BC7" w:rsidRDefault="00B43BC7" w:rsidP="00BF78B0">
      <w:pPr>
        <w:pStyle w:val="Titre3"/>
      </w:pPr>
      <w:commentRangeStart w:id="3"/>
      <w:r w:rsidRPr="00B43BC7">
        <w:t>Tab.n°1</w:t>
      </w:r>
      <w:commentRangeEnd w:id="3"/>
      <w:r w:rsidRPr="00B43BC7">
        <w:commentReference w:id="3"/>
      </w:r>
      <w:r w:rsidRPr="00B43BC7">
        <w:t> : Nombre des tiques signalées et conservées en fonction de l’étape du traitement informatique</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val="0000" w:firstRow="0" w:lastRow="0" w:firstColumn="0" w:lastColumn="0" w:noHBand="0" w:noVBand="0"/>
      </w:tblPr>
      <w:tblGrid>
        <w:gridCol w:w="1377"/>
        <w:gridCol w:w="1377"/>
        <w:gridCol w:w="1377"/>
        <w:gridCol w:w="1381"/>
        <w:gridCol w:w="1384"/>
        <w:gridCol w:w="1379"/>
        <w:gridCol w:w="1363"/>
      </w:tblGrid>
      <w:tr w:rsidR="00B43BC7" w:rsidRPr="00B43BC7" w14:paraId="5E3D210B" w14:textId="77777777" w:rsidTr="00F15AE2">
        <w:tc>
          <w:tcPr>
            <w:tcW w:w="1376" w:type="dxa"/>
            <w:vMerge w:val="restart"/>
            <w:tcBorders>
              <w:top w:val="single" w:sz="2" w:space="0" w:color="000000"/>
              <w:left w:val="single" w:sz="2" w:space="0" w:color="000000"/>
              <w:bottom w:val="single" w:sz="2" w:space="0" w:color="000000"/>
            </w:tcBorders>
            <w:shd w:val="clear" w:color="auto" w:fill="auto"/>
            <w:vAlign w:val="center"/>
          </w:tcPr>
          <w:p w14:paraId="11E6833F" w14:textId="77777777" w:rsidR="00B43BC7" w:rsidRPr="00B43BC7" w:rsidRDefault="00B43BC7" w:rsidP="00B43BC7">
            <w:r w:rsidRPr="00B43BC7">
              <w:t>Saison de collecte</w:t>
            </w:r>
          </w:p>
        </w:tc>
        <w:tc>
          <w:tcPr>
            <w:tcW w:w="4135" w:type="dxa"/>
            <w:gridSpan w:val="3"/>
            <w:tcBorders>
              <w:top w:val="single" w:sz="2" w:space="0" w:color="000000"/>
              <w:left w:val="single" w:sz="2" w:space="0" w:color="000000"/>
              <w:bottom w:val="single" w:sz="2" w:space="0" w:color="000000"/>
            </w:tcBorders>
            <w:shd w:val="clear" w:color="auto" w:fill="auto"/>
          </w:tcPr>
          <w:p w14:paraId="5345B3B8" w14:textId="77777777" w:rsidR="00B43BC7" w:rsidRPr="00B43BC7" w:rsidRDefault="00B43BC7" w:rsidP="00B43BC7">
            <w:r w:rsidRPr="00B43BC7">
              <w:t>Humains</w:t>
            </w:r>
          </w:p>
        </w:tc>
        <w:tc>
          <w:tcPr>
            <w:tcW w:w="4126" w:type="dxa"/>
            <w:gridSpan w:val="3"/>
            <w:tcBorders>
              <w:top w:val="single" w:sz="2" w:space="0" w:color="000000"/>
              <w:left w:val="single" w:sz="2" w:space="0" w:color="000000"/>
              <w:bottom w:val="single" w:sz="2" w:space="0" w:color="000000"/>
              <w:right w:val="single" w:sz="2" w:space="0" w:color="000000"/>
            </w:tcBorders>
            <w:shd w:val="clear" w:color="auto" w:fill="auto"/>
          </w:tcPr>
          <w:p w14:paraId="340C7DA6" w14:textId="77777777" w:rsidR="00B43BC7" w:rsidRPr="00B43BC7" w:rsidRDefault="00B43BC7" w:rsidP="00B43BC7">
            <w:r w:rsidRPr="00B43BC7">
              <w:t>Animaux</w:t>
            </w:r>
            <w:r w:rsidRPr="00B43BC7">
              <w:rPr>
                <w:vertAlign w:val="superscript"/>
              </w:rPr>
              <w:footnoteReference w:id="24"/>
            </w:r>
          </w:p>
        </w:tc>
      </w:tr>
      <w:tr w:rsidR="00B43BC7" w:rsidRPr="00B43BC7" w14:paraId="50D8F45B" w14:textId="77777777" w:rsidTr="00F15AE2">
        <w:tc>
          <w:tcPr>
            <w:tcW w:w="1376" w:type="dxa"/>
            <w:vMerge/>
            <w:tcBorders>
              <w:top w:val="single" w:sz="2" w:space="0" w:color="000000"/>
              <w:left w:val="single" w:sz="2" w:space="0" w:color="000000"/>
              <w:bottom w:val="single" w:sz="2" w:space="0" w:color="000000"/>
            </w:tcBorders>
            <w:shd w:val="clear" w:color="auto" w:fill="auto"/>
          </w:tcPr>
          <w:p w14:paraId="6A2997BB" w14:textId="77777777" w:rsidR="00B43BC7" w:rsidRPr="00B43BC7" w:rsidRDefault="00B43BC7" w:rsidP="00B43BC7"/>
        </w:tc>
        <w:tc>
          <w:tcPr>
            <w:tcW w:w="1377" w:type="dxa"/>
            <w:tcBorders>
              <w:top w:val="single" w:sz="2" w:space="0" w:color="000000"/>
              <w:left w:val="single" w:sz="2" w:space="0" w:color="000000"/>
              <w:bottom w:val="single" w:sz="2" w:space="0" w:color="000000"/>
            </w:tcBorders>
            <w:shd w:val="clear" w:color="auto" w:fill="auto"/>
          </w:tcPr>
          <w:p w14:paraId="58AEE0FC" w14:textId="77777777" w:rsidR="00B43BC7" w:rsidRPr="00B43BC7" w:rsidRDefault="00B43BC7" w:rsidP="00B43BC7">
            <w:r w:rsidRPr="00B43BC7">
              <w:rPr>
                <w:b/>
                <w:bCs/>
              </w:rPr>
              <w:t>PT</w:t>
            </w:r>
            <w:r w:rsidRPr="00B43BC7">
              <w:rPr>
                <w:vertAlign w:val="superscript"/>
              </w:rPr>
              <w:footnoteReference w:id="25"/>
            </w:r>
          </w:p>
        </w:tc>
        <w:tc>
          <w:tcPr>
            <w:tcW w:w="1377" w:type="dxa"/>
            <w:tcBorders>
              <w:top w:val="single" w:sz="2" w:space="0" w:color="000000"/>
              <w:left w:val="single" w:sz="2" w:space="0" w:color="000000"/>
              <w:bottom w:val="single" w:sz="2" w:space="0" w:color="000000"/>
            </w:tcBorders>
            <w:shd w:val="clear" w:color="auto" w:fill="auto"/>
          </w:tcPr>
          <w:p w14:paraId="47FA0DA5" w14:textId="77777777" w:rsidR="00B43BC7" w:rsidRPr="00B43BC7" w:rsidRDefault="00B43BC7" w:rsidP="00B43BC7">
            <w:pPr>
              <w:rPr>
                <w:b/>
                <w:bCs/>
              </w:rPr>
            </w:pPr>
            <w:r w:rsidRPr="00B43BC7">
              <w:rPr>
                <w:b/>
                <w:bCs/>
              </w:rPr>
              <w:t>T</w:t>
            </w:r>
          </w:p>
        </w:tc>
        <w:tc>
          <w:tcPr>
            <w:tcW w:w="1381" w:type="dxa"/>
            <w:tcBorders>
              <w:top w:val="single" w:sz="2" w:space="0" w:color="000000"/>
              <w:left w:val="single" w:sz="2" w:space="0" w:color="000000"/>
              <w:bottom w:val="single" w:sz="2" w:space="0" w:color="000000"/>
            </w:tcBorders>
            <w:shd w:val="clear" w:color="auto" w:fill="auto"/>
          </w:tcPr>
          <w:p w14:paraId="5EEA5492" w14:textId="77777777" w:rsidR="00B43BC7" w:rsidRPr="00B43BC7" w:rsidRDefault="00B43BC7" w:rsidP="00B43BC7">
            <w:pPr>
              <w:rPr>
                <w:b/>
                <w:bCs/>
              </w:rPr>
            </w:pPr>
            <w:r w:rsidRPr="00B43BC7">
              <w:rPr>
                <w:b/>
                <w:bCs/>
              </w:rPr>
              <w:t>NET</w:t>
            </w:r>
          </w:p>
        </w:tc>
        <w:tc>
          <w:tcPr>
            <w:tcW w:w="1384" w:type="dxa"/>
            <w:tcBorders>
              <w:top w:val="single" w:sz="2" w:space="0" w:color="000000"/>
              <w:left w:val="single" w:sz="2" w:space="0" w:color="000000"/>
              <w:bottom w:val="single" w:sz="2" w:space="0" w:color="000000"/>
            </w:tcBorders>
            <w:shd w:val="clear" w:color="auto" w:fill="auto"/>
          </w:tcPr>
          <w:p w14:paraId="5EBB58E0" w14:textId="77777777" w:rsidR="00B43BC7" w:rsidRPr="00B43BC7" w:rsidRDefault="00B43BC7" w:rsidP="00B43BC7">
            <w:pPr>
              <w:rPr>
                <w:b/>
                <w:bCs/>
              </w:rPr>
            </w:pPr>
            <w:r w:rsidRPr="00B43BC7">
              <w:rPr>
                <w:b/>
                <w:bCs/>
              </w:rPr>
              <w:t>PT</w:t>
            </w:r>
          </w:p>
        </w:tc>
        <w:tc>
          <w:tcPr>
            <w:tcW w:w="1379" w:type="dxa"/>
            <w:tcBorders>
              <w:top w:val="single" w:sz="2" w:space="0" w:color="000000"/>
              <w:left w:val="single" w:sz="2" w:space="0" w:color="000000"/>
              <w:bottom w:val="single" w:sz="2" w:space="0" w:color="000000"/>
            </w:tcBorders>
            <w:shd w:val="clear" w:color="auto" w:fill="auto"/>
          </w:tcPr>
          <w:p w14:paraId="544D8288" w14:textId="77777777" w:rsidR="00B43BC7" w:rsidRPr="00B43BC7" w:rsidRDefault="00B43BC7" w:rsidP="00B43BC7">
            <w:pPr>
              <w:rPr>
                <w:b/>
                <w:bCs/>
              </w:rPr>
            </w:pPr>
            <w:r w:rsidRPr="00B43BC7">
              <w:rPr>
                <w:b/>
                <w:bCs/>
              </w:rPr>
              <w:t>T</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3C959098" w14:textId="77777777" w:rsidR="00B43BC7" w:rsidRPr="00B43BC7" w:rsidRDefault="00B43BC7" w:rsidP="00B43BC7">
            <w:pPr>
              <w:rPr>
                <w:b/>
                <w:bCs/>
              </w:rPr>
            </w:pPr>
            <w:r w:rsidRPr="00B43BC7">
              <w:rPr>
                <w:b/>
                <w:bCs/>
              </w:rPr>
              <w:t>NET</w:t>
            </w:r>
          </w:p>
        </w:tc>
      </w:tr>
      <w:tr w:rsidR="00B43BC7" w:rsidRPr="00B43BC7" w14:paraId="210D85F7" w14:textId="77777777" w:rsidTr="00F15AE2">
        <w:tc>
          <w:tcPr>
            <w:tcW w:w="1376" w:type="dxa"/>
            <w:tcBorders>
              <w:top w:val="single" w:sz="2" w:space="0" w:color="000000"/>
              <w:left w:val="single" w:sz="2" w:space="0" w:color="000000"/>
              <w:bottom w:val="single" w:sz="2" w:space="0" w:color="000000"/>
            </w:tcBorders>
            <w:shd w:val="clear" w:color="auto" w:fill="auto"/>
          </w:tcPr>
          <w:p w14:paraId="2E23186F" w14:textId="77777777" w:rsidR="00B43BC7" w:rsidRPr="00B43BC7" w:rsidRDefault="00B43BC7" w:rsidP="00B43BC7">
            <w:r w:rsidRPr="00B43BC7">
              <w:t>2017</w:t>
            </w:r>
          </w:p>
        </w:tc>
        <w:tc>
          <w:tcPr>
            <w:tcW w:w="1377" w:type="dxa"/>
            <w:tcBorders>
              <w:top w:val="single" w:sz="2" w:space="0" w:color="000000"/>
              <w:left w:val="single" w:sz="2" w:space="0" w:color="000000"/>
              <w:bottom w:val="single" w:sz="2" w:space="0" w:color="000000"/>
            </w:tcBorders>
            <w:shd w:val="clear" w:color="auto" w:fill="auto"/>
          </w:tcPr>
          <w:p w14:paraId="136D17D8" w14:textId="77777777" w:rsidR="00B43BC7" w:rsidRPr="00B43BC7" w:rsidRDefault="00B43BC7" w:rsidP="00B43BC7">
            <w:r w:rsidRPr="00B43BC7">
              <w:t>3 586</w:t>
            </w:r>
          </w:p>
        </w:tc>
        <w:tc>
          <w:tcPr>
            <w:tcW w:w="1377" w:type="dxa"/>
            <w:tcBorders>
              <w:top w:val="single" w:sz="2" w:space="0" w:color="000000"/>
              <w:left w:val="single" w:sz="2" w:space="0" w:color="000000"/>
              <w:bottom w:val="single" w:sz="2" w:space="0" w:color="000000"/>
            </w:tcBorders>
            <w:shd w:val="clear" w:color="auto" w:fill="auto"/>
          </w:tcPr>
          <w:p w14:paraId="5B3871D0" w14:textId="77777777" w:rsidR="00B43BC7" w:rsidRPr="00B43BC7" w:rsidRDefault="00B43BC7" w:rsidP="00B43BC7">
            <w:r w:rsidRPr="00B43BC7">
              <w:t>3 271</w:t>
            </w:r>
          </w:p>
        </w:tc>
        <w:tc>
          <w:tcPr>
            <w:tcW w:w="1381" w:type="dxa"/>
            <w:tcBorders>
              <w:top w:val="single" w:sz="2" w:space="0" w:color="000000"/>
              <w:left w:val="single" w:sz="2" w:space="0" w:color="000000"/>
              <w:bottom w:val="single" w:sz="2" w:space="0" w:color="000000"/>
            </w:tcBorders>
            <w:shd w:val="clear" w:color="auto" w:fill="auto"/>
          </w:tcPr>
          <w:p w14:paraId="1F73292F" w14:textId="77777777" w:rsidR="00B43BC7" w:rsidRPr="00B43BC7" w:rsidRDefault="00B43BC7" w:rsidP="00B43BC7">
            <w:r w:rsidRPr="00B43BC7">
              <w:t>2 979</w:t>
            </w:r>
          </w:p>
        </w:tc>
        <w:tc>
          <w:tcPr>
            <w:tcW w:w="1384" w:type="dxa"/>
            <w:tcBorders>
              <w:top w:val="single" w:sz="2" w:space="0" w:color="000000"/>
              <w:left w:val="single" w:sz="2" w:space="0" w:color="000000"/>
              <w:bottom w:val="single" w:sz="2" w:space="0" w:color="000000"/>
            </w:tcBorders>
            <w:shd w:val="clear" w:color="auto" w:fill="auto"/>
          </w:tcPr>
          <w:p w14:paraId="1FFFA3C7" w14:textId="77777777" w:rsidR="00B43BC7" w:rsidRPr="00B43BC7" w:rsidRDefault="00B43BC7" w:rsidP="00B43BC7">
            <w:r w:rsidRPr="00B43BC7">
              <w:t>1 920</w:t>
            </w:r>
          </w:p>
        </w:tc>
        <w:tc>
          <w:tcPr>
            <w:tcW w:w="1379" w:type="dxa"/>
            <w:tcBorders>
              <w:top w:val="single" w:sz="2" w:space="0" w:color="000000"/>
              <w:left w:val="single" w:sz="2" w:space="0" w:color="000000"/>
              <w:bottom w:val="single" w:sz="2" w:space="0" w:color="000000"/>
            </w:tcBorders>
            <w:shd w:val="clear" w:color="auto" w:fill="auto"/>
          </w:tcPr>
          <w:p w14:paraId="2D3AC982" w14:textId="77777777" w:rsidR="00B43BC7" w:rsidRPr="00B43BC7" w:rsidRDefault="00B43BC7" w:rsidP="00B43BC7">
            <w:r w:rsidRPr="00B43BC7">
              <w:t>991</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43514D41" w14:textId="77777777" w:rsidR="00B43BC7" w:rsidRPr="00B43BC7" w:rsidRDefault="00B43BC7" w:rsidP="00B43BC7">
            <w:r w:rsidRPr="00B43BC7">
              <w:t>952</w:t>
            </w:r>
          </w:p>
        </w:tc>
      </w:tr>
      <w:tr w:rsidR="00B43BC7" w:rsidRPr="00B43BC7" w14:paraId="1AFDB18E" w14:textId="77777777" w:rsidTr="00F15AE2">
        <w:tc>
          <w:tcPr>
            <w:tcW w:w="1376" w:type="dxa"/>
            <w:tcBorders>
              <w:top w:val="single" w:sz="2" w:space="0" w:color="000000"/>
              <w:left w:val="single" w:sz="2" w:space="0" w:color="000000"/>
              <w:bottom w:val="single" w:sz="2" w:space="0" w:color="000000"/>
            </w:tcBorders>
            <w:shd w:val="clear" w:color="auto" w:fill="auto"/>
          </w:tcPr>
          <w:p w14:paraId="1ED915EC" w14:textId="77777777" w:rsidR="00B43BC7" w:rsidRPr="00B43BC7" w:rsidRDefault="00B43BC7" w:rsidP="00B43BC7">
            <w:r w:rsidRPr="00B43BC7">
              <w:t>2018</w:t>
            </w:r>
          </w:p>
        </w:tc>
        <w:tc>
          <w:tcPr>
            <w:tcW w:w="1377" w:type="dxa"/>
            <w:tcBorders>
              <w:top w:val="single" w:sz="2" w:space="0" w:color="000000"/>
              <w:left w:val="single" w:sz="2" w:space="0" w:color="000000"/>
              <w:bottom w:val="single" w:sz="2" w:space="0" w:color="000000"/>
            </w:tcBorders>
            <w:shd w:val="clear" w:color="auto" w:fill="auto"/>
          </w:tcPr>
          <w:p w14:paraId="092AB343" w14:textId="77777777" w:rsidR="00B43BC7" w:rsidRPr="00B43BC7" w:rsidRDefault="00B43BC7" w:rsidP="00B43BC7">
            <w:r w:rsidRPr="00B43BC7">
              <w:t>8 636</w:t>
            </w:r>
          </w:p>
        </w:tc>
        <w:tc>
          <w:tcPr>
            <w:tcW w:w="1377" w:type="dxa"/>
            <w:tcBorders>
              <w:top w:val="single" w:sz="2" w:space="0" w:color="000000"/>
              <w:left w:val="single" w:sz="2" w:space="0" w:color="000000"/>
              <w:bottom w:val="single" w:sz="2" w:space="0" w:color="000000"/>
            </w:tcBorders>
            <w:shd w:val="clear" w:color="auto" w:fill="auto"/>
          </w:tcPr>
          <w:p w14:paraId="462BD17A" w14:textId="77777777" w:rsidR="00B43BC7" w:rsidRPr="00B43BC7" w:rsidRDefault="00B43BC7" w:rsidP="00B43BC7">
            <w:r w:rsidRPr="00B43BC7">
              <w:t>7 546</w:t>
            </w:r>
          </w:p>
        </w:tc>
        <w:tc>
          <w:tcPr>
            <w:tcW w:w="1381" w:type="dxa"/>
            <w:tcBorders>
              <w:top w:val="single" w:sz="2" w:space="0" w:color="000000"/>
              <w:left w:val="single" w:sz="2" w:space="0" w:color="000000"/>
              <w:bottom w:val="single" w:sz="2" w:space="0" w:color="000000"/>
            </w:tcBorders>
            <w:shd w:val="clear" w:color="auto" w:fill="auto"/>
          </w:tcPr>
          <w:p w14:paraId="1A1021BF" w14:textId="77777777" w:rsidR="00B43BC7" w:rsidRPr="00B43BC7" w:rsidRDefault="00B43BC7" w:rsidP="00B43BC7">
            <w:r w:rsidRPr="00B43BC7">
              <w:t>6 412</w:t>
            </w:r>
          </w:p>
        </w:tc>
        <w:tc>
          <w:tcPr>
            <w:tcW w:w="1384" w:type="dxa"/>
            <w:tcBorders>
              <w:top w:val="single" w:sz="2" w:space="0" w:color="000000"/>
              <w:left w:val="single" w:sz="2" w:space="0" w:color="000000"/>
              <w:bottom w:val="single" w:sz="2" w:space="0" w:color="000000"/>
            </w:tcBorders>
            <w:shd w:val="clear" w:color="auto" w:fill="auto"/>
          </w:tcPr>
          <w:p w14:paraId="77EB497E" w14:textId="77777777" w:rsidR="00B43BC7" w:rsidRPr="00B43BC7" w:rsidRDefault="00B43BC7" w:rsidP="00B43BC7">
            <w:r w:rsidRPr="00B43BC7">
              <w:t>2 376</w:t>
            </w:r>
          </w:p>
        </w:tc>
        <w:tc>
          <w:tcPr>
            <w:tcW w:w="1379" w:type="dxa"/>
            <w:tcBorders>
              <w:top w:val="single" w:sz="2" w:space="0" w:color="000000"/>
              <w:left w:val="single" w:sz="2" w:space="0" w:color="000000"/>
              <w:bottom w:val="single" w:sz="2" w:space="0" w:color="000000"/>
            </w:tcBorders>
            <w:shd w:val="clear" w:color="auto" w:fill="auto"/>
          </w:tcPr>
          <w:p w14:paraId="186F4DF4" w14:textId="77777777" w:rsidR="00B43BC7" w:rsidRPr="00B43BC7" w:rsidRDefault="00B43BC7" w:rsidP="00B43BC7">
            <w:r w:rsidRPr="00B43BC7">
              <w:t>2 052</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010E41C4" w14:textId="77777777" w:rsidR="00B43BC7" w:rsidRPr="00B43BC7" w:rsidRDefault="00B43BC7" w:rsidP="00B43BC7">
            <w:r w:rsidRPr="00B43BC7">
              <w:t>1 914</w:t>
            </w:r>
          </w:p>
        </w:tc>
      </w:tr>
      <w:tr w:rsidR="00B43BC7" w:rsidRPr="00B43BC7" w14:paraId="05AC9169" w14:textId="77777777" w:rsidTr="00F15AE2">
        <w:tc>
          <w:tcPr>
            <w:tcW w:w="1376" w:type="dxa"/>
            <w:tcBorders>
              <w:top w:val="single" w:sz="2" w:space="0" w:color="000000"/>
              <w:left w:val="single" w:sz="2" w:space="0" w:color="000000"/>
              <w:bottom w:val="single" w:sz="2" w:space="0" w:color="000000"/>
            </w:tcBorders>
            <w:shd w:val="clear" w:color="auto" w:fill="auto"/>
          </w:tcPr>
          <w:p w14:paraId="119154A7" w14:textId="77777777" w:rsidR="00B43BC7" w:rsidRPr="00B43BC7" w:rsidRDefault="00B43BC7" w:rsidP="00B43BC7">
            <w:r w:rsidRPr="00B43BC7">
              <w:lastRenderedPageBreak/>
              <w:t>2019</w:t>
            </w:r>
          </w:p>
        </w:tc>
        <w:tc>
          <w:tcPr>
            <w:tcW w:w="1377" w:type="dxa"/>
            <w:tcBorders>
              <w:top w:val="single" w:sz="2" w:space="0" w:color="000000"/>
              <w:left w:val="single" w:sz="2" w:space="0" w:color="000000"/>
              <w:bottom w:val="single" w:sz="2" w:space="0" w:color="000000"/>
            </w:tcBorders>
            <w:shd w:val="clear" w:color="auto" w:fill="auto"/>
          </w:tcPr>
          <w:p w14:paraId="0F695543" w14:textId="77777777" w:rsidR="00B43BC7" w:rsidRPr="00B43BC7" w:rsidRDefault="00B43BC7" w:rsidP="00B43BC7">
            <w:r w:rsidRPr="00B43BC7">
              <w:t>5 516</w:t>
            </w:r>
          </w:p>
        </w:tc>
        <w:tc>
          <w:tcPr>
            <w:tcW w:w="1377" w:type="dxa"/>
            <w:tcBorders>
              <w:top w:val="single" w:sz="2" w:space="0" w:color="000000"/>
              <w:left w:val="single" w:sz="2" w:space="0" w:color="000000"/>
              <w:bottom w:val="single" w:sz="2" w:space="0" w:color="000000"/>
            </w:tcBorders>
            <w:shd w:val="clear" w:color="auto" w:fill="auto"/>
          </w:tcPr>
          <w:p w14:paraId="56F8AB37" w14:textId="77777777" w:rsidR="00B43BC7" w:rsidRPr="00B43BC7" w:rsidRDefault="00B43BC7" w:rsidP="00B43BC7">
            <w:r w:rsidRPr="00B43BC7">
              <w:t>5 277</w:t>
            </w:r>
          </w:p>
        </w:tc>
        <w:tc>
          <w:tcPr>
            <w:tcW w:w="1381" w:type="dxa"/>
            <w:tcBorders>
              <w:top w:val="single" w:sz="2" w:space="0" w:color="000000"/>
              <w:left w:val="single" w:sz="2" w:space="0" w:color="000000"/>
              <w:bottom w:val="single" w:sz="2" w:space="0" w:color="000000"/>
            </w:tcBorders>
            <w:shd w:val="clear" w:color="auto" w:fill="auto"/>
          </w:tcPr>
          <w:p w14:paraId="1CCD4432" w14:textId="77777777" w:rsidR="00B43BC7" w:rsidRPr="00B43BC7" w:rsidRDefault="00B43BC7" w:rsidP="00B43BC7">
            <w:r w:rsidRPr="00B43BC7">
              <w:t>5 266</w:t>
            </w:r>
          </w:p>
        </w:tc>
        <w:tc>
          <w:tcPr>
            <w:tcW w:w="1384" w:type="dxa"/>
            <w:tcBorders>
              <w:top w:val="single" w:sz="2" w:space="0" w:color="000000"/>
              <w:left w:val="single" w:sz="2" w:space="0" w:color="000000"/>
              <w:bottom w:val="single" w:sz="2" w:space="0" w:color="000000"/>
            </w:tcBorders>
            <w:shd w:val="clear" w:color="auto" w:fill="auto"/>
          </w:tcPr>
          <w:p w14:paraId="09BE00D8" w14:textId="77777777" w:rsidR="00B43BC7" w:rsidRPr="00B43BC7" w:rsidRDefault="00B43BC7" w:rsidP="00B43BC7">
            <w:r w:rsidRPr="00B43BC7">
              <w:t>2 096</w:t>
            </w:r>
          </w:p>
        </w:tc>
        <w:tc>
          <w:tcPr>
            <w:tcW w:w="1379" w:type="dxa"/>
            <w:tcBorders>
              <w:top w:val="single" w:sz="2" w:space="0" w:color="000000"/>
              <w:left w:val="single" w:sz="2" w:space="0" w:color="000000"/>
              <w:bottom w:val="single" w:sz="2" w:space="0" w:color="000000"/>
            </w:tcBorders>
            <w:shd w:val="clear" w:color="auto" w:fill="auto"/>
          </w:tcPr>
          <w:p w14:paraId="5933074E" w14:textId="77777777" w:rsidR="00B43BC7" w:rsidRPr="00B43BC7" w:rsidRDefault="00B43BC7" w:rsidP="00B43BC7">
            <w:r w:rsidRPr="00B43BC7">
              <w:t>2 070</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15AC14F4" w14:textId="77777777" w:rsidR="00B43BC7" w:rsidRPr="00B43BC7" w:rsidRDefault="00B43BC7" w:rsidP="00B43BC7">
            <w:r w:rsidRPr="00B43BC7">
              <w:t>2 060</w:t>
            </w:r>
          </w:p>
        </w:tc>
      </w:tr>
      <w:tr w:rsidR="00B43BC7" w:rsidRPr="00B43BC7" w14:paraId="571F4E6D" w14:textId="77777777" w:rsidTr="00F15AE2">
        <w:tc>
          <w:tcPr>
            <w:tcW w:w="1376" w:type="dxa"/>
            <w:tcBorders>
              <w:top w:val="single" w:sz="2" w:space="0" w:color="000000"/>
              <w:left w:val="single" w:sz="2" w:space="0" w:color="000000"/>
              <w:bottom w:val="single" w:sz="2" w:space="0" w:color="000000"/>
            </w:tcBorders>
            <w:shd w:val="clear" w:color="auto" w:fill="auto"/>
          </w:tcPr>
          <w:p w14:paraId="48532889" w14:textId="77777777" w:rsidR="00B43BC7" w:rsidRPr="00B43BC7" w:rsidRDefault="00B43BC7" w:rsidP="00B43BC7">
            <w:r w:rsidRPr="00B43BC7">
              <w:t>Total</w:t>
            </w:r>
          </w:p>
        </w:tc>
        <w:tc>
          <w:tcPr>
            <w:tcW w:w="1377" w:type="dxa"/>
            <w:tcBorders>
              <w:top w:val="single" w:sz="2" w:space="0" w:color="000000"/>
              <w:left w:val="single" w:sz="2" w:space="0" w:color="000000"/>
              <w:bottom w:val="single" w:sz="2" w:space="0" w:color="000000"/>
            </w:tcBorders>
            <w:shd w:val="clear" w:color="auto" w:fill="auto"/>
          </w:tcPr>
          <w:p w14:paraId="3946DCDF" w14:textId="77777777" w:rsidR="00B43BC7" w:rsidRPr="00B43BC7" w:rsidRDefault="00B43BC7" w:rsidP="00B43BC7">
            <w:r w:rsidRPr="00B43BC7">
              <w:t>17 134</w:t>
            </w:r>
          </w:p>
        </w:tc>
        <w:tc>
          <w:tcPr>
            <w:tcW w:w="1377" w:type="dxa"/>
            <w:tcBorders>
              <w:top w:val="single" w:sz="2" w:space="0" w:color="000000"/>
              <w:left w:val="single" w:sz="2" w:space="0" w:color="000000"/>
              <w:bottom w:val="single" w:sz="2" w:space="0" w:color="000000"/>
            </w:tcBorders>
            <w:shd w:val="clear" w:color="auto" w:fill="auto"/>
          </w:tcPr>
          <w:p w14:paraId="6E942D54" w14:textId="77777777" w:rsidR="00B43BC7" w:rsidRPr="00B43BC7" w:rsidRDefault="00B43BC7" w:rsidP="00B43BC7">
            <w:r w:rsidRPr="00B43BC7">
              <w:t>16 094</w:t>
            </w:r>
          </w:p>
        </w:tc>
        <w:tc>
          <w:tcPr>
            <w:tcW w:w="1381" w:type="dxa"/>
            <w:tcBorders>
              <w:top w:val="single" w:sz="2" w:space="0" w:color="000000"/>
              <w:left w:val="single" w:sz="2" w:space="0" w:color="000000"/>
              <w:bottom w:val="single" w:sz="2" w:space="0" w:color="000000"/>
            </w:tcBorders>
            <w:shd w:val="clear" w:color="auto" w:fill="ADC5E7"/>
          </w:tcPr>
          <w:p w14:paraId="459BD2F2" w14:textId="77777777" w:rsidR="00B43BC7" w:rsidRPr="00B43BC7" w:rsidRDefault="00B43BC7" w:rsidP="00B43BC7">
            <w:r w:rsidRPr="00B43BC7">
              <w:rPr>
                <w:b/>
                <w:bCs/>
              </w:rPr>
              <w:t>14 657</w:t>
            </w:r>
          </w:p>
        </w:tc>
        <w:tc>
          <w:tcPr>
            <w:tcW w:w="1384" w:type="dxa"/>
            <w:tcBorders>
              <w:top w:val="single" w:sz="2" w:space="0" w:color="000000"/>
              <w:left w:val="single" w:sz="2" w:space="0" w:color="000000"/>
              <w:bottom w:val="single" w:sz="2" w:space="0" w:color="000000"/>
            </w:tcBorders>
            <w:shd w:val="clear" w:color="auto" w:fill="auto"/>
          </w:tcPr>
          <w:p w14:paraId="05F86941" w14:textId="77777777" w:rsidR="00B43BC7" w:rsidRPr="00B43BC7" w:rsidRDefault="00B43BC7" w:rsidP="00B43BC7">
            <w:r w:rsidRPr="00B43BC7">
              <w:t>5 762</w:t>
            </w:r>
          </w:p>
        </w:tc>
        <w:tc>
          <w:tcPr>
            <w:tcW w:w="1379" w:type="dxa"/>
            <w:tcBorders>
              <w:top w:val="single" w:sz="2" w:space="0" w:color="000000"/>
              <w:left w:val="single" w:sz="2" w:space="0" w:color="000000"/>
              <w:bottom w:val="single" w:sz="2" w:space="0" w:color="000000"/>
            </w:tcBorders>
            <w:shd w:val="clear" w:color="auto" w:fill="auto"/>
          </w:tcPr>
          <w:p w14:paraId="25EAA633" w14:textId="77777777" w:rsidR="00B43BC7" w:rsidRPr="00B43BC7" w:rsidRDefault="00B43BC7" w:rsidP="00B43BC7">
            <w:r w:rsidRPr="00B43BC7">
              <w:t>5 113</w:t>
            </w:r>
          </w:p>
        </w:tc>
        <w:tc>
          <w:tcPr>
            <w:tcW w:w="1363" w:type="dxa"/>
            <w:tcBorders>
              <w:top w:val="single" w:sz="2" w:space="0" w:color="000000"/>
              <w:left w:val="single" w:sz="2" w:space="0" w:color="000000"/>
              <w:bottom w:val="single" w:sz="2" w:space="0" w:color="000000"/>
              <w:right w:val="single" w:sz="2" w:space="0" w:color="000000"/>
            </w:tcBorders>
            <w:shd w:val="clear" w:color="auto" w:fill="ADC5E7"/>
          </w:tcPr>
          <w:p w14:paraId="35F6C639" w14:textId="77777777" w:rsidR="00B43BC7" w:rsidRPr="00B43BC7" w:rsidRDefault="00B43BC7" w:rsidP="00B43BC7">
            <w:r w:rsidRPr="00B43BC7">
              <w:rPr>
                <w:b/>
                <w:bCs/>
              </w:rPr>
              <w:t>4 926</w:t>
            </w:r>
          </w:p>
        </w:tc>
      </w:tr>
    </w:tbl>
    <w:p w14:paraId="67107DA4" w14:textId="77777777" w:rsidR="00B43BC7" w:rsidRPr="00B43BC7" w:rsidRDefault="00B43BC7" w:rsidP="00B43BC7"/>
    <w:p w14:paraId="7EB0F8CE" w14:textId="11A3F4E9" w:rsidR="00B43BC7" w:rsidRPr="00B43BC7" w:rsidRDefault="00B43BC7" w:rsidP="00B43BC7">
      <w:r w:rsidRPr="00B43BC7">
        <w:t xml:space="preserve">La première phase de nettoyage ou </w:t>
      </w:r>
      <w:r w:rsidR="00633302" w:rsidRPr="00B43BC7">
        <w:t>prétraitement</w:t>
      </w:r>
      <w:r w:rsidRPr="00B43BC7">
        <w:t xml:space="preserve"> « PT » consiste à séparer les latitudes des longitudes </w:t>
      </w:r>
      <w:r w:rsidR="00633302">
        <w:t>stocké</w:t>
      </w:r>
      <w:r w:rsidRPr="00B43BC7">
        <w:t xml:space="preserve">es </w:t>
      </w:r>
      <w:r w:rsidR="00633302">
        <w:t>dans</w:t>
      </w:r>
      <w:r w:rsidRPr="00B43BC7">
        <w:t xml:space="preserve"> l</w:t>
      </w:r>
      <w:r w:rsidR="00633302">
        <w:t>a</w:t>
      </w:r>
      <w:r w:rsidRPr="00B43BC7">
        <w:t xml:space="preserve"> même c</w:t>
      </w:r>
      <w:r w:rsidR="00633302">
        <w:t>olonne</w:t>
      </w:r>
      <w:r w:rsidRPr="00B43BC7">
        <w:t xml:space="preserve">, puis de changer le séparateur de champs de la virgule </w:t>
      </w:r>
      <w:proofErr w:type="gramStart"/>
      <w:r w:rsidRPr="00B43BC7">
        <w:t>« ,</w:t>
      </w:r>
      <w:proofErr w:type="gramEnd"/>
      <w:r w:rsidRPr="00B43BC7">
        <w:t> » au point-virgule « ; » moins ambigu car moins utilisé dans les champs libres. La deuxième phase « T » consiste à géolocaliser les enregistrements, éliminer les localités altérées ou aberrantes (étranger, mers et océans, Antarctique, etc</w:t>
      </w:r>
      <w:r w:rsidR="00633302">
        <w:t>.</w:t>
      </w:r>
      <w:r w:rsidRPr="00B43BC7">
        <w:t>) et uniformiser les dates et temps (</w:t>
      </w:r>
      <w:proofErr w:type="spellStart"/>
      <w:r w:rsidRPr="00B43BC7">
        <w:t>timestamps</w:t>
      </w:r>
      <w:proofErr w:type="spellEnd"/>
      <w:r w:rsidRPr="00B43BC7">
        <w:t>) au format « ISO 8601 »</w:t>
      </w:r>
      <w:r w:rsidRPr="00B43BC7">
        <w:rPr>
          <w:vertAlign w:val="superscript"/>
        </w:rPr>
        <w:footnoteReference w:id="26"/>
      </w:r>
      <w:r w:rsidRPr="00B43BC7">
        <w:t xml:space="preserve">. Pendant la phase finale de traitement « NET », un « objet météo » est associé à chaque point localisé dans le temps et l’espace. Une fois la donnée </w:t>
      </w:r>
      <w:proofErr w:type="spellStart"/>
      <w:r w:rsidRPr="00B43BC7">
        <w:t>géolocalisée</w:t>
      </w:r>
      <w:proofErr w:type="spellEnd"/>
      <w:r w:rsidRPr="00B43BC7">
        <w:t xml:space="preserve">, qualifiée </w:t>
      </w:r>
      <w:proofErr w:type="spellStart"/>
      <w:r w:rsidRPr="00B43BC7">
        <w:t>météorologiquement</w:t>
      </w:r>
      <w:proofErr w:type="spellEnd"/>
      <w:r w:rsidRPr="00B43BC7">
        <w:t xml:space="preserve"> et nettoyée, elle est stockée dans une base de donnée relationnelle augmentée d’une extension </w:t>
      </w:r>
      <w:proofErr w:type="spellStart"/>
      <w:r w:rsidRPr="00B43BC7">
        <w:t>géospatiale</w:t>
      </w:r>
      <w:proofErr w:type="spellEnd"/>
      <w:r w:rsidRPr="00B43BC7">
        <w:rPr>
          <w:vertAlign w:val="superscript"/>
        </w:rPr>
        <w:footnoteReference w:id="27"/>
      </w:r>
      <w:r w:rsidRPr="00B43BC7">
        <w:t xml:space="preserve"> où chaque enregistrement est converti en « objet géographique » ou géométrie ponctuelle géolocalisée. La qualification par la météo se fait à partir de la coordonnée géographique exacte de la morsure ainsi que la date de signalement, ce qui donne à chaque enregistrement un caractère spatio-temporel précis. Le silo de donnée météorologique </w:t>
      </w:r>
      <w:proofErr w:type="spellStart"/>
      <w:r w:rsidRPr="00B43BC7">
        <w:t>Dark</w:t>
      </w:r>
      <w:proofErr w:type="spellEnd"/>
      <w:r w:rsidRPr="00B43BC7">
        <w:t xml:space="preserve"> </w:t>
      </w:r>
      <w:proofErr w:type="spellStart"/>
      <w:r w:rsidRPr="00B43BC7">
        <w:t>Sky</w:t>
      </w:r>
      <w:proofErr w:type="spellEnd"/>
      <w:r w:rsidRPr="00B43BC7">
        <w:t xml:space="preserve"> offre un ensemble d’outils programmatiques basiques (API)</w:t>
      </w:r>
      <w:r w:rsidRPr="00B43BC7">
        <w:rPr>
          <w:vertAlign w:val="superscript"/>
        </w:rPr>
        <w:footnoteReference w:id="28"/>
      </w:r>
      <w:r w:rsidRPr="00B43BC7">
        <w:t xml:space="preserve"> permettant d’interroger leurs installations sur les conditions météo survenues à un instant « T » dans une localité « L ». Le programme </w:t>
      </w:r>
      <w:proofErr w:type="spellStart"/>
      <w:r w:rsidRPr="00B43BC7">
        <w:t>Pycitique</w:t>
      </w:r>
      <w:proofErr w:type="spellEnd"/>
      <w:r w:rsidRPr="00B43BC7">
        <w:t xml:space="preserve"> </w:t>
      </w:r>
      <w:r w:rsidRPr="00B43BC7">
        <w:rPr>
          <w:i/>
          <w:iCs/>
        </w:rPr>
        <w:t>(cf. note n°</w:t>
      </w:r>
      <w:r w:rsidR="00263E78">
        <w:rPr>
          <w:i/>
          <w:iCs/>
        </w:rPr>
        <w:t>23</w:t>
      </w:r>
      <w:r w:rsidRPr="00B43BC7">
        <w:rPr>
          <w:i/>
          <w:iCs/>
        </w:rPr>
        <w:t>)</w:t>
      </w:r>
      <w:r w:rsidRPr="00B43BC7">
        <w:t xml:space="preserve">, développé spécialement pour l’étude présentée dans cet article, constitue un ensemble d’outils pratiques construits autour de l’engin d’interrogation </w:t>
      </w:r>
      <w:proofErr w:type="spellStart"/>
      <w:r w:rsidRPr="00B43BC7">
        <w:t>Dark</w:t>
      </w:r>
      <w:proofErr w:type="spellEnd"/>
      <w:r w:rsidRPr="00B43BC7">
        <w:t xml:space="preserve"> </w:t>
      </w:r>
      <w:proofErr w:type="spellStart"/>
      <w:r w:rsidRPr="00B43BC7">
        <w:t>Sky</w:t>
      </w:r>
      <w:proofErr w:type="spellEnd"/>
      <w:r w:rsidRPr="00B43BC7">
        <w:t>, le stock Météo-France, le serveur de géocodage et la machine permettant le traitement et l’accueil de la base de données. Le déclarant ayant fourni uniquement la date de morsure, l’interrogation récupère une valeur journalière interpolée à la localité sur vingt-quatre heures</w:t>
      </w:r>
      <w:r w:rsidRPr="00B43BC7">
        <w:rPr>
          <w:vertAlign w:val="superscript"/>
        </w:rPr>
        <w:footnoteReference w:id="29"/>
      </w:r>
      <w:r w:rsidRPr="00B43BC7">
        <w:t>. Les principaux paramètres météorologiques quotidiens sont les suivants : températures enregistrées et ressenties (moyenne, min, max, jour et nuit avec l’heure d’enregistrement) ; couvert nuageux estimé (en pourcentage) ; point de rosée (en degrés C°) ; humidité (en pourcentage) ; précipitations [quantité, intensité moyenne par heure (mm/h), maximum d’intensité (mm/h)…] ; pression atmosphérique en hectopascal (</w:t>
      </w:r>
      <w:proofErr w:type="spellStart"/>
      <w:r w:rsidRPr="00B43BC7">
        <w:t>hPa</w:t>
      </w:r>
      <w:proofErr w:type="spellEnd"/>
      <w:r w:rsidRPr="00B43BC7">
        <w:t xml:space="preserve">) au niveau de la mer ; indice de rayonnement ultra-violet (plus le temps d'enregistrement du maximum de rayonnement ultra-violet) ; visibilité atmosphérique (en km) ; vent (direction, force moyenne, vitesse des rafales et heure d’enregistrement) et sources des données météorologiques. La liste complète et extensive est disponible </w:t>
      </w:r>
      <w:commentRangeStart w:id="4"/>
      <w:r w:rsidRPr="00B43BC7">
        <w:t>sur le site relatif à l’AP</w:t>
      </w:r>
      <w:commentRangeEnd w:id="4"/>
      <w:r w:rsidR="00263E78">
        <w:rPr>
          <w:rStyle w:val="Marquedecommentaire"/>
        </w:rPr>
        <w:commentReference w:id="4"/>
      </w:r>
      <w:r w:rsidRPr="00B43BC7">
        <w:t>I</w:t>
      </w:r>
      <w:r w:rsidRPr="00B43BC7">
        <w:rPr>
          <w:vertAlign w:val="superscript"/>
        </w:rPr>
        <w:footnoteReference w:id="30"/>
      </w:r>
      <w:r w:rsidRPr="00B43BC7">
        <w:t xml:space="preserve"> de </w:t>
      </w:r>
      <w:proofErr w:type="spellStart"/>
      <w:r w:rsidRPr="00B43BC7">
        <w:t>Dark</w:t>
      </w:r>
      <w:proofErr w:type="spellEnd"/>
      <w:r w:rsidRPr="00B43BC7">
        <w:t xml:space="preserve"> </w:t>
      </w:r>
      <w:proofErr w:type="spellStart"/>
      <w:r w:rsidRPr="00B43BC7">
        <w:t>Sky</w:t>
      </w:r>
      <w:proofErr w:type="spellEnd"/>
      <w:r w:rsidRPr="00B43BC7">
        <w:rPr>
          <w:vertAlign w:val="superscript"/>
        </w:rPr>
        <w:t xml:space="preserve"> </w:t>
      </w:r>
      <w:r w:rsidRPr="00B43BC7">
        <w:t>et de Météo-France. Deux documents récapitulatifs et explicatifs sont également disponibles sur le</w:t>
      </w:r>
      <w:commentRangeStart w:id="5"/>
      <w:r w:rsidRPr="00B43BC7">
        <w:t xml:space="preserve"> Git du projet</w:t>
      </w:r>
      <w:commentRangeEnd w:id="5"/>
      <w:r w:rsidR="00F90417">
        <w:rPr>
          <w:rStyle w:val="Marquedecommentaire"/>
        </w:rPr>
        <w:commentReference w:id="5"/>
      </w:r>
      <w:r w:rsidRPr="00B43BC7">
        <w:rPr>
          <w:vertAlign w:val="superscript"/>
        </w:rPr>
        <w:footnoteReference w:id="31"/>
      </w:r>
      <w:r w:rsidRPr="00B43BC7">
        <w:t xml:space="preserve">. Certains paramètres comme la température sont déclinés en températures nocturne et diurne, vues les différences évidentes entre les deux périodes de la journée. Le demi-intervalle fut toutefois calculé pour donner une idée moyenne de la température du jour du signalement. La position des morsures remontée étant imprévisible et distribuée sur l’ensemble du territoire français, la puissance de </w:t>
      </w:r>
      <w:proofErr w:type="spellStart"/>
      <w:r w:rsidRPr="00B43BC7">
        <w:t>Pycitique</w:t>
      </w:r>
      <w:proofErr w:type="spellEnd"/>
      <w:r w:rsidRPr="00B43BC7">
        <w:t xml:space="preserve"> réside dans la possibilité d’extraire la donnée correspondante en un point quelconque de la carte. </w:t>
      </w:r>
    </w:p>
    <w:p w14:paraId="6645FD2E" w14:textId="77777777" w:rsidR="00B43BC7" w:rsidRPr="00B43BC7" w:rsidRDefault="00B43BC7" w:rsidP="00B43BC7"/>
    <w:p w14:paraId="260EC1C7" w14:textId="77777777" w:rsidR="00B43BC7" w:rsidRPr="00B43BC7" w:rsidRDefault="00B43BC7" w:rsidP="00B43BC7">
      <w:pPr>
        <w:pStyle w:val="Titre3"/>
      </w:pPr>
      <w:r w:rsidRPr="00B43BC7">
        <w:lastRenderedPageBreak/>
        <w:t>Comparaison des sources de données météorologiques</w:t>
      </w:r>
    </w:p>
    <w:p w14:paraId="1F2CB0A2" w14:textId="2771C73F" w:rsidR="00B43BC7" w:rsidRDefault="00B43BC7" w:rsidP="00B43BC7">
      <w:r w:rsidRPr="00B43BC7">
        <w:t xml:space="preserve">Nous avons choisi de tester la pertinence de la donnée </w:t>
      </w:r>
      <w:proofErr w:type="spellStart"/>
      <w:r w:rsidRPr="00B43BC7">
        <w:t>Dark</w:t>
      </w:r>
      <w:proofErr w:type="spellEnd"/>
      <w:r w:rsidRPr="00B43BC7">
        <w:t xml:space="preserve"> </w:t>
      </w:r>
      <w:proofErr w:type="spellStart"/>
      <w:r w:rsidRPr="00B43BC7">
        <w:t>Sky</w:t>
      </w:r>
      <w:proofErr w:type="spellEnd"/>
      <w:r w:rsidRPr="00B43BC7">
        <w:t xml:space="preserve"> avec la donnée de référence, en France, à savoir </w:t>
      </w:r>
      <w:r w:rsidR="009D2E8A">
        <w:t>Météo-France</w:t>
      </w:r>
      <w:r w:rsidRPr="00B43BC7">
        <w:t xml:space="preserve"> et les 554 stations métropolitaines du réseau Radome</w:t>
      </w:r>
      <w:r w:rsidRPr="00B43BC7">
        <w:rPr>
          <w:vertAlign w:val="superscript"/>
        </w:rPr>
        <w:footnoteReference w:id="32"/>
      </w:r>
      <w:r w:rsidRPr="00B43BC7">
        <w:t xml:space="preserve"> et en particulier de ses 42 stations synoptiques (</w:t>
      </w:r>
      <w:r w:rsidRPr="00F90417">
        <w:rPr>
          <w:i/>
        </w:rPr>
        <w:t>cf. fig. n°</w:t>
      </w:r>
      <w:r w:rsidR="00CB19D4">
        <w:rPr>
          <w:i/>
        </w:rPr>
        <w:t>1.</w:t>
      </w:r>
      <w:r w:rsidRPr="00F90417">
        <w:rPr>
          <w:i/>
        </w:rPr>
        <w:t>1</w:t>
      </w:r>
      <w:r w:rsidRPr="00B43BC7">
        <w:t>) en libre accès</w:t>
      </w:r>
      <w:r w:rsidRPr="00B43BC7">
        <w:rPr>
          <w:vertAlign w:val="superscript"/>
        </w:rPr>
        <w:footnoteReference w:id="33"/>
      </w:r>
      <w:r w:rsidRPr="00B43BC7">
        <w:t xml:space="preserve">. </w:t>
      </w:r>
      <w:proofErr w:type="spellStart"/>
      <w:r w:rsidRPr="00B43BC7">
        <w:t>Pycitique</w:t>
      </w:r>
      <w:proofErr w:type="spellEnd"/>
      <w:r w:rsidRPr="00B43BC7">
        <w:t xml:space="preserve"> comporte des outils permettant d’exploiter les silos de données issus de </w:t>
      </w:r>
      <w:proofErr w:type="spellStart"/>
      <w:r w:rsidRPr="00B43BC7">
        <w:t>Dark</w:t>
      </w:r>
      <w:proofErr w:type="spellEnd"/>
      <w:r w:rsidRPr="00B43BC7">
        <w:t xml:space="preserve"> </w:t>
      </w:r>
      <w:proofErr w:type="spellStart"/>
      <w:r w:rsidRPr="00B43BC7">
        <w:t>Sky</w:t>
      </w:r>
      <w:proofErr w:type="spellEnd"/>
      <w:r w:rsidRPr="00B43BC7">
        <w:t xml:space="preserve"> avec les stations synoptiques provenant des 42 stations</w:t>
      </w:r>
      <w:r w:rsidR="00452A67">
        <w:t xml:space="preserve"> uniformément </w:t>
      </w:r>
      <w:r w:rsidRPr="00B43BC7">
        <w:t>réparties sur le territoire métropolitain et la Corse proposées par Météo-France et de les comparer à l’aide de tests statistiques. Les résultats de ces tests sont présentés au chapitre des résultats comme ceux des signalements caractérisés par la donnée météorologique issu</w:t>
      </w:r>
      <w:r w:rsidR="00452A67">
        <w:t>e</w:t>
      </w:r>
      <w:r w:rsidRPr="00B43BC7">
        <w:t xml:space="preserve"> de données </w:t>
      </w:r>
      <w:proofErr w:type="spellStart"/>
      <w:r w:rsidRPr="00B43BC7">
        <w:t>Dark</w:t>
      </w:r>
      <w:proofErr w:type="spellEnd"/>
      <w:r w:rsidRPr="00B43BC7">
        <w:t xml:space="preserve"> </w:t>
      </w:r>
      <w:proofErr w:type="spellStart"/>
      <w:r w:rsidRPr="00B43BC7">
        <w:t>Sky</w:t>
      </w:r>
      <w:proofErr w:type="spellEnd"/>
      <w:r w:rsidRPr="00B43BC7">
        <w:t xml:space="preserve">. </w:t>
      </w:r>
    </w:p>
    <w:p w14:paraId="2841E025" w14:textId="77777777" w:rsidR="00AF1B1E" w:rsidRPr="00AF1B1E" w:rsidRDefault="00AF1B1E" w:rsidP="00AF1B1E">
      <w:pPr>
        <w:pStyle w:val="Titre3"/>
      </w:pPr>
      <w:r w:rsidRPr="00AF1B1E">
        <w:t xml:space="preserve">Fig. n° 1 – </w:t>
      </w:r>
      <w:commentRangeStart w:id="6"/>
      <w:r w:rsidRPr="00AF1B1E">
        <w:t>Implantation des données météorologiques</w:t>
      </w:r>
      <w:commentRangeEnd w:id="6"/>
      <w:r w:rsidRPr="00AF1B1E">
        <w:rPr>
          <w:rStyle w:val="Marquedecommentaire"/>
          <w:sz w:val="24"/>
          <w:szCs w:val="24"/>
        </w:rPr>
        <w:commentReference w:id="6"/>
      </w:r>
    </w:p>
    <w:tbl>
      <w:tblPr>
        <w:tblStyle w:val="Grilledutableau"/>
        <w:tblW w:w="9230" w:type="dxa"/>
        <w:tblLayout w:type="fixed"/>
        <w:tblLook w:val="04A0" w:firstRow="1" w:lastRow="0" w:firstColumn="1" w:lastColumn="0" w:noHBand="0" w:noVBand="1"/>
      </w:tblPr>
      <w:tblGrid>
        <w:gridCol w:w="4749"/>
        <w:gridCol w:w="4481"/>
      </w:tblGrid>
      <w:tr w:rsidR="00AF1B1E" w14:paraId="07901002" w14:textId="77777777" w:rsidTr="00AF1B1E">
        <w:trPr>
          <w:trHeight w:val="22"/>
        </w:trPr>
        <w:tc>
          <w:tcPr>
            <w:tcW w:w="4749" w:type="dxa"/>
          </w:tcPr>
          <w:p w14:paraId="16EA5488" w14:textId="5C7ECBA8" w:rsidR="00AF1B1E" w:rsidRPr="00AF1B1E" w:rsidRDefault="00AF1B1E" w:rsidP="00AF1B1E">
            <w:pPr>
              <w:pStyle w:val="Titre3"/>
              <w:outlineLvl w:val="2"/>
            </w:pPr>
            <w:r w:rsidRPr="00AF1B1E">
              <w:t xml:space="preserve">Fig. n° 1.1 – Répartition des 42 stations synoptiques de </w:t>
            </w:r>
            <w:r w:rsidR="009D2E8A">
              <w:t>Météo-France</w:t>
            </w:r>
          </w:p>
          <w:p w14:paraId="0240AFA1" w14:textId="521BFDF4" w:rsidR="00AF1B1E" w:rsidRPr="00AF1B1E" w:rsidRDefault="00AF1B1E" w:rsidP="00AF1B1E"/>
        </w:tc>
        <w:tc>
          <w:tcPr>
            <w:tcW w:w="4481" w:type="dxa"/>
          </w:tcPr>
          <w:p w14:paraId="2EE4BA48" w14:textId="77777777" w:rsidR="00AF1B1E" w:rsidRPr="00AF1B1E" w:rsidRDefault="00AF1B1E" w:rsidP="00AF1B1E">
            <w:pPr>
              <w:pStyle w:val="Titre3"/>
              <w:outlineLvl w:val="2"/>
            </w:pPr>
            <w:r w:rsidRPr="00AF1B1E">
              <w:t xml:space="preserve">Fig. n° 1.2 – Maille systématique pour extraire de la donnée météorologique la donnée </w:t>
            </w:r>
            <w:proofErr w:type="spellStart"/>
            <w:r w:rsidRPr="00AF1B1E">
              <w:t>Dark</w:t>
            </w:r>
            <w:proofErr w:type="spellEnd"/>
            <w:r w:rsidRPr="00AF1B1E">
              <w:t xml:space="preserve"> </w:t>
            </w:r>
            <w:proofErr w:type="spellStart"/>
            <w:r w:rsidRPr="00AF1B1E">
              <w:t>Sky</w:t>
            </w:r>
            <w:proofErr w:type="spellEnd"/>
          </w:p>
          <w:p w14:paraId="069E7235" w14:textId="1A8657D8" w:rsidR="00AF1B1E" w:rsidRPr="00AF1B1E" w:rsidRDefault="00AF1B1E" w:rsidP="00AF1B1E"/>
        </w:tc>
      </w:tr>
      <w:tr w:rsidR="00AF1B1E" w14:paraId="15465623" w14:textId="77777777" w:rsidTr="00AF1B1E">
        <w:trPr>
          <w:trHeight w:val="729"/>
        </w:trPr>
        <w:tc>
          <w:tcPr>
            <w:tcW w:w="4749" w:type="dxa"/>
          </w:tcPr>
          <w:p w14:paraId="1B745128" w14:textId="4CE47278" w:rsidR="00AF1B1E" w:rsidRDefault="00AF1B1E" w:rsidP="00EF1560">
            <w:r w:rsidRPr="00B43BC7">
              <w:t xml:space="preserve">Sources : </w:t>
            </w:r>
            <w:r>
              <w:t xml:space="preserve">fond </w:t>
            </w:r>
            <w:proofErr w:type="spellStart"/>
            <w:r>
              <w:t>Leaflet</w:t>
            </w:r>
            <w:proofErr w:type="spellEnd"/>
            <w:r>
              <w:t xml:space="preserve"> &amp; stations </w:t>
            </w:r>
            <w:r w:rsidR="009D2E8A">
              <w:t>Météo-France</w:t>
            </w:r>
            <w:r>
              <w:rPr>
                <w:rStyle w:val="Appelnotedebasdep"/>
              </w:rPr>
              <w:footnoteReference w:id="34"/>
            </w:r>
          </w:p>
        </w:tc>
        <w:tc>
          <w:tcPr>
            <w:tcW w:w="4481" w:type="dxa"/>
          </w:tcPr>
          <w:p w14:paraId="1486DFD9" w14:textId="4D4E5B93" w:rsidR="00AF1B1E" w:rsidRDefault="00AF1B1E" w:rsidP="00EF1560">
            <w:r w:rsidRPr="000932F9">
              <w:t xml:space="preserve">Sources : </w:t>
            </w:r>
            <w:commentRangeStart w:id="7"/>
            <w:r w:rsidRPr="000932F9">
              <w:t xml:space="preserve">fond </w:t>
            </w:r>
            <w:proofErr w:type="spellStart"/>
            <w:r w:rsidRPr="000932F9">
              <w:t>Leaflet</w:t>
            </w:r>
            <w:commentRangeEnd w:id="7"/>
            <w:proofErr w:type="spellEnd"/>
            <w:r>
              <w:rPr>
                <w:rStyle w:val="Marquedecommentaire"/>
              </w:rPr>
              <w:commentReference w:id="7"/>
            </w:r>
          </w:p>
        </w:tc>
      </w:tr>
    </w:tbl>
    <w:p w14:paraId="6D31AFE4" w14:textId="77777777" w:rsidR="00AF1B1E" w:rsidRPr="00B43BC7" w:rsidRDefault="00AF1B1E" w:rsidP="00B43BC7"/>
    <w:p w14:paraId="17BB46F6" w14:textId="7BDC5DCF" w:rsidR="00B43BC7" w:rsidRPr="00B43BC7" w:rsidRDefault="00B43BC7" w:rsidP="00B564DE">
      <w:r w:rsidRPr="00B43BC7">
        <w:t xml:space="preserve">Les données synoptiques </w:t>
      </w:r>
      <w:r w:rsidR="009D2E8A">
        <w:t>Météo-France</w:t>
      </w:r>
      <w:r w:rsidRPr="00B43BC7">
        <w:t xml:space="preserve"> présente toutefois deux particularités par rapport à celles de </w:t>
      </w:r>
      <w:proofErr w:type="spellStart"/>
      <w:r w:rsidRPr="00B43BC7">
        <w:t>Dark</w:t>
      </w:r>
      <w:proofErr w:type="spellEnd"/>
      <w:r w:rsidRPr="00B43BC7">
        <w:t xml:space="preserve"> </w:t>
      </w:r>
      <w:proofErr w:type="spellStart"/>
      <w:r w:rsidRPr="00B43BC7">
        <w:t>Sky</w:t>
      </w:r>
      <w:proofErr w:type="spellEnd"/>
      <w:r w:rsidRPr="00B43BC7">
        <w:t>. La première est qu’elle</w:t>
      </w:r>
      <w:r w:rsidR="007F1B3A">
        <w:t>s</w:t>
      </w:r>
      <w:r w:rsidRPr="00B43BC7">
        <w:t xml:space="preserve"> offre</w:t>
      </w:r>
      <w:r w:rsidR="007F1B3A">
        <w:t>nt</w:t>
      </w:r>
      <w:r w:rsidRPr="00B43BC7">
        <w:t xml:space="preserve"> des relevés granulaires, sur la base d’une « fraction » de journée d’une durée de trois heures à partir de minuit. La deuxième est qu’elle</w:t>
      </w:r>
      <w:r w:rsidR="007F1B3A">
        <w:t>s</w:t>
      </w:r>
      <w:r w:rsidRPr="00B43BC7">
        <w:t xml:space="preserve"> ne propose</w:t>
      </w:r>
      <w:r w:rsidR="007F1B3A">
        <w:t>nt</w:t>
      </w:r>
      <w:r w:rsidRPr="00B43BC7">
        <w:t xml:space="preserve"> pas de températures différenciées tel que </w:t>
      </w:r>
      <w:proofErr w:type="spellStart"/>
      <w:r w:rsidRPr="00B43BC7">
        <w:t>Dark</w:t>
      </w:r>
      <w:proofErr w:type="spellEnd"/>
      <w:r w:rsidRPr="00B43BC7">
        <w:t xml:space="preserve"> </w:t>
      </w:r>
      <w:proofErr w:type="spellStart"/>
      <w:r w:rsidRPr="00B43BC7">
        <w:t>Sky</w:t>
      </w:r>
      <w:proofErr w:type="spellEnd"/>
      <w:r w:rsidRPr="00B43BC7">
        <w:t xml:space="preserve"> le fait mais une colonne unique de température</w:t>
      </w:r>
      <w:r w:rsidR="007F1B3A">
        <w:t>s</w:t>
      </w:r>
      <w:r w:rsidRPr="00B43BC7">
        <w:t>, toute</w:t>
      </w:r>
      <w:r w:rsidR="007F1B3A">
        <w:t>s</w:t>
      </w:r>
      <w:r w:rsidRPr="00B43BC7">
        <w:t xml:space="preserve"> période</w:t>
      </w:r>
      <w:r w:rsidR="007F1B3A">
        <w:t>s</w:t>
      </w:r>
      <w:r w:rsidRPr="00B43BC7">
        <w:t xml:space="preserve"> d’éclairement confondues. Il a donc fallu créer les variables correspondantes, grâces à des expressions régulières </w:t>
      </w:r>
      <w:r w:rsidR="00F90417" w:rsidRPr="00B43BC7">
        <w:rPr>
          <w:i/>
          <w:iCs/>
        </w:rPr>
        <w:t>(Aho 1990)</w:t>
      </w:r>
      <w:r w:rsidRPr="00B43BC7">
        <w:t>,</w:t>
      </w:r>
      <w:r w:rsidR="00B564DE">
        <w:t xml:space="preserve"> par</w:t>
      </w:r>
      <w:r w:rsidRPr="00B43BC7">
        <w:t xml:space="preserve"> date</w:t>
      </w:r>
      <w:r w:rsidR="00B564DE">
        <w:t xml:space="preserve"> </w:t>
      </w:r>
      <w:r w:rsidRPr="00B43BC7">
        <w:t xml:space="preserve">et </w:t>
      </w:r>
      <w:r w:rsidR="00B564DE">
        <w:t xml:space="preserve">par </w:t>
      </w:r>
      <w:r w:rsidRPr="00B43BC7">
        <w:t>station</w:t>
      </w:r>
      <w:r w:rsidR="00B564DE">
        <w:t xml:space="preserve"> synoptique</w:t>
      </w:r>
      <w:r w:rsidRPr="00B43BC7">
        <w:t>. Une fois la correspondance établie une moyenne arithmétique</w:t>
      </w:r>
      <w:r w:rsidR="00B564DE">
        <w:t xml:space="preserve"> journalière est calculée par</w:t>
      </w:r>
      <w:r w:rsidRPr="00B43BC7">
        <w:t xml:space="preserve"> journée. Météo-France proposant des valeurs en température absolue une conversion en Celsius s’impose afin de permettre la comparaison avec les paramètres de </w:t>
      </w:r>
      <w:proofErr w:type="spellStart"/>
      <w:r w:rsidRPr="00B43BC7">
        <w:t>Dark</w:t>
      </w:r>
      <w:proofErr w:type="spellEnd"/>
      <w:r w:rsidRPr="00B43BC7">
        <w:t xml:space="preserve"> </w:t>
      </w:r>
      <w:proofErr w:type="spellStart"/>
      <w:r w:rsidRPr="00B43BC7">
        <w:t>Sky</w:t>
      </w:r>
      <w:proofErr w:type="spellEnd"/>
      <w:r w:rsidRPr="00B43BC7">
        <w:t>. Les deux jeux de don</w:t>
      </w:r>
      <w:r w:rsidR="00B564DE">
        <w:t>nées sont uniformisés et limité</w:t>
      </w:r>
      <w:r w:rsidRPr="00B43BC7">
        <w:t>s aux dates précisées ci-dessus</w:t>
      </w:r>
      <w:r w:rsidR="00B564DE">
        <w:t>,</w:t>
      </w:r>
      <w:r w:rsidRPr="00B43BC7">
        <w:t xml:space="preserve"> soit 1</w:t>
      </w:r>
      <w:r w:rsidR="00D94DAF">
        <w:t> </w:t>
      </w:r>
      <w:r w:rsidRPr="00B43BC7">
        <w:t xml:space="preserve">191 dates possibles </w:t>
      </w:r>
      <w:r w:rsidR="00B564DE">
        <w:t xml:space="preserve">qualifiées </w:t>
      </w:r>
      <w:proofErr w:type="spellStart"/>
      <w:r w:rsidR="00B564DE">
        <w:t>météorologiquement</w:t>
      </w:r>
      <w:proofErr w:type="spellEnd"/>
      <w:r w:rsidR="00B564DE">
        <w:t xml:space="preserve"> </w:t>
      </w:r>
      <w:r w:rsidRPr="00B43BC7">
        <w:t xml:space="preserve">pour enrichir les données de signalements. Les comparaisons effectuées entre les données </w:t>
      </w:r>
      <w:r w:rsidR="009D2E8A">
        <w:t>Météo-France</w:t>
      </w:r>
      <w:r w:rsidRPr="00B43BC7">
        <w:t xml:space="preserve"> et </w:t>
      </w:r>
      <w:proofErr w:type="spellStart"/>
      <w:r w:rsidRPr="00B43BC7">
        <w:t>Dark</w:t>
      </w:r>
      <w:proofErr w:type="spellEnd"/>
      <w:r w:rsidRPr="00B43BC7">
        <w:t xml:space="preserve"> </w:t>
      </w:r>
      <w:proofErr w:type="spellStart"/>
      <w:r w:rsidRPr="00B43BC7">
        <w:t>Sky</w:t>
      </w:r>
      <w:proofErr w:type="spellEnd"/>
      <w:r w:rsidRPr="00B43BC7">
        <w:t xml:space="preserve"> sont présentées au chapitre des résultats.</w:t>
      </w:r>
    </w:p>
    <w:p w14:paraId="069E17CC" w14:textId="762BFBDC" w:rsidR="00B43BC7" w:rsidRPr="00B43BC7" w:rsidRDefault="00B43BC7" w:rsidP="00B43BC7">
      <w:r w:rsidRPr="00B43BC7">
        <w:t xml:space="preserve">L’absence de différences significatives entre les données </w:t>
      </w:r>
      <w:r w:rsidR="009D2E8A">
        <w:t>Météo-France</w:t>
      </w:r>
      <w:r w:rsidRPr="00B43BC7">
        <w:t xml:space="preserve"> et </w:t>
      </w:r>
      <w:proofErr w:type="spellStart"/>
      <w:r w:rsidRPr="00B43BC7">
        <w:t>Dark</w:t>
      </w:r>
      <w:proofErr w:type="spellEnd"/>
      <w:r w:rsidRPr="00B43BC7">
        <w:t xml:space="preserve"> </w:t>
      </w:r>
      <w:proofErr w:type="spellStart"/>
      <w:r w:rsidRPr="00B43BC7">
        <w:t>Sky</w:t>
      </w:r>
      <w:proofErr w:type="spellEnd"/>
      <w:r w:rsidRPr="00B43BC7">
        <w:t xml:space="preserve"> ayant été testées et démontrées sur la majorité des paramètres communs aux deux bases de données (cf. chapitre des résultats), c’est donc la base </w:t>
      </w:r>
      <w:proofErr w:type="spellStart"/>
      <w:r w:rsidRPr="00B43BC7">
        <w:t>Dark</w:t>
      </w:r>
      <w:proofErr w:type="spellEnd"/>
      <w:r w:rsidRPr="00B43BC7">
        <w:t xml:space="preserve"> </w:t>
      </w:r>
      <w:proofErr w:type="spellStart"/>
      <w:r w:rsidRPr="00B43BC7">
        <w:t>Sky</w:t>
      </w:r>
      <w:proofErr w:type="spellEnd"/>
      <w:r w:rsidRPr="00B43BC7">
        <w:t xml:space="preserve"> qui est utilisée pour enrichir les signalements d’une part et d’autre pour constituer un jeu de données témoin « France entière » pour tester si les conditions météorologiques de signalements diffèrent significativement des conditions météorologiques générales</w:t>
      </w:r>
      <w:r w:rsidR="00B564DE">
        <w:t>, encore qualifiées de « témoin »</w:t>
      </w:r>
      <w:r w:rsidRPr="00B43BC7">
        <w:t>. L’objectif étant de vérifier si les signalements s’effectuent dans un contexte météorologique particulier ou « standard », c’est-à-dire identique au</w:t>
      </w:r>
      <w:r w:rsidR="00B564DE">
        <w:t>x</w:t>
      </w:r>
      <w:r w:rsidRPr="00B43BC7">
        <w:t xml:space="preserve"> condition</w:t>
      </w:r>
      <w:r w:rsidR="00B564DE">
        <w:t>s</w:t>
      </w:r>
      <w:r w:rsidRPr="00B43BC7">
        <w:t xml:space="preserve"> météorologique</w:t>
      </w:r>
      <w:r w:rsidR="00B564DE">
        <w:t>s</w:t>
      </w:r>
      <w:r w:rsidRPr="00B43BC7">
        <w:t xml:space="preserve"> générale</w:t>
      </w:r>
      <w:r w:rsidR="00B564DE">
        <w:t>s</w:t>
      </w:r>
      <w:r w:rsidRPr="00B43BC7">
        <w:t xml:space="preserve"> de la même période. Ce jeu témoin « France entière » a été constitué à l’aide d’un maillage spatiale systématique de 700 points (</w:t>
      </w:r>
      <w:r w:rsidRPr="00B564DE">
        <w:rPr>
          <w:i/>
        </w:rPr>
        <w:t>cf. fig. n°</w:t>
      </w:r>
      <w:r w:rsidR="00B564DE" w:rsidRPr="00B564DE">
        <w:rPr>
          <w:i/>
        </w:rPr>
        <w:t>1.2</w:t>
      </w:r>
      <w:r w:rsidRPr="00B43BC7">
        <w:t xml:space="preserve">). À chacun des sept-cents points de la maille un prélèvement fut extrait </w:t>
      </w:r>
      <w:r w:rsidR="00CB19D4">
        <w:t>pour</w:t>
      </w:r>
      <w:r w:rsidRPr="00B43BC7">
        <w:t xml:space="preserve"> les 1</w:t>
      </w:r>
      <w:r w:rsidR="00CB19D4">
        <w:t> </w:t>
      </w:r>
      <w:r w:rsidRPr="00B43BC7">
        <w:t xml:space="preserve">191 journées de la période d’étude, soit </w:t>
      </w:r>
      <w:r w:rsidRPr="00B43BC7">
        <w:lastRenderedPageBreak/>
        <w:t>833</w:t>
      </w:r>
      <w:r w:rsidR="00CB19D4">
        <w:t> </w:t>
      </w:r>
      <w:r w:rsidRPr="00B43BC7">
        <w:t>700 échantillons. Ce deuxième jeu de données constitue le jeu météorologique témoin auquel est comparé celui qualifiant les signalements (</w:t>
      </w:r>
      <w:r w:rsidRPr="00CB19D4">
        <w:rPr>
          <w:i/>
        </w:rPr>
        <w:t>cf. chapitre des résultats</w:t>
      </w:r>
      <w:r w:rsidRPr="00B43BC7">
        <w:t>).</w:t>
      </w:r>
    </w:p>
    <w:p w14:paraId="631BFD29" w14:textId="77777777" w:rsidR="00B43BC7" w:rsidRPr="00B43BC7" w:rsidRDefault="00B43BC7" w:rsidP="00B43BC7"/>
    <w:p w14:paraId="4175E87E" w14:textId="322BDAA7" w:rsidR="002632B4" w:rsidRDefault="002632B4" w:rsidP="002632B4">
      <w:pPr>
        <w:pStyle w:val="Titre2"/>
      </w:pPr>
      <w:r>
        <w:t>Activité</w:t>
      </w:r>
      <w:r w:rsidR="00416278">
        <w:t>,</w:t>
      </w:r>
      <w:r>
        <w:t xml:space="preserve"> </w:t>
      </w:r>
      <w:r w:rsidR="00CB19D4">
        <w:t>b</w:t>
      </w:r>
      <w:r>
        <w:t xml:space="preserve">iologie des tiques et </w:t>
      </w:r>
      <w:r w:rsidR="00CB19D4">
        <w:t xml:space="preserve">information </w:t>
      </w:r>
      <w:r>
        <w:t>météo</w:t>
      </w:r>
      <w:r w:rsidR="00CB19D4">
        <w:t>rologique</w:t>
      </w:r>
      <w:r>
        <w:t xml:space="preserve"> dans la littérature</w:t>
      </w:r>
    </w:p>
    <w:p w14:paraId="636513CC" w14:textId="77777777" w:rsidR="002632B4" w:rsidRDefault="002632B4" w:rsidP="002632B4">
      <w:r w:rsidRPr="003314C5">
        <w:t xml:space="preserve">Si les données qui vont être présentées ici sont bien des données qui caractérisent et/ou influencent le comportement humain, elles caractérisent aussi l’interaction entre les tiques à l’affût et les hôtes potentiels qui fréquentent leur biotope. Elles ne permettent probablement pas de reprendre </w:t>
      </w:r>
      <w:r w:rsidRPr="00CB19D4">
        <w:rPr>
          <w:i/>
        </w:rPr>
        <w:t>in extenso</w:t>
      </w:r>
      <w:r w:rsidRPr="003314C5">
        <w:t xml:space="preserve"> l’intégralité des données climatiques accumulées dans la littérature scientifique sur les tiques, mais nous pouvons faire l’hypothèse de la </w:t>
      </w:r>
      <w:proofErr w:type="spellStart"/>
      <w:r w:rsidRPr="003314C5">
        <w:t>transposabilité</w:t>
      </w:r>
      <w:proofErr w:type="spellEnd"/>
      <w:r w:rsidRPr="003314C5">
        <w:t xml:space="preserve"> de certains des paramètres connus comme significatifs, issus de ces articles, pour apporter un éclairage sur les conditions de la rencontre hôte-tique, en fonction de la météorologie de cette interaction ou de celle qui la précède.</w:t>
      </w:r>
    </w:p>
    <w:p w14:paraId="37B553C6" w14:textId="707084CC" w:rsidR="00C73086" w:rsidRDefault="00D1463A" w:rsidP="00D1463A">
      <w:r>
        <w:t xml:space="preserve">Les principaux paramètres météorologiques dont il est question dans la littérature scientifique sont la température et l’humidité. Ces paramètres abiotiques sont connus depuis longtemps pour les principales espèces de tiques, en particulier pour </w:t>
      </w:r>
      <w:r w:rsidRPr="00CB19D4">
        <w:rPr>
          <w:i/>
        </w:rPr>
        <w:t xml:space="preserve">Ixodes </w:t>
      </w:r>
      <w:proofErr w:type="spellStart"/>
      <w:r w:rsidRPr="00CB19D4">
        <w:rPr>
          <w:i/>
        </w:rPr>
        <w:t>ricinus</w:t>
      </w:r>
      <w:proofErr w:type="spellEnd"/>
      <w:r>
        <w:t xml:space="preserve"> sur le continent européen et </w:t>
      </w:r>
      <w:r w:rsidRPr="00CB19D4">
        <w:rPr>
          <w:i/>
        </w:rPr>
        <w:t xml:space="preserve">Ixodes </w:t>
      </w:r>
      <w:proofErr w:type="spellStart"/>
      <w:r w:rsidRPr="00CB19D4">
        <w:rPr>
          <w:i/>
        </w:rPr>
        <w:t>scapularis</w:t>
      </w:r>
      <w:proofErr w:type="spellEnd"/>
      <w:r>
        <w:t xml:space="preserve"> sur le continent américain. Pour ces tiques du genre Ixodes, il est </w:t>
      </w:r>
      <w:r w:rsidR="006C6A09">
        <w:t>établi</w:t>
      </w:r>
      <w:r>
        <w:t xml:space="preserve"> depuis longtemps que le fonctionnement métabolique est conditionné par la température du milieu tout au long de l’année (</w:t>
      </w:r>
      <w:r w:rsidRPr="00CB19D4">
        <w:rPr>
          <w:i/>
        </w:rPr>
        <w:t xml:space="preserve">Lees and </w:t>
      </w:r>
      <w:proofErr w:type="spellStart"/>
      <w:r w:rsidRPr="00CB19D4">
        <w:rPr>
          <w:i/>
        </w:rPr>
        <w:t>Milne</w:t>
      </w:r>
      <w:proofErr w:type="spellEnd"/>
      <w:r w:rsidRPr="00CB19D4">
        <w:rPr>
          <w:i/>
        </w:rPr>
        <w:t>, 1951 ; Mac</w:t>
      </w:r>
      <w:r w:rsidR="00BB2528" w:rsidRPr="00CB19D4">
        <w:rPr>
          <w:i/>
        </w:rPr>
        <w:t>l</w:t>
      </w:r>
      <w:r w:rsidRPr="00CB19D4">
        <w:rPr>
          <w:i/>
        </w:rPr>
        <w:t>eod, 1932</w:t>
      </w:r>
      <w:r>
        <w:t>).</w:t>
      </w:r>
      <w:r w:rsidR="00C73086">
        <w:t xml:space="preserve"> </w:t>
      </w:r>
      <w:r w:rsidR="00BB2528">
        <w:t>Que ce soit dans les phases de développement ou dans les phases de survie, la littérature scientifique recense un grand nombre de paramètres relatif</w:t>
      </w:r>
      <w:r w:rsidR="00CB19D4">
        <w:t>s</w:t>
      </w:r>
      <w:r w:rsidR="00BB2528">
        <w:t xml:space="preserve"> à la température et à l’humidité relative. Le</w:t>
      </w:r>
      <w:r w:rsidR="005D703A">
        <w:t xml:space="preserve"> temps de développement est minimal</w:t>
      </w:r>
      <w:r w:rsidR="00BB2528">
        <w:t xml:space="preserve"> </w:t>
      </w:r>
      <w:r w:rsidR="005D703A">
        <w:t>autour de</w:t>
      </w:r>
      <w:r w:rsidR="00BB2528">
        <w:t xml:space="preserve"> 15°C pour les femelles gorgées et de </w:t>
      </w:r>
      <w:r w:rsidR="00BB2528" w:rsidRPr="00BB2528">
        <w:t>20°C pour les larves et nymphes gorgées</w:t>
      </w:r>
      <w:r w:rsidR="00BB2528">
        <w:t xml:space="preserve"> </w:t>
      </w:r>
      <w:r w:rsidR="00BB2528" w:rsidRPr="00BB2528">
        <w:t>(</w:t>
      </w:r>
      <w:r w:rsidR="00BB2528" w:rsidRPr="00CB19D4">
        <w:rPr>
          <w:i/>
        </w:rPr>
        <w:t>Campbell, 1948, Ogden et al., 2004</w:t>
      </w:r>
      <w:r w:rsidR="00BB2528" w:rsidRPr="00BB2528">
        <w:t>)</w:t>
      </w:r>
      <w:r w:rsidR="00BB2528">
        <w:t xml:space="preserve">, en deçà et au-delà, ce temps de développement augmente. </w:t>
      </w:r>
    </w:p>
    <w:p w14:paraId="425BA487" w14:textId="78D07B86" w:rsidR="005D703A" w:rsidRDefault="00BB2528" w:rsidP="00D1463A">
      <w:r>
        <w:t xml:space="preserve">L’activité d’Ixodes </w:t>
      </w:r>
      <w:proofErr w:type="spellStart"/>
      <w:r>
        <w:t>ricinus</w:t>
      </w:r>
      <w:proofErr w:type="spellEnd"/>
      <w:r>
        <w:t xml:space="preserve"> ne démarre réellement qu’à partir de 5°C. C’est à partir de cette température qu’elle accumule de l’énergie pour initier son développement (</w:t>
      </w:r>
      <w:r w:rsidRPr="00CB19D4">
        <w:rPr>
          <w:i/>
        </w:rPr>
        <w:t>Campbell, 1948</w:t>
      </w:r>
      <w:r>
        <w:t xml:space="preserve">). </w:t>
      </w:r>
      <w:r w:rsidR="00C73086">
        <w:t>Hauser et ses collègues retiennent une température de 7°C calculée avec une moyenne mobile sur 5 jours (</w:t>
      </w:r>
      <w:r w:rsidR="00C73086" w:rsidRPr="00CB19D4">
        <w:rPr>
          <w:i/>
        </w:rPr>
        <w:t>Hauser</w:t>
      </w:r>
      <w:r w:rsidR="00CB19D4" w:rsidRPr="00CB19D4">
        <w:rPr>
          <w:i/>
        </w:rPr>
        <w:t xml:space="preserve"> et al.</w:t>
      </w:r>
      <w:r w:rsidR="00C73086" w:rsidRPr="00CB19D4">
        <w:rPr>
          <w:i/>
        </w:rPr>
        <w:t>, 2018</w:t>
      </w:r>
      <w:r w:rsidR="00C73086">
        <w:t xml:space="preserve">). </w:t>
      </w:r>
      <w:r w:rsidR="005D703A">
        <w:t>De même, si la survie est courte en dessous de 0°C (</w:t>
      </w:r>
      <w:proofErr w:type="spellStart"/>
      <w:r w:rsidR="005D703A" w:rsidRPr="00CB19D4">
        <w:rPr>
          <w:i/>
        </w:rPr>
        <w:t>Aeschlimann</w:t>
      </w:r>
      <w:proofErr w:type="spellEnd"/>
      <w:r w:rsidR="005D703A" w:rsidRPr="00CB19D4">
        <w:rPr>
          <w:i/>
        </w:rPr>
        <w:t xml:space="preserve">, 1972 ; </w:t>
      </w:r>
      <w:proofErr w:type="spellStart"/>
      <w:r w:rsidR="005D703A" w:rsidRPr="00CB19D4">
        <w:rPr>
          <w:i/>
        </w:rPr>
        <w:t>Herrmann</w:t>
      </w:r>
      <w:proofErr w:type="spellEnd"/>
      <w:r w:rsidR="005D703A" w:rsidRPr="00CB19D4">
        <w:rPr>
          <w:i/>
        </w:rPr>
        <w:t xml:space="preserve"> and </w:t>
      </w:r>
      <w:proofErr w:type="spellStart"/>
      <w:r w:rsidR="005D703A" w:rsidRPr="00CB19D4">
        <w:rPr>
          <w:i/>
        </w:rPr>
        <w:t>Gern</w:t>
      </w:r>
      <w:proofErr w:type="spellEnd"/>
      <w:r w:rsidR="005D703A" w:rsidRPr="00CB19D4">
        <w:rPr>
          <w:i/>
        </w:rPr>
        <w:t>, 2013</w:t>
      </w:r>
      <w:r w:rsidR="005D703A">
        <w:t>), les températures chaudes ne leur sont guère favorables. Il y a cependant peu d’études, même en laboratoire, qui dépassent les 25°C</w:t>
      </w:r>
      <w:r w:rsidR="005B2FD1">
        <w:t>,</w:t>
      </w:r>
      <w:r w:rsidR="005D703A">
        <w:t xml:space="preserve"> d’après une recension réalisée par </w:t>
      </w:r>
      <w:r w:rsidR="005D703A" w:rsidRPr="005D703A">
        <w:t>Julie Cat</w:t>
      </w:r>
      <w:r w:rsidR="005D703A">
        <w:t xml:space="preserve"> pour</w:t>
      </w:r>
      <w:r w:rsidR="005D703A" w:rsidRPr="005D703A">
        <w:t xml:space="preserve"> sa thèse</w:t>
      </w:r>
      <w:r w:rsidR="005D703A">
        <w:t xml:space="preserve"> (</w:t>
      </w:r>
      <w:r w:rsidR="005D703A" w:rsidRPr="00621F72">
        <w:rPr>
          <w:i/>
        </w:rPr>
        <w:t>Cat, 2017</w:t>
      </w:r>
      <w:r w:rsidR="005D703A">
        <w:t>).</w:t>
      </w:r>
      <w:r w:rsidR="000371D9">
        <w:t xml:space="preserve"> </w:t>
      </w:r>
      <w:r w:rsidR="00C73086">
        <w:t>Toujours sur le principe des moyennes mobiles sur 5 jours, Hauser et ses collègues retiennent une température de 27°C au-delà de laquelle la densité des nymphes décroît significativement</w:t>
      </w:r>
      <w:r w:rsidR="00D05A80">
        <w:t xml:space="preserve"> (</w:t>
      </w:r>
      <w:r w:rsidR="00621F72" w:rsidRPr="00CB19D4">
        <w:rPr>
          <w:i/>
        </w:rPr>
        <w:t>Hauser et al., 2018</w:t>
      </w:r>
      <w:r w:rsidR="00D05A80">
        <w:t>)</w:t>
      </w:r>
      <w:r w:rsidR="00C73086">
        <w:t>. I</w:t>
      </w:r>
      <w:r w:rsidR="005B2FD1">
        <w:t xml:space="preserve">l est </w:t>
      </w:r>
      <w:r w:rsidR="00C73086">
        <w:t>donc c</w:t>
      </w:r>
      <w:r w:rsidR="005B2FD1">
        <w:t>ourant de retenir un optimal de température compris entre 10 et 20°C.</w:t>
      </w:r>
    </w:p>
    <w:p w14:paraId="50C3A177" w14:textId="0AEB5DA6" w:rsidR="00D1463A" w:rsidRDefault="00BB2528" w:rsidP="005B2FD1">
      <w:r>
        <w:t xml:space="preserve">Comme les tiques s’hydratent par l’humidité atmosphérique, les valeurs d’humidité relative citées comme minimales pour assurer leur développement et leur survie </w:t>
      </w:r>
      <w:r w:rsidR="001F5CD9">
        <w:t>doivent atteindre ou dépasser 80</w:t>
      </w:r>
      <w:r>
        <w:t>% en milieu naturel</w:t>
      </w:r>
      <w:r w:rsidRPr="00BB2528">
        <w:t xml:space="preserve"> </w:t>
      </w:r>
      <w:r>
        <w:t>(</w:t>
      </w:r>
      <w:r w:rsidR="001F5CD9" w:rsidRPr="00621F72">
        <w:rPr>
          <w:i/>
        </w:rPr>
        <w:t>Gray</w:t>
      </w:r>
      <w:r w:rsidRPr="00621F72">
        <w:rPr>
          <w:i/>
        </w:rPr>
        <w:t>, 199</w:t>
      </w:r>
      <w:r w:rsidR="001F5CD9" w:rsidRPr="00621F72">
        <w:rPr>
          <w:i/>
        </w:rPr>
        <w:t>8</w:t>
      </w:r>
      <w:r w:rsidR="00BB3681" w:rsidRPr="00621F72">
        <w:rPr>
          <w:i/>
        </w:rPr>
        <w:t> ; Boyard et al., 2008</w:t>
      </w:r>
      <w:r>
        <w:t xml:space="preserve">). </w:t>
      </w:r>
      <w:r w:rsidR="005D703A">
        <w:t xml:space="preserve">Julie Cat, dans la recension </w:t>
      </w:r>
      <w:r w:rsidR="005B2FD1">
        <w:t>précédemment citée</w:t>
      </w:r>
      <w:r w:rsidR="005D703A">
        <w:t xml:space="preserve">, évoque </w:t>
      </w:r>
      <w:r w:rsidR="005B2FD1">
        <w:t>« </w:t>
      </w:r>
      <w:r w:rsidR="005B2FD1" w:rsidRPr="005B2FD1">
        <w:rPr>
          <w:i/>
        </w:rPr>
        <w:t>Une humidité relative au moins supérieure à 75%</w:t>
      </w:r>
      <w:r w:rsidR="005B2FD1" w:rsidRPr="005B2FD1">
        <w:t xml:space="preserve"> </w:t>
      </w:r>
      <w:r w:rsidR="005B2FD1">
        <w:t xml:space="preserve">[…] </w:t>
      </w:r>
      <w:r w:rsidR="005B2FD1" w:rsidRPr="005B2FD1">
        <w:rPr>
          <w:i/>
        </w:rPr>
        <w:t>pour que les tiques puissent s’hydrater pour les phases en développement comme pour les phases actives</w:t>
      </w:r>
      <w:r w:rsidR="005B2FD1">
        <w:t xml:space="preserve"> (</w:t>
      </w:r>
      <w:proofErr w:type="spellStart"/>
      <w:r w:rsidR="005B2FD1" w:rsidRPr="00621F72">
        <w:rPr>
          <w:i/>
        </w:rPr>
        <w:t>Kahl</w:t>
      </w:r>
      <w:proofErr w:type="spellEnd"/>
      <w:r w:rsidR="005B2FD1" w:rsidRPr="00621F72">
        <w:rPr>
          <w:i/>
        </w:rPr>
        <w:t xml:space="preserve">, 1991, in </w:t>
      </w:r>
      <w:r w:rsidRPr="00621F72">
        <w:rPr>
          <w:i/>
        </w:rPr>
        <w:t>Cat, 2017</w:t>
      </w:r>
      <w:r w:rsidR="005B2FD1">
        <w:t>) ».</w:t>
      </w:r>
    </w:p>
    <w:p w14:paraId="7C162493" w14:textId="50A4B421" w:rsidR="00AE2029" w:rsidRPr="003314C5" w:rsidRDefault="00AE2029" w:rsidP="005B2FD1">
      <w:r>
        <w:t>Hormis la température et l’humidité relative,</w:t>
      </w:r>
      <w:r w:rsidR="00506E90">
        <w:t xml:space="preserve"> </w:t>
      </w:r>
      <w:r w:rsidR="00A7561C">
        <w:t>les autres paramètres météorologiques sont numériquement peu présents dans la</w:t>
      </w:r>
      <w:r>
        <w:t xml:space="preserve"> littérature scientifique. </w:t>
      </w:r>
      <w:r w:rsidR="00A7561C">
        <w:t>Il sera é</w:t>
      </w:r>
      <w:r w:rsidR="00D05A80">
        <w:t xml:space="preserve">ventuellement </w:t>
      </w:r>
      <w:r w:rsidR="00A7561C">
        <w:t xml:space="preserve">possible de trouver quelques références croisant activité des tiques et </w:t>
      </w:r>
      <w:r w:rsidR="00D05A80">
        <w:t xml:space="preserve">précipitations </w:t>
      </w:r>
      <w:r w:rsidR="00506E90">
        <w:t>(</w:t>
      </w:r>
      <w:r w:rsidR="00506E90" w:rsidRPr="00621F72">
        <w:rPr>
          <w:i/>
        </w:rPr>
        <w:t>Hauser</w:t>
      </w:r>
      <w:r w:rsidR="00621F72" w:rsidRPr="00621F72">
        <w:rPr>
          <w:i/>
        </w:rPr>
        <w:t xml:space="preserve"> et al.</w:t>
      </w:r>
      <w:r w:rsidR="00506E90" w:rsidRPr="00621F72">
        <w:rPr>
          <w:i/>
        </w:rPr>
        <w:t xml:space="preserve">, 2018 ; </w:t>
      </w:r>
      <w:proofErr w:type="spellStart"/>
      <w:r w:rsidR="00506E90" w:rsidRPr="00621F72">
        <w:rPr>
          <w:i/>
        </w:rPr>
        <w:t>Hubálek</w:t>
      </w:r>
      <w:proofErr w:type="spellEnd"/>
      <w:r w:rsidR="00506E90" w:rsidRPr="00621F72">
        <w:rPr>
          <w:i/>
        </w:rPr>
        <w:t xml:space="preserve"> et al., 2004</w:t>
      </w:r>
      <w:r w:rsidR="00506E90">
        <w:t xml:space="preserve">) </w:t>
      </w:r>
      <w:r w:rsidR="00D05A80">
        <w:t>ou</w:t>
      </w:r>
      <w:r w:rsidR="00A7561C">
        <w:t xml:space="preserve"> </w:t>
      </w:r>
      <w:r w:rsidR="00D05A80">
        <w:t>déficit de saturation (</w:t>
      </w:r>
      <w:r w:rsidR="00621F72" w:rsidRPr="00621F72">
        <w:rPr>
          <w:i/>
        </w:rPr>
        <w:t>Hauser et al., 2018</w:t>
      </w:r>
      <w:r w:rsidR="00996FB7">
        <w:t> </w:t>
      </w:r>
      <w:r w:rsidR="00996FB7" w:rsidRPr="00621F72">
        <w:rPr>
          <w:i/>
        </w:rPr>
        <w:t>; Perret et al., 2000</w:t>
      </w:r>
      <w:r w:rsidR="00D05A80">
        <w:t>)</w:t>
      </w:r>
      <w:r w:rsidR="00A7561C">
        <w:t xml:space="preserve"> ou encore</w:t>
      </w:r>
      <w:r w:rsidR="00577FBE">
        <w:t xml:space="preserve"> vitesse du vent (</w:t>
      </w:r>
      <w:proofErr w:type="spellStart"/>
      <w:r w:rsidR="00621F72" w:rsidRPr="00621F72">
        <w:rPr>
          <w:i/>
        </w:rPr>
        <w:t>Mathews</w:t>
      </w:r>
      <w:proofErr w:type="spellEnd"/>
      <w:r w:rsidR="00621F72" w:rsidRPr="00621F72">
        <w:rPr>
          <w:i/>
        </w:rPr>
        <w:t>-Martin</w:t>
      </w:r>
      <w:r w:rsidR="00577FBE" w:rsidRPr="00621F72">
        <w:rPr>
          <w:i/>
        </w:rPr>
        <w:t xml:space="preserve"> et al., 2020</w:t>
      </w:r>
      <w:r w:rsidR="00506E90" w:rsidRPr="00621F72">
        <w:rPr>
          <w:i/>
        </w:rPr>
        <w:t xml:space="preserve"> ; </w:t>
      </w:r>
      <w:proofErr w:type="spellStart"/>
      <w:r w:rsidR="00506E90" w:rsidRPr="00621F72">
        <w:rPr>
          <w:i/>
        </w:rPr>
        <w:t>Hubálek</w:t>
      </w:r>
      <w:proofErr w:type="spellEnd"/>
      <w:r w:rsidR="00506E90" w:rsidRPr="00621F72">
        <w:rPr>
          <w:i/>
        </w:rPr>
        <w:t xml:space="preserve"> et al., 2004</w:t>
      </w:r>
      <w:r w:rsidR="00506E90">
        <w:t>)</w:t>
      </w:r>
      <w:r w:rsidR="00A7561C">
        <w:t>, mais elles sont plus rares et peu citées</w:t>
      </w:r>
      <w:r w:rsidR="00506E90">
        <w:t>.</w:t>
      </w:r>
      <w:r w:rsidR="00577FBE">
        <w:t xml:space="preserve"> </w:t>
      </w:r>
      <w:r>
        <w:t xml:space="preserve">Il s’agit donc ici de défricher un domaine </w:t>
      </w:r>
      <w:r w:rsidR="00506E90">
        <w:t>relativem</w:t>
      </w:r>
      <w:r>
        <w:t>ent vierge</w:t>
      </w:r>
      <w:r w:rsidR="00506E90">
        <w:t xml:space="preserve"> car pour le moment seule l’activité des tiques en regard de la météorologie a été analysée et non le risque </w:t>
      </w:r>
      <w:proofErr w:type="spellStart"/>
      <w:r w:rsidR="00506E90">
        <w:t>acarologique</w:t>
      </w:r>
      <w:proofErr w:type="spellEnd"/>
      <w:r w:rsidR="00506E90">
        <w:t xml:space="preserve"> pris en </w:t>
      </w:r>
      <w:r w:rsidR="00506E90">
        <w:lastRenderedPageBreak/>
        <w:t>compte au travers des</w:t>
      </w:r>
      <w:r>
        <w:t xml:space="preserve"> signalements de piqûres </w:t>
      </w:r>
      <w:r w:rsidR="00506E90">
        <w:t>en relation avec d’</w:t>
      </w:r>
      <w:r>
        <w:t xml:space="preserve">autres facteurs climatiques </w:t>
      </w:r>
      <w:r w:rsidR="00506E90">
        <w:t>que l</w:t>
      </w:r>
      <w:r>
        <w:t xml:space="preserve">es </w:t>
      </w:r>
      <w:r w:rsidR="00506E90">
        <w:t xml:space="preserve">seuls </w:t>
      </w:r>
      <w:r>
        <w:t>températures et taux d’humidité.</w:t>
      </w:r>
    </w:p>
    <w:p w14:paraId="78860D24" w14:textId="77777777" w:rsidR="002632B4" w:rsidRPr="00C73086" w:rsidRDefault="002632B4" w:rsidP="002632B4"/>
    <w:p w14:paraId="49B31417" w14:textId="77777777" w:rsidR="002632B4" w:rsidRDefault="002632B4" w:rsidP="002632B4">
      <w:pPr>
        <w:pStyle w:val="Titre1"/>
        <w:numPr>
          <w:ilvl w:val="0"/>
          <w:numId w:val="3"/>
        </w:numPr>
      </w:pPr>
      <w:r>
        <w:t>Résultats</w:t>
      </w:r>
    </w:p>
    <w:p w14:paraId="2C6420C2" w14:textId="566CC5D8" w:rsidR="00F51D56" w:rsidRDefault="004459D2" w:rsidP="002632B4">
      <w:r>
        <w:t xml:space="preserve">Le premier résultat </w:t>
      </w:r>
      <w:r w:rsidR="00ED4A8F">
        <w:t>présenté</w:t>
      </w:r>
      <w:r>
        <w:t xml:space="preserve"> concerne la répartition des signalements sur la période d’étude, soit 995</w:t>
      </w:r>
      <w:r w:rsidR="00ED4A8F">
        <w:t xml:space="preserve"> </w:t>
      </w:r>
      <w:r>
        <w:t>jours répartis du 15 juillet 2017, date officielle du lancement de l’</w:t>
      </w:r>
      <w:r w:rsidR="00ED4A8F">
        <w:t>opération de collecte collaborative</w:t>
      </w:r>
      <w:r>
        <w:t xml:space="preserve">, </w:t>
      </w:r>
      <w:r w:rsidR="00ED4A8F">
        <w:t>jusqu’</w:t>
      </w:r>
      <w:r>
        <w:t>au 4 avril 2020</w:t>
      </w:r>
      <w:r w:rsidR="00B97597">
        <w:t xml:space="preserve">. Cette date de fin correspond à deux évènements. Le premier est lié à la conjoncture économique et à la vie des entreprises. Apple a racheté </w:t>
      </w:r>
      <w:proofErr w:type="spellStart"/>
      <w:r w:rsidR="00B97597">
        <w:t>DarkSky</w:t>
      </w:r>
      <w:proofErr w:type="spellEnd"/>
      <w:r w:rsidR="00B97597">
        <w:t xml:space="preserve"> le 31 mars 2020 et commence une politique de fermeture d’accès</w:t>
      </w:r>
      <w:r w:rsidR="00B97597">
        <w:rPr>
          <w:rStyle w:val="Appelnotedebasdep"/>
        </w:rPr>
        <w:footnoteReference w:id="35"/>
      </w:r>
      <w:r w:rsidR="00B97597">
        <w:t>.</w:t>
      </w:r>
      <w:r>
        <w:t xml:space="preserve"> </w:t>
      </w:r>
      <w:r w:rsidR="00DD12BE">
        <w:t xml:space="preserve">Le deuxième évènement est lié à la </w:t>
      </w:r>
      <w:r>
        <w:t xml:space="preserve">baisse </w:t>
      </w:r>
      <w:r w:rsidR="00DD12BE">
        <w:t>caractérisée</w:t>
      </w:r>
      <w:r>
        <w:t xml:space="preserve"> des signalements</w:t>
      </w:r>
      <w:r w:rsidR="00ED4A8F">
        <w:t>. Baisse</w:t>
      </w:r>
      <w:r>
        <w:t xml:space="preserve"> qu’il est légitime d’attribuer au confinement</w:t>
      </w:r>
      <w:r w:rsidR="00ED4A8F">
        <w:t>, dû au Covid19 en France,</w:t>
      </w:r>
      <w:r>
        <w:t xml:space="preserve"> intervenu le 17 mars, soit 15 jours plus tôt. </w:t>
      </w:r>
      <w:r w:rsidR="00F51D56">
        <w:t>Cette combinaison d’évènement nous a persuadé qu’un cycle s’achevait et qu’il n’était pas judicieux d’attendre le changement d’interface de l’application</w:t>
      </w:r>
      <w:r w:rsidR="00CB2C08">
        <w:t xml:space="preserve"> </w:t>
      </w:r>
      <w:r w:rsidR="00621F72">
        <w:t>« </w:t>
      </w:r>
      <w:r w:rsidR="00CB2C08">
        <w:t>Signalement-tique</w:t>
      </w:r>
      <w:r w:rsidR="00621F72">
        <w:t> »</w:t>
      </w:r>
      <w:r w:rsidR="00F51D56">
        <w:t xml:space="preserve">, </w:t>
      </w:r>
      <w:r w:rsidR="00CB2C08">
        <w:t xml:space="preserve">le </w:t>
      </w:r>
      <w:r w:rsidR="003B1F2E">
        <w:t xml:space="preserve">18 </w:t>
      </w:r>
      <w:r w:rsidR="00F51D56">
        <w:t>mai 202</w:t>
      </w:r>
      <w:r w:rsidR="003B1F2E">
        <w:t>0</w:t>
      </w:r>
      <w:r w:rsidR="003B1F2E">
        <w:rPr>
          <w:rStyle w:val="Appelnotedebasdep"/>
        </w:rPr>
        <w:footnoteReference w:id="36"/>
      </w:r>
      <w:r w:rsidR="00F51D56">
        <w:t>, pour clore la première phase de l’étude et produire une première analyse.</w:t>
      </w:r>
    </w:p>
    <w:p w14:paraId="7616937D" w14:textId="48340AAD" w:rsidR="002632B4" w:rsidRDefault="004459D2" w:rsidP="002632B4">
      <w:r>
        <w:t xml:space="preserve">Un histogramme reprenant l’ensemble des signalements sur les humains est présenté en figure n°3. </w:t>
      </w:r>
      <w:r w:rsidR="00ED4A8F">
        <w:t xml:space="preserve">La répartition </w:t>
      </w:r>
      <w:r w:rsidR="00416278">
        <w:t xml:space="preserve">annuelle </w:t>
      </w:r>
      <w:r w:rsidR="00ED4A8F">
        <w:t xml:space="preserve">des signalements, </w:t>
      </w:r>
      <w:r w:rsidR="00416278">
        <w:t xml:space="preserve">toutefois à peine amorcée en 2020, </w:t>
      </w:r>
      <w:r w:rsidR="00ED4A8F">
        <w:t>permet de constate</w:t>
      </w:r>
      <w:r w:rsidR="00416278">
        <w:t>r sur les trois premières années des différences de forme qui ne sont pas sans rappeler celles de l’activité des tiques, telle que représentée sur la figure n°4. Cette variabilité interannuelle de l’activité et de l’abondance des tiques est bien documentée à des échelles fines de collecte et sur des durées plus longues</w:t>
      </w:r>
      <w:r w:rsidR="00D72BF0">
        <w:t>, pour le moment,</w:t>
      </w:r>
      <w:r w:rsidR="00416278">
        <w:t xml:space="preserve"> que dans notre cas, </w:t>
      </w:r>
      <w:r w:rsidR="00D72BF0">
        <w:t xml:space="preserve">par exemple </w:t>
      </w:r>
      <w:r w:rsidR="00416278">
        <w:t>sept ans pour R. Paul et ses collègues (</w:t>
      </w:r>
      <w:r w:rsidR="00416278" w:rsidRPr="00416278">
        <w:rPr>
          <w:i/>
        </w:rPr>
        <w:t>Paul et al., 2016</w:t>
      </w:r>
      <w:r w:rsidR="00416278">
        <w:t>). Si les conditions météorologiques, surtout la sécheresse et la chaleur, ont un impact sur la densité des tiques, en revanche, elles ne réduisent pas forcément l’infestation des hôtes, comme les petits mammifères par les larves et nymphes, cas d’</w:t>
      </w:r>
      <w:r w:rsidR="00416278" w:rsidRPr="00416278">
        <w:rPr>
          <w:i/>
        </w:rPr>
        <w:t xml:space="preserve">Ixodes </w:t>
      </w:r>
      <w:proofErr w:type="spellStart"/>
      <w:r w:rsidR="00416278" w:rsidRPr="00416278">
        <w:rPr>
          <w:i/>
        </w:rPr>
        <w:t>scapularis</w:t>
      </w:r>
      <w:proofErr w:type="spellEnd"/>
      <w:r w:rsidR="00416278">
        <w:t xml:space="preserve"> documenté en Amérique du Nord sur 11 ans (</w:t>
      </w:r>
      <w:proofErr w:type="spellStart"/>
      <w:r w:rsidR="00416278" w:rsidRPr="00416278">
        <w:rPr>
          <w:i/>
        </w:rPr>
        <w:t>Burtis</w:t>
      </w:r>
      <w:proofErr w:type="spellEnd"/>
      <w:r w:rsidR="00416278" w:rsidRPr="00416278">
        <w:rPr>
          <w:i/>
        </w:rPr>
        <w:t xml:space="preserve"> et al., 2016</w:t>
      </w:r>
      <w:r w:rsidR="00416278">
        <w:t>). La météorologie n’est donc pas le seul marqueur de l’activité des tiques. D’autres paramètres, comme la variabilité de la densité des rongeurs (</w:t>
      </w:r>
      <w:proofErr w:type="spellStart"/>
      <w:r w:rsidR="00416278" w:rsidRPr="00416278">
        <w:t>Krawczyk</w:t>
      </w:r>
      <w:proofErr w:type="spellEnd"/>
      <w:r w:rsidR="00416278">
        <w:t xml:space="preserve"> et al., 2020), ont une influence avérée sur l’activité des tiques. Seulement, elle est un des plus faciles à appréhender sur de larges territoires grâce aux bases de données. Nous devons toutefois, </w:t>
      </w:r>
      <w:r w:rsidR="00F60035">
        <w:t>pour</w:t>
      </w:r>
      <w:r w:rsidR="00416278">
        <w:t xml:space="preserve"> les résultats présentés maintenant, rappeler qu’ils sont les prémisses de séries plus longues et qu’ils devront être consolidés dans les années à venir en accumulant les données de signalement</w:t>
      </w:r>
      <w:r w:rsidR="00F60035">
        <w:t>s</w:t>
      </w:r>
      <w:r w:rsidR="00416278">
        <w:t xml:space="preserve"> et la météorologie qui leur est associée pour </w:t>
      </w:r>
      <w:r w:rsidR="00F60035">
        <w:t>confirmer et accroître</w:t>
      </w:r>
      <w:r w:rsidR="00416278">
        <w:t xml:space="preserve"> leur robustesse.</w:t>
      </w:r>
    </w:p>
    <w:p w14:paraId="4B454F02" w14:textId="03380700" w:rsidR="0086363E" w:rsidRDefault="0086363E" w:rsidP="0086363E">
      <w:pPr>
        <w:pStyle w:val="Titre3"/>
      </w:pPr>
      <w:r>
        <w:t xml:space="preserve">Fig. n°2 – </w:t>
      </w:r>
      <w:commentRangeStart w:id="8"/>
      <w:r>
        <w:t>Répartition spatiale des signalements</w:t>
      </w:r>
      <w:r w:rsidR="00D94DAF">
        <w:t xml:space="preserve"> (France, July 2017 – April 2020, soit 995 jours)</w:t>
      </w:r>
      <w:r>
        <w:t>.</w:t>
      </w:r>
      <w:commentRangeEnd w:id="8"/>
      <w:r>
        <w:rPr>
          <w:rStyle w:val="Marquedecommentaire"/>
        </w:rPr>
        <w:commentReference w:id="8"/>
      </w:r>
    </w:p>
    <w:p w14:paraId="13F2236A" w14:textId="04AD1C90" w:rsidR="0086363E" w:rsidRDefault="0086363E" w:rsidP="002632B4">
      <w:r>
        <w:t xml:space="preserve">Sources : données </w:t>
      </w:r>
      <w:proofErr w:type="spellStart"/>
      <w:r>
        <w:t>CiTIQUE</w:t>
      </w:r>
      <w:proofErr w:type="spellEnd"/>
      <w:r>
        <w:t xml:space="preserve">, fond Open Street </w:t>
      </w:r>
      <w:proofErr w:type="spellStart"/>
      <w:r>
        <w:t>Map</w:t>
      </w:r>
      <w:proofErr w:type="spellEnd"/>
    </w:p>
    <w:p w14:paraId="5B251A25" w14:textId="6E8D9EF5" w:rsidR="004459D2" w:rsidRDefault="004459D2" w:rsidP="00CF7869">
      <w:pPr>
        <w:pStyle w:val="Titre3"/>
      </w:pPr>
      <w:commentRangeStart w:id="9"/>
      <w:r w:rsidRPr="004459D2">
        <w:t>F</w:t>
      </w:r>
      <w:r w:rsidR="0086363E">
        <w:t>ig. n°</w:t>
      </w:r>
      <w:r>
        <w:t>3</w:t>
      </w:r>
      <w:commentRangeEnd w:id="9"/>
      <w:r w:rsidR="00DF7057">
        <w:rPr>
          <w:rStyle w:val="Marquedecommentaire"/>
        </w:rPr>
        <w:commentReference w:id="9"/>
      </w:r>
      <w:r w:rsidRPr="004459D2">
        <w:t xml:space="preserve"> – </w:t>
      </w:r>
      <w:r>
        <w:t xml:space="preserve">Répartition </w:t>
      </w:r>
      <w:r w:rsidR="00AF1B1E">
        <w:t xml:space="preserve">temporelle </w:t>
      </w:r>
      <w:r>
        <w:t>des signalements</w:t>
      </w:r>
      <w:r w:rsidR="00D94DAF">
        <w:t xml:space="preserve"> (France, July 2017 – April 2020, soit 995 jours)</w:t>
      </w:r>
      <w:r>
        <w:t>.</w:t>
      </w:r>
    </w:p>
    <w:p w14:paraId="3968E179" w14:textId="56853B00" w:rsidR="004459D2" w:rsidRDefault="004459D2" w:rsidP="002632B4">
      <w:r w:rsidRPr="004459D2">
        <w:t xml:space="preserve">Sources : </w:t>
      </w:r>
      <w:r>
        <w:t xml:space="preserve">données du programme </w:t>
      </w:r>
      <w:proofErr w:type="spellStart"/>
      <w:r>
        <w:t>Ci</w:t>
      </w:r>
      <w:r w:rsidR="0086363E">
        <w:t>TIQUE</w:t>
      </w:r>
      <w:proofErr w:type="spellEnd"/>
    </w:p>
    <w:p w14:paraId="079EA53E" w14:textId="1BE695F4" w:rsidR="00353198" w:rsidRPr="00CB2C08" w:rsidRDefault="0086363E" w:rsidP="00CB2C08">
      <w:pPr>
        <w:pStyle w:val="Titre3"/>
      </w:pPr>
      <w:r>
        <w:t>Fig. n°</w:t>
      </w:r>
      <w:r w:rsidR="00353198" w:rsidRPr="00CB2C08">
        <w:t>4 – Profil-type de l’activit</w:t>
      </w:r>
      <w:r w:rsidR="00D87433">
        <w:t>é</w:t>
      </w:r>
      <w:r w:rsidR="00353198" w:rsidRPr="00CB2C08">
        <w:t xml:space="preserve"> d’I. </w:t>
      </w:r>
      <w:proofErr w:type="spellStart"/>
      <w:r w:rsidR="00353198" w:rsidRPr="00CB2C08">
        <w:t>ricinus</w:t>
      </w:r>
      <w:proofErr w:type="spellEnd"/>
      <w:r w:rsidR="00353198" w:rsidRPr="00CB2C08">
        <w:t xml:space="preserve"> sur une année.</w:t>
      </w:r>
    </w:p>
    <w:p w14:paraId="6E4C4B95" w14:textId="75A79473" w:rsidR="00353198" w:rsidRPr="00805274" w:rsidRDefault="00353198" w:rsidP="00353198">
      <w:pPr>
        <w:rPr>
          <w:iCs/>
        </w:rPr>
      </w:pPr>
      <w:r w:rsidRPr="00805274">
        <w:t xml:space="preserve">Sources : </w:t>
      </w:r>
      <w:proofErr w:type="spellStart"/>
      <w:r w:rsidRPr="00660EF1">
        <w:rPr>
          <w:rFonts w:ascii="ArialMT" w:hAnsi="ArialMT" w:cs="ArialMT"/>
          <w:i/>
          <w:sz w:val="20"/>
          <w:szCs w:val="20"/>
        </w:rPr>
        <w:t>Kurtenbach</w:t>
      </w:r>
      <w:proofErr w:type="spellEnd"/>
      <w:r w:rsidRPr="00660EF1">
        <w:rPr>
          <w:rFonts w:ascii="ArialMT" w:hAnsi="ArialMT" w:cs="ArialMT"/>
          <w:i/>
          <w:sz w:val="20"/>
          <w:szCs w:val="20"/>
        </w:rPr>
        <w:t xml:space="preserve"> et al., 2006</w:t>
      </w:r>
      <w:r w:rsidRPr="00805274">
        <w:rPr>
          <w:rFonts w:ascii="ArialMT" w:hAnsi="ArialMT" w:cs="ArialMT"/>
          <w:sz w:val="20"/>
          <w:szCs w:val="20"/>
        </w:rPr>
        <w:t xml:space="preserve"> (in </w:t>
      </w:r>
      <w:r w:rsidRPr="00660EF1">
        <w:rPr>
          <w:i/>
        </w:rPr>
        <w:t xml:space="preserve">Cat, </w:t>
      </w:r>
      <w:r w:rsidRPr="00660EF1">
        <w:rPr>
          <w:i/>
          <w:iCs/>
        </w:rPr>
        <w:t>2017</w:t>
      </w:r>
      <w:r w:rsidRPr="00805274">
        <w:rPr>
          <w:iCs/>
        </w:rPr>
        <w:t>)</w:t>
      </w:r>
    </w:p>
    <w:p w14:paraId="38F6F7BD" w14:textId="284A21C8" w:rsidR="00585643" w:rsidRDefault="00CB2C08" w:rsidP="00353198">
      <w:r w:rsidRPr="00805274">
        <w:lastRenderedPageBreak/>
        <w:t xml:space="preserve">Pour </w:t>
      </w:r>
      <w:r w:rsidR="001A1336" w:rsidRPr="00805274">
        <w:t>compar</w:t>
      </w:r>
      <w:r w:rsidRPr="00805274">
        <w:t xml:space="preserve">er </w:t>
      </w:r>
      <w:r w:rsidR="001A1336" w:rsidRPr="00805274">
        <w:t xml:space="preserve">les conditions météorologiques caractérisant les </w:t>
      </w:r>
      <w:r w:rsidRPr="00805274">
        <w:t xml:space="preserve">signalements de piqûres et les conditions météorologiques </w:t>
      </w:r>
      <w:r w:rsidR="001A1336" w:rsidRPr="00805274">
        <w:t>générales</w:t>
      </w:r>
      <w:r w:rsidRPr="00805274">
        <w:t xml:space="preserve">, il était indispensable de connaître </w:t>
      </w:r>
      <w:r w:rsidR="001A1336" w:rsidRPr="00805274">
        <w:t>quotidiennement</w:t>
      </w:r>
      <w:r w:rsidR="00D87433">
        <w:t xml:space="preserve"> sur un échantillon représentatif de l’ensemble</w:t>
      </w:r>
      <w:r w:rsidRPr="00805274">
        <w:t xml:space="preserve"> du territoire métropolitain la valeur des </w:t>
      </w:r>
      <w:r>
        <w:t xml:space="preserve">principaux paramètres météorologiques. La logique aurait voulu que l’on se tourna vers l’opérateur national français, </w:t>
      </w:r>
      <w:r w:rsidR="009D2E8A">
        <w:t>Météo-France</w:t>
      </w:r>
      <w:r>
        <w:t xml:space="preserve">. Or, en 2017, lorsque nous avons initié ce projet, les échanges que nous avons eus avec les services concernés de </w:t>
      </w:r>
      <w:r w:rsidR="009D2E8A">
        <w:t>Météo-France</w:t>
      </w:r>
      <w:r>
        <w:t xml:space="preserve"> nous ont incité à nous tourner vers un autre fournisseur. Nous avons retenu le fournisseur </w:t>
      </w:r>
      <w:proofErr w:type="spellStart"/>
      <w:r>
        <w:t>Dark</w:t>
      </w:r>
      <w:proofErr w:type="spellEnd"/>
      <w:r>
        <w:t xml:space="preserve"> </w:t>
      </w:r>
      <w:proofErr w:type="spellStart"/>
      <w:r>
        <w:t>Sky</w:t>
      </w:r>
      <w:proofErr w:type="spellEnd"/>
      <w:r>
        <w:t xml:space="preserve"> dont les données ont été comparées</w:t>
      </w:r>
      <w:r w:rsidR="001A1336">
        <w:t>, pour information,</w:t>
      </w:r>
      <w:r>
        <w:t xml:space="preserve"> à celle de </w:t>
      </w:r>
      <w:r w:rsidR="009D2E8A">
        <w:t>Météo-France</w:t>
      </w:r>
      <w:r>
        <w:t xml:space="preserve"> pour les stations synoptiques pour lesquelles il était aisé d’obtenir un jeu de données</w:t>
      </w:r>
      <w:r w:rsidR="009E16C5">
        <w:rPr>
          <w:rStyle w:val="Appelnotedebasdep"/>
        </w:rPr>
        <w:footnoteReference w:id="37"/>
      </w:r>
      <w:r>
        <w:t xml:space="preserve">. </w:t>
      </w:r>
    </w:p>
    <w:p w14:paraId="5F4954AB" w14:textId="091F2DB5" w:rsidR="00576CFB" w:rsidRPr="00576CFB" w:rsidRDefault="00576CFB" w:rsidP="00576CFB">
      <w:pPr>
        <w:pStyle w:val="Titre3"/>
      </w:pPr>
      <w:r w:rsidRPr="00576CFB">
        <w:t xml:space="preserve">Fig. n°5 – Profils comparés de 9 paramètres météorologiques pours 42 stations synoptiques de </w:t>
      </w:r>
      <w:r w:rsidR="009D2E8A">
        <w:t>Météo-France</w:t>
      </w:r>
      <w:r w:rsidRPr="00576CFB">
        <w:t xml:space="preserve"> et leur équivalent </w:t>
      </w:r>
      <w:proofErr w:type="spellStart"/>
      <w:r w:rsidRPr="00576CFB">
        <w:t>Dark</w:t>
      </w:r>
      <w:proofErr w:type="spellEnd"/>
      <w:r w:rsidRPr="00576CFB">
        <w:t xml:space="preserve"> </w:t>
      </w:r>
      <w:proofErr w:type="spellStart"/>
      <w:r w:rsidRPr="00576CFB">
        <w:t>Sky</w:t>
      </w:r>
      <w:proofErr w:type="spellEnd"/>
      <w:r w:rsidRPr="00576CFB">
        <w:t xml:space="preserve"> (France, July 2017 – April 2020, soit 995 jours).</w:t>
      </w:r>
    </w:p>
    <w:p w14:paraId="5316C78F" w14:textId="245310EF" w:rsidR="00576CFB" w:rsidRDefault="00576CFB" w:rsidP="00576CFB">
      <w:r w:rsidRPr="004459D2">
        <w:t xml:space="preserve">Sources : </w:t>
      </w:r>
      <w:r>
        <w:t xml:space="preserve">données météorologiques </w:t>
      </w:r>
      <w:r w:rsidR="009D2E8A">
        <w:t>Météo-France</w:t>
      </w:r>
      <w:r>
        <w:rPr>
          <w:rStyle w:val="Appelnotedebasdep"/>
        </w:rPr>
        <w:footnoteReference w:id="38"/>
      </w:r>
      <w:r>
        <w:t xml:space="preserve"> et </w:t>
      </w:r>
      <w:proofErr w:type="spellStart"/>
      <w:r>
        <w:t>Dark</w:t>
      </w:r>
      <w:proofErr w:type="spellEnd"/>
      <w:r>
        <w:t xml:space="preserve"> </w:t>
      </w:r>
      <w:proofErr w:type="spellStart"/>
      <w:r>
        <w:t>Sky</w:t>
      </w:r>
      <w:proofErr w:type="spellEnd"/>
      <w:r>
        <w:rPr>
          <w:rStyle w:val="Appelnotedebasdep"/>
        </w:rPr>
        <w:footnoteReference w:id="39"/>
      </w:r>
    </w:p>
    <w:p w14:paraId="64627C2C" w14:textId="77777777" w:rsidR="00576CFB" w:rsidRDefault="00576CFB" w:rsidP="00353198"/>
    <w:p w14:paraId="1FEDC09E" w14:textId="78AB1062" w:rsidR="003A5FA0" w:rsidRDefault="003A5FA0" w:rsidP="00353198">
      <w:r>
        <w:t xml:space="preserve">Les comparaisons ont été menées sur les données qui étaient en commun dans les deux jeux constitués à partir de la base synoptique </w:t>
      </w:r>
      <w:r w:rsidR="009D2E8A">
        <w:t>Météo-France</w:t>
      </w:r>
      <w:r>
        <w:t xml:space="preserve"> et de la base </w:t>
      </w:r>
      <w:proofErr w:type="spellStart"/>
      <w:r>
        <w:t>Dark</w:t>
      </w:r>
      <w:proofErr w:type="spellEnd"/>
      <w:r>
        <w:t xml:space="preserve"> </w:t>
      </w:r>
      <w:proofErr w:type="spellStart"/>
      <w:r>
        <w:t>Sky</w:t>
      </w:r>
      <w:proofErr w:type="spellEnd"/>
      <w:r>
        <w:t xml:space="preserve">. Il s’agit </w:t>
      </w:r>
      <w:r w:rsidR="00B65E47">
        <w:t xml:space="preserve">des données quotidiennes </w:t>
      </w:r>
      <w:r w:rsidR="001A1336">
        <w:t xml:space="preserve">moyennes </w:t>
      </w:r>
      <w:r w:rsidR="00B65E47">
        <w:t>comme :</w:t>
      </w:r>
      <w:r>
        <w:t xml:space="preserve"> la couverture nuageuse (Cloud </w:t>
      </w:r>
      <w:proofErr w:type="spellStart"/>
      <w:r>
        <w:t>Cover</w:t>
      </w:r>
      <w:proofErr w:type="spellEnd"/>
      <w:r>
        <w:t>)</w:t>
      </w:r>
      <w:r w:rsidR="002068F4">
        <w:t>,</w:t>
      </w:r>
      <w:r w:rsidR="00B65E47">
        <w:t xml:space="preserve"> le</w:t>
      </w:r>
      <w:r>
        <w:t xml:space="preserve"> point de rosé (</w:t>
      </w:r>
      <w:proofErr w:type="spellStart"/>
      <w:r>
        <w:t>Dew</w:t>
      </w:r>
      <w:proofErr w:type="spellEnd"/>
      <w:r>
        <w:t xml:space="preserve"> Point), </w:t>
      </w:r>
      <w:r w:rsidR="00B65E47">
        <w:t>le taux d’humidité (</w:t>
      </w:r>
      <w:proofErr w:type="spellStart"/>
      <w:r w:rsidR="00B65E47">
        <w:t>Humidity</w:t>
      </w:r>
      <w:proofErr w:type="spellEnd"/>
      <w:r w:rsidR="00B65E47">
        <w:t>), l’intensité des précipitations (</w:t>
      </w:r>
      <w:proofErr w:type="spellStart"/>
      <w:r w:rsidR="00B65E47">
        <w:t>Precipitation</w:t>
      </w:r>
      <w:proofErr w:type="spellEnd"/>
      <w:r w:rsidR="00B65E47">
        <w:t xml:space="preserve"> </w:t>
      </w:r>
      <w:proofErr w:type="spellStart"/>
      <w:r w:rsidR="00B65E47">
        <w:t>intensity</w:t>
      </w:r>
      <w:proofErr w:type="spellEnd"/>
      <w:r w:rsidR="00B65E47">
        <w:t xml:space="preserve">), la pression ramenée au niveau de la mer (Pressure at </w:t>
      </w:r>
      <w:proofErr w:type="spellStart"/>
      <w:r w:rsidR="00B65E47">
        <w:t>sea</w:t>
      </w:r>
      <w:proofErr w:type="spellEnd"/>
      <w:r w:rsidR="00B65E47">
        <w:t xml:space="preserve"> </w:t>
      </w:r>
      <w:proofErr w:type="spellStart"/>
      <w:r w:rsidR="00B65E47">
        <w:t>level</w:t>
      </w:r>
      <w:proofErr w:type="spellEnd"/>
      <w:r w:rsidR="00B65E47">
        <w:t>), la température (</w:t>
      </w:r>
      <w:proofErr w:type="spellStart"/>
      <w:r w:rsidR="00B65E47">
        <w:t>Temperature</w:t>
      </w:r>
      <w:proofErr w:type="spellEnd"/>
      <w:r w:rsidR="00B65E47">
        <w:t>), la visibilité (</w:t>
      </w:r>
      <w:proofErr w:type="spellStart"/>
      <w:r w:rsidR="00B65E47">
        <w:t>Visibility</w:t>
      </w:r>
      <w:proofErr w:type="spellEnd"/>
      <w:r w:rsidR="00B65E47">
        <w:t>)</w:t>
      </w:r>
      <w:r w:rsidR="002068F4">
        <w:t>,</w:t>
      </w:r>
      <w:r w:rsidR="00B65E47">
        <w:t xml:space="preserve"> les rafales de vents (Wind </w:t>
      </w:r>
      <w:proofErr w:type="spellStart"/>
      <w:r w:rsidR="00B65E47">
        <w:t>Gust</w:t>
      </w:r>
      <w:proofErr w:type="spellEnd"/>
      <w:r w:rsidR="00B65E47">
        <w:t xml:space="preserve">) et la vitesse du vent (Wind Speed). Ces paramètres ont été traités comme des données appariées sur lesquelles nous avons appliqué le test de </w:t>
      </w:r>
      <w:proofErr w:type="spellStart"/>
      <w:r w:rsidR="00B65E47">
        <w:t>Wilcoxon</w:t>
      </w:r>
      <w:proofErr w:type="spellEnd"/>
      <w:r w:rsidR="00B65E47">
        <w:t xml:space="preserve"> [</w:t>
      </w:r>
      <w:proofErr w:type="spellStart"/>
      <w:r w:rsidR="00B65E47" w:rsidRPr="00B65E47">
        <w:t>wilcox.</w:t>
      </w:r>
      <w:proofErr w:type="gramStart"/>
      <w:r w:rsidR="00B65E47" w:rsidRPr="00B65E47">
        <w:t>test</w:t>
      </w:r>
      <w:proofErr w:type="spellEnd"/>
      <w:r w:rsidR="00B65E47" w:rsidRPr="00B65E47">
        <w:t>(</w:t>
      </w:r>
      <w:proofErr w:type="gramEnd"/>
      <w:r w:rsidR="00B65E47" w:rsidRPr="00B65E47">
        <w:t>)</w:t>
      </w:r>
      <w:r w:rsidR="00B65E47">
        <w:t>] dans R (version 4.0.3). Les résultats des tests sont regroupés dans le tableau n°2.</w:t>
      </w:r>
    </w:p>
    <w:p w14:paraId="67588B24" w14:textId="0560011C" w:rsidR="00B65E47" w:rsidRPr="00B65E47" w:rsidRDefault="00B65E47" w:rsidP="00B65E47">
      <w:pPr>
        <w:pStyle w:val="Titre3"/>
      </w:pPr>
      <w:proofErr w:type="spellStart"/>
      <w:r w:rsidRPr="00B65E47">
        <w:t>Tab.</w:t>
      </w:r>
      <w:proofErr w:type="spellEnd"/>
      <w:r w:rsidRPr="00B65E47">
        <w:t xml:space="preserve"> </w:t>
      </w:r>
      <w:proofErr w:type="gramStart"/>
      <w:r w:rsidRPr="00B65E47">
        <w:t>n</w:t>
      </w:r>
      <w:proofErr w:type="gramEnd"/>
      <w:r w:rsidRPr="00B65E47">
        <w:t xml:space="preserve">°2 – Comparaison de la moyenne quotidienne de 9 paramètres météorologiques pour 42 stations synoptiques de </w:t>
      </w:r>
      <w:r w:rsidR="009D2E8A">
        <w:t>Météo-France</w:t>
      </w:r>
      <w:r w:rsidRPr="00B65E47">
        <w:t xml:space="preserve"> et leur équivalent </w:t>
      </w:r>
      <w:proofErr w:type="spellStart"/>
      <w:r w:rsidRPr="00B65E47">
        <w:t>Dark</w:t>
      </w:r>
      <w:proofErr w:type="spellEnd"/>
      <w:r w:rsidRPr="00B65E47">
        <w:t xml:space="preserve"> </w:t>
      </w:r>
      <w:proofErr w:type="spellStart"/>
      <w:r w:rsidRPr="00B65E47">
        <w:t>Sky</w:t>
      </w:r>
      <w:proofErr w:type="spellEnd"/>
      <w:r w:rsidRPr="00B65E47">
        <w:t xml:space="preserve"> (France, July 2017 – April 2020, soit 995 jours).</w:t>
      </w:r>
    </w:p>
    <w:p w14:paraId="0AC34126" w14:textId="77777777" w:rsidR="00A2476C" w:rsidRDefault="00A2476C" w:rsidP="00353198"/>
    <w:p w14:paraId="601B57F4" w14:textId="19284406" w:rsidR="00B65E47" w:rsidRDefault="00B65E47" w:rsidP="00353198">
      <w:r>
        <w:t xml:space="preserve">Dans la mesure où les données </w:t>
      </w:r>
      <w:proofErr w:type="spellStart"/>
      <w:r>
        <w:t>Dark</w:t>
      </w:r>
      <w:proofErr w:type="spellEnd"/>
      <w:r>
        <w:t xml:space="preserve"> </w:t>
      </w:r>
      <w:proofErr w:type="spellStart"/>
      <w:r>
        <w:t>Sky</w:t>
      </w:r>
      <w:proofErr w:type="spellEnd"/>
      <w:r>
        <w:t xml:space="preserve"> sont une combinaison de plusieurs sources de données</w:t>
      </w:r>
      <w:r>
        <w:rPr>
          <w:rStyle w:val="Appelnotedebasdep"/>
        </w:rPr>
        <w:footnoteReference w:id="40"/>
      </w:r>
      <w:r>
        <w:t xml:space="preserve"> nous pensions trouver un décalage important entre les deux jeux de paramètres. Seuls cinq d’entre eux sur neuf diffèrent significativement.</w:t>
      </w:r>
      <w:r w:rsidR="002068F4">
        <w:t xml:space="preserve"> Il s’agit des : </w:t>
      </w:r>
      <w:r w:rsidR="002068F4" w:rsidRPr="002068F4">
        <w:t xml:space="preserve">couverture nuageuse (Cloud </w:t>
      </w:r>
      <w:proofErr w:type="spellStart"/>
      <w:r w:rsidR="002068F4" w:rsidRPr="002068F4">
        <w:t>Cover</w:t>
      </w:r>
      <w:proofErr w:type="spellEnd"/>
      <w:r w:rsidR="002068F4" w:rsidRPr="002068F4">
        <w:t>), taux d’humidité (</w:t>
      </w:r>
      <w:proofErr w:type="spellStart"/>
      <w:r w:rsidR="002068F4" w:rsidRPr="002068F4">
        <w:t>Humidity</w:t>
      </w:r>
      <w:proofErr w:type="spellEnd"/>
      <w:r w:rsidR="002068F4" w:rsidRPr="002068F4">
        <w:t>), intensité des précipitations (</w:t>
      </w:r>
      <w:proofErr w:type="spellStart"/>
      <w:r w:rsidR="002068F4" w:rsidRPr="002068F4">
        <w:t>Precipitation</w:t>
      </w:r>
      <w:proofErr w:type="spellEnd"/>
      <w:r w:rsidR="002068F4" w:rsidRPr="002068F4">
        <w:t xml:space="preserve"> </w:t>
      </w:r>
      <w:proofErr w:type="spellStart"/>
      <w:r w:rsidR="002068F4" w:rsidRPr="002068F4">
        <w:t>intensity</w:t>
      </w:r>
      <w:proofErr w:type="spellEnd"/>
      <w:r w:rsidR="002068F4" w:rsidRPr="002068F4">
        <w:t>)</w:t>
      </w:r>
      <w:r w:rsidR="002068F4">
        <w:t>,</w:t>
      </w:r>
      <w:r w:rsidR="002068F4" w:rsidRPr="002068F4">
        <w:t xml:space="preserve"> visibilité (</w:t>
      </w:r>
      <w:proofErr w:type="spellStart"/>
      <w:r w:rsidR="002068F4" w:rsidRPr="002068F4">
        <w:t>Visibility</w:t>
      </w:r>
      <w:proofErr w:type="spellEnd"/>
      <w:r w:rsidR="002068F4" w:rsidRPr="002068F4">
        <w:t>)</w:t>
      </w:r>
      <w:r w:rsidR="002068F4">
        <w:t xml:space="preserve"> et </w:t>
      </w:r>
      <w:r w:rsidR="002068F4" w:rsidRPr="002068F4">
        <w:t xml:space="preserve">rafales de vents (Wind </w:t>
      </w:r>
      <w:proofErr w:type="spellStart"/>
      <w:r w:rsidR="002068F4" w:rsidRPr="002068F4">
        <w:t>Gust</w:t>
      </w:r>
      <w:proofErr w:type="spellEnd"/>
      <w:r w:rsidR="002068F4" w:rsidRPr="002068F4">
        <w:t>)</w:t>
      </w:r>
      <w:r w:rsidR="002068F4">
        <w:t>.</w:t>
      </w:r>
      <w:r w:rsidR="00AB6057">
        <w:t xml:space="preserve"> En revanche, pour : le </w:t>
      </w:r>
      <w:r w:rsidR="00AB6057" w:rsidRPr="00AB6057">
        <w:t>point de rosé (</w:t>
      </w:r>
      <w:proofErr w:type="spellStart"/>
      <w:r w:rsidR="00AB6057" w:rsidRPr="00AB6057">
        <w:t>Dew</w:t>
      </w:r>
      <w:proofErr w:type="spellEnd"/>
      <w:r w:rsidR="00AB6057" w:rsidRPr="00AB6057">
        <w:t xml:space="preserve"> Point), la pression ramenée au niveau de la mer (Pressure at </w:t>
      </w:r>
      <w:proofErr w:type="spellStart"/>
      <w:r w:rsidR="00AB6057" w:rsidRPr="00AB6057">
        <w:t>sea</w:t>
      </w:r>
      <w:proofErr w:type="spellEnd"/>
      <w:r w:rsidR="00AB6057" w:rsidRPr="00AB6057">
        <w:t xml:space="preserve"> </w:t>
      </w:r>
      <w:proofErr w:type="spellStart"/>
      <w:r w:rsidR="00AB6057" w:rsidRPr="00AB6057">
        <w:t>level</w:t>
      </w:r>
      <w:proofErr w:type="spellEnd"/>
      <w:r w:rsidR="00AB6057" w:rsidRPr="00AB6057">
        <w:t>), la température (</w:t>
      </w:r>
      <w:proofErr w:type="spellStart"/>
      <w:r w:rsidR="00AB6057" w:rsidRPr="00AB6057">
        <w:t>Temperature</w:t>
      </w:r>
      <w:proofErr w:type="spellEnd"/>
      <w:r w:rsidR="00AB6057" w:rsidRPr="00AB6057">
        <w:t>) et la vitesse du vent (Wind Speed)</w:t>
      </w:r>
      <w:r w:rsidR="001A1336">
        <w:t xml:space="preserve">, la p-value du test de Wilkinson est trop élevée pour que l’on puisse conclure à une différence significative entre les jeux de données </w:t>
      </w:r>
      <w:r w:rsidR="009D2E8A">
        <w:t>Météo-France</w:t>
      </w:r>
      <w:r w:rsidR="001A1336">
        <w:t xml:space="preserve"> et </w:t>
      </w:r>
      <w:proofErr w:type="spellStart"/>
      <w:r w:rsidR="001A1336">
        <w:t>Dark</w:t>
      </w:r>
      <w:proofErr w:type="spellEnd"/>
      <w:r w:rsidR="001A1336">
        <w:t xml:space="preserve"> </w:t>
      </w:r>
      <w:proofErr w:type="spellStart"/>
      <w:r w:rsidR="001A1336">
        <w:t>Sky</w:t>
      </w:r>
      <w:proofErr w:type="spellEnd"/>
      <w:r w:rsidR="00AB6057">
        <w:t>.</w:t>
      </w:r>
      <w:r w:rsidR="004C02D0">
        <w:t xml:space="preserve"> Cette proximité de comportement n</w:t>
      </w:r>
      <w:r w:rsidR="000E6945">
        <w:t>ous a donc incité à poursuivre avec l</w:t>
      </w:r>
      <w:r w:rsidR="0099491A">
        <w:t>es</w:t>
      </w:r>
      <w:r w:rsidR="000E6945">
        <w:t xml:space="preserve"> donnée</w:t>
      </w:r>
      <w:r w:rsidR="0099491A">
        <w:t>s</w:t>
      </w:r>
      <w:r w:rsidR="000E6945">
        <w:t xml:space="preserve"> </w:t>
      </w:r>
      <w:proofErr w:type="spellStart"/>
      <w:r w:rsidR="000E6945">
        <w:t>Dark</w:t>
      </w:r>
      <w:proofErr w:type="spellEnd"/>
      <w:r w:rsidR="000E6945">
        <w:t xml:space="preserve"> </w:t>
      </w:r>
      <w:proofErr w:type="spellStart"/>
      <w:r w:rsidR="000E6945">
        <w:t>Sky</w:t>
      </w:r>
      <w:proofErr w:type="spellEnd"/>
      <w:r w:rsidR="000E6945">
        <w:t>.</w:t>
      </w:r>
    </w:p>
    <w:p w14:paraId="0DA4E3A8" w14:textId="78298DA4" w:rsidR="00F01A38" w:rsidRDefault="00F01A38" w:rsidP="00F01A38">
      <w:r w:rsidRPr="000A2A0E">
        <w:t>Ce</w:t>
      </w:r>
      <w:r w:rsidR="0099491A" w:rsidRPr="000A2A0E">
        <w:t>s</w:t>
      </w:r>
      <w:r w:rsidRPr="000A2A0E">
        <w:t xml:space="preserve"> donnée</w:t>
      </w:r>
      <w:r w:rsidR="0099491A" w:rsidRPr="000A2A0E">
        <w:t>s</w:t>
      </w:r>
      <w:r w:rsidRPr="000A2A0E">
        <w:t xml:space="preserve"> </w:t>
      </w:r>
      <w:proofErr w:type="spellStart"/>
      <w:r w:rsidRPr="000A2A0E">
        <w:t>Dark</w:t>
      </w:r>
      <w:proofErr w:type="spellEnd"/>
      <w:r w:rsidRPr="000A2A0E">
        <w:t xml:space="preserve"> </w:t>
      </w:r>
      <w:proofErr w:type="spellStart"/>
      <w:r w:rsidRPr="000A2A0E">
        <w:t>Sky</w:t>
      </w:r>
      <w:proofErr w:type="spellEnd"/>
      <w:r w:rsidRPr="000A2A0E">
        <w:t xml:space="preserve"> </w:t>
      </w:r>
      <w:r w:rsidR="0099491A" w:rsidRPr="000A2A0E">
        <w:t>ont</w:t>
      </w:r>
      <w:r w:rsidRPr="000A2A0E">
        <w:t xml:space="preserve"> servi à représenter des profils temporels </w:t>
      </w:r>
      <w:r w:rsidR="0099491A" w:rsidRPr="000A2A0E">
        <w:t xml:space="preserve">météorologiques </w:t>
      </w:r>
      <w:r w:rsidRPr="000A2A0E">
        <w:t xml:space="preserve">de l’activité des tiques </w:t>
      </w:r>
      <w:r w:rsidR="0099491A" w:rsidRPr="000A2A0E">
        <w:t>au moment</w:t>
      </w:r>
      <w:r w:rsidRPr="000A2A0E">
        <w:t xml:space="preserve"> des signalements de piqûres</w:t>
      </w:r>
      <w:r w:rsidR="0099491A" w:rsidRPr="000A2A0E">
        <w:t xml:space="preserve">, profils que nous avons comparés </w:t>
      </w:r>
      <w:r w:rsidRPr="000A2A0E">
        <w:t xml:space="preserve">avec ceux des </w:t>
      </w:r>
      <w:r w:rsidR="001040B0">
        <w:t>cas-témoins</w:t>
      </w:r>
      <w:r w:rsidRPr="000A2A0E">
        <w:t xml:space="preserve"> collectés sur l’échantillon représentatif de l’ensemble du territoire précédemment décrit. Nous avons représenté, en fonction des dates des signalements, les différents paramètres - des </w:t>
      </w:r>
      <w:r w:rsidRPr="000A2A0E">
        <w:lastRenderedPageBreak/>
        <w:t>températures aux indice UV – sous la forme d’un semis de points bleus pour les signalements et rouges pour les valeurs témoins. Chaque semi a été lissé avec la fonction « </w:t>
      </w:r>
      <w:proofErr w:type="spellStart"/>
      <w:r w:rsidRPr="000A2A0E">
        <w:t>geom_smooth</w:t>
      </w:r>
      <w:proofErr w:type="spellEnd"/>
      <w:r w:rsidRPr="000A2A0E">
        <w:t>()</w:t>
      </w:r>
      <w:r w:rsidRPr="000A2A0E">
        <w:rPr>
          <w:vertAlign w:val="superscript"/>
        </w:rPr>
        <w:footnoteReference w:id="41"/>
      </w:r>
      <w:r w:rsidRPr="000A2A0E">
        <w:t xml:space="preserve"> » de </w:t>
      </w:r>
      <w:proofErr w:type="spellStart"/>
      <w:r w:rsidRPr="000A2A0E">
        <w:t>ggplot</w:t>
      </w:r>
      <w:proofErr w:type="spellEnd"/>
      <w:r w:rsidRPr="000A2A0E">
        <w:rPr>
          <w:vertAlign w:val="superscript"/>
        </w:rPr>
        <w:footnoteReference w:id="42"/>
      </w:r>
      <w:r w:rsidRPr="000A2A0E">
        <w:t xml:space="preserve"> du logiciel R (version 4.0.3), pour obtenir les courbes d’interpolation présentées sur les figures n°6.1 à 6.10. </w:t>
      </w:r>
      <w:r w:rsidR="00D72BF0">
        <w:t>Ce mode de représentation en fonction du temps permet également de repérer les différences saisonnières et éventuellement les irrégularités et dérives annuelles. Pour ne pas rester sur une impression graphique qui peut être trompeuse, les différences saisonnières ont été testées et le résultat des tests stocké dans le tab</w:t>
      </w:r>
      <w:r w:rsidR="00B65039">
        <w:t>leau</w:t>
      </w:r>
      <w:r w:rsidR="00D72BF0">
        <w:t xml:space="preserve"> n°8.</w:t>
      </w:r>
    </w:p>
    <w:p w14:paraId="40BEC560" w14:textId="72CBFC6A" w:rsidR="003E4440" w:rsidRDefault="003E4440" w:rsidP="003E4440">
      <w:pPr>
        <w:pStyle w:val="Titre3"/>
      </w:pPr>
      <w:r w:rsidRPr="0029225C">
        <w:t>Fig. n°</w:t>
      </w:r>
      <w:r>
        <w:t>6</w:t>
      </w:r>
      <w:r w:rsidRPr="0029225C">
        <w:t xml:space="preserve"> – </w:t>
      </w:r>
      <w:r w:rsidR="00CD4346" w:rsidRPr="00CD4346">
        <w:t>Profils temporels des variables météorologiques</w:t>
      </w:r>
      <w:r>
        <w:t xml:space="preserve"> associés aux 14 657 lieux et dates de signalements comparés à ceux des mêmes dates mais pour un semis régulier de lieux (France, </w:t>
      </w:r>
      <w:r w:rsidR="00CD4346">
        <w:t>April 1st 2017 – April 5th 2020, soit 1100 jours</w:t>
      </w:r>
      <w:r>
        <w:t>).</w:t>
      </w:r>
    </w:p>
    <w:tbl>
      <w:tblPr>
        <w:tblStyle w:val="Grilledutableau"/>
        <w:tblW w:w="0" w:type="auto"/>
        <w:tblLook w:val="04A0" w:firstRow="1" w:lastRow="0" w:firstColumn="1" w:lastColumn="0" w:noHBand="0" w:noVBand="1"/>
      </w:tblPr>
      <w:tblGrid>
        <w:gridCol w:w="4066"/>
        <w:gridCol w:w="4996"/>
      </w:tblGrid>
      <w:tr w:rsidR="003E4440" w:rsidRPr="00236E2D" w14:paraId="2EB6EF97" w14:textId="77777777" w:rsidTr="008D1AB4">
        <w:tc>
          <w:tcPr>
            <w:tcW w:w="4066" w:type="dxa"/>
          </w:tcPr>
          <w:p w14:paraId="71A6BE21" w14:textId="77777777" w:rsidR="003E4440" w:rsidRDefault="003E4440" w:rsidP="008D1AB4">
            <w:r>
              <w:t xml:space="preserve">Fig. n°6.1 – </w:t>
            </w:r>
            <w:proofErr w:type="spellStart"/>
            <w:r>
              <w:t>Average</w:t>
            </w:r>
            <w:proofErr w:type="spellEnd"/>
            <w:r>
              <w:t xml:space="preserve"> </w:t>
            </w:r>
            <w:proofErr w:type="spellStart"/>
            <w:r>
              <w:t>temperatures</w:t>
            </w:r>
            <w:proofErr w:type="spellEnd"/>
          </w:p>
        </w:tc>
        <w:tc>
          <w:tcPr>
            <w:tcW w:w="4996" w:type="dxa"/>
          </w:tcPr>
          <w:p w14:paraId="24D8DD85" w14:textId="77777777" w:rsidR="003E4440" w:rsidRPr="0029225C" w:rsidRDefault="003E4440" w:rsidP="008D1AB4">
            <w:pPr>
              <w:rPr>
                <w:lang w:val="en-US"/>
              </w:rPr>
            </w:pPr>
            <w:r w:rsidRPr="0029225C">
              <w:rPr>
                <w:lang w:val="en-US"/>
              </w:rPr>
              <w:t>Fig. n°</w:t>
            </w:r>
            <w:r>
              <w:rPr>
                <w:lang w:val="en-US"/>
              </w:rPr>
              <w:t>6</w:t>
            </w:r>
            <w:r w:rsidRPr="0029225C">
              <w:rPr>
                <w:lang w:val="en-US"/>
              </w:rPr>
              <w:t xml:space="preserve">.2 – </w:t>
            </w:r>
            <w:r>
              <w:rPr>
                <w:lang w:val="en-US"/>
              </w:rPr>
              <w:t xml:space="preserve">Average </w:t>
            </w:r>
            <w:r w:rsidRPr="0029225C">
              <w:rPr>
                <w:lang w:val="en-US"/>
              </w:rPr>
              <w:t>High temp</w:t>
            </w:r>
            <w:r>
              <w:rPr>
                <w:lang w:val="en-US"/>
              </w:rPr>
              <w:t>e</w:t>
            </w:r>
            <w:r w:rsidRPr="0029225C">
              <w:rPr>
                <w:lang w:val="en-US"/>
              </w:rPr>
              <w:t>rature</w:t>
            </w:r>
            <w:r>
              <w:rPr>
                <w:lang w:val="en-US"/>
              </w:rPr>
              <w:t>s</w:t>
            </w:r>
          </w:p>
        </w:tc>
      </w:tr>
      <w:tr w:rsidR="003E4440" w:rsidRPr="00236E2D" w14:paraId="0393768C" w14:textId="77777777" w:rsidTr="008D1AB4">
        <w:tc>
          <w:tcPr>
            <w:tcW w:w="4066" w:type="dxa"/>
          </w:tcPr>
          <w:p w14:paraId="3B123724" w14:textId="77777777" w:rsidR="003E4440" w:rsidRPr="00D87433" w:rsidRDefault="003E4440" w:rsidP="008D1AB4">
            <w:pPr>
              <w:rPr>
                <w:lang w:val="en-US"/>
              </w:rPr>
            </w:pPr>
          </w:p>
        </w:tc>
        <w:tc>
          <w:tcPr>
            <w:tcW w:w="4996" w:type="dxa"/>
          </w:tcPr>
          <w:p w14:paraId="44DA3E43" w14:textId="77777777" w:rsidR="003E4440" w:rsidRPr="00D87433" w:rsidRDefault="003E4440" w:rsidP="008D1AB4">
            <w:pPr>
              <w:rPr>
                <w:lang w:val="en-US"/>
              </w:rPr>
            </w:pPr>
          </w:p>
        </w:tc>
      </w:tr>
      <w:tr w:rsidR="003E4440" w14:paraId="5F1BEFF4" w14:textId="77777777" w:rsidTr="008D1AB4">
        <w:tc>
          <w:tcPr>
            <w:tcW w:w="4066" w:type="dxa"/>
          </w:tcPr>
          <w:p w14:paraId="4B37830B" w14:textId="77777777" w:rsidR="003E4440" w:rsidRDefault="003E4440" w:rsidP="008D1AB4">
            <w:r w:rsidRPr="0029225C">
              <w:rPr>
                <w:lang w:val="en-US"/>
              </w:rPr>
              <w:t>Fig. n°</w:t>
            </w:r>
            <w:r>
              <w:rPr>
                <w:lang w:val="en-US"/>
              </w:rPr>
              <w:t>6</w:t>
            </w:r>
            <w:r w:rsidRPr="0029225C">
              <w:rPr>
                <w:lang w:val="en-US"/>
              </w:rPr>
              <w:t>.</w:t>
            </w:r>
            <w:r>
              <w:rPr>
                <w:lang w:val="en-US"/>
              </w:rPr>
              <w:t>3</w:t>
            </w:r>
            <w:r w:rsidRPr="0029225C">
              <w:rPr>
                <w:lang w:val="en-US"/>
              </w:rPr>
              <w:t xml:space="preserve"> – </w:t>
            </w:r>
            <w:r>
              <w:rPr>
                <w:lang w:val="en-US"/>
              </w:rPr>
              <w:t>Average Humidity</w:t>
            </w:r>
          </w:p>
        </w:tc>
        <w:tc>
          <w:tcPr>
            <w:tcW w:w="4996" w:type="dxa"/>
          </w:tcPr>
          <w:p w14:paraId="2BAB20F4" w14:textId="77777777" w:rsidR="003E4440" w:rsidRDefault="003E4440" w:rsidP="008D1AB4">
            <w:r w:rsidRPr="0029225C">
              <w:rPr>
                <w:lang w:val="en-US"/>
              </w:rPr>
              <w:t>Fig. n°</w:t>
            </w:r>
            <w:r>
              <w:rPr>
                <w:lang w:val="en-US"/>
              </w:rPr>
              <w:t>6</w:t>
            </w:r>
            <w:r w:rsidRPr="0029225C">
              <w:rPr>
                <w:lang w:val="en-US"/>
              </w:rPr>
              <w:t>.</w:t>
            </w:r>
            <w:r>
              <w:rPr>
                <w:lang w:val="en-US"/>
              </w:rPr>
              <w:t>4</w:t>
            </w:r>
            <w:r w:rsidRPr="0029225C">
              <w:rPr>
                <w:lang w:val="en-US"/>
              </w:rPr>
              <w:t xml:space="preserve"> – </w:t>
            </w:r>
            <w:r>
              <w:rPr>
                <w:lang w:val="en-US"/>
              </w:rPr>
              <w:t>Average Dew point</w:t>
            </w:r>
          </w:p>
        </w:tc>
      </w:tr>
      <w:tr w:rsidR="003E4440" w14:paraId="71C3A038" w14:textId="77777777" w:rsidTr="008D1AB4">
        <w:tc>
          <w:tcPr>
            <w:tcW w:w="4066" w:type="dxa"/>
          </w:tcPr>
          <w:p w14:paraId="4DD15023" w14:textId="77777777" w:rsidR="003E4440" w:rsidRDefault="003E4440" w:rsidP="008D1AB4"/>
        </w:tc>
        <w:tc>
          <w:tcPr>
            <w:tcW w:w="4996" w:type="dxa"/>
          </w:tcPr>
          <w:p w14:paraId="71FC2927" w14:textId="77777777" w:rsidR="003E4440" w:rsidRDefault="003E4440" w:rsidP="008D1AB4"/>
        </w:tc>
      </w:tr>
      <w:tr w:rsidR="003E4440" w:rsidRPr="00236E2D" w14:paraId="5DD8FB4E" w14:textId="77777777" w:rsidTr="008D1AB4">
        <w:tc>
          <w:tcPr>
            <w:tcW w:w="4066" w:type="dxa"/>
          </w:tcPr>
          <w:p w14:paraId="78E689A3" w14:textId="77777777" w:rsidR="003E4440" w:rsidRPr="00805274" w:rsidRDefault="003E4440" w:rsidP="008D1AB4">
            <w:pPr>
              <w:rPr>
                <w:lang w:val="en-US"/>
              </w:rPr>
            </w:pPr>
            <w:r w:rsidRPr="0029225C">
              <w:rPr>
                <w:lang w:val="en-US"/>
              </w:rPr>
              <w:t>Fig. n°</w:t>
            </w:r>
            <w:r>
              <w:rPr>
                <w:lang w:val="en-US"/>
              </w:rPr>
              <w:t>6</w:t>
            </w:r>
            <w:r w:rsidRPr="0029225C">
              <w:rPr>
                <w:lang w:val="en-US"/>
              </w:rPr>
              <w:t>.</w:t>
            </w:r>
            <w:r>
              <w:rPr>
                <w:lang w:val="en-US"/>
              </w:rPr>
              <w:t>5</w:t>
            </w:r>
            <w:r w:rsidRPr="0029225C">
              <w:rPr>
                <w:lang w:val="en-US"/>
              </w:rPr>
              <w:t xml:space="preserve"> – </w:t>
            </w:r>
            <w:r>
              <w:rPr>
                <w:lang w:val="en-US"/>
              </w:rPr>
              <w:t>Average Atmospheric Pressure</w:t>
            </w:r>
          </w:p>
        </w:tc>
        <w:tc>
          <w:tcPr>
            <w:tcW w:w="4996" w:type="dxa"/>
          </w:tcPr>
          <w:p w14:paraId="3F3B37D0" w14:textId="77777777" w:rsidR="003E4440" w:rsidRPr="00805274" w:rsidRDefault="003E4440" w:rsidP="008D1AB4">
            <w:pPr>
              <w:rPr>
                <w:lang w:val="en-US"/>
              </w:rPr>
            </w:pPr>
            <w:r w:rsidRPr="0029225C">
              <w:rPr>
                <w:lang w:val="en-US"/>
              </w:rPr>
              <w:t>Fig. n°</w:t>
            </w:r>
            <w:r>
              <w:rPr>
                <w:lang w:val="en-US"/>
              </w:rPr>
              <w:t>6</w:t>
            </w:r>
            <w:r w:rsidRPr="0029225C">
              <w:rPr>
                <w:lang w:val="en-US"/>
              </w:rPr>
              <w:t>.</w:t>
            </w:r>
            <w:r>
              <w:rPr>
                <w:lang w:val="en-US"/>
              </w:rPr>
              <w:t>6</w:t>
            </w:r>
            <w:r w:rsidRPr="0029225C">
              <w:rPr>
                <w:lang w:val="en-US"/>
              </w:rPr>
              <w:t xml:space="preserve"> – </w:t>
            </w:r>
            <w:r>
              <w:rPr>
                <w:lang w:val="en-US"/>
              </w:rPr>
              <w:t>Average Wind speed</w:t>
            </w:r>
          </w:p>
        </w:tc>
      </w:tr>
      <w:tr w:rsidR="003E4440" w:rsidRPr="00236E2D" w14:paraId="7C5A67D2" w14:textId="77777777" w:rsidTr="008D1AB4">
        <w:tc>
          <w:tcPr>
            <w:tcW w:w="4066" w:type="dxa"/>
          </w:tcPr>
          <w:p w14:paraId="682DC9E2" w14:textId="77777777" w:rsidR="003E4440" w:rsidRPr="00805274" w:rsidRDefault="003E4440" w:rsidP="008D1AB4">
            <w:pPr>
              <w:rPr>
                <w:lang w:val="en-US"/>
              </w:rPr>
            </w:pPr>
          </w:p>
        </w:tc>
        <w:tc>
          <w:tcPr>
            <w:tcW w:w="4996" w:type="dxa"/>
          </w:tcPr>
          <w:p w14:paraId="3FA6C82E" w14:textId="77777777" w:rsidR="003E4440" w:rsidRPr="00805274" w:rsidRDefault="003E4440" w:rsidP="008D1AB4">
            <w:pPr>
              <w:rPr>
                <w:lang w:val="en-US"/>
              </w:rPr>
            </w:pPr>
          </w:p>
        </w:tc>
      </w:tr>
      <w:tr w:rsidR="003E4440" w:rsidRPr="00236E2D" w14:paraId="3E5A97AC" w14:textId="77777777" w:rsidTr="008D1AB4">
        <w:tc>
          <w:tcPr>
            <w:tcW w:w="4066" w:type="dxa"/>
          </w:tcPr>
          <w:p w14:paraId="334DDEB2" w14:textId="77777777" w:rsidR="003E4440" w:rsidRDefault="003E4440" w:rsidP="008D1AB4">
            <w:r w:rsidRPr="0029225C">
              <w:rPr>
                <w:lang w:val="en-US"/>
              </w:rPr>
              <w:t>Fig. n°</w:t>
            </w:r>
            <w:r>
              <w:rPr>
                <w:lang w:val="en-US"/>
              </w:rPr>
              <w:t>6</w:t>
            </w:r>
            <w:r w:rsidRPr="0029225C">
              <w:rPr>
                <w:lang w:val="en-US"/>
              </w:rPr>
              <w:t>.</w:t>
            </w:r>
            <w:r>
              <w:rPr>
                <w:lang w:val="en-US"/>
              </w:rPr>
              <w:t>7</w:t>
            </w:r>
            <w:r w:rsidRPr="0029225C">
              <w:rPr>
                <w:lang w:val="en-US"/>
              </w:rPr>
              <w:t xml:space="preserve"> – </w:t>
            </w:r>
            <w:r>
              <w:rPr>
                <w:lang w:val="en-US"/>
              </w:rPr>
              <w:t>Average Visibility</w:t>
            </w:r>
          </w:p>
        </w:tc>
        <w:tc>
          <w:tcPr>
            <w:tcW w:w="4996" w:type="dxa"/>
          </w:tcPr>
          <w:p w14:paraId="4D6532CC" w14:textId="77777777" w:rsidR="003E4440" w:rsidRPr="00805274" w:rsidRDefault="003E4440" w:rsidP="008D1AB4">
            <w:pPr>
              <w:rPr>
                <w:lang w:val="en-US"/>
              </w:rPr>
            </w:pPr>
            <w:r w:rsidRPr="0029225C">
              <w:rPr>
                <w:lang w:val="en-US"/>
              </w:rPr>
              <w:t>Fig. n°</w:t>
            </w:r>
            <w:r>
              <w:rPr>
                <w:lang w:val="en-US"/>
              </w:rPr>
              <w:t>6</w:t>
            </w:r>
            <w:r w:rsidRPr="0029225C">
              <w:rPr>
                <w:lang w:val="en-US"/>
              </w:rPr>
              <w:t>.</w:t>
            </w:r>
            <w:r>
              <w:rPr>
                <w:lang w:val="en-US"/>
              </w:rPr>
              <w:t>8</w:t>
            </w:r>
            <w:r w:rsidRPr="0029225C">
              <w:rPr>
                <w:lang w:val="en-US"/>
              </w:rPr>
              <w:t xml:space="preserve"> – </w:t>
            </w:r>
            <w:r>
              <w:rPr>
                <w:lang w:val="en-US"/>
              </w:rPr>
              <w:t>Average Cloud Cover</w:t>
            </w:r>
          </w:p>
        </w:tc>
      </w:tr>
      <w:tr w:rsidR="003E4440" w:rsidRPr="00236E2D" w14:paraId="1A3C3603" w14:textId="77777777" w:rsidTr="008D1AB4">
        <w:tc>
          <w:tcPr>
            <w:tcW w:w="4066" w:type="dxa"/>
          </w:tcPr>
          <w:p w14:paraId="347979FA" w14:textId="77777777" w:rsidR="003E4440" w:rsidRPr="00805274" w:rsidRDefault="003E4440" w:rsidP="008D1AB4">
            <w:pPr>
              <w:rPr>
                <w:lang w:val="en-US"/>
              </w:rPr>
            </w:pPr>
          </w:p>
        </w:tc>
        <w:tc>
          <w:tcPr>
            <w:tcW w:w="4996" w:type="dxa"/>
          </w:tcPr>
          <w:p w14:paraId="33493327" w14:textId="77777777" w:rsidR="003E4440" w:rsidRPr="00805274" w:rsidRDefault="003E4440" w:rsidP="008D1AB4">
            <w:pPr>
              <w:rPr>
                <w:lang w:val="en-US"/>
              </w:rPr>
            </w:pPr>
          </w:p>
        </w:tc>
      </w:tr>
      <w:tr w:rsidR="003E4440" w:rsidRPr="00236E2D" w14:paraId="769D6087" w14:textId="77777777" w:rsidTr="008D1AB4">
        <w:tc>
          <w:tcPr>
            <w:tcW w:w="4066" w:type="dxa"/>
          </w:tcPr>
          <w:p w14:paraId="12F0D893" w14:textId="77777777" w:rsidR="003E4440" w:rsidRPr="00805274" w:rsidRDefault="003E4440" w:rsidP="008D1AB4">
            <w:pPr>
              <w:rPr>
                <w:noProof/>
                <w:lang w:val="en-US" w:eastAsia="fr-FR"/>
              </w:rPr>
            </w:pPr>
            <w:r w:rsidRPr="0029225C">
              <w:rPr>
                <w:lang w:val="en-US"/>
              </w:rPr>
              <w:t>Fig. n°</w:t>
            </w:r>
            <w:r>
              <w:rPr>
                <w:lang w:val="en-US"/>
              </w:rPr>
              <w:t>6</w:t>
            </w:r>
            <w:r w:rsidRPr="0029225C">
              <w:rPr>
                <w:lang w:val="en-US"/>
              </w:rPr>
              <w:t>.</w:t>
            </w:r>
            <w:r>
              <w:rPr>
                <w:lang w:val="en-US"/>
              </w:rPr>
              <w:t>9</w:t>
            </w:r>
            <w:r w:rsidRPr="0029225C">
              <w:rPr>
                <w:lang w:val="en-US"/>
              </w:rPr>
              <w:t xml:space="preserve"> – </w:t>
            </w:r>
            <w:r>
              <w:rPr>
                <w:lang w:val="en-US"/>
              </w:rPr>
              <w:t>Average Wind gust</w:t>
            </w:r>
          </w:p>
        </w:tc>
        <w:tc>
          <w:tcPr>
            <w:tcW w:w="4996" w:type="dxa"/>
          </w:tcPr>
          <w:p w14:paraId="3CB13DD1" w14:textId="77777777" w:rsidR="003E4440" w:rsidRPr="00805274" w:rsidRDefault="003E4440" w:rsidP="008D1AB4">
            <w:pPr>
              <w:rPr>
                <w:noProof/>
                <w:lang w:val="en-US" w:eastAsia="fr-FR"/>
              </w:rPr>
            </w:pPr>
            <w:r w:rsidRPr="0029225C">
              <w:rPr>
                <w:lang w:val="en-US"/>
              </w:rPr>
              <w:t>Fig. n°</w:t>
            </w:r>
            <w:r>
              <w:rPr>
                <w:lang w:val="en-US"/>
              </w:rPr>
              <w:t>6</w:t>
            </w:r>
            <w:r w:rsidRPr="0029225C">
              <w:rPr>
                <w:lang w:val="en-US"/>
              </w:rPr>
              <w:t>.</w:t>
            </w:r>
            <w:r>
              <w:rPr>
                <w:lang w:val="en-US"/>
              </w:rPr>
              <w:t>10</w:t>
            </w:r>
            <w:r w:rsidRPr="0029225C">
              <w:rPr>
                <w:lang w:val="en-US"/>
              </w:rPr>
              <w:t xml:space="preserve"> – </w:t>
            </w:r>
            <w:r>
              <w:rPr>
                <w:lang w:val="en-US"/>
              </w:rPr>
              <w:t>Average UV Index</w:t>
            </w:r>
          </w:p>
        </w:tc>
      </w:tr>
      <w:tr w:rsidR="003E4440" w:rsidRPr="00236E2D" w14:paraId="24D51323" w14:textId="77777777" w:rsidTr="008D1AB4">
        <w:tc>
          <w:tcPr>
            <w:tcW w:w="4066" w:type="dxa"/>
          </w:tcPr>
          <w:p w14:paraId="0E8D0093" w14:textId="77777777" w:rsidR="003E4440" w:rsidRPr="00805274" w:rsidRDefault="003E4440" w:rsidP="008D1AB4">
            <w:pPr>
              <w:rPr>
                <w:noProof/>
                <w:lang w:val="en-US" w:eastAsia="fr-FR"/>
              </w:rPr>
            </w:pPr>
          </w:p>
        </w:tc>
        <w:tc>
          <w:tcPr>
            <w:tcW w:w="4996" w:type="dxa"/>
          </w:tcPr>
          <w:p w14:paraId="525BBFAC" w14:textId="77777777" w:rsidR="003E4440" w:rsidRPr="00805274" w:rsidRDefault="003E4440" w:rsidP="008D1AB4">
            <w:pPr>
              <w:rPr>
                <w:noProof/>
                <w:lang w:val="en-US" w:eastAsia="fr-FR"/>
              </w:rPr>
            </w:pPr>
          </w:p>
        </w:tc>
      </w:tr>
    </w:tbl>
    <w:p w14:paraId="09D21450" w14:textId="770ADB53" w:rsidR="00AE3033" w:rsidRPr="0039554B" w:rsidRDefault="00AE3033" w:rsidP="003E4440">
      <w:pPr>
        <w:rPr>
          <w:sz w:val="18"/>
          <w:szCs w:val="18"/>
        </w:rPr>
      </w:pPr>
      <w:r w:rsidRPr="0039554B">
        <w:rPr>
          <w:sz w:val="18"/>
          <w:szCs w:val="18"/>
        </w:rPr>
        <w:t>Un point bleu représente la variable météorologique associée à un signalement. La courbe bleue est son lissage. Un point rouge représente la variable météorologique témoin pour la France métropolitaine. La courbe rouge</w:t>
      </w:r>
      <w:r w:rsidR="0039554B">
        <w:rPr>
          <w:sz w:val="18"/>
          <w:szCs w:val="18"/>
        </w:rPr>
        <w:t xml:space="preserve"> est</w:t>
      </w:r>
      <w:r w:rsidRPr="0039554B">
        <w:rPr>
          <w:sz w:val="18"/>
          <w:szCs w:val="18"/>
        </w:rPr>
        <w:t xml:space="preserve"> son lissage.</w:t>
      </w:r>
      <w:r w:rsidR="00F01A38">
        <w:rPr>
          <w:sz w:val="18"/>
          <w:szCs w:val="18"/>
        </w:rPr>
        <w:t xml:space="preserve"> La zone grise est l’intervalle de confiance à 95%</w:t>
      </w:r>
    </w:p>
    <w:p w14:paraId="1D4BDD8A" w14:textId="147FE71E" w:rsidR="003E4440" w:rsidRDefault="003E4440" w:rsidP="003E4440">
      <w:r w:rsidRPr="004459D2">
        <w:t xml:space="preserve">Sources : </w:t>
      </w:r>
      <w:r>
        <w:t xml:space="preserve">données du programme </w:t>
      </w:r>
      <w:proofErr w:type="spellStart"/>
      <w:r>
        <w:t>CiTIQUE</w:t>
      </w:r>
      <w:proofErr w:type="spellEnd"/>
      <w:r>
        <w:t xml:space="preserve">, données météo </w:t>
      </w:r>
      <w:hyperlink r:id="rId10" w:history="1">
        <w:r w:rsidRPr="00980AC0">
          <w:rPr>
            <w:rStyle w:val="Lienhypertexte"/>
          </w:rPr>
          <w:t>https://darksky.net/</w:t>
        </w:r>
      </w:hyperlink>
    </w:p>
    <w:p w14:paraId="557FC6D1" w14:textId="77777777" w:rsidR="004E2C3D" w:rsidRDefault="004E2C3D" w:rsidP="0039554B"/>
    <w:p w14:paraId="15E9BC80" w14:textId="1D254283" w:rsidR="0039554B" w:rsidRDefault="00775C62" w:rsidP="0039554B">
      <w:r>
        <w:t>Ce</w:t>
      </w:r>
      <w:r w:rsidR="004E2C3D">
        <w:t>s</w:t>
      </w:r>
      <w:r>
        <w:t xml:space="preserve"> figures</w:t>
      </w:r>
      <w:r w:rsidR="000A2A0E">
        <w:t xml:space="preserve"> permettent déjà, dans un premier temps, de détecter </w:t>
      </w:r>
      <w:r w:rsidR="0039554B">
        <w:t>un artéfact pour la visibilité moyenne</w:t>
      </w:r>
      <w:r w:rsidR="00B65039">
        <w:t xml:space="preserve"> (cf. </w:t>
      </w:r>
      <w:r w:rsidR="0039554B">
        <w:t>fig. n°6.7</w:t>
      </w:r>
      <w:r w:rsidR="00B65039">
        <w:t>)</w:t>
      </w:r>
      <w:r w:rsidR="0039554B">
        <w:t xml:space="preserve">. </w:t>
      </w:r>
      <w:r w:rsidR="000A2A0E">
        <w:t>En effet, c</w:t>
      </w:r>
      <w:r w:rsidR="0039554B">
        <w:t>ette donnée n</w:t>
      </w:r>
      <w:r w:rsidR="000A2A0E">
        <w:t>e semble</w:t>
      </w:r>
      <w:r w:rsidR="0039554B">
        <w:t xml:space="preserve"> pas exploitable. Nous avions déjà constaté un fort décalage sur la fig</w:t>
      </w:r>
      <w:r w:rsidR="00B65039">
        <w:t>ure</w:t>
      </w:r>
      <w:r w:rsidR="0039554B">
        <w:t xml:space="preserve"> n°5.7 entre les données </w:t>
      </w:r>
      <w:proofErr w:type="spellStart"/>
      <w:r w:rsidR="0039554B">
        <w:t>Dark</w:t>
      </w:r>
      <w:proofErr w:type="spellEnd"/>
      <w:r w:rsidR="0039554B">
        <w:t xml:space="preserve"> </w:t>
      </w:r>
      <w:proofErr w:type="spellStart"/>
      <w:r w:rsidR="0039554B">
        <w:t>Sky</w:t>
      </w:r>
      <w:proofErr w:type="spellEnd"/>
      <w:r w:rsidR="0039554B">
        <w:t xml:space="preserve"> et les données Météo France. Cette fois-ci c’est à l’intérieur même des donnes </w:t>
      </w:r>
      <w:proofErr w:type="spellStart"/>
      <w:r w:rsidR="0039554B">
        <w:t>Dark</w:t>
      </w:r>
      <w:proofErr w:type="spellEnd"/>
      <w:r w:rsidR="0039554B">
        <w:t xml:space="preserve"> </w:t>
      </w:r>
      <w:proofErr w:type="spellStart"/>
      <w:r w:rsidR="0039554B">
        <w:t>Sky</w:t>
      </w:r>
      <w:proofErr w:type="spellEnd"/>
      <w:r w:rsidR="00B65039">
        <w:t xml:space="preserve"> où</w:t>
      </w:r>
      <w:r w:rsidR="00D72BF0">
        <w:t xml:space="preserve"> ce décalage est </w:t>
      </w:r>
      <w:r w:rsidR="0039554B">
        <w:t>constaté</w:t>
      </w:r>
      <w:r w:rsidR="00D72BF0">
        <w:t xml:space="preserve"> et</w:t>
      </w:r>
      <w:r w:rsidR="0039554B">
        <w:t xml:space="preserve"> daté à partir de la mi 2018. </w:t>
      </w:r>
      <w:r w:rsidR="000A2A0E">
        <w:t>Nous n’avons pas trouvé d’explication. C</w:t>
      </w:r>
      <w:r w:rsidR="0039554B">
        <w:t>ela correspond peut-être à un mode de collecte ou de codage qui a changé. Nous avons préféré ne pas taire ce genre de problèmes inhérent à la méthodologie utilisée ici qui s’appuie sur des bases de données agrégées par des tiers.</w:t>
      </w:r>
    </w:p>
    <w:p w14:paraId="589D19EC" w14:textId="2D11E5D1" w:rsidR="0039554B" w:rsidRDefault="00F01A38" w:rsidP="0039554B">
      <w:r w:rsidRPr="00C9016B">
        <w:t xml:space="preserve">En dehors de cet artéfact, les autres profils temporels </w:t>
      </w:r>
      <w:r w:rsidR="007C3569" w:rsidRPr="00C9016B">
        <w:t>s</w:t>
      </w:r>
      <w:r w:rsidR="000156C9" w:rsidRPr="00C9016B">
        <w:t>emble</w:t>
      </w:r>
      <w:r w:rsidR="007C3569" w:rsidRPr="00C9016B">
        <w:t xml:space="preserve">nt exploitables </w:t>
      </w:r>
      <w:r w:rsidR="00C130C5" w:rsidRPr="00C9016B">
        <w:t>pour</w:t>
      </w:r>
      <w:r w:rsidR="007C3569" w:rsidRPr="00C9016B">
        <w:t xml:space="preserve"> </w:t>
      </w:r>
      <w:r w:rsidR="000156C9" w:rsidRPr="00C9016B">
        <w:t>permettre</w:t>
      </w:r>
      <w:r w:rsidRPr="00C9016B">
        <w:t xml:space="preserve"> de </w:t>
      </w:r>
      <w:r w:rsidR="000156C9" w:rsidRPr="00C9016B">
        <w:t>repérer</w:t>
      </w:r>
      <w:r w:rsidR="00C130C5" w:rsidRPr="00C9016B">
        <w:t>,</w:t>
      </w:r>
      <w:r w:rsidRPr="00C9016B">
        <w:t xml:space="preserve"> </w:t>
      </w:r>
      <w:r w:rsidR="00C130C5" w:rsidRPr="00C9016B">
        <w:t xml:space="preserve">sur </w:t>
      </w:r>
      <w:r w:rsidRPr="00C9016B">
        <w:t>les courbes modélisées</w:t>
      </w:r>
      <w:r w:rsidR="00C130C5" w:rsidRPr="00C9016B">
        <w:t>, le</w:t>
      </w:r>
      <w:r w:rsidR="000156C9" w:rsidRPr="00C9016B">
        <w:t>s variables météorologiques</w:t>
      </w:r>
      <w:r w:rsidR="00C130C5" w:rsidRPr="00C9016B">
        <w:t xml:space="preserve"> </w:t>
      </w:r>
      <w:r w:rsidR="007C3569" w:rsidRPr="00C9016B">
        <w:t xml:space="preserve">associées aux signalements </w:t>
      </w:r>
      <w:r w:rsidR="00C130C5" w:rsidRPr="00C9016B">
        <w:t>qui diffèrent de celles des</w:t>
      </w:r>
      <w:r w:rsidR="007C3569" w:rsidRPr="00C9016B">
        <w:t xml:space="preserve"> cas témoin</w:t>
      </w:r>
      <w:r w:rsidR="00C130C5" w:rsidRPr="00C9016B">
        <w:t>s</w:t>
      </w:r>
      <w:r w:rsidR="004E2C3D" w:rsidRPr="00C9016B">
        <w:t>, au moins pour certaines</w:t>
      </w:r>
      <w:r w:rsidR="007C3569" w:rsidRPr="00C9016B">
        <w:t xml:space="preserve"> saisons. C’est donc </w:t>
      </w:r>
      <w:r w:rsidR="002044EE" w:rsidRPr="00C9016B">
        <w:t>avec c</w:t>
      </w:r>
      <w:r w:rsidR="00C9016B" w:rsidRPr="00C9016B">
        <w:t>ette première approche temporelle</w:t>
      </w:r>
      <w:r w:rsidR="002044EE" w:rsidRPr="00C9016B">
        <w:t xml:space="preserve"> que nous allons interroger</w:t>
      </w:r>
      <w:r w:rsidR="007C3569" w:rsidRPr="00C9016B">
        <w:t xml:space="preserve"> la caractérisation météorologique des signalements</w:t>
      </w:r>
      <w:r w:rsidR="004E2C3D" w:rsidRPr="00C9016B">
        <w:t xml:space="preserve"> avant de le faire </w:t>
      </w:r>
      <w:r w:rsidR="00CF545D" w:rsidRPr="00C9016B">
        <w:t>pour</w:t>
      </w:r>
      <w:r w:rsidR="004E2C3D" w:rsidRPr="00C9016B">
        <w:t xml:space="preserve"> l</w:t>
      </w:r>
      <w:r w:rsidR="00F24F2B" w:rsidRPr="00C9016B">
        <w:t xml:space="preserve">’intensité du paramètre </w:t>
      </w:r>
      <w:r w:rsidR="004E2C3D" w:rsidRPr="00C9016B">
        <w:t>comme représenté sur les figures n°7.1 à 7.10.</w:t>
      </w:r>
      <w:r w:rsidR="007C3569">
        <w:t xml:space="preserve"> </w:t>
      </w:r>
    </w:p>
    <w:p w14:paraId="7FFC72A9" w14:textId="44C28A8D" w:rsidR="004459D2" w:rsidRDefault="0029225C" w:rsidP="00CF7869">
      <w:pPr>
        <w:pStyle w:val="Titre3"/>
      </w:pPr>
      <w:r w:rsidRPr="0029225C">
        <w:t xml:space="preserve">Fig. </w:t>
      </w:r>
      <w:r w:rsidR="003E4440">
        <w:t>n°7</w:t>
      </w:r>
      <w:r w:rsidRPr="0029225C">
        <w:t xml:space="preserve"> – </w:t>
      </w:r>
      <w:r w:rsidR="00CF7869" w:rsidRPr="00D1463A">
        <w:t>P</w:t>
      </w:r>
      <w:r w:rsidR="00CF7869">
        <w:t xml:space="preserve">rofils météorologiques associés aux 14 657 lieux et dates de signalements comparés à ceux des mêmes dates mais pour </w:t>
      </w:r>
      <w:r w:rsidR="0086718D">
        <w:t>un semis régulier de lieux</w:t>
      </w:r>
      <w:r w:rsidR="00CF7869">
        <w:t xml:space="preserve"> (France, </w:t>
      </w:r>
      <w:r w:rsidR="00CD4346">
        <w:t>July 15th 2017 – April 5th 2020, soit 995 jours</w:t>
      </w:r>
      <w:r w:rsidR="00CF7869">
        <w:t>).</w:t>
      </w:r>
    </w:p>
    <w:tbl>
      <w:tblPr>
        <w:tblStyle w:val="Grilledutableau"/>
        <w:tblW w:w="0" w:type="auto"/>
        <w:tblLook w:val="04A0" w:firstRow="1" w:lastRow="0" w:firstColumn="1" w:lastColumn="0" w:noHBand="0" w:noVBand="1"/>
      </w:tblPr>
      <w:tblGrid>
        <w:gridCol w:w="4066"/>
        <w:gridCol w:w="4996"/>
      </w:tblGrid>
      <w:tr w:rsidR="0029225C" w:rsidRPr="00236E2D" w14:paraId="00ECD190" w14:textId="77777777" w:rsidTr="002A4E3D">
        <w:tc>
          <w:tcPr>
            <w:tcW w:w="4066" w:type="dxa"/>
          </w:tcPr>
          <w:p w14:paraId="339E4BD7" w14:textId="66B4391B" w:rsidR="0029225C" w:rsidRDefault="0029225C" w:rsidP="00B65E47">
            <w:r>
              <w:t xml:space="preserve">Fig. </w:t>
            </w:r>
            <w:r w:rsidR="003E4440">
              <w:t>n°7</w:t>
            </w:r>
            <w:r>
              <w:t xml:space="preserve">.1 – </w:t>
            </w:r>
            <w:proofErr w:type="spellStart"/>
            <w:r>
              <w:t>Average</w:t>
            </w:r>
            <w:proofErr w:type="spellEnd"/>
            <w:r>
              <w:t xml:space="preserve"> </w:t>
            </w:r>
            <w:proofErr w:type="spellStart"/>
            <w:r>
              <w:t>temperatures</w:t>
            </w:r>
            <w:proofErr w:type="spellEnd"/>
          </w:p>
        </w:tc>
        <w:tc>
          <w:tcPr>
            <w:tcW w:w="4996" w:type="dxa"/>
          </w:tcPr>
          <w:p w14:paraId="5AD03778" w14:textId="2C4C936D" w:rsidR="0029225C" w:rsidRPr="0029225C" w:rsidRDefault="0029225C" w:rsidP="00B65E47">
            <w:pPr>
              <w:rPr>
                <w:lang w:val="en-US"/>
              </w:rPr>
            </w:pPr>
            <w:r w:rsidRPr="0029225C">
              <w:rPr>
                <w:lang w:val="en-US"/>
              </w:rPr>
              <w:t xml:space="preserve">Fig. </w:t>
            </w:r>
            <w:r w:rsidR="003E4440">
              <w:rPr>
                <w:lang w:val="en-US"/>
              </w:rPr>
              <w:t>n°7</w:t>
            </w:r>
            <w:r w:rsidRPr="0029225C">
              <w:rPr>
                <w:lang w:val="en-US"/>
              </w:rPr>
              <w:t xml:space="preserve">.2 – </w:t>
            </w:r>
            <w:r w:rsidR="003E4440">
              <w:rPr>
                <w:lang w:val="en-US"/>
              </w:rPr>
              <w:t xml:space="preserve">Average </w:t>
            </w:r>
            <w:r w:rsidRPr="0029225C">
              <w:rPr>
                <w:lang w:val="en-US"/>
              </w:rPr>
              <w:t>High temp</w:t>
            </w:r>
            <w:r>
              <w:rPr>
                <w:lang w:val="en-US"/>
              </w:rPr>
              <w:t>e</w:t>
            </w:r>
            <w:r w:rsidRPr="0029225C">
              <w:rPr>
                <w:lang w:val="en-US"/>
              </w:rPr>
              <w:t>rature</w:t>
            </w:r>
            <w:r>
              <w:rPr>
                <w:lang w:val="en-US"/>
              </w:rPr>
              <w:t>s</w:t>
            </w:r>
          </w:p>
        </w:tc>
      </w:tr>
      <w:tr w:rsidR="0029225C" w:rsidRPr="00236E2D" w14:paraId="0E99C450" w14:textId="77777777" w:rsidTr="002A4E3D">
        <w:tc>
          <w:tcPr>
            <w:tcW w:w="4066" w:type="dxa"/>
          </w:tcPr>
          <w:p w14:paraId="1830220F" w14:textId="4D12F05B" w:rsidR="0029225C" w:rsidRPr="00D87433" w:rsidRDefault="0029225C" w:rsidP="002632B4">
            <w:pPr>
              <w:rPr>
                <w:lang w:val="en-US"/>
              </w:rPr>
            </w:pPr>
          </w:p>
        </w:tc>
        <w:tc>
          <w:tcPr>
            <w:tcW w:w="4996" w:type="dxa"/>
          </w:tcPr>
          <w:p w14:paraId="09975B64" w14:textId="0D108034" w:rsidR="0029225C" w:rsidRPr="00D87433" w:rsidRDefault="0029225C" w:rsidP="002632B4">
            <w:pPr>
              <w:rPr>
                <w:lang w:val="en-US"/>
              </w:rPr>
            </w:pPr>
          </w:p>
        </w:tc>
      </w:tr>
      <w:tr w:rsidR="0029225C" w14:paraId="5A71EC90" w14:textId="77777777" w:rsidTr="002A4E3D">
        <w:tc>
          <w:tcPr>
            <w:tcW w:w="4066" w:type="dxa"/>
          </w:tcPr>
          <w:p w14:paraId="3C0CFD01" w14:textId="42F70ACC" w:rsidR="0029225C" w:rsidRDefault="005213EC" w:rsidP="00B65E47">
            <w:r w:rsidRPr="0029225C">
              <w:rPr>
                <w:lang w:val="en-US"/>
              </w:rPr>
              <w:lastRenderedPageBreak/>
              <w:t xml:space="preserve">Fig. </w:t>
            </w:r>
            <w:r w:rsidR="003E4440">
              <w:rPr>
                <w:lang w:val="en-US"/>
              </w:rPr>
              <w:t>n°7</w:t>
            </w:r>
            <w:r w:rsidRPr="0029225C">
              <w:rPr>
                <w:lang w:val="en-US"/>
              </w:rPr>
              <w:t>.</w:t>
            </w:r>
            <w:r>
              <w:rPr>
                <w:lang w:val="en-US"/>
              </w:rPr>
              <w:t>3</w:t>
            </w:r>
            <w:r w:rsidRPr="0029225C">
              <w:rPr>
                <w:lang w:val="en-US"/>
              </w:rPr>
              <w:t xml:space="preserve"> – </w:t>
            </w:r>
            <w:r>
              <w:rPr>
                <w:lang w:val="en-US"/>
              </w:rPr>
              <w:t>Average Humidity</w:t>
            </w:r>
          </w:p>
        </w:tc>
        <w:tc>
          <w:tcPr>
            <w:tcW w:w="4996" w:type="dxa"/>
          </w:tcPr>
          <w:p w14:paraId="5952D994" w14:textId="57857CB5" w:rsidR="0029225C" w:rsidRDefault="005213EC" w:rsidP="00B65E47">
            <w:r w:rsidRPr="0029225C">
              <w:rPr>
                <w:lang w:val="en-US"/>
              </w:rPr>
              <w:t xml:space="preserve">Fig. </w:t>
            </w:r>
            <w:r w:rsidR="003E4440">
              <w:rPr>
                <w:lang w:val="en-US"/>
              </w:rPr>
              <w:t>n°7</w:t>
            </w:r>
            <w:r w:rsidRPr="0029225C">
              <w:rPr>
                <w:lang w:val="en-US"/>
              </w:rPr>
              <w:t>.</w:t>
            </w:r>
            <w:r>
              <w:rPr>
                <w:lang w:val="en-US"/>
              </w:rPr>
              <w:t>4</w:t>
            </w:r>
            <w:r w:rsidRPr="0029225C">
              <w:rPr>
                <w:lang w:val="en-US"/>
              </w:rPr>
              <w:t xml:space="preserve"> – </w:t>
            </w:r>
            <w:r>
              <w:rPr>
                <w:lang w:val="en-US"/>
              </w:rPr>
              <w:t xml:space="preserve">Average </w:t>
            </w:r>
            <w:r w:rsidR="00DA54C2">
              <w:rPr>
                <w:lang w:val="en-US"/>
              </w:rPr>
              <w:t>Dew point</w:t>
            </w:r>
          </w:p>
        </w:tc>
      </w:tr>
      <w:tr w:rsidR="0029225C" w14:paraId="64FF5DD1" w14:textId="77777777" w:rsidTr="002A4E3D">
        <w:tc>
          <w:tcPr>
            <w:tcW w:w="4066" w:type="dxa"/>
          </w:tcPr>
          <w:p w14:paraId="5F8D3C6F" w14:textId="6A9BA600" w:rsidR="0029225C" w:rsidRDefault="0029225C" w:rsidP="002632B4"/>
        </w:tc>
        <w:tc>
          <w:tcPr>
            <w:tcW w:w="4996" w:type="dxa"/>
          </w:tcPr>
          <w:p w14:paraId="48544C49" w14:textId="703C511F" w:rsidR="0029225C" w:rsidRDefault="0029225C" w:rsidP="002632B4"/>
        </w:tc>
      </w:tr>
      <w:tr w:rsidR="0029225C" w:rsidRPr="00236E2D" w14:paraId="0CFA6449" w14:textId="77777777" w:rsidTr="002A4E3D">
        <w:tc>
          <w:tcPr>
            <w:tcW w:w="4066" w:type="dxa"/>
          </w:tcPr>
          <w:p w14:paraId="33BEF7D7" w14:textId="32778D2E" w:rsidR="0029225C" w:rsidRPr="00805274" w:rsidRDefault="00934C42" w:rsidP="00B65E47">
            <w:pPr>
              <w:rPr>
                <w:lang w:val="en-US"/>
              </w:rPr>
            </w:pPr>
            <w:r w:rsidRPr="0029225C">
              <w:rPr>
                <w:lang w:val="en-US"/>
              </w:rPr>
              <w:t xml:space="preserve">Fig. </w:t>
            </w:r>
            <w:r w:rsidR="003E4440">
              <w:rPr>
                <w:lang w:val="en-US"/>
              </w:rPr>
              <w:t>n°7</w:t>
            </w:r>
            <w:r w:rsidRPr="0029225C">
              <w:rPr>
                <w:lang w:val="en-US"/>
              </w:rPr>
              <w:t>.</w:t>
            </w:r>
            <w:r>
              <w:rPr>
                <w:lang w:val="en-US"/>
              </w:rPr>
              <w:t>5</w:t>
            </w:r>
            <w:r w:rsidRPr="0029225C">
              <w:rPr>
                <w:lang w:val="en-US"/>
              </w:rPr>
              <w:t xml:space="preserve"> – </w:t>
            </w:r>
            <w:r>
              <w:rPr>
                <w:lang w:val="en-US"/>
              </w:rPr>
              <w:t>Average Atmospheric Pressure</w:t>
            </w:r>
          </w:p>
        </w:tc>
        <w:tc>
          <w:tcPr>
            <w:tcW w:w="4996" w:type="dxa"/>
          </w:tcPr>
          <w:p w14:paraId="4036AF93" w14:textId="7647A494" w:rsidR="0029225C" w:rsidRPr="00805274" w:rsidRDefault="00934C42" w:rsidP="00B65E47">
            <w:pPr>
              <w:rPr>
                <w:lang w:val="en-US"/>
              </w:rPr>
            </w:pPr>
            <w:r w:rsidRPr="0029225C">
              <w:rPr>
                <w:lang w:val="en-US"/>
              </w:rPr>
              <w:t xml:space="preserve">Fig. </w:t>
            </w:r>
            <w:r w:rsidR="003E4440">
              <w:rPr>
                <w:lang w:val="en-US"/>
              </w:rPr>
              <w:t>n°7</w:t>
            </w:r>
            <w:r w:rsidRPr="0029225C">
              <w:rPr>
                <w:lang w:val="en-US"/>
              </w:rPr>
              <w:t>.</w:t>
            </w:r>
            <w:r>
              <w:rPr>
                <w:lang w:val="en-US"/>
              </w:rPr>
              <w:t>6</w:t>
            </w:r>
            <w:r w:rsidRPr="0029225C">
              <w:rPr>
                <w:lang w:val="en-US"/>
              </w:rPr>
              <w:t xml:space="preserve"> – </w:t>
            </w:r>
            <w:r>
              <w:rPr>
                <w:lang w:val="en-US"/>
              </w:rPr>
              <w:t xml:space="preserve">Average </w:t>
            </w:r>
            <w:r w:rsidR="00DA54C2">
              <w:rPr>
                <w:lang w:val="en-US"/>
              </w:rPr>
              <w:t>Wind speed</w:t>
            </w:r>
          </w:p>
        </w:tc>
      </w:tr>
      <w:tr w:rsidR="0029225C" w:rsidRPr="00236E2D" w14:paraId="3A7D359F" w14:textId="77777777" w:rsidTr="002A4E3D">
        <w:tc>
          <w:tcPr>
            <w:tcW w:w="4066" w:type="dxa"/>
          </w:tcPr>
          <w:p w14:paraId="7CE5FBBD" w14:textId="55010D85" w:rsidR="0029225C" w:rsidRPr="00805274" w:rsidRDefault="0029225C" w:rsidP="002632B4">
            <w:pPr>
              <w:rPr>
                <w:lang w:val="en-US"/>
              </w:rPr>
            </w:pPr>
          </w:p>
        </w:tc>
        <w:tc>
          <w:tcPr>
            <w:tcW w:w="4996" w:type="dxa"/>
          </w:tcPr>
          <w:p w14:paraId="1DF77CD8" w14:textId="24707984" w:rsidR="0029225C" w:rsidRPr="00805274" w:rsidRDefault="0029225C" w:rsidP="002632B4">
            <w:pPr>
              <w:rPr>
                <w:lang w:val="en-US"/>
              </w:rPr>
            </w:pPr>
          </w:p>
        </w:tc>
      </w:tr>
      <w:tr w:rsidR="0029225C" w:rsidRPr="00236E2D" w14:paraId="52ACE17A" w14:textId="77777777" w:rsidTr="002A4E3D">
        <w:tc>
          <w:tcPr>
            <w:tcW w:w="4066" w:type="dxa"/>
          </w:tcPr>
          <w:p w14:paraId="707EF5B7" w14:textId="4F70C807" w:rsidR="0029225C" w:rsidRDefault="002A4E3D" w:rsidP="00B65E47">
            <w:r w:rsidRPr="0029225C">
              <w:rPr>
                <w:lang w:val="en-US"/>
              </w:rPr>
              <w:t xml:space="preserve">Fig. </w:t>
            </w:r>
            <w:r w:rsidR="003E4440">
              <w:rPr>
                <w:lang w:val="en-US"/>
              </w:rPr>
              <w:t>n°7</w:t>
            </w:r>
            <w:r w:rsidRPr="0029225C">
              <w:rPr>
                <w:lang w:val="en-US"/>
              </w:rPr>
              <w:t>.</w:t>
            </w:r>
            <w:r>
              <w:rPr>
                <w:lang w:val="en-US"/>
              </w:rPr>
              <w:t>7</w:t>
            </w:r>
            <w:r w:rsidRPr="0029225C">
              <w:rPr>
                <w:lang w:val="en-US"/>
              </w:rPr>
              <w:t xml:space="preserve"> – </w:t>
            </w:r>
            <w:r>
              <w:rPr>
                <w:lang w:val="en-US"/>
              </w:rPr>
              <w:t>Average Visibility</w:t>
            </w:r>
          </w:p>
        </w:tc>
        <w:tc>
          <w:tcPr>
            <w:tcW w:w="4996" w:type="dxa"/>
          </w:tcPr>
          <w:p w14:paraId="51A56F55" w14:textId="5BAEE9B1" w:rsidR="0029225C" w:rsidRPr="00805274" w:rsidRDefault="002A4E3D" w:rsidP="00B65E47">
            <w:pPr>
              <w:rPr>
                <w:lang w:val="en-US"/>
              </w:rPr>
            </w:pPr>
            <w:r w:rsidRPr="0029225C">
              <w:rPr>
                <w:lang w:val="en-US"/>
              </w:rPr>
              <w:t xml:space="preserve">Fig. </w:t>
            </w:r>
            <w:r w:rsidR="003E4440">
              <w:rPr>
                <w:lang w:val="en-US"/>
              </w:rPr>
              <w:t>n°7</w:t>
            </w:r>
            <w:r w:rsidRPr="0029225C">
              <w:rPr>
                <w:lang w:val="en-US"/>
              </w:rPr>
              <w:t>.</w:t>
            </w:r>
            <w:r>
              <w:rPr>
                <w:lang w:val="en-US"/>
              </w:rPr>
              <w:t>8</w:t>
            </w:r>
            <w:r w:rsidRPr="0029225C">
              <w:rPr>
                <w:lang w:val="en-US"/>
              </w:rPr>
              <w:t xml:space="preserve"> – </w:t>
            </w:r>
            <w:r>
              <w:rPr>
                <w:lang w:val="en-US"/>
              </w:rPr>
              <w:t>Average Cloud Cover</w:t>
            </w:r>
          </w:p>
        </w:tc>
      </w:tr>
      <w:tr w:rsidR="0029225C" w:rsidRPr="00236E2D" w14:paraId="620315E3" w14:textId="77777777" w:rsidTr="002A4E3D">
        <w:tc>
          <w:tcPr>
            <w:tcW w:w="4066" w:type="dxa"/>
          </w:tcPr>
          <w:p w14:paraId="4D52D7BE" w14:textId="09F27A66" w:rsidR="0029225C" w:rsidRPr="00805274" w:rsidRDefault="0029225C" w:rsidP="002632B4">
            <w:pPr>
              <w:rPr>
                <w:lang w:val="en-US"/>
              </w:rPr>
            </w:pPr>
          </w:p>
        </w:tc>
        <w:tc>
          <w:tcPr>
            <w:tcW w:w="4996" w:type="dxa"/>
          </w:tcPr>
          <w:p w14:paraId="7E2B665E" w14:textId="364E4C6F" w:rsidR="0029225C" w:rsidRPr="00805274" w:rsidRDefault="0029225C" w:rsidP="002632B4">
            <w:pPr>
              <w:rPr>
                <w:lang w:val="en-US"/>
              </w:rPr>
            </w:pPr>
          </w:p>
        </w:tc>
      </w:tr>
      <w:tr w:rsidR="002A4E3D" w:rsidRPr="00236E2D" w14:paraId="1E53476D" w14:textId="77777777" w:rsidTr="002A4E3D">
        <w:tc>
          <w:tcPr>
            <w:tcW w:w="4066" w:type="dxa"/>
          </w:tcPr>
          <w:p w14:paraId="6E323654" w14:textId="4A0D78CE" w:rsidR="002A4E3D" w:rsidRPr="00805274" w:rsidRDefault="002A4E3D" w:rsidP="00B65E47">
            <w:pPr>
              <w:rPr>
                <w:noProof/>
                <w:lang w:val="en-US" w:eastAsia="fr-FR"/>
              </w:rPr>
            </w:pPr>
            <w:r w:rsidRPr="0029225C">
              <w:rPr>
                <w:lang w:val="en-US"/>
              </w:rPr>
              <w:t xml:space="preserve">Fig. </w:t>
            </w:r>
            <w:r w:rsidR="003E4440">
              <w:rPr>
                <w:lang w:val="en-US"/>
              </w:rPr>
              <w:t>n°7</w:t>
            </w:r>
            <w:r w:rsidRPr="0029225C">
              <w:rPr>
                <w:lang w:val="en-US"/>
              </w:rPr>
              <w:t>.</w:t>
            </w:r>
            <w:r>
              <w:rPr>
                <w:lang w:val="en-US"/>
              </w:rPr>
              <w:t>9</w:t>
            </w:r>
            <w:r w:rsidRPr="0029225C">
              <w:rPr>
                <w:lang w:val="en-US"/>
              </w:rPr>
              <w:t xml:space="preserve"> – </w:t>
            </w:r>
            <w:r>
              <w:rPr>
                <w:lang w:val="en-US"/>
              </w:rPr>
              <w:t xml:space="preserve">Average </w:t>
            </w:r>
            <w:r w:rsidR="00DA54C2">
              <w:rPr>
                <w:lang w:val="en-US"/>
              </w:rPr>
              <w:t>Wind gust</w:t>
            </w:r>
          </w:p>
        </w:tc>
        <w:tc>
          <w:tcPr>
            <w:tcW w:w="4996" w:type="dxa"/>
          </w:tcPr>
          <w:p w14:paraId="175B22D0" w14:textId="157B2EE9" w:rsidR="002A4E3D" w:rsidRPr="00805274" w:rsidRDefault="002A4E3D" w:rsidP="00B65E47">
            <w:pPr>
              <w:rPr>
                <w:noProof/>
                <w:lang w:val="en-US" w:eastAsia="fr-FR"/>
              </w:rPr>
            </w:pPr>
            <w:r w:rsidRPr="0029225C">
              <w:rPr>
                <w:lang w:val="en-US"/>
              </w:rPr>
              <w:t xml:space="preserve">Fig. </w:t>
            </w:r>
            <w:r w:rsidR="003E4440">
              <w:rPr>
                <w:lang w:val="en-US"/>
              </w:rPr>
              <w:t>n°7</w:t>
            </w:r>
            <w:r w:rsidRPr="0029225C">
              <w:rPr>
                <w:lang w:val="en-US"/>
              </w:rPr>
              <w:t>.</w:t>
            </w:r>
            <w:r>
              <w:rPr>
                <w:lang w:val="en-US"/>
              </w:rPr>
              <w:t>10</w:t>
            </w:r>
            <w:r w:rsidRPr="0029225C">
              <w:rPr>
                <w:lang w:val="en-US"/>
              </w:rPr>
              <w:t xml:space="preserve"> – </w:t>
            </w:r>
            <w:r>
              <w:rPr>
                <w:lang w:val="en-US"/>
              </w:rPr>
              <w:t>Average UV Index</w:t>
            </w:r>
          </w:p>
        </w:tc>
      </w:tr>
      <w:tr w:rsidR="002A4E3D" w:rsidRPr="00236E2D" w14:paraId="180FB331" w14:textId="77777777" w:rsidTr="002A4E3D">
        <w:tc>
          <w:tcPr>
            <w:tcW w:w="4066" w:type="dxa"/>
          </w:tcPr>
          <w:p w14:paraId="66D74FCD" w14:textId="74D70CB2" w:rsidR="002A4E3D" w:rsidRPr="00805274" w:rsidRDefault="002A4E3D" w:rsidP="002A4E3D">
            <w:pPr>
              <w:rPr>
                <w:noProof/>
                <w:lang w:val="en-US" w:eastAsia="fr-FR"/>
              </w:rPr>
            </w:pPr>
          </w:p>
        </w:tc>
        <w:tc>
          <w:tcPr>
            <w:tcW w:w="4996" w:type="dxa"/>
          </w:tcPr>
          <w:p w14:paraId="6D1D4C94" w14:textId="790F08B7" w:rsidR="002A4E3D" w:rsidRPr="00805274" w:rsidRDefault="002A4E3D" w:rsidP="002A4E3D">
            <w:pPr>
              <w:rPr>
                <w:noProof/>
                <w:lang w:val="en-US" w:eastAsia="fr-FR"/>
              </w:rPr>
            </w:pPr>
          </w:p>
        </w:tc>
      </w:tr>
    </w:tbl>
    <w:p w14:paraId="21315D3F" w14:textId="54A449B2" w:rsidR="00B97597" w:rsidRDefault="00B97597" w:rsidP="00B97597">
      <w:r w:rsidRPr="004459D2">
        <w:t xml:space="preserve">Sources : </w:t>
      </w:r>
      <w:r>
        <w:t xml:space="preserve">données du programme </w:t>
      </w:r>
      <w:proofErr w:type="spellStart"/>
      <w:r>
        <w:t>Ci</w:t>
      </w:r>
      <w:r w:rsidR="002068F4">
        <w:t>TIQUE</w:t>
      </w:r>
      <w:proofErr w:type="spellEnd"/>
      <w:r>
        <w:t xml:space="preserve">, données météo </w:t>
      </w:r>
      <w:hyperlink r:id="rId11" w:history="1">
        <w:r w:rsidR="009B169B" w:rsidRPr="00980AC0">
          <w:rPr>
            <w:rStyle w:val="Lienhypertexte"/>
          </w:rPr>
          <w:t>https://darksky.net/</w:t>
        </w:r>
      </w:hyperlink>
    </w:p>
    <w:p w14:paraId="43CA8471" w14:textId="77777777" w:rsidR="00A2476C" w:rsidRDefault="00A2476C" w:rsidP="002632B4"/>
    <w:p w14:paraId="0879A24F" w14:textId="238A0EF2" w:rsidR="001D7C5B" w:rsidRDefault="001D7C5B" w:rsidP="002632B4">
      <w:r w:rsidRPr="00850279">
        <w:t>Les profils météorologiques présentés sur l</w:t>
      </w:r>
      <w:r w:rsidR="000E6945" w:rsidRPr="00850279">
        <w:t>es</w:t>
      </w:r>
      <w:r w:rsidRPr="00850279">
        <w:t xml:space="preserve"> figure</w:t>
      </w:r>
      <w:r w:rsidR="000E6945" w:rsidRPr="00850279">
        <w:t>s</w:t>
      </w:r>
      <w:r w:rsidRPr="00850279">
        <w:t xml:space="preserve"> </w:t>
      </w:r>
      <w:r w:rsidR="003E4440" w:rsidRPr="00850279">
        <w:t>n°7</w:t>
      </w:r>
      <w:r w:rsidRPr="00850279">
        <w:t xml:space="preserve"> ont</w:t>
      </w:r>
      <w:r w:rsidR="00850279" w:rsidRPr="00850279">
        <w:t>, là aussi,</w:t>
      </w:r>
      <w:r w:rsidRPr="00850279">
        <w:t xml:space="preserve"> été obtenus en croisant deux séries statistiques collectées les données mété</w:t>
      </w:r>
      <w:r w:rsidR="00850279" w:rsidRPr="00850279">
        <w:t>orologiques</w:t>
      </w:r>
      <w:r w:rsidRPr="00850279">
        <w:t xml:space="preserve"> </w:t>
      </w:r>
      <w:proofErr w:type="spellStart"/>
      <w:r w:rsidRPr="00850279">
        <w:t>Dark</w:t>
      </w:r>
      <w:proofErr w:type="spellEnd"/>
      <w:r w:rsidRPr="00850279">
        <w:t xml:space="preserve"> </w:t>
      </w:r>
      <w:proofErr w:type="spellStart"/>
      <w:r w:rsidRPr="00850279">
        <w:t>Sky</w:t>
      </w:r>
      <w:proofErr w:type="spellEnd"/>
      <w:r w:rsidRPr="00850279">
        <w:t xml:space="preserve">. </w:t>
      </w:r>
      <w:r w:rsidR="00850279" w:rsidRPr="00850279">
        <w:t>À la différence des figures de la série n°6, les figures de la série n°7 présentent le cumul, en valeur relative, des paramètres météorologiques sur les quatre années, ou fraction d’année. Elles permettent d’apprécier si le paramètre météorologique considéré à des chances de s’éloigner du cas témoin, ou non. Quoi qu’il en soit, les différences signalements vs cas</w:t>
      </w:r>
      <w:r w:rsidR="00850279">
        <w:t xml:space="preserve"> témoins sont testées et les résultats de ces tests sont présentés dans les tableaux n°3 et n°4.</w:t>
      </w:r>
    </w:p>
    <w:p w14:paraId="41C304AA" w14:textId="1F60E30A" w:rsidR="00DA54C2" w:rsidRDefault="00DA54C2" w:rsidP="00CF7869">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rsidR="000E6945">
        <w:t>3</w:t>
      </w:r>
      <w:r w:rsidRPr="004459D2">
        <w:t xml:space="preserve"> – </w:t>
      </w:r>
      <w:r w:rsidR="00962E5E" w:rsidRPr="00962E5E">
        <w:t>Pour la France entière, s</w:t>
      </w:r>
      <w:r w:rsidR="00262A76" w:rsidRPr="00262A76">
        <w:t>elon le 1</w:t>
      </w:r>
      <w:r w:rsidR="00262A76" w:rsidRPr="00262A76">
        <w:rPr>
          <w:vertAlign w:val="superscript"/>
        </w:rPr>
        <w:t>er</w:t>
      </w:r>
      <w:r w:rsidR="00262A76">
        <w:t xml:space="preserve"> </w:t>
      </w:r>
      <w:r w:rsidR="00262A76" w:rsidRPr="00262A76">
        <w:t>décile, la moyenne et le 9</w:t>
      </w:r>
      <w:r w:rsidR="00262A76" w:rsidRPr="00262A76">
        <w:rPr>
          <w:vertAlign w:val="superscript"/>
        </w:rPr>
        <w:t>ème</w:t>
      </w:r>
      <w:r w:rsidR="00262A76">
        <w:t xml:space="preserve"> </w:t>
      </w:r>
      <w:r w:rsidR="00262A76" w:rsidRPr="00262A76">
        <w:t>décile</w:t>
      </w:r>
      <w:r w:rsidR="00262A76">
        <w:t> :</w:t>
      </w:r>
      <w:r w:rsidR="00262A76" w:rsidRPr="00262A76">
        <w:t xml:space="preserve"> </w:t>
      </w:r>
      <w:r w:rsidR="00262A76">
        <w:t>P</w:t>
      </w:r>
      <w:r w:rsidR="00A878B6">
        <w:t xml:space="preserve">aramètres météorologiques associés aux 14 657 lieux et dates de signalements comparés à ceux des mêmes dates mais pour </w:t>
      </w:r>
      <w:r w:rsidR="0086718D">
        <w:t>un semis régulier de lieux</w:t>
      </w:r>
      <w:r w:rsidR="00A878B6">
        <w:t xml:space="preserve"> (France, July 2017 – April 2020</w:t>
      </w:r>
      <w:r w:rsidR="00A52156">
        <w:t>, soit 995 jours</w:t>
      </w:r>
      <w:r w:rsidR="00A878B6">
        <w:t>).</w:t>
      </w:r>
    </w:p>
    <w:p w14:paraId="2D9D9063" w14:textId="7602700F" w:rsidR="000E6945" w:rsidRDefault="000E6945" w:rsidP="000E6945">
      <w:r w:rsidRPr="004459D2">
        <w:t xml:space="preserve">Sources : </w:t>
      </w:r>
      <w:r>
        <w:t xml:space="preserve">données du programme </w:t>
      </w:r>
      <w:proofErr w:type="spellStart"/>
      <w:r>
        <w:t>CiTIQUE</w:t>
      </w:r>
      <w:proofErr w:type="spellEnd"/>
      <w:r>
        <w:t xml:space="preserve">, données météo </w:t>
      </w:r>
      <w:r w:rsidRPr="00B97597">
        <w:t>https://darksky.net/</w:t>
      </w:r>
    </w:p>
    <w:p w14:paraId="1AE3FFF8" w14:textId="77777777" w:rsidR="00A2476C" w:rsidRDefault="00A2476C" w:rsidP="001A4071"/>
    <w:p w14:paraId="4872499C" w14:textId="3523D627" w:rsidR="00DA54C2" w:rsidRDefault="0086718D" w:rsidP="001A4071">
      <w:r>
        <w:t>Dans le tableau n°3, chaque couple de variables « météorologiques » est décliné selon trois indicateurs : le 1</w:t>
      </w:r>
      <w:r w:rsidRPr="001A4071">
        <w:rPr>
          <w:vertAlign w:val="superscript"/>
        </w:rPr>
        <w:t>er</w:t>
      </w:r>
      <w:r>
        <w:t xml:space="preserve"> décile, la moyenne et le 9</w:t>
      </w:r>
      <w:r w:rsidRPr="001A4071">
        <w:rPr>
          <w:vertAlign w:val="superscript"/>
        </w:rPr>
        <w:t>ème</w:t>
      </w:r>
      <w:r>
        <w:t xml:space="preserve"> décile.</w:t>
      </w:r>
      <w:r w:rsidR="001A4071">
        <w:t xml:space="preserve"> La comparaison des moyennes d</w:t>
      </w:r>
      <w:r>
        <w:t>e chaque couple</w:t>
      </w:r>
      <w:r w:rsidR="001A4071">
        <w:t xml:space="preserve"> météorologique</w:t>
      </w:r>
      <w:r>
        <w:t>,</w:t>
      </w:r>
      <w:r w:rsidR="001A4071">
        <w:t xml:space="preserve"> signalements e</w:t>
      </w:r>
      <w:r>
        <w:t>t lieux</w:t>
      </w:r>
      <w:r w:rsidR="001A4071">
        <w:t xml:space="preserve"> témoin</w:t>
      </w:r>
      <w:r>
        <w:t>,</w:t>
      </w:r>
      <w:r w:rsidR="001A4071">
        <w:t xml:space="preserve"> aurait pu suffir</w:t>
      </w:r>
      <w:r w:rsidR="009B169B">
        <w:t>e</w:t>
      </w:r>
      <w:r w:rsidR="001A4071">
        <w:t xml:space="preserve"> pour pointer les différences, mais il nous a paru intéressant de montrer également l’amplification du décalage selon que l’on s’intéresse aux 10 p.100 des valeurs les plus faibles (</w:t>
      </w:r>
      <w:r w:rsidR="0067669F">
        <w:t>1</w:t>
      </w:r>
      <w:r w:rsidR="0067669F" w:rsidRPr="0067669F">
        <w:rPr>
          <w:vertAlign w:val="superscript"/>
        </w:rPr>
        <w:t>er</w:t>
      </w:r>
      <w:r w:rsidR="0067669F">
        <w:t xml:space="preserve"> décile</w:t>
      </w:r>
      <w:r w:rsidR="001A4071">
        <w:t>)</w:t>
      </w:r>
      <w:r w:rsidR="008C0020">
        <w:t>,</w:t>
      </w:r>
      <w:r w:rsidR="001A4071">
        <w:t xml:space="preserve"> ou aux 10 p.100 des valeurs les plus élevées </w:t>
      </w:r>
      <w:r w:rsidR="0067669F">
        <w:t>(9</w:t>
      </w:r>
      <w:r w:rsidR="0067669F" w:rsidRPr="0067669F">
        <w:rPr>
          <w:vertAlign w:val="superscript"/>
        </w:rPr>
        <w:t>ème</w:t>
      </w:r>
      <w:r w:rsidR="0067669F">
        <w:t xml:space="preserve"> décile) </w:t>
      </w:r>
      <w:r w:rsidR="001A4071">
        <w:t>de la variable</w:t>
      </w:r>
      <w:r w:rsidR="008C0020">
        <w:t>,</w:t>
      </w:r>
      <w:r w:rsidR="007D2DC8">
        <w:t xml:space="preserve"> car </w:t>
      </w:r>
      <w:r w:rsidR="0067669F">
        <w:t xml:space="preserve">il y a non seulement un décalage dans les courbes, mais </w:t>
      </w:r>
      <w:r w:rsidR="007D2DC8">
        <w:t xml:space="preserve">bien souvent </w:t>
      </w:r>
      <w:r w:rsidR="0067669F">
        <w:t xml:space="preserve">une asymétrie qui se traduit par </w:t>
      </w:r>
      <w:r w:rsidR="007D2DC8">
        <w:t xml:space="preserve">un rattrapage d’un pied de courbe </w:t>
      </w:r>
      <w:r w:rsidR="0067669F">
        <w:t>sur</w:t>
      </w:r>
      <w:r w:rsidR="007D2DC8">
        <w:t xml:space="preserve"> l’autre</w:t>
      </w:r>
      <w:r w:rsidR="0067669F">
        <w:t xml:space="preserve"> (cf. </w:t>
      </w:r>
      <w:r w:rsidR="0076522E">
        <w:t>f</w:t>
      </w:r>
      <w:r w:rsidR="0067669F">
        <w:t xml:space="preserve">ig. </w:t>
      </w:r>
      <w:r w:rsidR="003E4440">
        <w:t>n°7</w:t>
      </w:r>
      <w:r w:rsidR="0067669F">
        <w:t>)</w:t>
      </w:r>
      <w:r w:rsidR="007D2DC8">
        <w:t> !</w:t>
      </w:r>
      <w:r w:rsidR="00262A76">
        <w:t xml:space="preserve"> Pour compléter les analyses, nous avons regroupé dans la tableau n°4 trois paramètres supplémentaires, le 1</w:t>
      </w:r>
      <w:r w:rsidR="00262A76" w:rsidRPr="00262A76">
        <w:rPr>
          <w:vertAlign w:val="superscript"/>
        </w:rPr>
        <w:t>er</w:t>
      </w:r>
      <w:r w:rsidR="00262A76">
        <w:t xml:space="preserve"> quartile, le 2</w:t>
      </w:r>
      <w:r w:rsidR="00262A76" w:rsidRPr="00262A76">
        <w:rPr>
          <w:vertAlign w:val="superscript"/>
        </w:rPr>
        <w:t>ème</w:t>
      </w:r>
      <w:r w:rsidR="00262A76">
        <w:t xml:space="preserve"> quartile (la médiane) et le 3</w:t>
      </w:r>
      <w:r w:rsidR="00262A76" w:rsidRPr="00262A76">
        <w:rPr>
          <w:vertAlign w:val="superscript"/>
        </w:rPr>
        <w:t>ème</w:t>
      </w:r>
      <w:r w:rsidR="00262A76">
        <w:t xml:space="preserve"> quartile</w:t>
      </w:r>
      <w:r w:rsidR="009B169B">
        <w:t>,</w:t>
      </w:r>
      <w:r w:rsidR="00262A76">
        <w:t xml:space="preserve"> pour faciliter la lecture.</w:t>
      </w:r>
    </w:p>
    <w:p w14:paraId="00603D3D" w14:textId="70B35942" w:rsidR="00262A76" w:rsidRDefault="00262A76" w:rsidP="00262A76">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4</w:t>
      </w:r>
      <w:r w:rsidRPr="004459D2">
        <w:t xml:space="preserve"> – </w:t>
      </w:r>
      <w:r w:rsidR="00962E5E" w:rsidRPr="00962E5E">
        <w:t>Pour la France entière, s</w:t>
      </w:r>
      <w:r w:rsidRPr="00262A76">
        <w:t>elon le 1</w:t>
      </w:r>
      <w:r w:rsidRPr="00262A76">
        <w:rPr>
          <w:vertAlign w:val="superscript"/>
        </w:rPr>
        <w:t>er</w:t>
      </w:r>
      <w:r>
        <w:t xml:space="preserve"> quart</w:t>
      </w:r>
      <w:r w:rsidRPr="00262A76">
        <w:t xml:space="preserve">ile, </w:t>
      </w:r>
      <w:r>
        <w:t>le 2</w:t>
      </w:r>
      <w:r w:rsidRPr="00262A76">
        <w:rPr>
          <w:vertAlign w:val="superscript"/>
        </w:rPr>
        <w:t>ème</w:t>
      </w:r>
      <w:r>
        <w:t xml:space="preserve"> quartile (</w:t>
      </w:r>
      <w:r w:rsidRPr="00262A76">
        <w:t>la m</w:t>
      </w:r>
      <w:r>
        <w:t>édia</w:t>
      </w:r>
      <w:r w:rsidRPr="00262A76">
        <w:t>ne</w:t>
      </w:r>
      <w:r>
        <w:t>)</w:t>
      </w:r>
      <w:r w:rsidRPr="00262A76">
        <w:t xml:space="preserve"> et le </w:t>
      </w:r>
      <w:r>
        <w:t>3</w:t>
      </w:r>
      <w:r w:rsidRPr="00262A76">
        <w:rPr>
          <w:vertAlign w:val="superscript"/>
        </w:rPr>
        <w:t>ème</w:t>
      </w:r>
      <w:r>
        <w:t xml:space="preserve"> quart</w:t>
      </w:r>
      <w:r w:rsidRPr="00262A76">
        <w:t>ile</w:t>
      </w:r>
      <w:r>
        <w:t> :</w:t>
      </w:r>
      <w:r w:rsidRPr="00262A76">
        <w:t xml:space="preserve"> </w:t>
      </w:r>
      <w:r>
        <w:t>Paramètres météorologiques associés aux 14 657 lieux et dates de signalements comparés à ceux des mêmes dates mais pour un semis régulier de lieux (France, July 2017 – April 2020, soit 995 jours).</w:t>
      </w:r>
    </w:p>
    <w:p w14:paraId="071A09B5" w14:textId="5691D3B4" w:rsidR="00262A76" w:rsidRDefault="00262A76" w:rsidP="00262A76">
      <w:r w:rsidRPr="004459D2">
        <w:t xml:space="preserve">Sources : </w:t>
      </w:r>
      <w:r>
        <w:t xml:space="preserve">données du programme </w:t>
      </w:r>
      <w:proofErr w:type="spellStart"/>
      <w:r>
        <w:t>CiTIQUE</w:t>
      </w:r>
      <w:proofErr w:type="spellEnd"/>
      <w:r>
        <w:t xml:space="preserve">, données météo </w:t>
      </w:r>
      <w:r w:rsidRPr="00B97597">
        <w:t>https://darksky.net/</w:t>
      </w:r>
    </w:p>
    <w:p w14:paraId="280FC75F" w14:textId="77777777" w:rsidR="00262A76" w:rsidRDefault="00262A76" w:rsidP="001A4071"/>
    <w:p w14:paraId="43827BFC" w14:textId="483248C3" w:rsidR="0067669F" w:rsidRDefault="007D2DC8" w:rsidP="001A4071">
      <w:r>
        <w:t xml:space="preserve">Ces </w:t>
      </w:r>
      <w:r w:rsidR="00262A76">
        <w:t>six</w:t>
      </w:r>
      <w:r>
        <w:t xml:space="preserve"> indicateurs</w:t>
      </w:r>
      <w:r w:rsidR="0067669F">
        <w:t>,</w:t>
      </w:r>
      <w:r>
        <w:t xml:space="preserve"> par</w:t>
      </w:r>
      <w:r w:rsidR="0067669F">
        <w:t xml:space="preserve"> couple de</w:t>
      </w:r>
      <w:r>
        <w:t xml:space="preserve"> variable</w:t>
      </w:r>
      <w:r w:rsidR="0067669F">
        <w:t>s,</w:t>
      </w:r>
      <w:r w:rsidR="008C0020">
        <w:t xml:space="preserve"> </w:t>
      </w:r>
      <w:r>
        <w:t>ont été obtenus par simulation</w:t>
      </w:r>
      <w:r w:rsidR="008C0020">
        <w:t>s</w:t>
      </w:r>
      <w:r>
        <w:t xml:space="preserve"> en échantillonnant avec remise selon la méthode de ré-</w:t>
      </w:r>
      <w:r w:rsidR="00262A76">
        <w:t>échantillonnage</w:t>
      </w:r>
      <w:r>
        <w:t xml:space="preserve"> publiée pour la première fois par B. Efron (</w:t>
      </w:r>
      <w:r w:rsidRPr="00F60751">
        <w:rPr>
          <w:i/>
        </w:rPr>
        <w:t>Efron, 1979</w:t>
      </w:r>
      <w:r>
        <w:t>) dite du « </w:t>
      </w:r>
      <w:proofErr w:type="spellStart"/>
      <w:r>
        <w:t>bootstrap</w:t>
      </w:r>
      <w:proofErr w:type="spellEnd"/>
      <w:r>
        <w:t> ». Plusieurs bibliothèques dans R sont disponibles, comme « boot », « </w:t>
      </w:r>
      <w:proofErr w:type="spellStart"/>
      <w:r>
        <w:t>bootstrap</w:t>
      </w:r>
      <w:proofErr w:type="spellEnd"/>
      <w:proofErr w:type="gramStart"/>
      <w:r>
        <w:t> »…</w:t>
      </w:r>
      <w:proofErr w:type="gramEnd"/>
      <w:r>
        <w:t>,</w:t>
      </w:r>
      <w:r w:rsidR="0067669F">
        <w:t xml:space="preserve"> également</w:t>
      </w:r>
      <w:r>
        <w:t xml:space="preserve"> la fonction « boot.ci » pour obtenir les intervalles de confiance (</w:t>
      </w:r>
      <w:r w:rsidRPr="00F60751">
        <w:rPr>
          <w:i/>
        </w:rPr>
        <w:t xml:space="preserve">Carpenter </w:t>
      </w:r>
      <w:r w:rsidRPr="00F60751">
        <w:rPr>
          <w:i/>
        </w:rPr>
        <w:lastRenderedPageBreak/>
        <w:t xml:space="preserve">and </w:t>
      </w:r>
      <w:proofErr w:type="spellStart"/>
      <w:r w:rsidRPr="00F60751">
        <w:rPr>
          <w:i/>
        </w:rPr>
        <w:t>Bithelle</w:t>
      </w:r>
      <w:proofErr w:type="spellEnd"/>
      <w:r w:rsidRPr="00F60751">
        <w:rPr>
          <w:i/>
        </w:rPr>
        <w:t>, 2000</w:t>
      </w:r>
      <w:r>
        <w:t>). Nous avons toutefois préféré progra</w:t>
      </w:r>
      <w:r w:rsidR="0067669F">
        <w:t xml:space="preserve">mmer nos itérations à partir </w:t>
      </w:r>
      <w:r>
        <w:t>de</w:t>
      </w:r>
      <w:r w:rsidR="008C0020">
        <w:t>s</w:t>
      </w:r>
      <w:r>
        <w:t xml:space="preserve"> formule</w:t>
      </w:r>
      <w:r w:rsidR="008C0020">
        <w:t>s</w:t>
      </w:r>
      <w:r>
        <w:t xml:space="preserve"> </w:t>
      </w:r>
      <w:r w:rsidR="008C0020">
        <w:t>proposées par</w:t>
      </w:r>
      <w:r>
        <w:t xml:space="preserve"> </w:t>
      </w:r>
      <w:r w:rsidR="00F60751">
        <w:t>D</w:t>
      </w:r>
      <w:r>
        <w:t>. Poinsot (</w:t>
      </w:r>
      <w:r w:rsidRPr="00F60751">
        <w:rPr>
          <w:i/>
        </w:rPr>
        <w:t>Poinsot, 2005</w:t>
      </w:r>
      <w:r>
        <w:t>)</w:t>
      </w:r>
      <w:r w:rsidR="0067669F">
        <w:t xml:space="preserve"> qui décomposent la procédure.</w:t>
      </w:r>
    </w:p>
    <w:p w14:paraId="3E0C8E27" w14:textId="056DEC6D" w:rsidR="007D2DC8" w:rsidRDefault="0067669F" w:rsidP="00344BAF">
      <w:r>
        <w:t xml:space="preserve">À titre d’exemple pour la température quotidienne, </w:t>
      </w:r>
      <w:r w:rsidR="008C0020">
        <w:t xml:space="preserve">cinquante </w:t>
      </w:r>
      <w:r>
        <w:t xml:space="preserve">températures associées </w:t>
      </w:r>
      <w:r w:rsidR="00344BAF">
        <w:t>à des</w:t>
      </w:r>
      <w:r>
        <w:t xml:space="preserve"> date</w:t>
      </w:r>
      <w:r w:rsidR="00344BAF">
        <w:t>s</w:t>
      </w:r>
      <w:r>
        <w:t xml:space="preserve"> de signalement</w:t>
      </w:r>
      <w:r w:rsidR="008C0020">
        <w:t xml:space="preserve"> sont </w:t>
      </w:r>
      <w:r>
        <w:t>échantillonné</w:t>
      </w:r>
      <w:r w:rsidR="008C0020">
        <w:t>s avec la fonction « </w:t>
      </w:r>
      <w:proofErr w:type="spellStart"/>
      <w:proofErr w:type="gramStart"/>
      <w:r w:rsidR="008C0020">
        <w:t>sample</w:t>
      </w:r>
      <w:proofErr w:type="spellEnd"/>
      <w:r w:rsidR="008C0020">
        <w:t>(</w:t>
      </w:r>
      <w:proofErr w:type="gramEnd"/>
      <w:r w:rsidR="008C0020">
        <w:t>) » de R sur lesquel</w:t>
      </w:r>
      <w:r w:rsidR="00344BAF">
        <w:t>le</w:t>
      </w:r>
      <w:r w:rsidR="008C0020">
        <w:t xml:space="preserve">s </w:t>
      </w:r>
      <w:r>
        <w:t>sont</w:t>
      </w:r>
      <w:r w:rsidR="008C0020">
        <w:t xml:space="preserve"> calculé</w:t>
      </w:r>
      <w:r>
        <w:t>s</w:t>
      </w:r>
      <w:r w:rsidR="008C0020">
        <w:t xml:space="preserve"> le 1</w:t>
      </w:r>
      <w:r w:rsidR="008C0020" w:rsidRPr="008C0020">
        <w:rPr>
          <w:vertAlign w:val="superscript"/>
        </w:rPr>
        <w:t>er</w:t>
      </w:r>
      <w:r w:rsidR="008C0020">
        <w:t xml:space="preserve"> décile qui est stocké ans un tableau de données (</w:t>
      </w:r>
      <w:proofErr w:type="spellStart"/>
      <w:r w:rsidR="008C0020">
        <w:t>dataframe</w:t>
      </w:r>
      <w:proofErr w:type="spellEnd"/>
      <w:r w:rsidR="008C0020">
        <w:t>). Cette opération est reproduite mille fois à l’aide d’une boucle pour constituer un tableau de mille 1</w:t>
      </w:r>
      <w:r w:rsidR="008C0020" w:rsidRPr="008C0020">
        <w:rPr>
          <w:vertAlign w:val="superscript"/>
        </w:rPr>
        <w:t>er</w:t>
      </w:r>
      <w:r w:rsidR="008C0020">
        <w:t xml:space="preserve"> déciles. Sur ce millier de 1</w:t>
      </w:r>
      <w:r w:rsidR="008C0020" w:rsidRPr="008C0020">
        <w:rPr>
          <w:vertAlign w:val="superscript"/>
        </w:rPr>
        <w:t>er</w:t>
      </w:r>
      <w:r w:rsidR="008C0020">
        <w:t xml:space="preserve"> déciles, une moyenne </w:t>
      </w:r>
      <w:r>
        <w:t>est</w:t>
      </w:r>
      <w:r w:rsidR="008C0020">
        <w:t xml:space="preserve"> calculée ainsi qu’un intervalle de confiance à 95 p.100 pour encadrer cette moyenne. Cette opération a été faite systématiquement pour les températures associées aux signalements et les températures associées aux </w:t>
      </w:r>
      <w:r>
        <w:t>lieux</w:t>
      </w:r>
      <w:r w:rsidR="008C0020">
        <w:t xml:space="preserve"> témoins. Le même processus est ensuite reproduit par la même méthode du </w:t>
      </w:r>
      <w:proofErr w:type="spellStart"/>
      <w:r w:rsidR="008C0020">
        <w:t>bootstrap</w:t>
      </w:r>
      <w:proofErr w:type="spellEnd"/>
      <w:r w:rsidR="008C0020">
        <w:t xml:space="preserve"> en calculant cette fois-ci non plus le 1</w:t>
      </w:r>
      <w:r w:rsidR="008C0020" w:rsidRPr="008C0020">
        <w:rPr>
          <w:vertAlign w:val="superscript"/>
        </w:rPr>
        <w:t>er</w:t>
      </w:r>
      <w:r w:rsidR="008C0020">
        <w:t xml:space="preserve"> décile mais la moyenne de l’échantillon de 50 températures. L’opération est à nouveau reproduite mille fois et sur ces milles moyennes d’échantillon, une moyenne générale et un intervalle de confiance sont calculés sur les températures moyennes</w:t>
      </w:r>
      <w:r>
        <w:t xml:space="preserve"> des signalements et des lieux témoins</w:t>
      </w:r>
      <w:r w:rsidR="008C0020">
        <w:t>. Enfin, la même opération est reproduite</w:t>
      </w:r>
      <w:r w:rsidR="009C3FD7">
        <w:t xml:space="preserve"> sur</w:t>
      </w:r>
      <w:r w:rsidR="008C0020">
        <w:t xml:space="preserve"> le 9</w:t>
      </w:r>
      <w:r w:rsidR="008C0020" w:rsidRPr="008C0020">
        <w:rPr>
          <w:vertAlign w:val="superscript"/>
        </w:rPr>
        <w:t>ème</w:t>
      </w:r>
      <w:r w:rsidR="008C0020">
        <w:t xml:space="preserve"> décile</w:t>
      </w:r>
      <w:r w:rsidR="00344BAF">
        <w:t>, le 1</w:t>
      </w:r>
      <w:r w:rsidR="00344BAF" w:rsidRPr="00344BAF">
        <w:rPr>
          <w:vertAlign w:val="superscript"/>
        </w:rPr>
        <w:t>er</w:t>
      </w:r>
      <w:r w:rsidR="00344BAF">
        <w:t xml:space="preserve"> quartile, le 2</w:t>
      </w:r>
      <w:r w:rsidR="00344BAF" w:rsidRPr="00344BAF">
        <w:rPr>
          <w:vertAlign w:val="superscript"/>
        </w:rPr>
        <w:t>ème</w:t>
      </w:r>
      <w:r w:rsidR="00344BAF">
        <w:t xml:space="preserve"> quartile (la médiane) et le 3</w:t>
      </w:r>
      <w:r w:rsidR="00344BAF" w:rsidRPr="00344BAF">
        <w:rPr>
          <w:vertAlign w:val="superscript"/>
        </w:rPr>
        <w:t>ème</w:t>
      </w:r>
      <w:r w:rsidR="00344BAF">
        <w:t xml:space="preserve"> quartile,</w:t>
      </w:r>
      <w:r w:rsidR="008C0020">
        <w:t xml:space="preserve"> sur </w:t>
      </w:r>
      <w:r w:rsidR="009C3FD7">
        <w:t>de</w:t>
      </w:r>
      <w:r w:rsidR="008C0020">
        <w:t xml:space="preserve">s échantillons de 50 tirages avec remise, etc. </w:t>
      </w:r>
      <w:r w:rsidR="009C3FD7">
        <w:t>À la suite</w:t>
      </w:r>
      <w:r w:rsidR="008C0020">
        <w:t xml:space="preserve"> des températures déjà évoquées, neuf autres variables ont été échantillonnées par </w:t>
      </w:r>
      <w:proofErr w:type="spellStart"/>
      <w:r w:rsidR="008C0020">
        <w:t>bootstrap</w:t>
      </w:r>
      <w:proofErr w:type="spellEnd"/>
      <w:r w:rsidR="008C0020">
        <w:t xml:space="preserve">. Les scripts sous R sont disponibles </w:t>
      </w:r>
      <w:commentRangeStart w:id="10"/>
      <w:r w:rsidR="008C0020">
        <w:t>sur la plateforme</w:t>
      </w:r>
      <w:commentRangeEnd w:id="10"/>
      <w:r w:rsidR="008C0020">
        <w:rPr>
          <w:rStyle w:val="Marquedecommentaire"/>
        </w:rPr>
        <w:commentReference w:id="10"/>
      </w:r>
      <w:r w:rsidR="008C0020">
        <w:t>. Les résultats des</w:t>
      </w:r>
      <w:r w:rsidR="00344BAF">
        <w:t xml:space="preserve"> </w:t>
      </w:r>
      <w:r w:rsidR="008C0020">
        <w:t>1</w:t>
      </w:r>
      <w:r w:rsidR="00344BAF" w:rsidRPr="00344BAF">
        <w:rPr>
          <w:vertAlign w:val="superscript"/>
        </w:rPr>
        <w:t>er</w:t>
      </w:r>
      <w:r w:rsidR="00344BAF">
        <w:t xml:space="preserve"> </w:t>
      </w:r>
      <w:r w:rsidR="008C0020">
        <w:t>déciles moyens, moyennes et 9</w:t>
      </w:r>
      <w:r w:rsidR="008C0020" w:rsidRPr="008C0020">
        <w:rPr>
          <w:vertAlign w:val="superscript"/>
        </w:rPr>
        <w:t>ème</w:t>
      </w:r>
      <w:r w:rsidR="008C0020">
        <w:t xml:space="preserve"> déciles moyens accompagnés de leur intervalle de confiance respectif sont regroupés</w:t>
      </w:r>
      <w:r w:rsidR="00344BAF">
        <w:t xml:space="preserve"> dans</w:t>
      </w:r>
      <w:r w:rsidR="008C0020">
        <w:t xml:space="preserve"> le tableau</w:t>
      </w:r>
      <w:r w:rsidR="00F60751">
        <w:t xml:space="preserve"> n° 3</w:t>
      </w:r>
      <w:r w:rsidR="008C0020">
        <w:t xml:space="preserve"> des </w:t>
      </w:r>
      <w:r w:rsidR="008C0020" w:rsidRPr="00262A76">
        <w:t xml:space="preserve">paramètres météorologiques associés aux 14 657 lieux et dates de signalements comparés à ceux des mêmes dates mais pour </w:t>
      </w:r>
      <w:r w:rsidR="0086718D" w:rsidRPr="00262A76">
        <w:t>un semis régulier de lieux</w:t>
      </w:r>
      <w:r w:rsidR="008C0020" w:rsidRPr="00262A76">
        <w:t xml:space="preserve"> (</w:t>
      </w:r>
      <w:r w:rsidR="0076522E">
        <w:rPr>
          <w:i/>
        </w:rPr>
        <w:t xml:space="preserve">cf. </w:t>
      </w:r>
      <w:proofErr w:type="spellStart"/>
      <w:r w:rsidR="0076522E">
        <w:rPr>
          <w:i/>
        </w:rPr>
        <w:t>tab.</w:t>
      </w:r>
      <w:proofErr w:type="spellEnd"/>
      <w:r w:rsidR="00F60751" w:rsidRPr="00F60751">
        <w:rPr>
          <w:i/>
        </w:rPr>
        <w:t xml:space="preserve"> </w:t>
      </w:r>
      <w:proofErr w:type="gramStart"/>
      <w:r w:rsidR="00F60751" w:rsidRPr="00F60751">
        <w:rPr>
          <w:i/>
        </w:rPr>
        <w:t>n</w:t>
      </w:r>
      <w:proofErr w:type="gramEnd"/>
      <w:r w:rsidR="00F60751" w:rsidRPr="00F60751">
        <w:rPr>
          <w:i/>
        </w:rPr>
        <w:t>°3</w:t>
      </w:r>
      <w:r w:rsidR="008C0020" w:rsidRPr="00262A76">
        <w:t>).</w:t>
      </w:r>
      <w:r w:rsidR="008C0020">
        <w:t xml:space="preserve"> </w:t>
      </w:r>
      <w:r w:rsidR="00344BAF">
        <w:t>Dans le tableau n° 4, ce sont les résultats des 1</w:t>
      </w:r>
      <w:r w:rsidR="00344BAF" w:rsidRPr="00344BAF">
        <w:rPr>
          <w:vertAlign w:val="superscript"/>
        </w:rPr>
        <w:t>er</w:t>
      </w:r>
      <w:r w:rsidR="00344BAF">
        <w:t xml:space="preserve"> quartiles moyens, moyennes et 3</w:t>
      </w:r>
      <w:r w:rsidR="00344BAF" w:rsidRPr="008C0020">
        <w:rPr>
          <w:vertAlign w:val="superscript"/>
        </w:rPr>
        <w:t>ème</w:t>
      </w:r>
      <w:r w:rsidR="00344BAF">
        <w:t xml:space="preserve"> quartiles moyens accompagnés de leur intervalle de confiance respectif</w:t>
      </w:r>
    </w:p>
    <w:p w14:paraId="25EAAD61" w14:textId="77777777" w:rsidR="00962E5E" w:rsidRDefault="00962E5E" w:rsidP="00962E5E">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5</w:t>
      </w:r>
      <w:r w:rsidRPr="004459D2">
        <w:t xml:space="preserve"> – </w:t>
      </w:r>
      <w:r>
        <w:t>En Île-de-France, selon le 1</w:t>
      </w:r>
      <w:r w:rsidRPr="004C3DE0">
        <w:rPr>
          <w:vertAlign w:val="superscript"/>
        </w:rPr>
        <w:t>er</w:t>
      </w:r>
      <w:r>
        <w:t xml:space="preserve"> décile, la moyenne et le 9</w:t>
      </w:r>
      <w:r w:rsidRPr="004C3DE0">
        <w:rPr>
          <w:vertAlign w:val="superscript"/>
        </w:rPr>
        <w:t>ème</w:t>
      </w:r>
      <w:r>
        <w:t xml:space="preserve"> décile : Paramètres météorologiques associés aux 1 746 lieux et dates de signalements comparés à ceux des mêmes dates mais pour un semis de lieux aléatoires (July 2017 – April 2020, soit 995 jours).</w:t>
      </w:r>
    </w:p>
    <w:p w14:paraId="1995541F" w14:textId="67DF013F" w:rsidR="00962E5E" w:rsidRDefault="00962E5E" w:rsidP="00962E5E">
      <w:r w:rsidRPr="004459D2">
        <w:t xml:space="preserve">Sources : </w:t>
      </w:r>
      <w:r>
        <w:t xml:space="preserve">données du programme </w:t>
      </w:r>
      <w:proofErr w:type="spellStart"/>
      <w:r>
        <w:t>CiTIQUE</w:t>
      </w:r>
      <w:proofErr w:type="spellEnd"/>
      <w:r>
        <w:t xml:space="preserve">, données météo </w:t>
      </w:r>
      <w:r w:rsidRPr="00B97597">
        <w:t>https://darksky.net/</w:t>
      </w:r>
    </w:p>
    <w:p w14:paraId="6515970F" w14:textId="77777777" w:rsidR="00962E5E" w:rsidRDefault="00962E5E" w:rsidP="00962E5E">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6</w:t>
      </w:r>
      <w:r w:rsidRPr="004459D2">
        <w:t xml:space="preserve"> – </w:t>
      </w:r>
      <w:r>
        <w:t>En Alsace-Lorraine, selon le 1</w:t>
      </w:r>
      <w:r w:rsidRPr="004C3DE0">
        <w:rPr>
          <w:vertAlign w:val="superscript"/>
        </w:rPr>
        <w:t>er</w:t>
      </w:r>
      <w:r>
        <w:t xml:space="preserve"> décile, la moyenne et le 9</w:t>
      </w:r>
      <w:r w:rsidRPr="004C3DE0">
        <w:rPr>
          <w:vertAlign w:val="superscript"/>
        </w:rPr>
        <w:t>ème</w:t>
      </w:r>
      <w:r>
        <w:t xml:space="preserve"> décile : Paramètres météorologiques associés aux 2 761 lieux et dates de signalements comparés à ceux des mêmes dates mais pour un semis de lieux aléatoires (July 2017 – April 2020, soit 995 jours).</w:t>
      </w:r>
    </w:p>
    <w:p w14:paraId="1D14D871" w14:textId="713FAC39" w:rsidR="00962E5E" w:rsidRDefault="00962E5E" w:rsidP="00962E5E">
      <w:r w:rsidRPr="004459D2">
        <w:t xml:space="preserve">Sources : </w:t>
      </w:r>
      <w:r>
        <w:t xml:space="preserve">données du programme </w:t>
      </w:r>
      <w:proofErr w:type="spellStart"/>
      <w:r>
        <w:t>CiTIQUE</w:t>
      </w:r>
      <w:proofErr w:type="spellEnd"/>
      <w:r>
        <w:t xml:space="preserve">, données météo </w:t>
      </w:r>
      <w:r w:rsidRPr="00B97597">
        <w:t>https://darksky.net/</w:t>
      </w:r>
    </w:p>
    <w:p w14:paraId="4ADEEFEF" w14:textId="77777777" w:rsidR="00962E5E" w:rsidRDefault="00962E5E" w:rsidP="00962E5E">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7</w:t>
      </w:r>
      <w:r w:rsidRPr="004459D2">
        <w:t xml:space="preserve"> – </w:t>
      </w:r>
      <w:r>
        <w:t>En Rhône-Alpes, selon le 1</w:t>
      </w:r>
      <w:r w:rsidRPr="004C3DE0">
        <w:rPr>
          <w:vertAlign w:val="superscript"/>
        </w:rPr>
        <w:t>er</w:t>
      </w:r>
      <w:r>
        <w:t xml:space="preserve"> décile, la moyenne et le 9</w:t>
      </w:r>
      <w:r w:rsidRPr="004C3DE0">
        <w:rPr>
          <w:vertAlign w:val="superscript"/>
        </w:rPr>
        <w:t>ème</w:t>
      </w:r>
      <w:r>
        <w:t xml:space="preserve"> décile : Paramètres météorologiques associés aux 1 607 lieux et dates de signalements comparés à ceux des mêmes dates mais pour un semis de lieux aléatoires (July 2017 – April 2020, soit 995 jours). </w:t>
      </w:r>
    </w:p>
    <w:p w14:paraId="0A3154FE" w14:textId="32BEEB7D" w:rsidR="00962E5E" w:rsidRDefault="00962E5E" w:rsidP="00962E5E">
      <w:r w:rsidRPr="004459D2">
        <w:t xml:space="preserve">Sources : </w:t>
      </w:r>
      <w:r>
        <w:t xml:space="preserve">données du programme </w:t>
      </w:r>
      <w:proofErr w:type="spellStart"/>
      <w:r>
        <w:t>CiTIQUE</w:t>
      </w:r>
      <w:proofErr w:type="spellEnd"/>
      <w:r>
        <w:t xml:space="preserve">, données météo </w:t>
      </w:r>
      <w:r w:rsidRPr="00B97597">
        <w:t>https://darksky.net/</w:t>
      </w:r>
    </w:p>
    <w:p w14:paraId="509AEE9D" w14:textId="77777777" w:rsidR="009B4436" w:rsidRDefault="009B4436" w:rsidP="009B4436">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8</w:t>
      </w:r>
      <w:r w:rsidRPr="004459D2">
        <w:t xml:space="preserve"> – </w:t>
      </w:r>
      <w:r>
        <w:t>Caractéristiques hivernales (octobre à mars), pour la France entière, selon le 1</w:t>
      </w:r>
      <w:r w:rsidRPr="004C3DE0">
        <w:rPr>
          <w:vertAlign w:val="superscript"/>
        </w:rPr>
        <w:t>er</w:t>
      </w:r>
      <w:r>
        <w:t xml:space="preserve"> décile, la moyenne et le 9</w:t>
      </w:r>
      <w:r w:rsidRPr="004C3DE0">
        <w:rPr>
          <w:vertAlign w:val="superscript"/>
        </w:rPr>
        <w:t>ème</w:t>
      </w:r>
      <w:r>
        <w:t xml:space="preserve"> décile des paramètres météorologiques associés aux 14 657 lieux et dates de signalements comparés à ceux des mêmes dates mais pour un semis de lieux aléatoires (France, July 2017 – April 2020, soit 995 jours).</w:t>
      </w:r>
    </w:p>
    <w:p w14:paraId="793F2D29" w14:textId="77777777" w:rsidR="009B4436" w:rsidRDefault="009B4436" w:rsidP="009B4436">
      <w:r w:rsidRPr="004459D2">
        <w:t xml:space="preserve">Sources : </w:t>
      </w:r>
      <w:r>
        <w:t xml:space="preserve">données du programme </w:t>
      </w:r>
      <w:proofErr w:type="spellStart"/>
      <w:r>
        <w:t>CiTIQUE</w:t>
      </w:r>
      <w:proofErr w:type="spellEnd"/>
      <w:r>
        <w:t xml:space="preserve">, données météo </w:t>
      </w:r>
      <w:r w:rsidRPr="00B97597">
        <w:t>https://darksky.net/</w:t>
      </w:r>
    </w:p>
    <w:p w14:paraId="6FD6FE67" w14:textId="77777777" w:rsidR="00962E5E" w:rsidRDefault="00962E5E" w:rsidP="001A4071"/>
    <w:p w14:paraId="12C7AE04" w14:textId="77777777" w:rsidR="002632B4" w:rsidRDefault="002632B4" w:rsidP="002632B4">
      <w:pPr>
        <w:pStyle w:val="Titre1"/>
        <w:numPr>
          <w:ilvl w:val="0"/>
          <w:numId w:val="3"/>
        </w:numPr>
      </w:pPr>
      <w:r>
        <w:lastRenderedPageBreak/>
        <w:t>Discussion</w:t>
      </w:r>
    </w:p>
    <w:p w14:paraId="01E60ED5" w14:textId="38B7D6A4" w:rsidR="00DE6BE0" w:rsidRDefault="00DE6BE0" w:rsidP="00353198">
      <w:r>
        <w:t xml:space="preserve">La présentation des résultats au chapitre </w:t>
      </w:r>
      <w:r w:rsidR="0076522E">
        <w:t>précédent</w:t>
      </w:r>
      <w:r>
        <w:t xml:space="preserve"> montre qu’il y a plusieurs paramètres météorologiques pour lesquels la courbe des signalements est significativement différente de celle </w:t>
      </w:r>
      <w:r w:rsidR="00D812D1">
        <w:t>qui sert de témoin</w:t>
      </w:r>
      <w:r>
        <w:t xml:space="preserve">. </w:t>
      </w:r>
      <w:r w:rsidR="00E07A10">
        <w:t xml:space="preserve">Il y a donc une </w:t>
      </w:r>
      <w:r w:rsidR="00CE69AD">
        <w:t xml:space="preserve">caractérisation météorologique des </w:t>
      </w:r>
      <w:r w:rsidR="00E07A10">
        <w:t>comportement</w:t>
      </w:r>
      <w:r w:rsidR="00CE69AD">
        <w:t>s</w:t>
      </w:r>
      <w:r w:rsidR="00E07A10">
        <w:t xml:space="preserve"> qui diffère, au moins pour certains paramètres, d</w:t>
      </w:r>
      <w:r w:rsidR="00CE69AD">
        <w:t>’une</w:t>
      </w:r>
      <w:r w:rsidR="00E07A10">
        <w:t xml:space="preserve"> météorologie témoin</w:t>
      </w:r>
      <w:r w:rsidR="002D3E3B">
        <w:t xml:space="preserve"> </w:t>
      </w:r>
      <w:r w:rsidR="00CE69AD">
        <w:t>caractérisant l’ensemble de la France au même moment. C’est cette caractérisation qui va être discutée maintenant tout en gardant à l’esprit les caractéristiques d’un signalement de piqûre</w:t>
      </w:r>
      <w:r w:rsidR="00D812D1">
        <w:t>s</w:t>
      </w:r>
      <w:r w:rsidR="00CE69AD">
        <w:t xml:space="preserve"> par rapport à l’ensemble des piqûres de tiques, qui restent inconnues (cf. </w:t>
      </w:r>
      <w:r w:rsidR="0076522E">
        <w:t>I</w:t>
      </w:r>
      <w:r w:rsidR="00CE69AD">
        <w:t xml:space="preserve">ntroduction). Quels sont les paramètres météorologiques associés aux signalement qui sont significativement plus élevés (ou plus faibles) que ceux </w:t>
      </w:r>
      <w:r w:rsidR="00D812D1">
        <w:t xml:space="preserve">qui servent de </w:t>
      </w:r>
      <w:r w:rsidR="00CE69AD">
        <w:t xml:space="preserve">témoins </w:t>
      </w:r>
      <w:r w:rsidR="00D812D1">
        <w:t xml:space="preserve">collectés sur </w:t>
      </w:r>
      <w:r w:rsidR="00CE69AD">
        <w:t>l’ensemble du territoire ?</w:t>
      </w:r>
      <w:r w:rsidR="00E07A10">
        <w:t xml:space="preserve"> </w:t>
      </w:r>
      <w:r w:rsidR="00F60751">
        <w:t>De plus</w:t>
      </w:r>
      <w:r w:rsidR="00CE69AD">
        <w:t>, n</w:t>
      </w:r>
      <w:r>
        <w:t>e serait-il pas alors possible d’utiliser cette collecte de signalements associée à des données météorologiques</w:t>
      </w:r>
      <w:r w:rsidR="00CE69AD">
        <w:t>, issue d’une participation citoyenne,</w:t>
      </w:r>
      <w:r>
        <w:t xml:space="preserve"> pour identifier un signal d’alerte exprimant l’entrée dans une saison de risques élevés de piqûres, ou sa sortie ? Serait-il possible d’utiliser, pour un ou plusieurs de ces</w:t>
      </w:r>
      <w:r w:rsidR="00E07A10">
        <w:t xml:space="preserve"> paramètres</w:t>
      </w:r>
      <w:r>
        <w:t xml:space="preserve">, </w:t>
      </w:r>
      <w:r w:rsidR="009B4436">
        <w:t xml:space="preserve">une fraction de courbe ou </w:t>
      </w:r>
      <w:r w:rsidR="00E07A10">
        <w:t>un des indicateurs (1</w:t>
      </w:r>
      <w:r w:rsidR="00E07A10" w:rsidRPr="00E07A10">
        <w:rPr>
          <w:vertAlign w:val="superscript"/>
        </w:rPr>
        <w:t>er</w:t>
      </w:r>
      <w:r w:rsidR="00E07A10">
        <w:t xml:space="preserve"> décile, </w:t>
      </w:r>
      <w:r w:rsidR="009733C5">
        <w:t>1</w:t>
      </w:r>
      <w:r w:rsidR="009733C5" w:rsidRPr="009733C5">
        <w:rPr>
          <w:vertAlign w:val="superscript"/>
        </w:rPr>
        <w:t>er</w:t>
      </w:r>
      <w:r w:rsidR="009733C5">
        <w:t xml:space="preserve"> quartile, médiane, </w:t>
      </w:r>
      <w:r w:rsidR="00E07A10">
        <w:t>moyenne</w:t>
      </w:r>
      <w:r w:rsidR="009733C5">
        <w:t>, 3</w:t>
      </w:r>
      <w:r w:rsidR="009733C5" w:rsidRPr="009733C5">
        <w:rPr>
          <w:vertAlign w:val="superscript"/>
        </w:rPr>
        <w:t>ème</w:t>
      </w:r>
      <w:r w:rsidR="009733C5">
        <w:t xml:space="preserve"> quartile</w:t>
      </w:r>
      <w:r w:rsidR="00E07A10">
        <w:t xml:space="preserve"> ou 9</w:t>
      </w:r>
      <w:r w:rsidR="00E07A10" w:rsidRPr="00E07A10">
        <w:rPr>
          <w:vertAlign w:val="superscript"/>
        </w:rPr>
        <w:t>ème</w:t>
      </w:r>
      <w:r w:rsidR="00E07A10">
        <w:t xml:space="preserve"> décile</w:t>
      </w:r>
      <w:r w:rsidR="009733C5">
        <w:t>)</w:t>
      </w:r>
      <w:r>
        <w:t xml:space="preserve"> comme</w:t>
      </w:r>
      <w:r w:rsidR="00E07A10">
        <w:t xml:space="preserve"> seuil en deçà ou au-delà duquel la situation mérite un </w:t>
      </w:r>
      <w:r w:rsidR="00CE69AD">
        <w:t>« </w:t>
      </w:r>
      <w:r w:rsidR="00E07A10">
        <w:t>porté à connaissance</w:t>
      </w:r>
      <w:r w:rsidR="00CE69AD">
        <w:t> »</w:t>
      </w:r>
      <w:r w:rsidR="00E07A10">
        <w:t xml:space="preserve"> du public par un système d’information par affichages, messages, tweets… ?</w:t>
      </w:r>
      <w:r w:rsidR="00227286">
        <w:t xml:space="preserve"> </w:t>
      </w:r>
      <w:r w:rsidR="00CE69AD">
        <w:t>Cette discussion en trois points porte sur l’a</w:t>
      </w:r>
      <w:r w:rsidR="00227286">
        <w:t xml:space="preserve">nalyser </w:t>
      </w:r>
      <w:r w:rsidR="00CE69AD">
        <w:t>d</w:t>
      </w:r>
      <w:r w:rsidR="00227286">
        <w:t xml:space="preserve">es 10 paramètres pour lesquels nous avons </w:t>
      </w:r>
      <w:r w:rsidR="0084067B">
        <w:t>calculé et présenté l</w:t>
      </w:r>
      <w:r w:rsidR="00227286">
        <w:t>es résultats</w:t>
      </w:r>
      <w:r w:rsidR="00CE69AD">
        <w:t xml:space="preserve"> au cha</w:t>
      </w:r>
      <w:r w:rsidR="003B3D36">
        <w:t>pitre précédent.</w:t>
      </w:r>
    </w:p>
    <w:p w14:paraId="2105537D" w14:textId="3548595D" w:rsidR="00E07A10" w:rsidRDefault="00DE6BE0" w:rsidP="00173D38">
      <w:r>
        <w:t>Quelle est la particularité des températures</w:t>
      </w:r>
      <w:r w:rsidR="0083306B">
        <w:t xml:space="preserve"> (variable </w:t>
      </w:r>
      <w:proofErr w:type="spellStart"/>
      <w:r w:rsidR="0083306B" w:rsidRPr="0083306B">
        <w:rPr>
          <w:i/>
        </w:rPr>
        <w:t>temperature</w:t>
      </w:r>
      <w:proofErr w:type="spellEnd"/>
      <w:r w:rsidR="0083306B">
        <w:t xml:space="preserve">, moyenne </w:t>
      </w:r>
      <w:r w:rsidR="00834F6D">
        <w:t>des températures</w:t>
      </w:r>
      <w:r w:rsidR="0083306B">
        <w:t xml:space="preserve"> sur 24h, de minuit à minuit)</w:t>
      </w:r>
      <w:r>
        <w:t xml:space="preserve"> associées aux signalement par rapport aux températures témoins ? Comme </w:t>
      </w:r>
      <w:r w:rsidR="009733C5">
        <w:t>tracés</w:t>
      </w:r>
      <w:r>
        <w:t xml:space="preserve"> sur la figure </w:t>
      </w:r>
      <w:r w:rsidR="003E4440">
        <w:t>n°7</w:t>
      </w:r>
      <w:r>
        <w:t>.1, les signalements (</w:t>
      </w:r>
      <w:proofErr w:type="spellStart"/>
      <w:r>
        <w:t>Reporting</w:t>
      </w:r>
      <w:proofErr w:type="spellEnd"/>
      <w:r>
        <w:t>) se produisent pour des températures nettement plus chaudes que pour les températures témoins (</w:t>
      </w:r>
      <w:proofErr w:type="spellStart"/>
      <w:r>
        <w:t>Random</w:t>
      </w:r>
      <w:proofErr w:type="spellEnd"/>
      <w:r>
        <w:t>). Pour la température quotidienne moyenne, l’écart est de presque 6°C en faveur du signalement (</w:t>
      </w:r>
      <w:r w:rsidR="0076522E">
        <w:t xml:space="preserve">cf. </w:t>
      </w:r>
      <w:proofErr w:type="spellStart"/>
      <w:r w:rsidR="0076522E">
        <w:t>tab.</w:t>
      </w:r>
      <w:proofErr w:type="spellEnd"/>
      <w:r>
        <w:t xml:space="preserve"> </w:t>
      </w:r>
      <w:proofErr w:type="gramStart"/>
      <w:r>
        <w:t>n</w:t>
      </w:r>
      <w:proofErr w:type="gramEnd"/>
      <w:r>
        <w:t xml:space="preserve">°3). La température moyenne des signalements est de 17.6 °C </w:t>
      </w:r>
      <w:r w:rsidR="00D74590">
        <w:t>(intervalle de confiance, IC,</w:t>
      </w:r>
      <w:r>
        <w:t xml:space="preserve"> à 95 p.100 de </w:t>
      </w:r>
      <w:r w:rsidRPr="000E6945">
        <w:t>[16.3 °C ; 18.9 °C]</w:t>
      </w:r>
      <w:r>
        <w:t>) alors qu’elle n’est que de 11.7 °C (</w:t>
      </w:r>
      <w:r w:rsidR="00D74590">
        <w:t>IC</w:t>
      </w:r>
      <w:r>
        <w:t xml:space="preserve"> à 95 p.100 de </w:t>
      </w:r>
      <w:r w:rsidRPr="000E6945">
        <w:t>[9.8 °C ; 13.4 °C]</w:t>
      </w:r>
      <w:r>
        <w:t>) pour les températures témoins moyennes pour les mêmes périodes (</w:t>
      </w:r>
      <w:r w:rsidR="0076522E">
        <w:t xml:space="preserve">cf. </w:t>
      </w:r>
      <w:proofErr w:type="spellStart"/>
      <w:r w:rsidR="0076522E">
        <w:t>tab.</w:t>
      </w:r>
      <w:proofErr w:type="spellEnd"/>
      <w:r>
        <w:t xml:space="preserve"> </w:t>
      </w:r>
      <w:proofErr w:type="gramStart"/>
      <w:r>
        <w:t>n</w:t>
      </w:r>
      <w:proofErr w:type="gramEnd"/>
      <w:r>
        <w:t>°3).</w:t>
      </w:r>
      <w:r w:rsidR="00173D38">
        <w:t xml:space="preserve"> </w:t>
      </w:r>
      <w:r w:rsidR="00E07A10">
        <w:t>Les citoyens signaleurs se rendent donc sur les lieux où les tiques sont à l’affut par des températures beaucoup plus élevées que les températures des lieux témoins</w:t>
      </w:r>
      <w:r w:rsidR="009733C5">
        <w:t xml:space="preserve"> répartis sur toute la métropole</w:t>
      </w:r>
      <w:r w:rsidR="00E07A10">
        <w:t xml:space="preserve">. </w:t>
      </w:r>
      <w:r w:rsidR="00173D38" w:rsidRPr="00173D38">
        <w:t xml:space="preserve">Cela signifie également que pour qu’il y ait un risque </w:t>
      </w:r>
      <w:proofErr w:type="spellStart"/>
      <w:r w:rsidR="00173D38" w:rsidRPr="00173D38">
        <w:t>acarologique</w:t>
      </w:r>
      <w:proofErr w:type="spellEnd"/>
      <w:r w:rsidR="00173D38" w:rsidRPr="00173D38">
        <w:t>, il ne faut pas seulement que les tiques soient actives et à la recherche d’un hôte, ce qui commence à des températures plus basses, mais que l’enjeu humain soit présent et suffisamment « accessible » (tenue, comportement…) pour que l’interaction transforme l’aléa en risque.</w:t>
      </w:r>
      <w:r w:rsidR="00302221">
        <w:t xml:space="preserve"> D’où la recherche d’un seuil opérationnel de « porté à connaissance » des populations humaines.</w:t>
      </w:r>
    </w:p>
    <w:p w14:paraId="7C523BCE" w14:textId="0D33B54A" w:rsidR="007A2210" w:rsidRDefault="00DE6BE0" w:rsidP="00DE6BE0">
      <w:r>
        <w:t>Pour le premier décile, l’écart est encore plus significatif avec une différence de 8.2°C. La température moyenne au 1</w:t>
      </w:r>
      <w:r w:rsidRPr="00962E79">
        <w:rPr>
          <w:vertAlign w:val="superscript"/>
        </w:rPr>
        <w:t>er</w:t>
      </w:r>
      <w:r>
        <w:t xml:space="preserve"> décile des signalements est de 11.5 °C (</w:t>
      </w:r>
      <w:r w:rsidR="00D74590">
        <w:t>IC</w:t>
      </w:r>
      <w:r>
        <w:t xml:space="preserve"> à 95 p.100 de </w:t>
      </w:r>
      <w:r w:rsidRPr="000E6945">
        <w:t>[</w:t>
      </w:r>
      <w:r w:rsidRPr="00962E79">
        <w:t>8.7 °C ; 14 °C</w:t>
      </w:r>
      <w:r w:rsidRPr="000E6945">
        <w:t>]</w:t>
      </w:r>
      <w:r>
        <w:t>) alors qu’elle n’est que de 3.3 °C (</w:t>
      </w:r>
      <w:r w:rsidR="00D74590">
        <w:t>IC</w:t>
      </w:r>
      <w:r>
        <w:t xml:space="preserve"> à 95 p.100 de </w:t>
      </w:r>
      <w:r w:rsidRPr="000E6945">
        <w:t>[</w:t>
      </w:r>
      <w:r w:rsidRPr="00962E79">
        <w:t>0.9 °C ; 5.8</w:t>
      </w:r>
      <w:r w:rsidRPr="000E6945">
        <w:t xml:space="preserve"> °C]</w:t>
      </w:r>
      <w:r>
        <w:t>) pour les températures témoins moyennes au 1</w:t>
      </w:r>
      <w:r w:rsidRPr="00962E79">
        <w:rPr>
          <w:vertAlign w:val="superscript"/>
        </w:rPr>
        <w:t>er</w:t>
      </w:r>
      <w:r>
        <w:t xml:space="preserve"> décile pour les mêmes périodes (</w:t>
      </w:r>
      <w:r w:rsidR="0076522E">
        <w:t xml:space="preserve">cf. </w:t>
      </w:r>
      <w:proofErr w:type="spellStart"/>
      <w:r w:rsidR="0076522E">
        <w:t>tab.</w:t>
      </w:r>
      <w:proofErr w:type="spellEnd"/>
      <w:r>
        <w:t xml:space="preserve"> </w:t>
      </w:r>
      <w:proofErr w:type="gramStart"/>
      <w:r>
        <w:t>n</w:t>
      </w:r>
      <w:proofErr w:type="gramEnd"/>
      <w:r>
        <w:t>°3). Du fait d</w:t>
      </w:r>
      <w:r w:rsidR="0084067B">
        <w:t>e</w:t>
      </w:r>
      <w:r>
        <w:t xml:space="preserve"> l’amplitude </w:t>
      </w:r>
      <w:r w:rsidR="0084067B">
        <w:t xml:space="preserve">et de l’asymétrie </w:t>
      </w:r>
      <w:r>
        <w:t>des données témoin (</w:t>
      </w:r>
      <w:proofErr w:type="spellStart"/>
      <w:r>
        <w:t>Random</w:t>
      </w:r>
      <w:proofErr w:type="spellEnd"/>
      <w:r>
        <w:t>), il y a un rattrapage dans les hautes valeurs de températures de la courbe témoin sur la courbe des signalements. Les intervalles de confiance</w:t>
      </w:r>
      <w:r w:rsidR="00D74590">
        <w:t xml:space="preserve"> des températures moyennes du 9</w:t>
      </w:r>
      <w:r w:rsidR="00D74590" w:rsidRPr="00F176D7">
        <w:rPr>
          <w:vertAlign w:val="superscript"/>
        </w:rPr>
        <w:t>ème</w:t>
      </w:r>
      <w:r w:rsidR="00D74590">
        <w:t xml:space="preserve"> décile, entre les témoins et les signalements,</w:t>
      </w:r>
      <w:r>
        <w:t xml:space="preserve"> ne sont plus significativement différentes, elles se chevauchent (</w:t>
      </w:r>
      <w:r w:rsidR="00D74590">
        <w:t>IC</w:t>
      </w:r>
      <w:r>
        <w:t xml:space="preserve"> à 95 p.100 de </w:t>
      </w:r>
      <w:r w:rsidRPr="000E6945">
        <w:t>[</w:t>
      </w:r>
      <w:r w:rsidRPr="00F176D7">
        <w:t>21.3 °C ; 24.8</w:t>
      </w:r>
      <w:r w:rsidRPr="000E6945">
        <w:t xml:space="preserve"> °C]</w:t>
      </w:r>
      <w:r>
        <w:t xml:space="preserve"> pour les signalements et </w:t>
      </w:r>
      <w:r w:rsidRPr="000E6945">
        <w:t>[</w:t>
      </w:r>
      <w:r w:rsidRPr="00F176D7">
        <w:t>17.8 °C ; 23.6</w:t>
      </w:r>
      <w:r w:rsidRPr="000E6945">
        <w:t xml:space="preserve"> °C]</w:t>
      </w:r>
      <w:r>
        <w:t xml:space="preserve"> pour les témoins). </w:t>
      </w:r>
      <w:r w:rsidR="00E07A10" w:rsidRPr="00F60751">
        <w:t>C’est donc le 1er décile qui p</w:t>
      </w:r>
      <w:r w:rsidR="00D74590" w:rsidRPr="00F60751">
        <w:t>ourrai</w:t>
      </w:r>
      <w:r w:rsidR="00E07A10" w:rsidRPr="00F60751">
        <w:t xml:space="preserve">t servir de </w:t>
      </w:r>
      <w:r w:rsidR="00E07A10" w:rsidRPr="003B3D36">
        <w:t>seuil d’alerte</w:t>
      </w:r>
      <w:r w:rsidR="007A2210" w:rsidRPr="003B3D36">
        <w:t>. L</w:t>
      </w:r>
      <w:r w:rsidR="00E07A10" w:rsidRPr="003B3D36">
        <w:t>orsque l’on atteint</w:t>
      </w:r>
      <w:r w:rsidR="00E07A10" w:rsidRPr="00F60751">
        <w:t xml:space="preserve"> 11.5 °C (</w:t>
      </w:r>
      <w:r w:rsidR="00D74590" w:rsidRPr="00F60751">
        <w:t>IC</w:t>
      </w:r>
      <w:r w:rsidR="00E07A10" w:rsidRPr="00F60751">
        <w:t xml:space="preserve"> à 95 p.100 de [8.7 °C ; 14 °C]), 10 p.100 des signalements de la période ont été </w:t>
      </w:r>
      <w:r w:rsidR="007A2210" w:rsidRPr="00F60751">
        <w:t>enregistr</w:t>
      </w:r>
      <w:r w:rsidR="00E07A10" w:rsidRPr="00F60751">
        <w:t>és</w:t>
      </w:r>
      <w:r w:rsidR="007A2210" w:rsidRPr="00F60751">
        <w:t>, soit environ 1 400 enregistrements de signalements.</w:t>
      </w:r>
      <w:r w:rsidR="007A2210">
        <w:t xml:space="preserve"> </w:t>
      </w:r>
    </w:p>
    <w:p w14:paraId="49FC16B7" w14:textId="4BE10DAE" w:rsidR="00EC59AB" w:rsidRDefault="009733C5" w:rsidP="00DE6BE0">
      <w:r>
        <w:t xml:space="preserve">Qu’en serait-il si l’on attendait le </w:t>
      </w:r>
      <w:r w:rsidR="006C6A09">
        <w:t>1</w:t>
      </w:r>
      <w:r w:rsidR="006C6A09" w:rsidRPr="006C6A09">
        <w:rPr>
          <w:vertAlign w:val="superscript"/>
        </w:rPr>
        <w:t>er</w:t>
      </w:r>
      <w:r w:rsidR="006C6A09">
        <w:t xml:space="preserve"> quartile</w:t>
      </w:r>
      <w:r>
        <w:t xml:space="preserve"> comme seuil d’alerte ? Cela reviendrait à cumuler </w:t>
      </w:r>
      <w:r w:rsidR="006C6A09">
        <w:t>3,3°C de plus</w:t>
      </w:r>
      <w:r w:rsidR="00D74590">
        <w:t>,</w:t>
      </w:r>
      <w:r w:rsidR="006C6A09">
        <w:t xml:space="preserve"> à 14.</w:t>
      </w:r>
      <w:r w:rsidR="00262A76">
        <w:t>8</w:t>
      </w:r>
      <w:r w:rsidR="006C6A09">
        <w:t>°C</w:t>
      </w:r>
      <w:r w:rsidR="00262A76">
        <w:t xml:space="preserve"> (IC à 95 p.100 de </w:t>
      </w:r>
      <w:r w:rsidR="00262A76" w:rsidRPr="000E6945">
        <w:t>[</w:t>
      </w:r>
      <w:r w:rsidR="00262A76">
        <w:t>12.8</w:t>
      </w:r>
      <w:r w:rsidR="00262A76" w:rsidRPr="00F176D7">
        <w:t xml:space="preserve"> °C ; </w:t>
      </w:r>
      <w:r w:rsidR="00262A76">
        <w:t>16.7</w:t>
      </w:r>
      <w:r w:rsidR="00262A76" w:rsidRPr="000E6945">
        <w:t xml:space="preserve"> °C]</w:t>
      </w:r>
      <w:r w:rsidR="006C6A09">
        <w:t>), pour que 25 p.100 des signalements soi</w:t>
      </w:r>
      <w:r w:rsidR="00D74590">
        <w:t>en</w:t>
      </w:r>
      <w:r w:rsidR="006C6A09">
        <w:t xml:space="preserve">t </w:t>
      </w:r>
      <w:r w:rsidR="00D74590">
        <w:lastRenderedPageBreak/>
        <w:t>cumulés</w:t>
      </w:r>
      <w:r w:rsidR="006C6A09">
        <w:t xml:space="preserve"> sur la période</w:t>
      </w:r>
      <w:r>
        <w:t> !</w:t>
      </w:r>
      <w:r w:rsidR="006C6A09">
        <w:t xml:space="preserve"> N’oublions pas que les tiques sont considérées comme actives sur des températures beaucoup plus basses, à partir de 5°C pour Campbell (</w:t>
      </w:r>
      <w:r w:rsidR="006C6A09" w:rsidRPr="00BB2528">
        <w:t>Campbell, 1948</w:t>
      </w:r>
      <w:r w:rsidR="006C6A09">
        <w:t xml:space="preserve">), comme cela a été indiqué au chapitre </w:t>
      </w:r>
      <w:r w:rsidR="003B3D36">
        <w:t>méthodologie.</w:t>
      </w:r>
      <w:r>
        <w:t xml:space="preserve"> </w:t>
      </w:r>
    </w:p>
    <w:p w14:paraId="6722074D" w14:textId="77777777" w:rsidR="0017390E" w:rsidRDefault="00EC59AB" w:rsidP="00DE6BE0">
      <w:r>
        <w:t>Force est de constater que dans le cadre d’u</w:t>
      </w:r>
      <w:r w:rsidR="009733C5">
        <w:t xml:space="preserve">n </w:t>
      </w:r>
      <w:r w:rsidR="00AD02F9">
        <w:t>« </w:t>
      </w:r>
      <w:r w:rsidR="009733C5">
        <w:t>porté à connaissance</w:t>
      </w:r>
      <w:r w:rsidR="00AD02F9">
        <w:t> »</w:t>
      </w:r>
      <w:r w:rsidR="009733C5">
        <w:t xml:space="preserve"> </w:t>
      </w:r>
      <w:r w:rsidR="00D812D1">
        <w:t xml:space="preserve">futur </w:t>
      </w:r>
      <w:r w:rsidR="009733C5">
        <w:t>du public</w:t>
      </w:r>
      <w:r>
        <w:t xml:space="preserve">, en dehors des campagnes de signalements initiés par </w:t>
      </w:r>
      <w:proofErr w:type="spellStart"/>
      <w:r>
        <w:t>CiTIQUE</w:t>
      </w:r>
      <w:proofErr w:type="spellEnd"/>
      <w:r>
        <w:t>, il n’existe</w:t>
      </w:r>
      <w:r w:rsidR="00D812D1">
        <w:t xml:space="preserve">ra peut-être </w:t>
      </w:r>
      <w:r>
        <w:t>plus cette information du</w:t>
      </w:r>
      <w:r w:rsidR="009733C5">
        <w:t xml:space="preserve"> 1</w:t>
      </w:r>
      <w:r w:rsidR="009733C5" w:rsidRPr="009733C5">
        <w:rPr>
          <w:vertAlign w:val="superscript"/>
        </w:rPr>
        <w:t>er</w:t>
      </w:r>
      <w:r w:rsidR="009733C5">
        <w:t xml:space="preserve"> décile</w:t>
      </w:r>
      <w:r>
        <w:t xml:space="preserve"> des signalements. </w:t>
      </w:r>
      <w:r w:rsidR="003B3D36">
        <w:t>Si c’était le cas à l’avenir, e</w:t>
      </w:r>
      <w:r>
        <w:t>n substitution, nous prop</w:t>
      </w:r>
      <w:r w:rsidR="003B3D36">
        <w:t>oseri</w:t>
      </w:r>
      <w:r>
        <w:t>ons de remplacer ce 1</w:t>
      </w:r>
      <w:r w:rsidRPr="00EC59AB">
        <w:rPr>
          <w:vertAlign w:val="superscript"/>
        </w:rPr>
        <w:t>er</w:t>
      </w:r>
      <w:r>
        <w:t xml:space="preserve"> décile des signalements</w:t>
      </w:r>
      <w:r w:rsidR="00B36F32">
        <w:t xml:space="preserve"> (</w:t>
      </w:r>
      <w:proofErr w:type="spellStart"/>
      <w:r w:rsidR="00B36F32">
        <w:t>Reporting</w:t>
      </w:r>
      <w:proofErr w:type="spellEnd"/>
      <w:r w:rsidR="00B36F32">
        <w:t>)</w:t>
      </w:r>
      <w:r>
        <w:t xml:space="preserve"> par la température moyenne des données témoin (</w:t>
      </w:r>
      <w:proofErr w:type="spellStart"/>
      <w:r>
        <w:t>Random</w:t>
      </w:r>
      <w:proofErr w:type="spellEnd"/>
      <w:r>
        <w:t>) France entière dont la valeur est très proche et très accessible. En effet, le 1</w:t>
      </w:r>
      <w:r w:rsidRPr="009733C5">
        <w:rPr>
          <w:vertAlign w:val="superscript"/>
        </w:rPr>
        <w:t>er</w:t>
      </w:r>
      <w:r>
        <w:t xml:space="preserve"> décile des signalements</w:t>
      </w:r>
      <w:r w:rsidR="009733C5">
        <w:t xml:space="preserve">, </w:t>
      </w:r>
      <w:r>
        <w:t>ici à</w:t>
      </w:r>
      <w:r w:rsidR="009733C5">
        <w:t xml:space="preserve"> 11.5°C</w:t>
      </w:r>
      <w:r>
        <w:t xml:space="preserve"> pour les signalements France entière, correspond, à quelques décimales près, à la température moyenne </w:t>
      </w:r>
      <w:r w:rsidR="00D812D1">
        <w:t xml:space="preserve">des </w:t>
      </w:r>
      <w:r>
        <w:t>données témoin (</w:t>
      </w:r>
      <w:proofErr w:type="spellStart"/>
      <w:r>
        <w:t>Random</w:t>
      </w:r>
      <w:proofErr w:type="spellEnd"/>
      <w:r>
        <w:t>) France entière 11.7°C (</w:t>
      </w:r>
      <w:r w:rsidR="0076522E">
        <w:t xml:space="preserve">cf. </w:t>
      </w:r>
      <w:proofErr w:type="spellStart"/>
      <w:r w:rsidR="0076522E">
        <w:t>tab.</w:t>
      </w:r>
      <w:proofErr w:type="spellEnd"/>
      <w:r>
        <w:t xml:space="preserve"> </w:t>
      </w:r>
      <w:proofErr w:type="gramStart"/>
      <w:r>
        <w:t>n</w:t>
      </w:r>
      <w:proofErr w:type="gramEnd"/>
      <w:r>
        <w:t>°3)</w:t>
      </w:r>
      <w:r w:rsidR="00A554A9">
        <w:t>, car la différence,</w:t>
      </w:r>
      <w:r w:rsidR="00A554A9" w:rsidRPr="00A554A9">
        <w:rPr>
          <w:rFonts w:cstheme="minorHAnsi"/>
        </w:rPr>
        <w:t xml:space="preserve"> </w:t>
      </w:r>
      <w:r w:rsidR="00A554A9">
        <w:rPr>
          <w:rFonts w:cstheme="minorHAnsi"/>
        </w:rPr>
        <w:t>Δ</w:t>
      </w:r>
      <w:r w:rsidR="00A554A9">
        <w:t>, n’est que de 0.2°C</w:t>
      </w:r>
      <w:r>
        <w:t>. Non seulement cette constatation se retrouve à l’échelle des régions étudiées pour les températures moyennes sur 24h : Île-de-France (1</w:t>
      </w:r>
      <w:r w:rsidRPr="00EC59AB">
        <w:rPr>
          <w:vertAlign w:val="superscript"/>
        </w:rPr>
        <w:t>er</w:t>
      </w:r>
      <w:r>
        <w:t xml:space="preserve"> décile </w:t>
      </w:r>
      <w:proofErr w:type="spellStart"/>
      <w:r w:rsidRPr="00EC59AB">
        <w:t>Reporting</w:t>
      </w:r>
      <w:proofErr w:type="spellEnd"/>
      <w:r>
        <w:t xml:space="preserve"> 12.2°C, </w:t>
      </w:r>
      <w:proofErr w:type="spellStart"/>
      <w:r>
        <w:t>Average</w:t>
      </w:r>
      <w:proofErr w:type="spellEnd"/>
      <w:r>
        <w:t xml:space="preserve"> </w:t>
      </w:r>
      <w:proofErr w:type="spellStart"/>
      <w:r>
        <w:t>Random</w:t>
      </w:r>
      <w:proofErr w:type="spellEnd"/>
      <w:r>
        <w:t xml:space="preserve"> 11.7°C, </w:t>
      </w:r>
      <w:r>
        <w:rPr>
          <w:rFonts w:cstheme="minorHAnsi"/>
        </w:rPr>
        <w:t>Δ=0.5°C</w:t>
      </w:r>
      <w:r w:rsidR="001368A7">
        <w:rPr>
          <w:rFonts w:cstheme="minorHAnsi"/>
        </w:rPr>
        <w:t xml:space="preserve">, </w:t>
      </w:r>
      <w:r w:rsidR="0076522E">
        <w:t xml:space="preserve">cf. </w:t>
      </w:r>
      <w:proofErr w:type="spellStart"/>
      <w:r w:rsidR="0076522E">
        <w:t>tab.</w:t>
      </w:r>
      <w:proofErr w:type="spellEnd"/>
      <w:r w:rsidR="001368A7">
        <w:t xml:space="preserve"> </w:t>
      </w:r>
      <w:proofErr w:type="gramStart"/>
      <w:r w:rsidR="001368A7">
        <w:t>n</w:t>
      </w:r>
      <w:proofErr w:type="gramEnd"/>
      <w:r w:rsidR="001368A7">
        <w:t>°5</w:t>
      </w:r>
      <w:r>
        <w:t>) ; Alsace-Lorraine (1</w:t>
      </w:r>
      <w:r w:rsidRPr="00EC59AB">
        <w:rPr>
          <w:vertAlign w:val="superscript"/>
        </w:rPr>
        <w:t>er</w:t>
      </w:r>
      <w:r>
        <w:t xml:space="preserve"> décile </w:t>
      </w:r>
      <w:proofErr w:type="spellStart"/>
      <w:r w:rsidRPr="00EC59AB">
        <w:t>Reporting</w:t>
      </w:r>
      <w:proofErr w:type="spellEnd"/>
      <w:r>
        <w:t xml:space="preserve"> 11.4°C, </w:t>
      </w:r>
      <w:proofErr w:type="spellStart"/>
      <w:r>
        <w:t>Average</w:t>
      </w:r>
      <w:proofErr w:type="spellEnd"/>
      <w:r>
        <w:t xml:space="preserve"> </w:t>
      </w:r>
      <w:proofErr w:type="spellStart"/>
      <w:r>
        <w:t>Random</w:t>
      </w:r>
      <w:proofErr w:type="spellEnd"/>
      <w:r>
        <w:t xml:space="preserve"> 11.6°C, </w:t>
      </w:r>
      <w:r>
        <w:rPr>
          <w:rFonts w:cstheme="minorHAnsi"/>
        </w:rPr>
        <w:t>Δ=0.2°C</w:t>
      </w:r>
      <w:r w:rsidR="001368A7">
        <w:rPr>
          <w:rFonts w:cstheme="minorHAnsi"/>
        </w:rPr>
        <w:t xml:space="preserve">, </w:t>
      </w:r>
      <w:r w:rsidR="0076522E">
        <w:t xml:space="preserve">cf. </w:t>
      </w:r>
      <w:proofErr w:type="spellStart"/>
      <w:r w:rsidR="0076522E">
        <w:t>tab.</w:t>
      </w:r>
      <w:proofErr w:type="spellEnd"/>
      <w:r w:rsidR="001368A7">
        <w:t xml:space="preserve"> </w:t>
      </w:r>
      <w:proofErr w:type="gramStart"/>
      <w:r w:rsidR="001368A7">
        <w:t>n</w:t>
      </w:r>
      <w:proofErr w:type="gramEnd"/>
      <w:r w:rsidR="001368A7">
        <w:t>°6</w:t>
      </w:r>
      <w:r>
        <w:t>) ; Rhône-Alpes (1</w:t>
      </w:r>
      <w:r w:rsidRPr="00EC59AB">
        <w:rPr>
          <w:vertAlign w:val="superscript"/>
        </w:rPr>
        <w:t>er</w:t>
      </w:r>
      <w:r>
        <w:t xml:space="preserve"> décile </w:t>
      </w:r>
      <w:proofErr w:type="spellStart"/>
      <w:r w:rsidRPr="00EC59AB">
        <w:t>Reporting</w:t>
      </w:r>
      <w:proofErr w:type="spellEnd"/>
      <w:r>
        <w:t xml:space="preserve"> 10.6°C, </w:t>
      </w:r>
      <w:proofErr w:type="spellStart"/>
      <w:r>
        <w:t>Average</w:t>
      </w:r>
      <w:proofErr w:type="spellEnd"/>
      <w:r>
        <w:t xml:space="preserve"> </w:t>
      </w:r>
      <w:proofErr w:type="spellStart"/>
      <w:r>
        <w:t>Random</w:t>
      </w:r>
      <w:proofErr w:type="spellEnd"/>
      <w:r>
        <w:t xml:space="preserve"> 10°C, </w:t>
      </w:r>
      <w:r>
        <w:rPr>
          <w:rFonts w:cstheme="minorHAnsi"/>
        </w:rPr>
        <w:t>Δ=0.6°C</w:t>
      </w:r>
      <w:r w:rsidR="001368A7">
        <w:rPr>
          <w:rFonts w:cstheme="minorHAnsi"/>
        </w:rPr>
        <w:t xml:space="preserve">, </w:t>
      </w:r>
      <w:r w:rsidR="0076522E">
        <w:t xml:space="preserve">cf. </w:t>
      </w:r>
      <w:proofErr w:type="spellStart"/>
      <w:r w:rsidR="0076522E">
        <w:t>tab.</w:t>
      </w:r>
      <w:proofErr w:type="spellEnd"/>
      <w:r w:rsidR="001368A7">
        <w:t xml:space="preserve"> </w:t>
      </w:r>
      <w:proofErr w:type="gramStart"/>
      <w:r w:rsidR="001368A7">
        <w:t>n</w:t>
      </w:r>
      <w:proofErr w:type="gramEnd"/>
      <w:r w:rsidR="001368A7">
        <w:t>°7</w:t>
      </w:r>
      <w:r>
        <w:t xml:space="preserve">) mais également pour d’autres paramètres météorologiques que nous évoquerons ci-dessous. </w:t>
      </w:r>
      <w:r w:rsidRPr="00F60751">
        <w:t>Donc, retenir le 1</w:t>
      </w:r>
      <w:r w:rsidRPr="00F60751">
        <w:rPr>
          <w:vertAlign w:val="superscript"/>
        </w:rPr>
        <w:t>er</w:t>
      </w:r>
      <w:r w:rsidRPr="00F60751">
        <w:t xml:space="preserve"> décile des températures moyennes pour les signalements, 11.5°C, ou par extensions, la température moyenne données témoin (</w:t>
      </w:r>
      <w:proofErr w:type="spellStart"/>
      <w:r w:rsidRPr="00F60751">
        <w:t>Random</w:t>
      </w:r>
      <w:proofErr w:type="spellEnd"/>
      <w:r w:rsidRPr="00F60751">
        <w:t xml:space="preserve">) France entière, 11.7°C, </w:t>
      </w:r>
      <w:r w:rsidR="009733C5" w:rsidRPr="00F60751">
        <w:t>permettrait sans doute, dans les zones réputées infestées, de réduire</w:t>
      </w:r>
      <w:r w:rsidRPr="00F60751">
        <w:t xml:space="preserve"> les</w:t>
      </w:r>
      <w:r w:rsidR="009733C5" w:rsidRPr="00F60751">
        <w:t xml:space="preserve"> 90 p.100 de signalements auquel il faut se préparer si l’on </w:t>
      </w:r>
      <w:r w:rsidRPr="00F60751">
        <w:t>ne prend aucune mesure d’information ou d’alerte en direction des usagers</w:t>
      </w:r>
      <w:r w:rsidR="009733C5" w:rsidRPr="00F60751">
        <w:t xml:space="preserve"> avec des températures plus favorables aux loisirs et autres activités en extérieur.</w:t>
      </w:r>
    </w:p>
    <w:p w14:paraId="19B3B3C6" w14:textId="2AB7B1D6" w:rsidR="006E5FD1" w:rsidRDefault="006E5FD1" w:rsidP="006E5FD1">
      <w:pPr>
        <w:rPr>
          <w:rFonts w:asciiTheme="majorHAnsi" w:eastAsiaTheme="majorEastAsia" w:hAnsiTheme="majorHAnsi" w:cstheme="majorBidi"/>
          <w:color w:val="1F4D78" w:themeColor="accent1" w:themeShade="7F"/>
          <w:sz w:val="24"/>
          <w:szCs w:val="24"/>
        </w:rPr>
      </w:pPr>
      <w:r>
        <w:t xml:space="preserve">Quelle analyse peut-on faire de cette différence </w:t>
      </w:r>
      <w:r w:rsidR="00FF714B">
        <w:t xml:space="preserve">temporelle </w:t>
      </w:r>
      <w:r>
        <w:t xml:space="preserve">entre les températures de signalements et les températures témoins ? La figure n°6.1 nous renseigne sur le décalage entre ces deux informations </w:t>
      </w:r>
      <w:r w:rsidRPr="009B4436">
        <w:t xml:space="preserve">qui dessinent, en bleu, les températures </w:t>
      </w:r>
      <w:r>
        <w:t xml:space="preserve">moyennes </w:t>
      </w:r>
      <w:r w:rsidRPr="009B4436">
        <w:t>associées aux signalements</w:t>
      </w:r>
      <w:r>
        <w:t xml:space="preserve"> - l</w:t>
      </w:r>
      <w:r w:rsidRPr="009B4436">
        <w:t xml:space="preserve">a courbe en bleu correspond à leur lissage par interpolation, comme expliqué au chapitre résultats. Les points en rouge sont les températures témoins et la courbe rouge est leur lissage aux mêmes dates. À des fins d’illustration, pour </w:t>
      </w:r>
      <w:r>
        <w:t>complé</w:t>
      </w:r>
      <w:r w:rsidRPr="009B4436">
        <w:t>ter</w:t>
      </w:r>
      <w:r>
        <w:t xml:space="preserve"> graphiquement</w:t>
      </w:r>
      <w:r w:rsidRPr="009B4436">
        <w:t xml:space="preserve"> </w:t>
      </w:r>
      <w:r>
        <w:t xml:space="preserve">les </w:t>
      </w:r>
      <w:r w:rsidRPr="009B4436">
        <w:t>trois premières années</w:t>
      </w:r>
      <w:r>
        <w:t>,</w:t>
      </w:r>
      <w:r w:rsidRPr="009B4436">
        <w:t xml:space="preserve"> nous avons utilisées des données du printemps 2017 alors que le programme n’était pas officiellement démarré en plus de celles utilisées pour les tests. </w:t>
      </w:r>
      <w:r>
        <w:t>Pour rappel, la d</w:t>
      </w:r>
      <w:r w:rsidRPr="009B4436">
        <w:t>ate</w:t>
      </w:r>
      <w:r>
        <w:t xml:space="preserve"> </w:t>
      </w:r>
      <w:r w:rsidRPr="009B4436">
        <w:t>officielle</w:t>
      </w:r>
      <w:r>
        <w:t xml:space="preserve"> de début du programme </w:t>
      </w:r>
      <w:proofErr w:type="spellStart"/>
      <w:r>
        <w:t>CiTIQUE</w:t>
      </w:r>
      <w:proofErr w:type="spellEnd"/>
      <w:r>
        <w:t xml:space="preserve"> est le</w:t>
      </w:r>
      <w:r w:rsidR="00A972DE">
        <w:t xml:space="preserve"> </w:t>
      </w:r>
      <w:r w:rsidRPr="009B4436">
        <w:t>15 juillet 2017.</w:t>
      </w:r>
      <w:r>
        <w:t xml:space="preserve"> </w:t>
      </w:r>
    </w:p>
    <w:p w14:paraId="1E04656F" w14:textId="77777777" w:rsidR="006E5FD1" w:rsidRDefault="006E5FD1" w:rsidP="006E5FD1">
      <w:r>
        <w:t>Étudiées avec une vision pluriannuelle, les courbes de températures présentent de fortes similitudes sur les trois premières années et si décrochage il y a, il ne se produit qu’à la période hivernale, lorsque la courbe des cas témoins, en rouge, plonge nettement sous celle des signalements, en particulier pendant l’hiver 2018. C’est aussi le moment où les signalements collectés sont les moins denses. Nous avons donc testé la période hivernale, au sens large, qui va d’octobre à mars inclus, soit six mois pour savoir si ce décrochage était significatif et porteur d’information.</w:t>
      </w:r>
    </w:p>
    <w:p w14:paraId="29B41723" w14:textId="1B48F80E" w:rsidR="006E5FD1" w:rsidRPr="009B4436" w:rsidRDefault="006E5FD1" w:rsidP="006E5FD1">
      <w:r w:rsidRPr="009B4436">
        <w:t>La température moyenne</w:t>
      </w:r>
      <w:r>
        <w:t xml:space="preserve"> « hivernale »</w:t>
      </w:r>
      <w:r w:rsidRPr="009B4436">
        <w:t xml:space="preserve"> des signalements est de 1</w:t>
      </w:r>
      <w:r>
        <w:t>0</w:t>
      </w:r>
      <w:r w:rsidRPr="009B4436">
        <w:t>.</w:t>
      </w:r>
      <w:r>
        <w:t>5</w:t>
      </w:r>
      <w:r w:rsidRPr="009B4436">
        <w:t xml:space="preserve"> °C (intervalle de confiance, IC, à 95 p.100 de [9.4 °C ; 11.8 °C]) alors qu’elle n’est que de </w:t>
      </w:r>
      <w:r>
        <w:t>7</w:t>
      </w:r>
      <w:r w:rsidRPr="009B4436">
        <w:t>.7 °C (IC à 95 p.100 de [6.3 °C ; 9 °C]) pour les températures témoins moyennes pour les mêmes périodes (</w:t>
      </w:r>
      <w:r>
        <w:t xml:space="preserve">cf. </w:t>
      </w:r>
      <w:proofErr w:type="spellStart"/>
      <w:r>
        <w:t>tab.</w:t>
      </w:r>
      <w:proofErr w:type="spellEnd"/>
      <w:r w:rsidRPr="009B4436">
        <w:t xml:space="preserve"> </w:t>
      </w:r>
      <w:proofErr w:type="gramStart"/>
      <w:r w:rsidRPr="009B4436">
        <w:t>n</w:t>
      </w:r>
      <w:proofErr w:type="gramEnd"/>
      <w:r w:rsidRPr="009B4436">
        <w:t>°</w:t>
      </w:r>
      <w:r>
        <w:t>8</w:t>
      </w:r>
      <w:r w:rsidRPr="009B4436">
        <w:t xml:space="preserve">). </w:t>
      </w:r>
      <w:r>
        <w:t>Il n’en va pas de même des déciles, qui, quels que soient les indicateurs, voient les intervalles de confiance se chevaucher plus ou moins nettement. Ceci est probablement dû à la faiblesse des effectifs de signalements dans la période hivernale pour un écart qui n’est que de quelques unités. On retrouvera toutes ces indicateurs regroupés dans le tableau n°8.</w:t>
      </w:r>
    </w:p>
    <w:p w14:paraId="02C8C6C3" w14:textId="497B70DE" w:rsidR="009B4436" w:rsidRPr="009B4436" w:rsidRDefault="009B4436" w:rsidP="009B4436">
      <w:r w:rsidRPr="007B2684">
        <w:t>Donc</w:t>
      </w:r>
      <w:r w:rsidR="006E5FD1" w:rsidRPr="007B2684">
        <w:t xml:space="preserve"> pour compléter ce qui a été précédemment écrit sur l’analyse </w:t>
      </w:r>
      <w:r w:rsidR="00587A2C">
        <w:t>des profils météorologiques</w:t>
      </w:r>
      <w:r w:rsidR="006E5FD1" w:rsidRPr="007B2684">
        <w:t xml:space="preserve"> (cf. fig. n°7.1) des températures de signalements sur plus de trois ans</w:t>
      </w:r>
      <w:r w:rsidRPr="007B2684">
        <w:t>, la température moyenne hivernale</w:t>
      </w:r>
      <w:r w:rsidR="006E5FD1" w:rsidRPr="007B2684">
        <w:t xml:space="preserve"> </w:t>
      </w:r>
      <w:r w:rsidR="006E5FD1" w:rsidRPr="007B2684">
        <w:lastRenderedPageBreak/>
        <w:t>des signalements, élément marquant des différences interannuelles (cf. fig. n°6.1),</w:t>
      </w:r>
      <w:r w:rsidRPr="007B2684">
        <w:t xml:space="preserve"> est significativement différente de celle des cas témoins. Les citoyens signaleurs en période « hivernale » se rendent</w:t>
      </w:r>
      <w:r w:rsidR="006E5FD1" w:rsidRPr="007B2684">
        <w:t>, comme nous en faisions l’hypothèse,</w:t>
      </w:r>
      <w:r w:rsidRPr="007B2684">
        <w:t xml:space="preserve"> sur les lieux où les tiques sont à l’affut par des températures </w:t>
      </w:r>
      <w:r w:rsidR="00A516A6" w:rsidRPr="007B2684">
        <w:t xml:space="preserve">en moyenne </w:t>
      </w:r>
      <w:r w:rsidRPr="007B2684">
        <w:t xml:space="preserve">plus élevées que les températures des cas témoins </w:t>
      </w:r>
      <w:r w:rsidR="00A516A6" w:rsidRPr="007B2684">
        <w:t xml:space="preserve">hivernaux </w:t>
      </w:r>
      <w:r w:rsidRPr="007B2684">
        <w:t xml:space="preserve">répartis sur toute la métropole. </w:t>
      </w:r>
      <w:r w:rsidR="006E5FD1" w:rsidRPr="007B2684">
        <w:t>Bien que c</w:t>
      </w:r>
      <w:r w:rsidR="00A516A6" w:rsidRPr="007B2684">
        <w:t xml:space="preserve">ette valeur moyenne </w:t>
      </w:r>
      <w:r w:rsidR="00C8131A" w:rsidRPr="007B2684">
        <w:t>hivernal</w:t>
      </w:r>
      <w:r w:rsidR="00A516A6" w:rsidRPr="007B2684">
        <w:t>e</w:t>
      </w:r>
      <w:r w:rsidR="006E5FD1" w:rsidRPr="007B2684">
        <w:t xml:space="preserve"> des signalements converge vers </w:t>
      </w:r>
      <w:r w:rsidR="00A516A6" w:rsidRPr="007B2684">
        <w:t>le seuil critique proposé pré</w:t>
      </w:r>
      <w:r w:rsidR="006E5FD1" w:rsidRPr="007B2684">
        <w:t>cédemment (11.5 °C, cf. supra), pour faire du « porté à connaissance » des promeneurs et autres usagers des espaces verts, no</w:t>
      </w:r>
      <w:r w:rsidR="006E5FD1">
        <w:t xml:space="preserve">us ne cherchons pas à les comparer. Un des objectifs de la détermination d’un seuil d’alerte indiquant la reprise de l’activité </w:t>
      </w:r>
      <w:proofErr w:type="spellStart"/>
      <w:r w:rsidR="006E5FD1">
        <w:t>acarologique</w:t>
      </w:r>
      <w:proofErr w:type="spellEnd"/>
      <w:r w:rsidR="000C486F">
        <w:t>,</w:t>
      </w:r>
      <w:r w:rsidR="006E5FD1">
        <w:t xml:space="preserve"> après une éventuelle pause hivernale</w:t>
      </w:r>
      <w:r w:rsidR="000C486F">
        <w:t>,</w:t>
      </w:r>
      <w:r w:rsidR="006E5FD1">
        <w:t xml:space="preserve"> est de fournir un indicateur robuste et facile de manipulation. Une température unique signalant que l’on entre dans une période d’activité des tiques basée sur la température moyenne, dont on a vue qu’elle était très proche de celle du 1</w:t>
      </w:r>
      <w:r w:rsidR="006E5FD1" w:rsidRPr="006E5FD1">
        <w:rPr>
          <w:vertAlign w:val="superscript"/>
        </w:rPr>
        <w:t>er</w:t>
      </w:r>
      <w:r w:rsidR="006E5FD1">
        <w:t xml:space="preserve"> décile des signalements, toutes dates confondues, remplie cette condition.</w:t>
      </w:r>
      <w:r w:rsidR="000C486F">
        <w:t xml:space="preserve"> Nous n’irons pas au-delà dans la complexité !</w:t>
      </w:r>
    </w:p>
    <w:p w14:paraId="4FC11BF5" w14:textId="77777777" w:rsidR="009B4436" w:rsidRDefault="009B4436" w:rsidP="00DE6BE0"/>
    <w:p w14:paraId="0BDB0042" w14:textId="00150110" w:rsidR="0083306B" w:rsidRDefault="0083306B" w:rsidP="0083306B">
      <w:r>
        <w:t>Que nous apporte</w:t>
      </w:r>
      <w:r w:rsidR="00834F6D">
        <w:t>, dès lors, une analyse de</w:t>
      </w:r>
      <w:r>
        <w:t xml:space="preserve">s températures </w:t>
      </w:r>
      <w:r w:rsidR="00834F6D">
        <w:t xml:space="preserve">diurnes </w:t>
      </w:r>
      <w:r>
        <w:t>maximales (</w:t>
      </w:r>
      <w:proofErr w:type="spellStart"/>
      <w:r w:rsidRPr="0083306B">
        <w:t>temperaturehigh</w:t>
      </w:r>
      <w:proofErr w:type="spellEnd"/>
      <w:r w:rsidR="00834F6D">
        <w:t>,</w:t>
      </w:r>
      <w:r w:rsidR="00702F29">
        <w:t xml:space="preserve"> TH,</w:t>
      </w:r>
      <w:r w:rsidR="00834F6D">
        <w:t xml:space="preserve"> </w:t>
      </w:r>
      <w:r w:rsidR="00834F6D" w:rsidRPr="00834F6D">
        <w:t xml:space="preserve">température la plus élevée en degrés </w:t>
      </w:r>
      <w:r w:rsidR="00702F29">
        <w:t>Celsius</w:t>
      </w:r>
      <w:r w:rsidR="00834F6D" w:rsidRPr="00834F6D">
        <w:t xml:space="preserve"> durant le jour</w:t>
      </w:r>
      <w:r w:rsidR="00702F29">
        <w:rPr>
          <w:rStyle w:val="Appelnotedebasdep"/>
        </w:rPr>
        <w:footnoteReference w:id="43"/>
      </w:r>
      <w:r>
        <w:t>) par rapport aux températures moyennes calculée</w:t>
      </w:r>
      <w:r w:rsidR="00834F6D">
        <w:t xml:space="preserve"> d</w:t>
      </w:r>
      <w:r>
        <w:t xml:space="preserve">ans le paragraphe précédent ? </w:t>
      </w:r>
      <w:r w:rsidR="00702F29">
        <w:t xml:space="preserve">Sans doute une vision plus proche de la réalité du comportement humain s’exposant à l’aléa tiques, la très grande majorité des signalements ayant eu lieu le jour d’après l’exploitation des motifs </w:t>
      </w:r>
      <w:r w:rsidR="00F57321">
        <w:t xml:space="preserve">de visites </w:t>
      </w:r>
      <w:r w:rsidR="00702F29">
        <w:t>contenus dans les enregistrements. Quels sont alors les enseignements tirés de l’étude</w:t>
      </w:r>
      <w:r>
        <w:t xml:space="preserve"> des </w:t>
      </w:r>
      <w:r w:rsidR="00702F29">
        <w:t>TH</w:t>
      </w:r>
      <w:r>
        <w:t xml:space="preserve"> associées aux signalement</w:t>
      </w:r>
      <w:r w:rsidR="00F57321">
        <w:t>s</w:t>
      </w:r>
      <w:r>
        <w:t xml:space="preserve"> par rapport aux </w:t>
      </w:r>
      <w:r w:rsidR="00702F29">
        <w:t>TH</w:t>
      </w:r>
      <w:r>
        <w:t xml:space="preserve"> témoins ? Comme tracés sur la figure n°</w:t>
      </w:r>
      <w:r w:rsidR="00F57321">
        <w:t>7</w:t>
      </w:r>
      <w:r>
        <w:t>.</w:t>
      </w:r>
      <w:r w:rsidR="00702F29">
        <w:t>2</w:t>
      </w:r>
      <w:r>
        <w:t>, les signalements (</w:t>
      </w:r>
      <w:proofErr w:type="spellStart"/>
      <w:r>
        <w:t>Reporting</w:t>
      </w:r>
      <w:proofErr w:type="spellEnd"/>
      <w:r>
        <w:t xml:space="preserve">) se produisent pour des </w:t>
      </w:r>
      <w:r w:rsidR="00702F29">
        <w:t>TH</w:t>
      </w:r>
      <w:r>
        <w:t xml:space="preserve"> nettement plus chaudes que pour les </w:t>
      </w:r>
      <w:r w:rsidR="00702F29">
        <w:t>TH</w:t>
      </w:r>
      <w:r>
        <w:t xml:space="preserve"> témoins (</w:t>
      </w:r>
      <w:proofErr w:type="spellStart"/>
      <w:r>
        <w:t>Random</w:t>
      </w:r>
      <w:proofErr w:type="spellEnd"/>
      <w:r>
        <w:t xml:space="preserve">). Pour la </w:t>
      </w:r>
      <w:r w:rsidR="00702F29">
        <w:t>TH</w:t>
      </w:r>
      <w:r>
        <w:t xml:space="preserve"> quotidienne moyenne, l’écart est de 6</w:t>
      </w:r>
      <w:r w:rsidR="00702F29">
        <w:t>.7</w:t>
      </w:r>
      <w:r>
        <w:t>°C en faveur du signalement (</w:t>
      </w:r>
      <w:r w:rsidR="0076522E">
        <w:t xml:space="preserve">cf. </w:t>
      </w:r>
      <w:proofErr w:type="spellStart"/>
      <w:r w:rsidR="0076522E">
        <w:t>tab.</w:t>
      </w:r>
      <w:proofErr w:type="spellEnd"/>
      <w:r>
        <w:t xml:space="preserve"> </w:t>
      </w:r>
      <w:proofErr w:type="gramStart"/>
      <w:r>
        <w:t>n</w:t>
      </w:r>
      <w:proofErr w:type="gramEnd"/>
      <w:r>
        <w:t xml:space="preserve">°3). La </w:t>
      </w:r>
      <w:r w:rsidR="00702F29">
        <w:t>TH</w:t>
      </w:r>
      <w:r>
        <w:t xml:space="preserve"> moyenne des signalements est de </w:t>
      </w:r>
      <w:r w:rsidR="00702F29">
        <w:t>23.1</w:t>
      </w:r>
      <w:r>
        <w:t xml:space="preserve"> °C (intervalle de confiance, IC, à 95 p.100 de </w:t>
      </w:r>
      <w:r w:rsidRPr="000E6945">
        <w:t>[</w:t>
      </w:r>
      <w:r w:rsidR="00702F29">
        <w:t>21.6</w:t>
      </w:r>
      <w:r w:rsidRPr="000E6945">
        <w:t xml:space="preserve"> °C ; </w:t>
      </w:r>
      <w:r w:rsidR="00702F29">
        <w:t>24.7</w:t>
      </w:r>
      <w:r w:rsidRPr="000E6945">
        <w:t xml:space="preserve"> °C]</w:t>
      </w:r>
      <w:r>
        <w:t>) alors qu’elle n’est que de 1</w:t>
      </w:r>
      <w:r w:rsidR="00702F29">
        <w:t>6.4</w:t>
      </w:r>
      <w:r>
        <w:t xml:space="preserve"> °C (IC à 95 p.100 de </w:t>
      </w:r>
      <w:r w:rsidRPr="000E6945">
        <w:t>[</w:t>
      </w:r>
      <w:r w:rsidR="00702F29">
        <w:t>14.2</w:t>
      </w:r>
      <w:r w:rsidRPr="000E6945">
        <w:t xml:space="preserve"> °C ; 1</w:t>
      </w:r>
      <w:r w:rsidR="00702F29">
        <w:t>8.7</w:t>
      </w:r>
      <w:r w:rsidRPr="000E6945">
        <w:t xml:space="preserve"> °C]</w:t>
      </w:r>
      <w:r>
        <w:t xml:space="preserve">) pour les </w:t>
      </w:r>
      <w:r w:rsidR="007438C5">
        <w:t>TH</w:t>
      </w:r>
      <w:r>
        <w:t xml:space="preserve"> témoins moyennes pour les mêmes périodes (</w:t>
      </w:r>
      <w:r w:rsidR="0076522E">
        <w:t xml:space="preserve">cf. </w:t>
      </w:r>
      <w:proofErr w:type="spellStart"/>
      <w:r w:rsidR="0076522E">
        <w:t>tab.</w:t>
      </w:r>
      <w:proofErr w:type="spellEnd"/>
      <w:r>
        <w:t xml:space="preserve"> </w:t>
      </w:r>
      <w:proofErr w:type="gramStart"/>
      <w:r>
        <w:t>n</w:t>
      </w:r>
      <w:proofErr w:type="gramEnd"/>
      <w:r>
        <w:t xml:space="preserve">°3). </w:t>
      </w:r>
      <w:r w:rsidR="007438C5">
        <w:t>Comme cela avait été constaté avec les températures sur 24h, l</w:t>
      </w:r>
      <w:r>
        <w:t xml:space="preserve">es citoyens signaleurs se rendent donc sur les lieux où les tiques sont à l’affut par des </w:t>
      </w:r>
      <w:r w:rsidR="00174998">
        <w:t>TH</w:t>
      </w:r>
      <w:r>
        <w:t xml:space="preserve"> beaucoup plus élevées que les </w:t>
      </w:r>
      <w:r w:rsidR="00174998">
        <w:t>TH</w:t>
      </w:r>
      <w:r>
        <w:t xml:space="preserve"> des lieux témoins répartis sur toute la métropole. </w:t>
      </w:r>
    </w:p>
    <w:p w14:paraId="0B959581" w14:textId="56D7AD9F" w:rsidR="00A75549" w:rsidRDefault="00174998" w:rsidP="00174998">
      <w:r>
        <w:t>Que nous apporte l’analyse du premier décile des TH par rapport à celui des températures calculées sur 24h ? L’écart est encore plus significatif avec une différence de 9.5°C. La TH moyenne au 1</w:t>
      </w:r>
      <w:r w:rsidRPr="00962E79">
        <w:rPr>
          <w:vertAlign w:val="superscript"/>
        </w:rPr>
        <w:t>er</w:t>
      </w:r>
      <w:r>
        <w:t xml:space="preserve"> décile des signalements est de 19.9 °C (IC à 95 p.100 de </w:t>
      </w:r>
      <w:r w:rsidRPr="000E6945">
        <w:t>[</w:t>
      </w:r>
      <w:r>
        <w:t>17.6</w:t>
      </w:r>
      <w:r w:rsidRPr="00962E79">
        <w:t xml:space="preserve"> °C ; </w:t>
      </w:r>
      <w:r>
        <w:t>21.8</w:t>
      </w:r>
      <w:r w:rsidRPr="00962E79">
        <w:t xml:space="preserve"> °C</w:t>
      </w:r>
      <w:r w:rsidRPr="000E6945">
        <w:t>]</w:t>
      </w:r>
      <w:r>
        <w:t xml:space="preserve">) alors qu’elle n’est que de 10.4 °C (IC à 95 p.100 de </w:t>
      </w:r>
      <w:r w:rsidRPr="000E6945">
        <w:t>[</w:t>
      </w:r>
      <w:r>
        <w:t>8</w:t>
      </w:r>
      <w:r w:rsidRPr="00962E79">
        <w:t xml:space="preserve"> °C ; </w:t>
      </w:r>
      <w:r>
        <w:t>13</w:t>
      </w:r>
      <w:r w:rsidRPr="000E6945">
        <w:t xml:space="preserve"> °C]</w:t>
      </w:r>
      <w:r>
        <w:t>) pour les TH témoins moyennes au 1</w:t>
      </w:r>
      <w:r w:rsidRPr="00962E79">
        <w:rPr>
          <w:vertAlign w:val="superscript"/>
        </w:rPr>
        <w:t>er</w:t>
      </w:r>
      <w:r>
        <w:t xml:space="preserve"> décile pour les mêmes périodes (</w:t>
      </w:r>
      <w:r w:rsidR="0076522E">
        <w:t xml:space="preserve">cf. </w:t>
      </w:r>
      <w:proofErr w:type="spellStart"/>
      <w:r w:rsidR="0076522E">
        <w:t>tab.</w:t>
      </w:r>
      <w:proofErr w:type="spellEnd"/>
      <w:r>
        <w:t xml:space="preserve"> </w:t>
      </w:r>
      <w:proofErr w:type="gramStart"/>
      <w:r>
        <w:t>n</w:t>
      </w:r>
      <w:proofErr w:type="gramEnd"/>
      <w:r>
        <w:t xml:space="preserve">°3). </w:t>
      </w:r>
      <w:r w:rsidR="00A75549">
        <w:t>Si ces paramètres sont, comme nous le conseillons, utilisés comme signal d’alerte pour les autorités locales pour déclencher des campagnes d’informations auprès du public, il n’y en a pas un</w:t>
      </w:r>
      <w:r w:rsidR="009F6D47">
        <w:t>e</w:t>
      </w:r>
      <w:r w:rsidR="00A75549">
        <w:t xml:space="preserve"> plus pertinent</w:t>
      </w:r>
      <w:r w:rsidR="009F6D47">
        <w:t>e</w:t>
      </w:r>
      <w:r w:rsidR="00A75549">
        <w:t xml:space="preserve"> que l’autre. Leur intérêt est fonction des données météorologiques consultées par les édiles. Pour un bulletin avec les données diurnes, les TH seront privilégiées, sinon ce seront les températures moyenne quotidiennes qui serviront d’alerte !</w:t>
      </w:r>
    </w:p>
    <w:p w14:paraId="676B96C7" w14:textId="789F42B9" w:rsidR="00A75549" w:rsidRDefault="00AC4B82" w:rsidP="00174998">
      <w:r>
        <w:t>Nous avons testé l’hypothèse qu’un gradient</w:t>
      </w:r>
      <w:r w:rsidR="0059071F">
        <w:t xml:space="preserve"> </w:t>
      </w:r>
      <w:r>
        <w:t>longitudinal d</w:t>
      </w:r>
      <w:r w:rsidR="0059071F">
        <w:t xml:space="preserve">es températures moyennes et </w:t>
      </w:r>
      <w:r>
        <w:t>d</w:t>
      </w:r>
      <w:r w:rsidR="0059071F">
        <w:t>es TH</w:t>
      </w:r>
      <w:r>
        <w:t xml:space="preserve"> moyennes </w:t>
      </w:r>
      <w:r w:rsidR="0059071F">
        <w:t>se manifesterait</w:t>
      </w:r>
      <w:r>
        <w:t xml:space="preserve"> d’ouest en est. I</w:t>
      </w:r>
      <w:r w:rsidR="0059071F">
        <w:t>l n’en est rien à l’échelle de l’Île-de-France et de l’Alsace-Lorraine</w:t>
      </w:r>
      <w:r w:rsidR="00A972DE">
        <w:t>, par exemple</w:t>
      </w:r>
      <w:r w:rsidR="0059071F">
        <w:t>. En prenant comme référence le 1</w:t>
      </w:r>
      <w:r w:rsidR="0059071F" w:rsidRPr="0059071F">
        <w:rPr>
          <w:vertAlign w:val="superscript"/>
        </w:rPr>
        <w:t>er</w:t>
      </w:r>
      <w:r w:rsidR="0059071F">
        <w:t xml:space="preserve"> décile de ces deux paramètres pour ces deux ensembles régionaux, il n’existe pas de différences significatives.</w:t>
      </w:r>
      <w:r w:rsidR="0059071F" w:rsidRPr="0059071F">
        <w:t xml:space="preserve"> </w:t>
      </w:r>
      <w:r w:rsidR="0059071F">
        <w:t>La température moyenne au 1</w:t>
      </w:r>
      <w:r w:rsidR="0059071F" w:rsidRPr="00962E79">
        <w:rPr>
          <w:vertAlign w:val="superscript"/>
        </w:rPr>
        <w:t>er</w:t>
      </w:r>
      <w:r w:rsidR="0059071F">
        <w:t xml:space="preserve"> décile des signalements en Île-de-France est de 12.2 °C (IC à 95 p.100 de </w:t>
      </w:r>
      <w:r w:rsidR="0059071F" w:rsidRPr="000E6945">
        <w:t>[</w:t>
      </w:r>
      <w:r w:rsidR="0059071F">
        <w:t>9.7</w:t>
      </w:r>
      <w:r w:rsidR="0059071F" w:rsidRPr="00962E79">
        <w:t xml:space="preserve"> °C ; </w:t>
      </w:r>
      <w:r w:rsidR="0059071F">
        <w:t>15.1</w:t>
      </w:r>
      <w:r w:rsidR="0059071F" w:rsidRPr="00962E79">
        <w:t xml:space="preserve"> °C</w:t>
      </w:r>
      <w:r w:rsidR="0059071F" w:rsidRPr="000E6945">
        <w:t>]</w:t>
      </w:r>
      <w:r w:rsidR="0059071F">
        <w:t xml:space="preserve">) alors qu’elle n’est que de 11.4 °C (IC à 95 p.100 de </w:t>
      </w:r>
      <w:r w:rsidR="0059071F" w:rsidRPr="000E6945">
        <w:t>[</w:t>
      </w:r>
      <w:r w:rsidR="0059071F">
        <w:t>8 .3</w:t>
      </w:r>
      <w:r w:rsidR="0059071F" w:rsidRPr="00962E79">
        <w:t xml:space="preserve"> °C ; </w:t>
      </w:r>
      <w:r w:rsidR="0059071F">
        <w:t>14</w:t>
      </w:r>
      <w:r w:rsidR="0059071F" w:rsidRPr="000E6945">
        <w:t xml:space="preserve"> °C]</w:t>
      </w:r>
      <w:r w:rsidR="0059071F">
        <w:t>) pour l’Alsace-Lorraine. Les IC se chevauchent nettement. De même, la TH moyenne au 1</w:t>
      </w:r>
      <w:r w:rsidR="0059071F" w:rsidRPr="00962E79">
        <w:rPr>
          <w:vertAlign w:val="superscript"/>
        </w:rPr>
        <w:t>er</w:t>
      </w:r>
      <w:r w:rsidR="0059071F">
        <w:t xml:space="preserve"> décile des signalements en Île-de-France </w:t>
      </w:r>
      <w:r w:rsidR="0059071F">
        <w:lastRenderedPageBreak/>
        <w:t xml:space="preserve">est de 16.6 °C (IC à 95 p.100 de </w:t>
      </w:r>
      <w:r w:rsidR="0059071F" w:rsidRPr="000E6945">
        <w:t>[</w:t>
      </w:r>
      <w:r w:rsidR="0059071F">
        <w:t>14.1</w:t>
      </w:r>
      <w:r w:rsidR="0059071F" w:rsidRPr="00962E79">
        <w:t xml:space="preserve"> °C ; </w:t>
      </w:r>
      <w:r w:rsidR="0059071F">
        <w:t>19.8</w:t>
      </w:r>
      <w:r w:rsidR="0059071F" w:rsidRPr="00962E79">
        <w:t xml:space="preserve"> °C</w:t>
      </w:r>
      <w:r w:rsidR="0059071F" w:rsidRPr="000E6945">
        <w:t>]</w:t>
      </w:r>
      <w:r w:rsidR="0059071F">
        <w:t xml:space="preserve">) alors qu’elle est de 16.1 °C (IC à 95 p.100 de </w:t>
      </w:r>
      <w:r w:rsidR="0059071F" w:rsidRPr="000E6945">
        <w:t>[</w:t>
      </w:r>
      <w:r w:rsidR="0059071F">
        <w:t>12.9</w:t>
      </w:r>
      <w:r w:rsidR="0059071F" w:rsidRPr="00962E79">
        <w:t xml:space="preserve"> °C ; </w:t>
      </w:r>
      <w:r w:rsidR="0059071F">
        <w:t>19.3</w:t>
      </w:r>
      <w:r w:rsidR="0059071F" w:rsidRPr="000E6945">
        <w:t xml:space="preserve"> °C]</w:t>
      </w:r>
      <w:r w:rsidR="0059071F">
        <w:t>) pour les TH témoins moyennes d’Alsace-Lorraine (</w:t>
      </w:r>
      <w:r w:rsidR="0076522E">
        <w:t xml:space="preserve">cf. </w:t>
      </w:r>
      <w:proofErr w:type="spellStart"/>
      <w:r w:rsidR="0076522E">
        <w:t>tab.</w:t>
      </w:r>
      <w:proofErr w:type="spellEnd"/>
      <w:r w:rsidR="0059071F">
        <w:t xml:space="preserve"> </w:t>
      </w:r>
      <w:proofErr w:type="gramStart"/>
      <w:r w:rsidR="0059071F">
        <w:t>n</w:t>
      </w:r>
      <w:proofErr w:type="gramEnd"/>
      <w:r w:rsidR="0059071F">
        <w:t>°5 et 6).</w:t>
      </w:r>
      <w:r w:rsidR="009F6D47">
        <w:t xml:space="preserve"> </w:t>
      </w:r>
      <w:r w:rsidR="00D13933">
        <w:t xml:space="preserve">Le même test a été effectué avec une autre région plus au sud pour tester si un gradient latitudinal se montrait discriminant. </w:t>
      </w:r>
      <w:r>
        <w:t xml:space="preserve">Il fallait choisir une région avec un nombre élevé de </w:t>
      </w:r>
      <w:r w:rsidR="00D13933">
        <w:t>signalements</w:t>
      </w:r>
      <w:r>
        <w:t xml:space="preserve">. C’est </w:t>
      </w:r>
      <w:r w:rsidR="00D13933">
        <w:t>la région Rhône-Alpes (cf. Fig. n°</w:t>
      </w:r>
      <w:r w:rsidR="00F60751">
        <w:t>2</w:t>
      </w:r>
      <w:r w:rsidR="00D13933">
        <w:t>), sans les départements auvergnats</w:t>
      </w:r>
      <w:r>
        <w:t xml:space="preserve"> qui a été retenue</w:t>
      </w:r>
      <w:r w:rsidR="00D13933">
        <w:t>. Avec une température moyenne au 1</w:t>
      </w:r>
      <w:r w:rsidR="00D13933" w:rsidRPr="00962E79">
        <w:rPr>
          <w:vertAlign w:val="superscript"/>
        </w:rPr>
        <w:t>er</w:t>
      </w:r>
      <w:r w:rsidR="00D13933">
        <w:t xml:space="preserve"> décile des signalements en</w:t>
      </w:r>
      <w:r w:rsidR="00D13933" w:rsidRPr="00D13933">
        <w:t xml:space="preserve"> </w:t>
      </w:r>
      <w:r w:rsidR="00D13933">
        <w:t xml:space="preserve">Rhône-Alpes de 10.6 °C (IC à 95 p.100 de </w:t>
      </w:r>
      <w:r w:rsidR="00D13933" w:rsidRPr="000E6945">
        <w:t>[</w:t>
      </w:r>
      <w:r w:rsidR="00D13933">
        <w:t>7.6</w:t>
      </w:r>
      <w:r w:rsidR="00D13933" w:rsidRPr="00962E79">
        <w:t xml:space="preserve"> °C ; </w:t>
      </w:r>
      <w:r w:rsidR="00D13933">
        <w:t>13.3</w:t>
      </w:r>
      <w:r w:rsidR="00D13933" w:rsidRPr="00962E79">
        <w:t xml:space="preserve"> °C</w:t>
      </w:r>
      <w:r w:rsidR="00D13933" w:rsidRPr="000E6945">
        <w:t>]</w:t>
      </w:r>
      <w:r w:rsidR="00D13933">
        <w:t xml:space="preserve">, </w:t>
      </w:r>
      <w:r w:rsidR="0076522E">
        <w:t xml:space="preserve">cf. </w:t>
      </w:r>
      <w:proofErr w:type="spellStart"/>
      <w:r w:rsidR="0076522E">
        <w:t>tab.</w:t>
      </w:r>
      <w:proofErr w:type="spellEnd"/>
      <w:r w:rsidR="00D13933">
        <w:t xml:space="preserve"> </w:t>
      </w:r>
      <w:proofErr w:type="gramStart"/>
      <w:r w:rsidR="00D13933">
        <w:t>n</w:t>
      </w:r>
      <w:proofErr w:type="gramEnd"/>
      <w:r w:rsidR="00D13933">
        <w:t>°7)</w:t>
      </w:r>
      <w:r w:rsidR="00EC59AB">
        <w:t>, l</w:t>
      </w:r>
      <w:r w:rsidR="00D13933">
        <w:t>es IC se chevauchent nettement avec ceux d’Île-de-France et d’Alsace-Lorraine cités précédemment. De même, la TH moyenne au 1</w:t>
      </w:r>
      <w:r w:rsidR="00D13933" w:rsidRPr="00962E79">
        <w:rPr>
          <w:vertAlign w:val="superscript"/>
        </w:rPr>
        <w:t>er</w:t>
      </w:r>
      <w:r w:rsidR="00D13933">
        <w:t xml:space="preserve"> décile des signalements en Rhône-Alpes est de 15.7 °C (IC à 95 p.100 de </w:t>
      </w:r>
      <w:r w:rsidR="00D13933" w:rsidRPr="000E6945">
        <w:t>[</w:t>
      </w:r>
      <w:r w:rsidR="00D13933">
        <w:t>12.1</w:t>
      </w:r>
      <w:r w:rsidR="00D13933" w:rsidRPr="00962E79">
        <w:t xml:space="preserve"> °C ; </w:t>
      </w:r>
      <w:r w:rsidR="00D13933">
        <w:t>18.9</w:t>
      </w:r>
      <w:r w:rsidR="00D13933" w:rsidRPr="00962E79">
        <w:t xml:space="preserve"> °C</w:t>
      </w:r>
      <w:r w:rsidR="00D13933" w:rsidRPr="000E6945">
        <w:t>]</w:t>
      </w:r>
      <w:r w:rsidR="00C05E75">
        <w:t xml:space="preserve">, </w:t>
      </w:r>
      <w:r w:rsidR="0076522E">
        <w:t xml:space="preserve">cf. </w:t>
      </w:r>
      <w:proofErr w:type="spellStart"/>
      <w:r w:rsidR="0076522E">
        <w:t>tab.</w:t>
      </w:r>
      <w:proofErr w:type="spellEnd"/>
      <w:r w:rsidR="00C05E75">
        <w:t xml:space="preserve"> </w:t>
      </w:r>
      <w:proofErr w:type="gramStart"/>
      <w:r w:rsidR="00C05E75">
        <w:t>n</w:t>
      </w:r>
      <w:proofErr w:type="gramEnd"/>
      <w:r w:rsidR="00C05E75">
        <w:t>°7</w:t>
      </w:r>
      <w:r w:rsidR="00D13933">
        <w:t>)</w:t>
      </w:r>
      <w:r w:rsidR="00C05E75">
        <w:t xml:space="preserve">. Le léger retrait des valeurs de déciles pour la région Rhône-Alpes s’explique par des altitudes plus élevées que dans les autres régions, aussi bien pour les signalements que pour les valeurs témoins. Leur impact n’est toutefois pas suffisant pour rendre significatifs les </w:t>
      </w:r>
      <w:r>
        <w:t>écarts d’</w:t>
      </w:r>
      <w:r w:rsidR="00C05E75">
        <w:t>indicateurs entre régions. C’est encore plus net avec la moyenne ou le 9</w:t>
      </w:r>
      <w:r w:rsidR="00C05E75" w:rsidRPr="00C05E75">
        <w:rPr>
          <w:vertAlign w:val="superscript"/>
        </w:rPr>
        <w:t>ème</w:t>
      </w:r>
      <w:r w:rsidR="00C05E75">
        <w:t xml:space="preserve"> décile des températures ou des TH qui confirment un chevauchement encore plus marqué en latitude et en longitude dans les hautes valeurs. Donc, r</w:t>
      </w:r>
      <w:r w:rsidR="009F6D47">
        <w:t>etenir comme seuil d’alerte la température du premier décile</w:t>
      </w:r>
      <w:r w:rsidR="00A554A9">
        <w:t xml:space="preserve"> des signalements</w:t>
      </w:r>
      <w:r w:rsidR="009F6D47">
        <w:t xml:space="preserve"> devrait être suffisant pour déclencher le </w:t>
      </w:r>
      <w:r w:rsidR="00EC59AB">
        <w:t>« </w:t>
      </w:r>
      <w:r w:rsidR="009F6D47">
        <w:t>porter à connaissance</w:t>
      </w:r>
      <w:r w:rsidR="00EC59AB">
        <w:t> »</w:t>
      </w:r>
      <w:r w:rsidR="009F6D47">
        <w:t xml:space="preserve"> et tenter de freiner les contacts tiques-humains.</w:t>
      </w:r>
      <w:r w:rsidR="00B36F32">
        <w:t xml:space="preserve"> Comme pour les températures moyennes sur 24h, il est possible de substituer à la TH du 1</w:t>
      </w:r>
      <w:r w:rsidR="00B36F32" w:rsidRPr="00EC59AB">
        <w:rPr>
          <w:vertAlign w:val="superscript"/>
        </w:rPr>
        <w:t>er</w:t>
      </w:r>
      <w:r w:rsidR="00B36F32">
        <w:t xml:space="preserve"> décile des signalements (</w:t>
      </w:r>
      <w:proofErr w:type="spellStart"/>
      <w:r w:rsidR="00B36F32">
        <w:t>Reporting</w:t>
      </w:r>
      <w:proofErr w:type="spellEnd"/>
      <w:r w:rsidR="00B36F32">
        <w:t>) celle de la température moyenne des données témoin (</w:t>
      </w:r>
      <w:proofErr w:type="spellStart"/>
      <w:r w:rsidR="00B36F32">
        <w:t>Random</w:t>
      </w:r>
      <w:proofErr w:type="spellEnd"/>
      <w:r w:rsidR="00B36F32">
        <w:t>) France entière dont la valeur est très proche et très accessible. En effet, le 1</w:t>
      </w:r>
      <w:r w:rsidR="00B36F32" w:rsidRPr="009733C5">
        <w:rPr>
          <w:vertAlign w:val="superscript"/>
        </w:rPr>
        <w:t>er</w:t>
      </w:r>
      <w:r w:rsidR="00B36F32">
        <w:t xml:space="preserve"> décile des signalements, ici à 16.2°C pour les signalements France entière, correspond, à quelques décimales près, à la TH moyenne des données témoin (</w:t>
      </w:r>
      <w:proofErr w:type="spellStart"/>
      <w:r w:rsidR="00B36F32">
        <w:t>Random</w:t>
      </w:r>
      <w:proofErr w:type="spellEnd"/>
      <w:r w:rsidR="00B36F32">
        <w:t>) France entière 16.4°C (</w:t>
      </w:r>
      <w:r w:rsidR="0076522E">
        <w:t xml:space="preserve">cf. </w:t>
      </w:r>
      <w:proofErr w:type="spellStart"/>
      <w:r w:rsidR="0076522E">
        <w:t>tab.</w:t>
      </w:r>
      <w:proofErr w:type="spellEnd"/>
      <w:r w:rsidR="00B36F32">
        <w:t xml:space="preserve"> </w:t>
      </w:r>
      <w:proofErr w:type="gramStart"/>
      <w:r w:rsidR="00B36F32">
        <w:t>n</w:t>
      </w:r>
      <w:proofErr w:type="gramEnd"/>
      <w:r w:rsidR="00B36F32">
        <w:t>°3)</w:t>
      </w:r>
      <w:r w:rsidR="00A554A9">
        <w:t>, car la différence,</w:t>
      </w:r>
      <w:r w:rsidR="00A554A9" w:rsidRPr="00A554A9">
        <w:rPr>
          <w:rFonts w:cstheme="minorHAnsi"/>
        </w:rPr>
        <w:t xml:space="preserve"> </w:t>
      </w:r>
      <w:r w:rsidR="00A554A9">
        <w:rPr>
          <w:rFonts w:cstheme="minorHAnsi"/>
        </w:rPr>
        <w:t>Δ</w:t>
      </w:r>
      <w:r w:rsidR="00A554A9">
        <w:t>, n’est que de 0.2°C</w:t>
      </w:r>
      <w:r w:rsidR="00B36F32">
        <w:t>. Ceci est également valable dans les 3 régions étudiées</w:t>
      </w:r>
      <w:r w:rsidR="001368A7">
        <w:t> : Île-de-France (1</w:t>
      </w:r>
      <w:r w:rsidR="001368A7" w:rsidRPr="00EC59AB">
        <w:rPr>
          <w:vertAlign w:val="superscript"/>
        </w:rPr>
        <w:t>er</w:t>
      </w:r>
      <w:r w:rsidR="001368A7">
        <w:t xml:space="preserve"> décile </w:t>
      </w:r>
      <w:proofErr w:type="spellStart"/>
      <w:r w:rsidR="001368A7" w:rsidRPr="00EC59AB">
        <w:t>Reporting</w:t>
      </w:r>
      <w:proofErr w:type="spellEnd"/>
      <w:r w:rsidR="001368A7">
        <w:t xml:space="preserve"> 16.6°C, </w:t>
      </w:r>
      <w:proofErr w:type="spellStart"/>
      <w:r w:rsidR="001368A7">
        <w:t>Average</w:t>
      </w:r>
      <w:proofErr w:type="spellEnd"/>
      <w:r w:rsidR="001368A7">
        <w:t xml:space="preserve"> </w:t>
      </w:r>
      <w:proofErr w:type="spellStart"/>
      <w:r w:rsidR="001368A7">
        <w:t>Random</w:t>
      </w:r>
      <w:proofErr w:type="spellEnd"/>
      <w:r w:rsidR="001368A7">
        <w:t xml:space="preserve"> 16.4°C, </w:t>
      </w:r>
      <w:r w:rsidR="001368A7">
        <w:rPr>
          <w:rFonts w:cstheme="minorHAnsi"/>
        </w:rPr>
        <w:t xml:space="preserve">Δ=0.2°C, </w:t>
      </w:r>
      <w:r w:rsidR="0076522E">
        <w:t xml:space="preserve">cf. </w:t>
      </w:r>
      <w:proofErr w:type="spellStart"/>
      <w:r w:rsidR="0076522E">
        <w:t>tab.</w:t>
      </w:r>
      <w:proofErr w:type="spellEnd"/>
      <w:r w:rsidR="001368A7">
        <w:t xml:space="preserve"> </w:t>
      </w:r>
      <w:proofErr w:type="gramStart"/>
      <w:r w:rsidR="001368A7">
        <w:t>n</w:t>
      </w:r>
      <w:proofErr w:type="gramEnd"/>
      <w:r w:rsidR="001368A7">
        <w:t>°5) ; Alsace-Lorraine (1</w:t>
      </w:r>
      <w:r w:rsidR="001368A7" w:rsidRPr="00EC59AB">
        <w:rPr>
          <w:vertAlign w:val="superscript"/>
        </w:rPr>
        <w:t>er</w:t>
      </w:r>
      <w:r w:rsidR="001368A7">
        <w:t xml:space="preserve"> décile </w:t>
      </w:r>
      <w:proofErr w:type="spellStart"/>
      <w:r w:rsidR="001368A7" w:rsidRPr="00EC59AB">
        <w:t>Reporting</w:t>
      </w:r>
      <w:proofErr w:type="spellEnd"/>
      <w:r w:rsidR="001368A7">
        <w:t xml:space="preserve"> 16.1°C, </w:t>
      </w:r>
      <w:proofErr w:type="spellStart"/>
      <w:r w:rsidR="001368A7">
        <w:t>Average</w:t>
      </w:r>
      <w:proofErr w:type="spellEnd"/>
      <w:r w:rsidR="001368A7">
        <w:t xml:space="preserve"> </w:t>
      </w:r>
      <w:proofErr w:type="spellStart"/>
      <w:r w:rsidR="001368A7">
        <w:t>Random</w:t>
      </w:r>
      <w:proofErr w:type="spellEnd"/>
      <w:r w:rsidR="001368A7">
        <w:t xml:space="preserve"> 16.4°C, </w:t>
      </w:r>
      <w:r w:rsidR="001368A7">
        <w:rPr>
          <w:rFonts w:cstheme="minorHAnsi"/>
        </w:rPr>
        <w:t xml:space="preserve">Δ=0.3°C, </w:t>
      </w:r>
      <w:r w:rsidR="0076522E">
        <w:t xml:space="preserve">cf. </w:t>
      </w:r>
      <w:proofErr w:type="spellStart"/>
      <w:r w:rsidR="0076522E">
        <w:t>tab.</w:t>
      </w:r>
      <w:proofErr w:type="spellEnd"/>
      <w:r w:rsidR="001368A7">
        <w:t xml:space="preserve"> </w:t>
      </w:r>
      <w:proofErr w:type="gramStart"/>
      <w:r w:rsidR="001368A7">
        <w:t>n</w:t>
      </w:r>
      <w:proofErr w:type="gramEnd"/>
      <w:r w:rsidR="001368A7">
        <w:t>°6) ; Rhône-Alpes (1</w:t>
      </w:r>
      <w:r w:rsidR="001368A7" w:rsidRPr="00EC59AB">
        <w:rPr>
          <w:vertAlign w:val="superscript"/>
        </w:rPr>
        <w:t>er</w:t>
      </w:r>
      <w:r w:rsidR="001368A7">
        <w:t xml:space="preserve"> décile </w:t>
      </w:r>
      <w:proofErr w:type="spellStart"/>
      <w:r w:rsidR="001368A7" w:rsidRPr="00EC59AB">
        <w:t>Reporting</w:t>
      </w:r>
      <w:proofErr w:type="spellEnd"/>
      <w:r w:rsidR="001368A7">
        <w:t xml:space="preserve"> 15.7°C, </w:t>
      </w:r>
      <w:proofErr w:type="spellStart"/>
      <w:r w:rsidR="001368A7">
        <w:t>Average</w:t>
      </w:r>
      <w:proofErr w:type="spellEnd"/>
      <w:r w:rsidR="001368A7">
        <w:t xml:space="preserve"> </w:t>
      </w:r>
      <w:proofErr w:type="spellStart"/>
      <w:r w:rsidR="001368A7">
        <w:t>Random</w:t>
      </w:r>
      <w:proofErr w:type="spellEnd"/>
      <w:r w:rsidR="001368A7">
        <w:t xml:space="preserve"> 15.2°C, </w:t>
      </w:r>
      <w:r w:rsidR="001368A7">
        <w:rPr>
          <w:rFonts w:cstheme="minorHAnsi"/>
        </w:rPr>
        <w:t xml:space="preserve">Δ=0.5°C, </w:t>
      </w:r>
      <w:r w:rsidR="0076522E">
        <w:t xml:space="preserve">cf. </w:t>
      </w:r>
      <w:proofErr w:type="spellStart"/>
      <w:r w:rsidR="0076522E">
        <w:t>tab.</w:t>
      </w:r>
      <w:proofErr w:type="spellEnd"/>
      <w:r w:rsidR="001368A7">
        <w:t xml:space="preserve"> </w:t>
      </w:r>
      <w:proofErr w:type="gramStart"/>
      <w:r w:rsidR="001368A7">
        <w:t>n</w:t>
      </w:r>
      <w:proofErr w:type="gramEnd"/>
      <w:r w:rsidR="001368A7">
        <w:t>°7)</w:t>
      </w:r>
      <w:r w:rsidR="00B36F32">
        <w:t>.</w:t>
      </w:r>
    </w:p>
    <w:p w14:paraId="68D8A7B4" w14:textId="3F85972D" w:rsidR="00A972DE" w:rsidRDefault="00A972DE" w:rsidP="00A972DE">
      <w:r w:rsidRPr="00DF09D2">
        <w:t xml:space="preserve">Quelle analyse peut-on faire de cette différence </w:t>
      </w:r>
      <w:r w:rsidR="00FF714B" w:rsidRPr="00DF09D2">
        <w:t xml:space="preserve">temporelle </w:t>
      </w:r>
      <w:r w:rsidRPr="00DF09D2">
        <w:t>entre les TH de signalements et les TH témoins ? Nous pouvons constater sur la figure n°6.2 les mêmes similitudes sur les trois premières années que sur la figure n°6.1, relative au température moyenne. Le décrochage ne se produit qu’à la période hivernale, lorsque la courbe des cas témoins, en rouge, plonge nettement sous celle des signalements. Nous avons donc, là encore, testé la période hivernale, au sens large, qui va d’octobre à mars inclus, soit six mois pour savoir si ce décrochage était significatif et porteur d’information.</w:t>
      </w:r>
    </w:p>
    <w:p w14:paraId="5AA68AD1" w14:textId="4E1D1CC9" w:rsidR="00A972DE" w:rsidRPr="009B4436" w:rsidRDefault="00A972DE" w:rsidP="00A972DE">
      <w:r w:rsidRPr="009B4436">
        <w:t xml:space="preserve">La </w:t>
      </w:r>
      <w:r>
        <w:t>TH</w:t>
      </w:r>
      <w:r w:rsidRPr="009B4436">
        <w:t xml:space="preserve"> moyenne</w:t>
      </w:r>
      <w:r>
        <w:t xml:space="preserve"> « hivernale »</w:t>
      </w:r>
      <w:r w:rsidRPr="009B4436">
        <w:t xml:space="preserve"> des signalements est de 1</w:t>
      </w:r>
      <w:r>
        <w:t>5.3</w:t>
      </w:r>
      <w:r w:rsidRPr="009B4436">
        <w:t xml:space="preserve"> °C (intervalle de confiance, IC, à 95 p.100 de [</w:t>
      </w:r>
      <w:r w:rsidRPr="00A972DE">
        <w:t>13.9 °C ; 16.7</w:t>
      </w:r>
      <w:r w:rsidRPr="009B4436">
        <w:t xml:space="preserve"> °C]) alors qu’elle n’est que de </w:t>
      </w:r>
      <w:r>
        <w:t>11.5</w:t>
      </w:r>
      <w:r w:rsidRPr="009B4436">
        <w:t xml:space="preserve"> °C (IC à 95 p.100 de [</w:t>
      </w:r>
      <w:r w:rsidRPr="00A972DE">
        <w:t>10 °C ; 13.1</w:t>
      </w:r>
      <w:r w:rsidRPr="009B4436">
        <w:t xml:space="preserve"> °C]) pour les </w:t>
      </w:r>
      <w:r>
        <w:t>TH</w:t>
      </w:r>
      <w:r w:rsidRPr="009B4436">
        <w:t xml:space="preserve"> témoins moyennes pour les mêmes périodes (</w:t>
      </w:r>
      <w:r>
        <w:t xml:space="preserve">cf. </w:t>
      </w:r>
      <w:proofErr w:type="spellStart"/>
      <w:r>
        <w:t>tab.</w:t>
      </w:r>
      <w:proofErr w:type="spellEnd"/>
      <w:r w:rsidRPr="009B4436">
        <w:t xml:space="preserve"> </w:t>
      </w:r>
      <w:proofErr w:type="gramStart"/>
      <w:r w:rsidRPr="009B4436">
        <w:t>n</w:t>
      </w:r>
      <w:proofErr w:type="gramEnd"/>
      <w:r w:rsidRPr="009B4436">
        <w:t>°</w:t>
      </w:r>
      <w:r>
        <w:t>8</w:t>
      </w:r>
      <w:r w:rsidRPr="009B4436">
        <w:t xml:space="preserve">). </w:t>
      </w:r>
      <w:r>
        <w:t>Là encore, les déciles voient les intervalles de confiance se chevaucher plus ou moins nettement. Ceci est probablement dû à la faiblesse des effectifs de signalements dans la période hivernale pour un écart qui n’est que de quelques unités. On retrouvera toutes ces indicateurs regroupés dans le tableau n°8.</w:t>
      </w:r>
    </w:p>
    <w:p w14:paraId="42285961" w14:textId="1E0685C1" w:rsidR="00A972DE" w:rsidRPr="009B4436" w:rsidRDefault="00A972DE" w:rsidP="00A972DE">
      <w:r w:rsidRPr="00DF4840">
        <w:t xml:space="preserve">Donc pour compléter ce qui a été précédemment écrit sur l’analyse </w:t>
      </w:r>
      <w:r w:rsidR="00587A2C">
        <w:t>des profils météorologiques</w:t>
      </w:r>
      <w:r w:rsidRPr="00DF4840">
        <w:t xml:space="preserve"> (cf. fig. n°7.2) des TH de</w:t>
      </w:r>
      <w:r w:rsidRPr="007B2684">
        <w:t xml:space="preserve"> signalements sur plus de trois ans, la </w:t>
      </w:r>
      <w:r>
        <w:t>TH</w:t>
      </w:r>
      <w:r w:rsidRPr="007B2684">
        <w:t xml:space="preserve"> moyenne hivernale des signalements, élément marquant des différences interannuelles (cf. fig. n°6.</w:t>
      </w:r>
      <w:r>
        <w:t>2</w:t>
      </w:r>
      <w:r w:rsidRPr="007B2684">
        <w:t>), est significativement différente de celle des cas témoins. Les citoyens signaleurs en période « hivernale » se rendent, comme nous en faisions</w:t>
      </w:r>
      <w:r>
        <w:t>, là encore,</w:t>
      </w:r>
      <w:r w:rsidRPr="007B2684">
        <w:t xml:space="preserve"> l’hypothèse, sur les lieux où les tiques sont à l’affut par des </w:t>
      </w:r>
      <w:r>
        <w:t>TH</w:t>
      </w:r>
      <w:r w:rsidRPr="007B2684">
        <w:t xml:space="preserve"> en moyenne plus élevées que les </w:t>
      </w:r>
      <w:r>
        <w:t>TH</w:t>
      </w:r>
      <w:r w:rsidRPr="007B2684">
        <w:t xml:space="preserve"> des cas témoins hivernaux répartis sur toute la métropole. Bien que cette valeur moyenne hivernale des signalements</w:t>
      </w:r>
      <w:r>
        <w:t xml:space="preserve"> (15.3°C)</w:t>
      </w:r>
      <w:r w:rsidRPr="007B2684">
        <w:t xml:space="preserve"> converge vers le seuil critique proposé précédemment (</w:t>
      </w:r>
      <w:r>
        <w:t>16.4</w:t>
      </w:r>
      <w:r w:rsidRPr="007B2684">
        <w:t xml:space="preserve"> °C, cf. supra), pour faire du « porté à connaissance » des promeneurs et autres usagers des espaces verts, no</w:t>
      </w:r>
      <w:r>
        <w:t xml:space="preserve">us ne cherchons pas non plus à les comparer. Ce sera à l’élu ou au gestionnaire </w:t>
      </w:r>
      <w:r>
        <w:lastRenderedPageBreak/>
        <w:t xml:space="preserve">d’espace vert d’utiliser l’indicateur de température le plus pratique pour lui et de lui appliquer le seuil susmentionné comme déclencheur de seuil d’alerte d’activité </w:t>
      </w:r>
      <w:proofErr w:type="spellStart"/>
      <w:r>
        <w:t>acarologique</w:t>
      </w:r>
      <w:proofErr w:type="spellEnd"/>
      <w:r>
        <w:t>.</w:t>
      </w:r>
    </w:p>
    <w:p w14:paraId="10CF9A63" w14:textId="77777777" w:rsidR="00A972DE" w:rsidRDefault="00A972DE" w:rsidP="00174998"/>
    <w:p w14:paraId="34FFA372" w14:textId="3C6A5C74" w:rsidR="00C05E75" w:rsidRDefault="00C05E75" w:rsidP="00C05E75">
      <w:r w:rsidRPr="00DF4840">
        <w:t>Qu’en est-il</w:t>
      </w:r>
      <w:r w:rsidR="004B4D23" w:rsidRPr="00DF4840">
        <w:t xml:space="preserve"> du</w:t>
      </w:r>
      <w:r w:rsidRPr="00DF4840">
        <w:t xml:space="preserve"> taux d’humidité, </w:t>
      </w:r>
      <w:r w:rsidR="004B4D23" w:rsidRPr="00DF4840">
        <w:t>l’a</w:t>
      </w:r>
      <w:r w:rsidR="004B4D23">
        <w:t xml:space="preserve">utre indicateur </w:t>
      </w:r>
      <w:r>
        <w:t xml:space="preserve">généralement associé </w:t>
      </w:r>
      <w:r w:rsidR="004B4D23">
        <w:t xml:space="preserve">aux températures dans les </w:t>
      </w:r>
      <w:r>
        <w:t>études écologiques sur le comportement des tiques ?</w:t>
      </w:r>
      <w:r w:rsidRPr="00C05E75">
        <w:t xml:space="preserve"> </w:t>
      </w:r>
      <w:r>
        <w:t xml:space="preserve">La particularité des taux d’humidité (variable </w:t>
      </w:r>
      <w:proofErr w:type="spellStart"/>
      <w:r>
        <w:rPr>
          <w:i/>
        </w:rPr>
        <w:t>humidity</w:t>
      </w:r>
      <w:proofErr w:type="spellEnd"/>
      <w:r>
        <w:t>, moyenne des taux d’humidité sur 24h, de minuit à minuit), associés aux signalement</w:t>
      </w:r>
      <w:r w:rsidR="00962E5E">
        <w:t>s</w:t>
      </w:r>
      <w:r>
        <w:t xml:space="preserve"> par rapport aux taux d’humidité témoins, </w:t>
      </w:r>
      <w:r w:rsidR="00962E5E">
        <w:t xml:space="preserve">est </w:t>
      </w:r>
      <w:r>
        <w:t>d’avoir un</w:t>
      </w:r>
      <w:r w:rsidR="00962E5E">
        <w:t xml:space="preserve">e plage de </w:t>
      </w:r>
      <w:r>
        <w:t>chevauchement inversé</w:t>
      </w:r>
      <w:r w:rsidR="00962E5E">
        <w:t>e</w:t>
      </w:r>
      <w:r>
        <w:t xml:space="preserve"> par rapport aux températures</w:t>
      </w:r>
      <w:r w:rsidR="00962E5E">
        <w:t>, mais de ne pas être significativement différente</w:t>
      </w:r>
      <w:r w:rsidR="00343A4D">
        <w:t>s</w:t>
      </w:r>
      <w:r>
        <w:t xml:space="preserve">. Comme tracés sur la figure </w:t>
      </w:r>
      <w:r w:rsidR="003E4440">
        <w:t>n°7</w:t>
      </w:r>
      <w:r>
        <w:t>.3, les signalements (</w:t>
      </w:r>
      <w:proofErr w:type="spellStart"/>
      <w:r>
        <w:t>Reporting</w:t>
      </w:r>
      <w:proofErr w:type="spellEnd"/>
      <w:r>
        <w:t>) se produisent pour des taux d’humidité légèrement plus faibles que pour les taux d’humidité témoins (</w:t>
      </w:r>
      <w:proofErr w:type="spellStart"/>
      <w:r>
        <w:t>Random</w:t>
      </w:r>
      <w:proofErr w:type="spellEnd"/>
      <w:r>
        <w:t xml:space="preserve">). </w:t>
      </w:r>
      <w:r w:rsidR="00962E5E">
        <w:t>Cependant, p</w:t>
      </w:r>
      <w:r>
        <w:t xml:space="preserve">our le taux d’humidité quotidien moyen, l’écart </w:t>
      </w:r>
      <w:r w:rsidR="00962E5E">
        <w:t>n’</w:t>
      </w:r>
      <w:r>
        <w:t xml:space="preserve">est </w:t>
      </w:r>
      <w:r w:rsidR="00962E5E">
        <w:t xml:space="preserve">que </w:t>
      </w:r>
      <w:r>
        <w:t>de</w:t>
      </w:r>
      <w:r w:rsidR="00962E5E">
        <w:t xml:space="preserve"> </w:t>
      </w:r>
      <w:r>
        <w:t>3.1 % en faveur des taux d’humidité témoins (</w:t>
      </w:r>
      <w:r w:rsidR="0076522E">
        <w:t xml:space="preserve">cf. </w:t>
      </w:r>
      <w:proofErr w:type="spellStart"/>
      <w:r w:rsidR="0076522E">
        <w:t>tab.</w:t>
      </w:r>
      <w:proofErr w:type="spellEnd"/>
      <w:r>
        <w:t xml:space="preserve"> </w:t>
      </w:r>
      <w:proofErr w:type="gramStart"/>
      <w:r>
        <w:t>n</w:t>
      </w:r>
      <w:proofErr w:type="gramEnd"/>
      <w:r>
        <w:t xml:space="preserve">°3). Le taux d’humidité moyen des témoins est de 74.7 % (intervalle de confiance, IC, à 95 p.100 de </w:t>
      </w:r>
      <w:r w:rsidRPr="000E6945">
        <w:t>[</w:t>
      </w:r>
      <w:r w:rsidRPr="00C05E75">
        <w:t>71.2 % ; 78.3 %</w:t>
      </w:r>
      <w:r w:rsidRPr="000E6945">
        <w:t>]</w:t>
      </w:r>
      <w:r>
        <w:t>) alors qu’</w:t>
      </w:r>
      <w:r w:rsidR="00962E5E">
        <w:t>il</w:t>
      </w:r>
      <w:r>
        <w:t xml:space="preserve"> n’est que de 71.6 % (IC à 95 p.100 de </w:t>
      </w:r>
      <w:r w:rsidRPr="000E6945">
        <w:t>[</w:t>
      </w:r>
      <w:r w:rsidRPr="00C05E75">
        <w:t>68.5 % ; 74.3 %</w:t>
      </w:r>
      <w:r w:rsidRPr="000E6945">
        <w:t>]</w:t>
      </w:r>
      <w:r>
        <w:t>) pour le</w:t>
      </w:r>
      <w:r w:rsidRPr="00C05E75">
        <w:t xml:space="preserve"> </w:t>
      </w:r>
      <w:r>
        <w:t>taux d’humidité moyen des signalements pour les mêmes périodes (</w:t>
      </w:r>
      <w:r w:rsidR="0076522E">
        <w:t xml:space="preserve">cf. </w:t>
      </w:r>
      <w:proofErr w:type="spellStart"/>
      <w:r w:rsidR="0076522E">
        <w:t>tab.</w:t>
      </w:r>
      <w:proofErr w:type="spellEnd"/>
      <w:r>
        <w:t xml:space="preserve"> </w:t>
      </w:r>
      <w:proofErr w:type="gramStart"/>
      <w:r>
        <w:t>n</w:t>
      </w:r>
      <w:proofErr w:type="gramEnd"/>
      <w:r>
        <w:t xml:space="preserve">°3). </w:t>
      </w:r>
      <w:r w:rsidR="00BD7BCA">
        <w:t xml:space="preserve">De prime abord, on pourrait faire l’hypothèse que </w:t>
      </w:r>
      <w:r w:rsidR="00962E5E">
        <w:t>les</w:t>
      </w:r>
      <w:r>
        <w:t xml:space="preserve"> citoyens signaleurs </w:t>
      </w:r>
      <w:r w:rsidR="00962E5E">
        <w:t>préfèr</w:t>
      </w:r>
      <w:r w:rsidR="00BB3681">
        <w:t>ent</w:t>
      </w:r>
      <w:r w:rsidR="00962E5E">
        <w:t xml:space="preserve"> s</w:t>
      </w:r>
      <w:r w:rsidR="00BB3681">
        <w:t>e rendre</w:t>
      </w:r>
      <w:r>
        <w:t xml:space="preserve"> </w:t>
      </w:r>
      <w:r w:rsidR="00FC69D2">
        <w:t>dans les lieux de nature, là</w:t>
      </w:r>
      <w:r>
        <w:t xml:space="preserve"> où les tiques sont à l’affut</w:t>
      </w:r>
      <w:r w:rsidR="00FC69D2">
        <w:t>,</w:t>
      </w:r>
      <w:r>
        <w:t xml:space="preserve"> dans des conditions d’humidité </w:t>
      </w:r>
      <w:r w:rsidR="00FC69D2">
        <w:t>faible</w:t>
      </w:r>
      <w:r w:rsidR="00962E5E">
        <w:t>, mais comme</w:t>
      </w:r>
      <w:r w:rsidR="00BB3681">
        <w:t xml:space="preserve"> cette différence</w:t>
      </w:r>
      <w:r w:rsidR="00FC69D2">
        <w:t xml:space="preserve"> – lieux de signalements vs lieux témoins -</w:t>
      </w:r>
      <w:r w:rsidR="00BB3681">
        <w:t xml:space="preserve"> n’est pas statistiquement significative sur la période étudiée, </w:t>
      </w:r>
      <w:r w:rsidR="00BD7BCA">
        <w:t>nous devons rejeter</w:t>
      </w:r>
      <w:r w:rsidR="004B4D23">
        <w:t xml:space="preserve"> </w:t>
      </w:r>
      <w:r w:rsidR="00BD7BCA">
        <w:t xml:space="preserve">cette </w:t>
      </w:r>
      <w:r w:rsidR="004B4D23">
        <w:t>hypothèse</w:t>
      </w:r>
      <w:r w:rsidR="00BD7BCA">
        <w:t>. Elle n’est pas</w:t>
      </w:r>
      <w:r w:rsidR="004B4D23">
        <w:t xml:space="preserve"> confirmée ou </w:t>
      </w:r>
      <w:r w:rsidR="00962E5E">
        <w:t>reste à démontrer. E</w:t>
      </w:r>
      <w:r w:rsidR="00BB3681">
        <w:t>lle est même contredite localement, à l’échelle des régions</w:t>
      </w:r>
      <w:r w:rsidR="00962E5E">
        <w:t xml:space="preserve"> (</w:t>
      </w:r>
      <w:r w:rsidR="0076522E">
        <w:t xml:space="preserve">cf. </w:t>
      </w:r>
      <w:proofErr w:type="spellStart"/>
      <w:r w:rsidR="0076522E">
        <w:t>tab.</w:t>
      </w:r>
      <w:proofErr w:type="spellEnd"/>
      <w:r w:rsidR="00962E5E">
        <w:t xml:space="preserve"> </w:t>
      </w:r>
      <w:proofErr w:type="gramStart"/>
      <w:r w:rsidR="00962E5E">
        <w:t>n</w:t>
      </w:r>
      <w:proofErr w:type="gramEnd"/>
      <w:r w:rsidR="00962E5E">
        <w:t>°5, n°6, n</w:t>
      </w:r>
      <w:r w:rsidR="00343A4D">
        <w:t>°</w:t>
      </w:r>
      <w:r w:rsidR="00962E5E">
        <w:t>7)</w:t>
      </w:r>
      <w:r w:rsidR="00BB3681">
        <w:t xml:space="preserve">. </w:t>
      </w:r>
      <w:r w:rsidR="00504C97">
        <w:t xml:space="preserve">Cependant, </w:t>
      </w:r>
      <w:r w:rsidR="00343A4D">
        <w:t>bien que nous ne puissions pas retenir cette variable, car non significative au regard des données en notre possession,</w:t>
      </w:r>
      <w:r w:rsidR="00504C97">
        <w:t xml:space="preserve"> </w:t>
      </w:r>
      <w:r w:rsidR="00D07005">
        <w:t>cel</w:t>
      </w:r>
      <w:r w:rsidR="00343A4D">
        <w:t>le</w:t>
      </w:r>
      <w:r w:rsidR="00D07005">
        <w:t>-ci</w:t>
      </w:r>
      <w:r w:rsidR="00BB3681">
        <w:t xml:space="preserve"> </w:t>
      </w:r>
      <w:r w:rsidR="00D07005">
        <w:t xml:space="preserve">semble </w:t>
      </w:r>
      <w:r w:rsidR="00343A4D">
        <w:t xml:space="preserve">corroborer </w:t>
      </w:r>
      <w:r w:rsidR="00343A4D" w:rsidRPr="00343A4D">
        <w:rPr>
          <w:i/>
        </w:rPr>
        <w:t>in situ</w:t>
      </w:r>
      <w:r w:rsidR="00343A4D">
        <w:t xml:space="preserve">, par </w:t>
      </w:r>
      <w:r w:rsidR="00D07005">
        <w:t xml:space="preserve">la valeur moyenne </w:t>
      </w:r>
      <w:r w:rsidR="00504C97">
        <w:t xml:space="preserve">des taux d’humidité </w:t>
      </w:r>
      <w:r w:rsidR="00343A4D">
        <w:t>associés aux</w:t>
      </w:r>
      <w:r w:rsidR="00D07005">
        <w:t xml:space="preserve"> signalements (environ 72 %)</w:t>
      </w:r>
      <w:r w:rsidR="00343A4D">
        <w:t>,</w:t>
      </w:r>
      <w:r w:rsidR="00D07005">
        <w:t xml:space="preserve"> </w:t>
      </w:r>
      <w:r w:rsidR="00343A4D">
        <w:t>les</w:t>
      </w:r>
      <w:r w:rsidR="00D07005">
        <w:t xml:space="preserve"> valeurs lues dans la littérature [environ 80% en milieu naturel</w:t>
      </w:r>
      <w:r w:rsidR="00D07005" w:rsidRPr="00BB2528">
        <w:t xml:space="preserve"> </w:t>
      </w:r>
      <w:r w:rsidR="00D07005">
        <w:t>(</w:t>
      </w:r>
      <w:r w:rsidR="00D07005" w:rsidRPr="00FF2FB6">
        <w:rPr>
          <w:i/>
        </w:rPr>
        <w:t>Gray, 1998 ; Boyard et al., 2008</w:t>
      </w:r>
      <w:r w:rsidR="00D07005">
        <w:t>)].</w:t>
      </w:r>
    </w:p>
    <w:p w14:paraId="6707AE10" w14:textId="2130FE90" w:rsidR="00587A2C" w:rsidRDefault="00587A2C" w:rsidP="00587A2C">
      <w:r>
        <w:t xml:space="preserve">Enfin, pouvons-nous mettre en évidence une différence </w:t>
      </w:r>
      <w:r w:rsidR="007F44DF">
        <w:t xml:space="preserve">temporelle </w:t>
      </w:r>
      <w:r>
        <w:t xml:space="preserve">entre les taux d’humidité des signalements et les taux d’humidité témoins ? </w:t>
      </w:r>
      <w:r w:rsidR="007F44DF">
        <w:t>Comme</w:t>
      </w:r>
      <w:r>
        <w:t xml:space="preserve"> nous pouvons</w:t>
      </w:r>
      <w:r w:rsidR="007F44DF">
        <w:t xml:space="preserve"> le</w:t>
      </w:r>
      <w:r>
        <w:t xml:space="preserve"> constater sur la figure n°6.3</w:t>
      </w:r>
      <w:r w:rsidR="007F44DF">
        <w:t>, ce sont les différences intra-annuelle qui semble les plus nettes. Il existe</w:t>
      </w:r>
      <w:r>
        <w:t xml:space="preserve"> des décrochages à la période hivernale, lorsque la courbe des cas témoins, en rouge, dépasse nettement celle des signalements. Nous avons donc, là encore, testé la période hivernale, au sens large, qui va d’octobre à mars inclus, soit six mois pour savoir si ce décrochage était significatif et porteur d’information.</w:t>
      </w:r>
    </w:p>
    <w:p w14:paraId="265F3B89" w14:textId="538DBAB5" w:rsidR="00587A2C" w:rsidRPr="00587A2C" w:rsidRDefault="00587A2C" w:rsidP="00587A2C">
      <w:r w:rsidRPr="00587A2C">
        <w:t>L</w:t>
      </w:r>
      <w:r>
        <w:t>e</w:t>
      </w:r>
      <w:r w:rsidRPr="00587A2C">
        <w:t xml:space="preserve"> </w:t>
      </w:r>
      <w:r>
        <w:t>taux d’humidité moyen</w:t>
      </w:r>
      <w:r w:rsidRPr="00587A2C">
        <w:t xml:space="preserve"> « hivernal » des signalements est de </w:t>
      </w:r>
      <w:r>
        <w:t>74.9 %</w:t>
      </w:r>
      <w:r w:rsidRPr="00587A2C">
        <w:t xml:space="preserve"> (intervalle de confiance, IC, à 95 p.100 de [71.3 % ; 78.4 %]) alors qu’</w:t>
      </w:r>
      <w:r>
        <w:t xml:space="preserve">il </w:t>
      </w:r>
      <w:r w:rsidRPr="00587A2C">
        <w:t>est</w:t>
      </w:r>
      <w:r>
        <w:t xml:space="preserve"> </w:t>
      </w:r>
      <w:r w:rsidRPr="00587A2C">
        <w:t xml:space="preserve">de </w:t>
      </w:r>
      <w:r>
        <w:t>78.6 %</w:t>
      </w:r>
      <w:r w:rsidRPr="00587A2C">
        <w:t xml:space="preserve"> (IC à 95 p.100 de [75.1 % ; 81.8 %]) pour le </w:t>
      </w:r>
      <w:r>
        <w:t>taux d’humidité moyen</w:t>
      </w:r>
      <w:r w:rsidRPr="00587A2C">
        <w:t xml:space="preserve"> témoin</w:t>
      </w:r>
      <w:r>
        <w:t xml:space="preserve"> </w:t>
      </w:r>
      <w:r w:rsidRPr="00587A2C">
        <w:t xml:space="preserve">pour les mêmes périodes (cf. </w:t>
      </w:r>
      <w:proofErr w:type="spellStart"/>
      <w:r w:rsidRPr="00587A2C">
        <w:t>tab.</w:t>
      </w:r>
      <w:proofErr w:type="spellEnd"/>
      <w:r w:rsidRPr="00587A2C">
        <w:t xml:space="preserve"> </w:t>
      </w:r>
      <w:proofErr w:type="gramStart"/>
      <w:r w:rsidRPr="00587A2C">
        <w:t>n</w:t>
      </w:r>
      <w:proofErr w:type="gramEnd"/>
      <w:r w:rsidRPr="00587A2C">
        <w:t>°8). L</w:t>
      </w:r>
      <w:r>
        <w:t xml:space="preserve">e chevauchement </w:t>
      </w:r>
      <w:r w:rsidRPr="00587A2C">
        <w:t>est probablement dû à la faiblesse des effectifs de signalements dans la période hivernale pour un écart qui n’est que de quelques unités. On retrouvera toutes ces indicateurs regroupés dans le tableau n°8.</w:t>
      </w:r>
      <w:r>
        <w:t xml:space="preserve"> Donc l’hypothèse de signalements par temps plus sec en hivers et un peu plus humide en été n’est pas démontrée sur trois ans de données. Il faudra attendre des séries plus longues pour refaire un contrôle.</w:t>
      </w:r>
    </w:p>
    <w:p w14:paraId="2EBB6B14" w14:textId="77777777" w:rsidR="00587A2C" w:rsidRDefault="00587A2C" w:rsidP="00C05E75"/>
    <w:p w14:paraId="1A2E51E6" w14:textId="273AAD40" w:rsidR="0083306B" w:rsidRDefault="002829EA" w:rsidP="00DE6BE0">
      <w:r>
        <w:t>Combinant la température et l’humidité relative, la température du point de rosé (</w:t>
      </w:r>
      <w:r w:rsidR="00D20505">
        <w:t xml:space="preserve">DP, </w:t>
      </w:r>
      <w:r>
        <w:t xml:space="preserve">variable </w:t>
      </w:r>
      <w:proofErr w:type="spellStart"/>
      <w:r w:rsidRPr="002829EA">
        <w:rPr>
          <w:i/>
        </w:rPr>
        <w:t>dewpoint</w:t>
      </w:r>
      <w:proofErr w:type="spellEnd"/>
      <w:r w:rsidR="00D20505" w:rsidRPr="00D20505">
        <w:t xml:space="preserve">, </w:t>
      </w:r>
      <w:r w:rsidR="00D20505">
        <w:t>température auquel l’air doit être refroidi pour saturer</w:t>
      </w:r>
      <w:r w:rsidR="00D20505">
        <w:rPr>
          <w:rStyle w:val="Appelnotedebasdep"/>
        </w:rPr>
        <w:footnoteReference w:id="44"/>
      </w:r>
      <w:r>
        <w:t xml:space="preserve">) est un indicateur peu présent dans la littérature scientifique sur les tiques, peut-être parce qu’il est un indicateur dérivé ? La forme </w:t>
      </w:r>
      <w:r>
        <w:lastRenderedPageBreak/>
        <w:t xml:space="preserve">de la distribution des signalements en lien avec </w:t>
      </w:r>
      <w:r w:rsidR="00D20505">
        <w:t>la DP</w:t>
      </w:r>
      <w:r>
        <w:t xml:space="preserve"> (cf. Fig. </w:t>
      </w:r>
      <w:r w:rsidR="003E4440">
        <w:t>n°7</w:t>
      </w:r>
      <w:r>
        <w:t xml:space="preserve">.4) n’est pas sans rappeler celle des températures vues précédemment (cf. Fig. </w:t>
      </w:r>
      <w:r w:rsidR="003E4440">
        <w:t>n°7</w:t>
      </w:r>
      <w:r>
        <w:t xml:space="preserve">.1 et </w:t>
      </w:r>
      <w:r w:rsidR="003E4440">
        <w:t>7</w:t>
      </w:r>
      <w:r>
        <w:t>.2).</w:t>
      </w:r>
    </w:p>
    <w:p w14:paraId="7BBE8959" w14:textId="6FE0BB2D" w:rsidR="00C05E75" w:rsidRDefault="00D20505" w:rsidP="00D20505">
      <w:r w:rsidRPr="00FF2FB6">
        <w:t>Pour la DP, l’écart est de 5°C en faveur du signalement (</w:t>
      </w:r>
      <w:r w:rsidR="0076522E">
        <w:t xml:space="preserve">cf. </w:t>
      </w:r>
      <w:proofErr w:type="spellStart"/>
      <w:r w:rsidR="0076522E">
        <w:t>tab.</w:t>
      </w:r>
      <w:proofErr w:type="spellEnd"/>
      <w:r w:rsidRPr="00FF2FB6">
        <w:t xml:space="preserve"> </w:t>
      </w:r>
      <w:proofErr w:type="gramStart"/>
      <w:r w:rsidRPr="00FF2FB6">
        <w:t>n</w:t>
      </w:r>
      <w:proofErr w:type="gramEnd"/>
      <w:r w:rsidRPr="00FF2FB6">
        <w:t xml:space="preserve">°3). La DP </w:t>
      </w:r>
      <w:r w:rsidR="00326E54" w:rsidRPr="00FF2FB6">
        <w:t xml:space="preserve">moyenne </w:t>
      </w:r>
      <w:r w:rsidRPr="00FF2FB6">
        <w:t>des signalements est de 11.5 °C (intervalle de confiance, IC, à 95 p.100 de [10.3 °C ; 12.7 °C]) alors qu’elle n’est que de 6.5 °C (IC à 95 p.100 de [4.7 °C ; 8.1 °C]) pour la DP témoin pour les mêmes périodes (</w:t>
      </w:r>
      <w:r w:rsidR="0076522E">
        <w:t xml:space="preserve">cf. </w:t>
      </w:r>
      <w:proofErr w:type="spellStart"/>
      <w:r w:rsidR="0076522E">
        <w:t>tab.</w:t>
      </w:r>
      <w:proofErr w:type="spellEnd"/>
      <w:r w:rsidRPr="00FF2FB6">
        <w:t xml:space="preserve"> </w:t>
      </w:r>
      <w:proofErr w:type="gramStart"/>
      <w:r w:rsidRPr="00FF2FB6">
        <w:t>n</w:t>
      </w:r>
      <w:proofErr w:type="gramEnd"/>
      <w:r w:rsidRPr="00FF2FB6">
        <w:t>°3).</w:t>
      </w:r>
      <w:r>
        <w:t xml:space="preserve"> Les citoyens signaleurs se rendent donc sur les lieux où les tiques sont à l’affut par des DP beaucoup plus élevées que les DP des lieux témo</w:t>
      </w:r>
      <w:r w:rsidRPr="00FC3A85">
        <w:t xml:space="preserve">ins répartis sur toute la métropole. </w:t>
      </w:r>
      <w:r>
        <w:t>Comme pour les températures, pour le premier décile, l’écart est encore plus significatif entre les DP des signalements et celles des lieux témoins. Avec une différence de 7.3°C., la DP moyenne au 1</w:t>
      </w:r>
      <w:r w:rsidRPr="00962E79">
        <w:rPr>
          <w:vertAlign w:val="superscript"/>
        </w:rPr>
        <w:t>er</w:t>
      </w:r>
      <w:r>
        <w:t xml:space="preserve"> décile des signalements est de 6 °C (IC à 95 p.100 de </w:t>
      </w:r>
      <w:r w:rsidRPr="000E6945">
        <w:t>[</w:t>
      </w:r>
      <w:r w:rsidRPr="00D20505">
        <w:t>3.3 °C ; 8.6</w:t>
      </w:r>
      <w:r w:rsidRPr="00962E79">
        <w:t xml:space="preserve"> °C</w:t>
      </w:r>
      <w:r w:rsidRPr="000E6945">
        <w:t>]</w:t>
      </w:r>
      <w:r>
        <w:t xml:space="preserve">) alors qu’elle n’est que de -1.3 °C (IC à 95 p.100 de </w:t>
      </w:r>
      <w:r w:rsidRPr="000E6945">
        <w:t>[</w:t>
      </w:r>
      <w:r w:rsidRPr="00D20505">
        <w:t>-4.6 °C ; 1.7</w:t>
      </w:r>
      <w:r w:rsidRPr="000E6945">
        <w:t xml:space="preserve"> °C]</w:t>
      </w:r>
      <w:r>
        <w:t>) pour les DP témoins moyennes au 1</w:t>
      </w:r>
      <w:r w:rsidRPr="00962E79">
        <w:rPr>
          <w:vertAlign w:val="superscript"/>
        </w:rPr>
        <w:t>er</w:t>
      </w:r>
      <w:r>
        <w:t xml:space="preserve"> décile pour les mêmes périodes (</w:t>
      </w:r>
      <w:r w:rsidR="0076522E">
        <w:t xml:space="preserve">cf. </w:t>
      </w:r>
      <w:proofErr w:type="spellStart"/>
      <w:r w:rsidR="0076522E">
        <w:t>tab.</w:t>
      </w:r>
      <w:proofErr w:type="spellEnd"/>
      <w:r>
        <w:t xml:space="preserve"> </w:t>
      </w:r>
      <w:proofErr w:type="gramStart"/>
      <w:r>
        <w:t>n</w:t>
      </w:r>
      <w:proofErr w:type="gramEnd"/>
      <w:r>
        <w:t>°3). Du fait de l’amplitude et de l’asymétrie des données témoin</w:t>
      </w:r>
      <w:r w:rsidR="00E4102D">
        <w:t>s</w:t>
      </w:r>
      <w:r>
        <w:t xml:space="preserve"> (</w:t>
      </w:r>
      <w:proofErr w:type="spellStart"/>
      <w:r>
        <w:t>Random</w:t>
      </w:r>
      <w:proofErr w:type="spellEnd"/>
      <w:r>
        <w:t>), il y a un rattrapage dans les hautes valeurs des DP de la courbe témoin sur la courbe des signalements.</w:t>
      </w:r>
    </w:p>
    <w:p w14:paraId="59559C8B" w14:textId="2523960F" w:rsidR="00A554A9" w:rsidRDefault="00326E54" w:rsidP="00AC4B82">
      <w:r>
        <w:t xml:space="preserve">Qu’en est-il </w:t>
      </w:r>
      <w:r w:rsidR="00EC59AB">
        <w:t>de l’hypothèse d’un gradient longitudinal ou latitudinal des DP</w:t>
      </w:r>
      <w:r>
        <w:t> ?</w:t>
      </w:r>
      <w:r w:rsidR="00AC4B82" w:rsidRPr="00AC4B82">
        <w:t xml:space="preserve"> </w:t>
      </w:r>
      <w:r w:rsidR="00AC4B82">
        <w:t xml:space="preserve">Nous avons </w:t>
      </w:r>
      <w:r w:rsidR="00EC59AB">
        <w:t xml:space="preserve">d’abord </w:t>
      </w:r>
      <w:r w:rsidR="00AC4B82">
        <w:t>testé</w:t>
      </w:r>
      <w:r w:rsidR="00EC59AB">
        <w:t xml:space="preserve"> le</w:t>
      </w:r>
      <w:r w:rsidR="00AC4B82">
        <w:t xml:space="preserve"> gradient longitudinal des DP moyennes</w:t>
      </w:r>
      <w:r w:rsidR="00EC59AB">
        <w:t xml:space="preserve"> </w:t>
      </w:r>
      <w:r w:rsidR="00AC4B82">
        <w:t>d’ouest en est. Il n</w:t>
      </w:r>
      <w:r w:rsidR="00EC59AB">
        <w:t>’</w:t>
      </w:r>
      <w:r w:rsidR="00AC4B82">
        <w:t xml:space="preserve">est </w:t>
      </w:r>
      <w:r w:rsidR="00EC59AB">
        <w:t>pas significatif</w:t>
      </w:r>
      <w:r w:rsidR="00AC4B82">
        <w:t xml:space="preserve"> à l’échelle de</w:t>
      </w:r>
      <w:r w:rsidR="00EC59AB">
        <w:t xml:space="preserve">s régions </w:t>
      </w:r>
      <w:r w:rsidR="00AC4B82">
        <w:t>Île-de-France et</w:t>
      </w:r>
      <w:r w:rsidR="00EC59AB">
        <w:t xml:space="preserve"> </w:t>
      </w:r>
      <w:r w:rsidR="00AC4B82">
        <w:t>Alsace-Lorraine. En prenant comme référence le 1</w:t>
      </w:r>
      <w:r w:rsidR="00AC4B82" w:rsidRPr="0059071F">
        <w:rPr>
          <w:vertAlign w:val="superscript"/>
        </w:rPr>
        <w:t>er</w:t>
      </w:r>
      <w:r w:rsidR="00AC4B82">
        <w:t xml:space="preserve"> décile de ces deux paramètres pour ces deux ensembles régionaux, il n’existe pas de différences significatives.</w:t>
      </w:r>
      <w:r w:rsidR="00AC4B82" w:rsidRPr="0059071F">
        <w:t xml:space="preserve"> </w:t>
      </w:r>
      <w:r w:rsidR="00AC4B82">
        <w:t>La DP moyenne au 1</w:t>
      </w:r>
      <w:r w:rsidR="00AC4B82" w:rsidRPr="00962E79">
        <w:rPr>
          <w:vertAlign w:val="superscript"/>
        </w:rPr>
        <w:t>er</w:t>
      </w:r>
      <w:r w:rsidR="00AC4B82">
        <w:t xml:space="preserve"> décile des signalements en Île-de-France est de 6.7 °C (IC à 95 p.100 de </w:t>
      </w:r>
      <w:r w:rsidR="00AC4B82" w:rsidRPr="000E6945">
        <w:t>[</w:t>
      </w:r>
      <w:r w:rsidR="00AC4B82" w:rsidRPr="00AC4B82">
        <w:t>3.9 °C ; 9</w:t>
      </w:r>
      <w:r w:rsidR="00AC4B82" w:rsidRPr="00962E79">
        <w:t xml:space="preserve"> °C</w:t>
      </w:r>
      <w:r w:rsidR="00AC4B82" w:rsidRPr="000E6945">
        <w:t>]</w:t>
      </w:r>
      <w:r w:rsidR="00AC4B82">
        <w:t xml:space="preserve">) alors qu’elle n’est que de 5.7 °C (IC à 95 p.100 de </w:t>
      </w:r>
      <w:r w:rsidR="00AC4B82" w:rsidRPr="000E6945">
        <w:t>[</w:t>
      </w:r>
      <w:r w:rsidR="00AC4B82" w:rsidRPr="00AC4B82">
        <w:t>2.8 °C ; 8.3</w:t>
      </w:r>
      <w:r w:rsidR="00AC4B82" w:rsidRPr="000E6945">
        <w:t xml:space="preserve"> °C]</w:t>
      </w:r>
      <w:r w:rsidR="00AC4B82">
        <w:t>) pour l’Alsace-Lorraine. Les IC se chevauchent nettement. Le même test a été effectué avec la région Rhône-Alpes (cf. Fig. n°</w:t>
      </w:r>
      <w:r w:rsidR="00673EA7">
        <w:t>2</w:t>
      </w:r>
      <w:r w:rsidR="00AC4B82">
        <w:t>). Avec une DP moyenne au 1</w:t>
      </w:r>
      <w:r w:rsidR="00AC4B82" w:rsidRPr="00962E79">
        <w:rPr>
          <w:vertAlign w:val="superscript"/>
        </w:rPr>
        <w:t>er</w:t>
      </w:r>
      <w:r w:rsidR="00AC4B82">
        <w:t xml:space="preserve"> décile des signalements en</w:t>
      </w:r>
      <w:r w:rsidR="00AC4B82" w:rsidRPr="00D13933">
        <w:t xml:space="preserve"> </w:t>
      </w:r>
      <w:r w:rsidR="00AC4B82">
        <w:t xml:space="preserve">Rhône-Alpes de 4.6 °C (IC à 95 p.100 de </w:t>
      </w:r>
      <w:r w:rsidR="00AC4B82" w:rsidRPr="000E6945">
        <w:t>[</w:t>
      </w:r>
      <w:r w:rsidR="00AC4B82" w:rsidRPr="00AC4B82">
        <w:t>1 °C ; 7.4</w:t>
      </w:r>
      <w:r w:rsidR="00AC4B82" w:rsidRPr="00962E79">
        <w:t xml:space="preserve"> °C</w:t>
      </w:r>
      <w:r w:rsidR="00AC4B82" w:rsidRPr="000E6945">
        <w:t>]</w:t>
      </w:r>
      <w:r w:rsidR="00AC4B82">
        <w:t xml:space="preserve">, </w:t>
      </w:r>
      <w:r w:rsidR="0076522E">
        <w:t xml:space="preserve">cf. </w:t>
      </w:r>
      <w:proofErr w:type="spellStart"/>
      <w:r w:rsidR="0076522E">
        <w:t>tab.</w:t>
      </w:r>
      <w:proofErr w:type="spellEnd"/>
      <w:r w:rsidR="00AC4B82">
        <w:t xml:space="preserve"> </w:t>
      </w:r>
      <w:proofErr w:type="gramStart"/>
      <w:r w:rsidR="00AC4B82">
        <w:t>n</w:t>
      </w:r>
      <w:proofErr w:type="gramEnd"/>
      <w:r w:rsidR="00AC4B82">
        <w:t xml:space="preserve">°7), les IC se chevauchent nettement avec ceux d’Île-de-France et d’Alsace-Lorraine cités précédemment. Le léger retrait des valeurs de déciles pour la région Rhône-Alpes s’explique </w:t>
      </w:r>
      <w:r w:rsidR="00EC59AB">
        <w:t xml:space="preserve">également </w:t>
      </w:r>
      <w:r w:rsidR="00AC4B82">
        <w:t>par des altitudes plus élevées que dans les autres régions, aussi bien pour les signalements que pour les valeurs témoins. Leur impact n’est toutefois pas suffisant pour rendre significatifs les écarts d’indicateurs entre régions. C’est encore plus net avec la moyenne ou le 9</w:t>
      </w:r>
      <w:r w:rsidR="00AC4B82" w:rsidRPr="00C05E75">
        <w:rPr>
          <w:vertAlign w:val="superscript"/>
        </w:rPr>
        <w:t>ème</w:t>
      </w:r>
      <w:r w:rsidR="00AC4B82">
        <w:t xml:space="preserve"> décile des </w:t>
      </w:r>
      <w:r w:rsidR="00EC59AB">
        <w:t>DP</w:t>
      </w:r>
      <w:r w:rsidR="00AC4B82">
        <w:t xml:space="preserve"> qui confirment un chevauchement encore plus marqué en latitude et en longitude dans les hautes valeurs. </w:t>
      </w:r>
    </w:p>
    <w:p w14:paraId="680464A1" w14:textId="53AD431F" w:rsidR="00A554A9" w:rsidRDefault="00A554A9" w:rsidP="00A554A9">
      <w:r>
        <w:t>Donc, retenir comme seuil d’alerte la température du DP du premier décile des signalements devrait être suffisant pour déclencher le « porter à connaissance » et tenter de freiner les contacts tiques-humains. Comme pour les autres températures, vues ci-dessus, il est possible de substituer à la DP du 1</w:t>
      </w:r>
      <w:r w:rsidRPr="00EC59AB">
        <w:rPr>
          <w:vertAlign w:val="superscript"/>
        </w:rPr>
        <w:t>er</w:t>
      </w:r>
      <w:r>
        <w:t xml:space="preserve"> décile des signalements (</w:t>
      </w:r>
      <w:proofErr w:type="spellStart"/>
      <w:r>
        <w:t>Reporting</w:t>
      </w:r>
      <w:proofErr w:type="spellEnd"/>
      <w:r>
        <w:t>) la DP moyenne des données témoin (</w:t>
      </w:r>
      <w:proofErr w:type="spellStart"/>
      <w:r>
        <w:t>Random</w:t>
      </w:r>
      <w:proofErr w:type="spellEnd"/>
      <w:r>
        <w:t>) France entière dont la valeur est très proche. En effet, le 1</w:t>
      </w:r>
      <w:r w:rsidRPr="009733C5">
        <w:rPr>
          <w:vertAlign w:val="superscript"/>
        </w:rPr>
        <w:t>er</w:t>
      </w:r>
      <w:r>
        <w:t xml:space="preserve"> décile des signalements, ici à 6°C pour les signalements France entière, correspond, à quelques décimales près, à la TH moyenne des données témoin (</w:t>
      </w:r>
      <w:proofErr w:type="spellStart"/>
      <w:r>
        <w:t>Random</w:t>
      </w:r>
      <w:proofErr w:type="spellEnd"/>
      <w:r>
        <w:t>) France entière 6.5°C (</w:t>
      </w:r>
      <w:r w:rsidR="0076522E">
        <w:t xml:space="preserve">cf. </w:t>
      </w:r>
      <w:proofErr w:type="spellStart"/>
      <w:r w:rsidR="0076522E">
        <w:t>tab.</w:t>
      </w:r>
      <w:proofErr w:type="spellEnd"/>
      <w:r>
        <w:t xml:space="preserve"> </w:t>
      </w:r>
      <w:proofErr w:type="gramStart"/>
      <w:r>
        <w:t>n</w:t>
      </w:r>
      <w:proofErr w:type="gramEnd"/>
      <w:r>
        <w:t>°3), car la différence,</w:t>
      </w:r>
      <w:r w:rsidRPr="00A554A9">
        <w:rPr>
          <w:rFonts w:cstheme="minorHAnsi"/>
        </w:rPr>
        <w:t xml:space="preserve"> </w:t>
      </w:r>
      <w:r>
        <w:rPr>
          <w:rFonts w:cstheme="minorHAnsi"/>
        </w:rPr>
        <w:t>Δ</w:t>
      </w:r>
      <w:r>
        <w:t>, n’est que de 0.5°C. Ceci est également valable dans les 3 régions étudiées, avec une légère dérive plus marquée N-S qu’E-W toutefois : Île-de-France (1</w:t>
      </w:r>
      <w:r w:rsidRPr="00EC59AB">
        <w:rPr>
          <w:vertAlign w:val="superscript"/>
        </w:rPr>
        <w:t>er</w:t>
      </w:r>
      <w:r>
        <w:t xml:space="preserve"> décile </w:t>
      </w:r>
      <w:proofErr w:type="spellStart"/>
      <w:r w:rsidRPr="00EC59AB">
        <w:t>Reporting</w:t>
      </w:r>
      <w:proofErr w:type="spellEnd"/>
      <w:r>
        <w:t xml:space="preserve"> 6.7°C, </w:t>
      </w:r>
      <w:proofErr w:type="spellStart"/>
      <w:r>
        <w:t>Average</w:t>
      </w:r>
      <w:proofErr w:type="spellEnd"/>
      <w:r>
        <w:t xml:space="preserve"> </w:t>
      </w:r>
      <w:proofErr w:type="spellStart"/>
      <w:r>
        <w:t>Random</w:t>
      </w:r>
      <w:proofErr w:type="spellEnd"/>
      <w:r>
        <w:t xml:space="preserve"> 6.5°C, </w:t>
      </w:r>
      <w:r>
        <w:rPr>
          <w:rFonts w:cstheme="minorHAnsi"/>
        </w:rPr>
        <w:t xml:space="preserve">Δ=0.2°C, </w:t>
      </w:r>
      <w:r w:rsidR="0076522E">
        <w:t xml:space="preserve">cf. </w:t>
      </w:r>
      <w:proofErr w:type="spellStart"/>
      <w:r w:rsidR="0076522E">
        <w:t>tab.</w:t>
      </w:r>
      <w:proofErr w:type="spellEnd"/>
      <w:r>
        <w:t xml:space="preserve"> </w:t>
      </w:r>
      <w:proofErr w:type="gramStart"/>
      <w:r>
        <w:t>n</w:t>
      </w:r>
      <w:proofErr w:type="gramEnd"/>
      <w:r>
        <w:t>°5) ; Alsace-Lorraine (1</w:t>
      </w:r>
      <w:r w:rsidRPr="00EC59AB">
        <w:rPr>
          <w:vertAlign w:val="superscript"/>
        </w:rPr>
        <w:t>er</w:t>
      </w:r>
      <w:r>
        <w:t xml:space="preserve"> décile </w:t>
      </w:r>
      <w:proofErr w:type="spellStart"/>
      <w:r w:rsidRPr="00EC59AB">
        <w:t>Reporting</w:t>
      </w:r>
      <w:proofErr w:type="spellEnd"/>
      <w:r>
        <w:t xml:space="preserve"> 5.7°C, </w:t>
      </w:r>
      <w:proofErr w:type="spellStart"/>
      <w:r>
        <w:t>Average</w:t>
      </w:r>
      <w:proofErr w:type="spellEnd"/>
      <w:r>
        <w:t xml:space="preserve"> </w:t>
      </w:r>
      <w:proofErr w:type="spellStart"/>
      <w:r>
        <w:t>Random</w:t>
      </w:r>
      <w:proofErr w:type="spellEnd"/>
      <w:r>
        <w:t xml:space="preserve"> 6.4°C, </w:t>
      </w:r>
      <w:r>
        <w:rPr>
          <w:rFonts w:cstheme="minorHAnsi"/>
        </w:rPr>
        <w:t xml:space="preserve">Δ=0.7°C, </w:t>
      </w:r>
      <w:r w:rsidR="0076522E">
        <w:t xml:space="preserve">cf. </w:t>
      </w:r>
      <w:proofErr w:type="spellStart"/>
      <w:r w:rsidR="0076522E">
        <w:t>tab.</w:t>
      </w:r>
      <w:proofErr w:type="spellEnd"/>
      <w:r>
        <w:t xml:space="preserve"> </w:t>
      </w:r>
      <w:proofErr w:type="gramStart"/>
      <w:r>
        <w:t>n</w:t>
      </w:r>
      <w:proofErr w:type="gramEnd"/>
      <w:r>
        <w:t>°6) ; Rhône-Alpes (1</w:t>
      </w:r>
      <w:r w:rsidRPr="00EC59AB">
        <w:rPr>
          <w:vertAlign w:val="superscript"/>
        </w:rPr>
        <w:t>er</w:t>
      </w:r>
      <w:r>
        <w:t xml:space="preserve"> décile </w:t>
      </w:r>
      <w:proofErr w:type="spellStart"/>
      <w:r w:rsidRPr="00EC59AB">
        <w:t>Reporting</w:t>
      </w:r>
      <w:proofErr w:type="spellEnd"/>
      <w:r>
        <w:t xml:space="preserve"> 4.6°C, </w:t>
      </w:r>
      <w:proofErr w:type="spellStart"/>
      <w:r>
        <w:t>Average</w:t>
      </w:r>
      <w:proofErr w:type="spellEnd"/>
      <w:r>
        <w:t xml:space="preserve"> </w:t>
      </w:r>
      <w:proofErr w:type="spellStart"/>
      <w:r>
        <w:t>Random</w:t>
      </w:r>
      <w:proofErr w:type="spellEnd"/>
      <w:r>
        <w:t xml:space="preserve"> 3.5°C, </w:t>
      </w:r>
      <w:r>
        <w:rPr>
          <w:rFonts w:cstheme="minorHAnsi"/>
        </w:rPr>
        <w:t xml:space="preserve">Δ=1.1°C, </w:t>
      </w:r>
      <w:r w:rsidR="0076522E">
        <w:t xml:space="preserve">cf. </w:t>
      </w:r>
      <w:proofErr w:type="spellStart"/>
      <w:r w:rsidR="0076522E">
        <w:t>tab.</w:t>
      </w:r>
      <w:proofErr w:type="spellEnd"/>
      <w:r>
        <w:t xml:space="preserve"> </w:t>
      </w:r>
      <w:proofErr w:type="gramStart"/>
      <w:r>
        <w:t>n</w:t>
      </w:r>
      <w:proofErr w:type="gramEnd"/>
      <w:r>
        <w:t>°7).</w:t>
      </w:r>
    </w:p>
    <w:p w14:paraId="38F4D0C8" w14:textId="0D74975C" w:rsidR="007F44DF" w:rsidRDefault="007F44DF" w:rsidP="00A554A9">
      <w:r>
        <w:t xml:space="preserve">Enfin, pouvons-nous mettre en évidence une différence temporelle entre </w:t>
      </w:r>
      <w:r w:rsidR="00DF09D2">
        <w:t>la température du DP</w:t>
      </w:r>
      <w:r>
        <w:t xml:space="preserve"> des signalements et </w:t>
      </w:r>
      <w:r w:rsidR="00DF09D2">
        <w:t>la température du DP témoin</w:t>
      </w:r>
      <w:r>
        <w:t> ? Comme nous pouvons le constater sur la figure n°6.</w:t>
      </w:r>
      <w:r w:rsidR="00DF09D2">
        <w:t>4</w:t>
      </w:r>
      <w:r>
        <w:t xml:space="preserve">, </w:t>
      </w:r>
      <w:r w:rsidR="00DF09D2">
        <w:t xml:space="preserve">à part en 2018, </w:t>
      </w:r>
      <w:r>
        <w:t xml:space="preserve">il </w:t>
      </w:r>
      <w:r w:rsidR="00DF09D2">
        <w:t>n’</w:t>
      </w:r>
      <w:r>
        <w:t xml:space="preserve">existe </w:t>
      </w:r>
      <w:r w:rsidR="00FE5E44">
        <w:t xml:space="preserve">pas </w:t>
      </w:r>
      <w:r>
        <w:t>de</w:t>
      </w:r>
      <w:r w:rsidR="00DF09D2">
        <w:t xml:space="preserve"> </w:t>
      </w:r>
      <w:r>
        <w:t xml:space="preserve">décrochages </w:t>
      </w:r>
      <w:r w:rsidR="00DF09D2">
        <w:t>entre la</w:t>
      </w:r>
      <w:r>
        <w:t xml:space="preserve"> courbe</w:t>
      </w:r>
      <w:r w:rsidR="00DF09D2">
        <w:t xml:space="preserve"> </w:t>
      </w:r>
      <w:r>
        <w:t xml:space="preserve">des cas témoins, en rouge, </w:t>
      </w:r>
      <w:r w:rsidR="00174B27">
        <w:t xml:space="preserve">et </w:t>
      </w:r>
      <w:r>
        <w:t>celle des signalements</w:t>
      </w:r>
      <w:r w:rsidR="00DF09D2">
        <w:t>, en bleu</w:t>
      </w:r>
      <w:r>
        <w:t xml:space="preserve">. </w:t>
      </w:r>
      <w:r w:rsidR="00DF09D2">
        <w:t>Comme indiqué par l</w:t>
      </w:r>
      <w:r w:rsidRPr="00587A2C">
        <w:t>es indicateurs regroupés dans le tableau n°8</w:t>
      </w:r>
      <w:r w:rsidR="00DF09D2">
        <w:t>, il n’y a pas d’écart significatif pour la période hivernale</w:t>
      </w:r>
      <w:r w:rsidRPr="00587A2C">
        <w:t>.</w:t>
      </w:r>
    </w:p>
    <w:p w14:paraId="7A007B0C" w14:textId="77777777" w:rsidR="007F44DF" w:rsidRDefault="007F44DF" w:rsidP="00A554A9"/>
    <w:p w14:paraId="3A0D001E" w14:textId="04B57F41" w:rsidR="00743A57" w:rsidRDefault="00743A57" w:rsidP="00743A57">
      <w:r>
        <w:lastRenderedPageBreak/>
        <w:t xml:space="preserve">Comme pour le taux d’humidité, la pression atmosphérique (variable </w:t>
      </w:r>
      <w:r>
        <w:rPr>
          <w:i/>
        </w:rPr>
        <w:t>pressure</w:t>
      </w:r>
      <w:r>
        <w:t xml:space="preserve">, moyenne des pressions atmosphériques ramenées au niveau moyen des mers sur 24h, de minuit à minuit), associé aux signalements ne diffère pas significativement de la pression atmosphérique des témoins. Comme tracés sur la figure </w:t>
      </w:r>
      <w:r w:rsidR="00046524">
        <w:t>n°7</w:t>
      </w:r>
      <w:r>
        <w:t>.</w:t>
      </w:r>
      <w:r w:rsidR="005707BE">
        <w:t>5</w:t>
      </w:r>
      <w:r>
        <w:t>, les signalements (</w:t>
      </w:r>
      <w:proofErr w:type="spellStart"/>
      <w:r>
        <w:t>Reporting</w:t>
      </w:r>
      <w:proofErr w:type="spellEnd"/>
      <w:r>
        <w:t>) se produisent pour des pressions quasi identiques aux pressions des témoins (</w:t>
      </w:r>
      <w:proofErr w:type="spellStart"/>
      <w:r>
        <w:t>Random</w:t>
      </w:r>
      <w:proofErr w:type="spellEnd"/>
      <w:r>
        <w:t xml:space="preserve">). La pression quotidienne moyenne des témoins est de </w:t>
      </w:r>
      <w:r w:rsidRPr="00743A57">
        <w:t>1017.</w:t>
      </w:r>
      <w:r>
        <w:t>6</w:t>
      </w:r>
      <w:r w:rsidRPr="00743A57">
        <w:t xml:space="preserve"> </w:t>
      </w:r>
      <w:proofErr w:type="spellStart"/>
      <w:r w:rsidRPr="00743A57">
        <w:t>hPa</w:t>
      </w:r>
      <w:proofErr w:type="spellEnd"/>
      <w:r>
        <w:t xml:space="preserve"> (intervalle de confiance, IC, à 95 p.100 de </w:t>
      </w:r>
      <w:r w:rsidRPr="000E6945">
        <w:t>[</w:t>
      </w:r>
      <w:r w:rsidRPr="00743A57">
        <w:t xml:space="preserve">1014.9 </w:t>
      </w:r>
      <w:proofErr w:type="spellStart"/>
      <w:r w:rsidRPr="00743A57">
        <w:t>hPa</w:t>
      </w:r>
      <w:proofErr w:type="spellEnd"/>
      <w:r w:rsidRPr="00743A57">
        <w:t xml:space="preserve"> ; 1020.2 </w:t>
      </w:r>
      <w:proofErr w:type="spellStart"/>
      <w:r w:rsidRPr="00743A57">
        <w:t>hPa</w:t>
      </w:r>
      <w:proofErr w:type="spellEnd"/>
      <w:r w:rsidRPr="000E6945">
        <w:t>]</w:t>
      </w:r>
      <w:r>
        <w:t xml:space="preserve">) alors qu’elle n’est que de </w:t>
      </w:r>
      <w:r w:rsidRPr="00743A57">
        <w:t xml:space="preserve">1017.1 </w:t>
      </w:r>
      <w:proofErr w:type="spellStart"/>
      <w:r w:rsidRPr="00743A57">
        <w:t>hPa</w:t>
      </w:r>
      <w:proofErr w:type="spellEnd"/>
      <w:r>
        <w:t xml:space="preserve"> (IC à 95 p.100 de </w:t>
      </w:r>
      <w:r w:rsidRPr="000E6945">
        <w:t>[</w:t>
      </w:r>
      <w:r w:rsidRPr="00743A57">
        <w:t xml:space="preserve">1015.2 </w:t>
      </w:r>
      <w:proofErr w:type="spellStart"/>
      <w:r w:rsidRPr="00743A57">
        <w:t>hPa</w:t>
      </w:r>
      <w:proofErr w:type="spellEnd"/>
      <w:r w:rsidRPr="00743A57">
        <w:t xml:space="preserve"> ; 1019.2 </w:t>
      </w:r>
      <w:proofErr w:type="spellStart"/>
      <w:r w:rsidRPr="00743A57">
        <w:t>hPa</w:t>
      </w:r>
      <w:proofErr w:type="spellEnd"/>
      <w:r w:rsidRPr="000E6945">
        <w:t>]</w:t>
      </w:r>
      <w:r>
        <w:t>) pour la pression quotidienne moyenne des signalements, pour les mêmes périodes (</w:t>
      </w:r>
      <w:r w:rsidR="0076522E">
        <w:t xml:space="preserve">cf. </w:t>
      </w:r>
      <w:proofErr w:type="spellStart"/>
      <w:r w:rsidR="0076522E">
        <w:t>tab.</w:t>
      </w:r>
      <w:proofErr w:type="spellEnd"/>
      <w:r>
        <w:t xml:space="preserve"> </w:t>
      </w:r>
      <w:proofErr w:type="gramStart"/>
      <w:r>
        <w:t>n</w:t>
      </w:r>
      <w:proofErr w:type="gramEnd"/>
      <w:r>
        <w:t xml:space="preserve">°3). </w:t>
      </w:r>
      <w:r w:rsidR="00E23086">
        <w:t>En l’état actuelle des recherches, les signalements ne font pas remonter des différences de pressions significativement différentes de celles qui sont constatées sur le semi systématique France entière</w:t>
      </w:r>
      <w:r w:rsidR="00380358">
        <w:t>. La pression atmosphérique n’est donc pas un indicateur qui ressort de cette étude comme étant un signal d’alerte efficace pour un objectif de « porté à connaissance » du public.</w:t>
      </w:r>
    </w:p>
    <w:p w14:paraId="380A95FF" w14:textId="60BBE16D" w:rsidR="00444678" w:rsidRDefault="00444678" w:rsidP="00444678">
      <w:r>
        <w:t xml:space="preserve">Enfin, pouvons-nous mettre en évidence une différence temporelle entre la pression atmosphérique des signalements et la pression atmosphérique des </w:t>
      </w:r>
      <w:r w:rsidR="00B43712">
        <w:t xml:space="preserve">cas </w:t>
      </w:r>
      <w:r>
        <w:t xml:space="preserve">témoins ? Comme nous pouvons le constater sur la figure n°6.5, il n’existe </w:t>
      </w:r>
      <w:r w:rsidR="00FE5E44">
        <w:t xml:space="preserve">pas </w:t>
      </w:r>
      <w:r>
        <w:t xml:space="preserve">de décrochages entre la courbe des cas témoins, en rouge, </w:t>
      </w:r>
      <w:r w:rsidR="00B43712">
        <w:t xml:space="preserve">et </w:t>
      </w:r>
      <w:r>
        <w:t>celle des signalements, en bleu. Comme indiqué par l</w:t>
      </w:r>
      <w:r w:rsidRPr="00587A2C">
        <w:t>es indicateurs regroupés dans le tableau n°8</w:t>
      </w:r>
      <w:r>
        <w:t>, il n’y a pas d’écart significatif pour la période hivernale</w:t>
      </w:r>
      <w:r w:rsidRPr="00587A2C">
        <w:t>.</w:t>
      </w:r>
    </w:p>
    <w:p w14:paraId="41DF8BFF" w14:textId="77777777" w:rsidR="00444678" w:rsidRDefault="00444678" w:rsidP="00743A57"/>
    <w:p w14:paraId="0CCAFC09" w14:textId="6263D2EA" w:rsidR="005707BE" w:rsidRDefault="005707BE" w:rsidP="002F7E2C">
      <w:r>
        <w:t xml:space="preserve">Comme pour le taux d’humidité et la pression atmosphérique, la vitesse du vent (variable </w:t>
      </w:r>
      <w:proofErr w:type="spellStart"/>
      <w:r w:rsidRPr="005707BE">
        <w:rPr>
          <w:i/>
        </w:rPr>
        <w:t>wind</w:t>
      </w:r>
      <w:r w:rsidR="0085075D">
        <w:rPr>
          <w:i/>
        </w:rPr>
        <w:t>S</w:t>
      </w:r>
      <w:r w:rsidRPr="005707BE">
        <w:rPr>
          <w:i/>
        </w:rPr>
        <w:t>peed</w:t>
      </w:r>
      <w:proofErr w:type="spellEnd"/>
      <w:r>
        <w:t>, moyenne des vitesses du vent sur 24h, de minuit à minuit en m/s</w:t>
      </w:r>
      <w:r w:rsidR="0085075D">
        <w:rPr>
          <w:rStyle w:val="Appelnotedebasdep"/>
        </w:rPr>
        <w:footnoteReference w:id="45"/>
      </w:r>
      <w:r>
        <w:t xml:space="preserve">), associé aux signalements ne diffère pas significativement de la vitesse du vent des témoins. Comme tracés sur la figure </w:t>
      </w:r>
      <w:r w:rsidR="00046524">
        <w:t>n°7</w:t>
      </w:r>
      <w:r>
        <w:t>.6, les signalements (</w:t>
      </w:r>
      <w:proofErr w:type="spellStart"/>
      <w:r>
        <w:t>Reporting</w:t>
      </w:r>
      <w:proofErr w:type="spellEnd"/>
      <w:r>
        <w:t>) se produisent pour des vitesses de vent quasi identiques aux vitesses de vent pour les témoins (</w:t>
      </w:r>
      <w:proofErr w:type="spellStart"/>
      <w:r>
        <w:t>Random</w:t>
      </w:r>
      <w:proofErr w:type="spellEnd"/>
      <w:r>
        <w:t xml:space="preserve">). La vitesse quotidienne moyenne du vent pour les sites témoins est de 3.2 m/s (intervalle de confiance, IC, à 95 p.100 de </w:t>
      </w:r>
      <w:r w:rsidRPr="000E6945">
        <w:t>[</w:t>
      </w:r>
      <w:r w:rsidRPr="005707BE">
        <w:t>2.7 m/s ; 3.8 m/s</w:t>
      </w:r>
      <w:r w:rsidRPr="000E6945">
        <w:t>]</w:t>
      </w:r>
      <w:r>
        <w:t xml:space="preserve">) alors qu’elle n’est que de 2.7 m/s (IC à 95 p.100 de </w:t>
      </w:r>
      <w:r w:rsidRPr="000E6945">
        <w:t>[</w:t>
      </w:r>
      <w:r w:rsidRPr="005707BE">
        <w:t>2.4 m/s ; 3.1 m/s</w:t>
      </w:r>
      <w:r w:rsidRPr="000E6945">
        <w:t>]</w:t>
      </w:r>
      <w:r>
        <w:t>) pour la vitesse quotidienne moyenne des signalements, pour les mêmes périodes (</w:t>
      </w:r>
      <w:r w:rsidR="0076522E">
        <w:t xml:space="preserve">cf. </w:t>
      </w:r>
      <w:proofErr w:type="spellStart"/>
      <w:r w:rsidR="0076522E">
        <w:t>tab.</w:t>
      </w:r>
      <w:proofErr w:type="spellEnd"/>
      <w:r>
        <w:t xml:space="preserve"> </w:t>
      </w:r>
      <w:proofErr w:type="gramStart"/>
      <w:r>
        <w:t>n</w:t>
      </w:r>
      <w:proofErr w:type="gramEnd"/>
      <w:r>
        <w:t xml:space="preserve">°3). En l’état actuelle des recherches, les </w:t>
      </w:r>
      <w:r w:rsidR="002F7E2C">
        <w:t xml:space="preserve">données de </w:t>
      </w:r>
      <w:r>
        <w:t>signalements ne font pas remonter des différences de vitesses</w:t>
      </w:r>
      <w:r w:rsidR="00EB71E9">
        <w:t xml:space="preserve"> anémométriques</w:t>
      </w:r>
      <w:r>
        <w:t xml:space="preserve"> significativement différentes de celles qui sont constatées sur le</w:t>
      </w:r>
      <w:r w:rsidR="00EB71E9">
        <w:t>s témoins</w:t>
      </w:r>
      <w:r>
        <w:t xml:space="preserve"> France entière. L’hypothèse que les signaleurs s’exposeraient </w:t>
      </w:r>
      <w:r w:rsidR="00E9655C">
        <w:t xml:space="preserve">aux piqûres de tiques </w:t>
      </w:r>
      <w:r>
        <w:t>par des vitesses de vent faible</w:t>
      </w:r>
      <w:r w:rsidR="00E9655C">
        <w:t>s</w:t>
      </w:r>
      <w:r>
        <w:t xml:space="preserve"> n’est pas validée</w:t>
      </w:r>
      <w:r w:rsidR="00E9655C">
        <w:t xml:space="preserve"> à l’échelle nationale. </w:t>
      </w:r>
      <w:r w:rsidR="00EB71E9">
        <w:t>S</w:t>
      </w:r>
      <w:r w:rsidR="00E9655C">
        <w:t xml:space="preserve">eule </w:t>
      </w:r>
      <w:r w:rsidR="00EB71E9">
        <w:t xml:space="preserve">la </w:t>
      </w:r>
      <w:r w:rsidR="00E9655C">
        <w:t>région Alsace-Lorraine</w:t>
      </w:r>
      <w:r w:rsidR="00EB71E9">
        <w:t xml:space="preserve"> laisse entrevoir </w:t>
      </w:r>
      <w:r w:rsidR="002F7E2C">
        <w:t xml:space="preserve">et uniquement </w:t>
      </w:r>
      <w:r w:rsidR="00EB71E9">
        <w:t>pour son</w:t>
      </w:r>
      <w:r w:rsidR="00E9655C">
        <w:t xml:space="preserve"> 9</w:t>
      </w:r>
      <w:r w:rsidR="00E9655C" w:rsidRPr="00E9655C">
        <w:rPr>
          <w:vertAlign w:val="superscript"/>
        </w:rPr>
        <w:t>ème</w:t>
      </w:r>
      <w:r w:rsidR="00E9655C">
        <w:t xml:space="preserve"> décile</w:t>
      </w:r>
      <w:r w:rsidR="00EB71E9">
        <w:t xml:space="preserve">, celui des vitesses de vents les plus élevées, une différence significative </w:t>
      </w:r>
      <w:r w:rsidR="00EB71E9" w:rsidRPr="00A7561C">
        <w:t>entre</w:t>
      </w:r>
      <w:r w:rsidR="002F7E2C" w:rsidRPr="00A7561C">
        <w:t xml:space="preserve"> l</w:t>
      </w:r>
      <w:r w:rsidR="002F7E2C">
        <w:t xml:space="preserve">es vitesses associées au signalement vs les vitesses associées aux témoins, la vitesse quotidienne moyenne du vent pour les sites témoins de la région Alsace-Lorraine est de 5.8 m/s (intervalle de confiance, IC, à 95 p.100 de </w:t>
      </w:r>
      <w:r w:rsidR="002F7E2C" w:rsidRPr="000E6945">
        <w:t>[</w:t>
      </w:r>
      <w:r w:rsidR="002F7E2C" w:rsidRPr="002F7E2C">
        <w:t>4.5 m/s ; 7.3 m/s</w:t>
      </w:r>
      <w:r w:rsidR="002F7E2C" w:rsidRPr="000E6945">
        <w:t>]</w:t>
      </w:r>
      <w:r w:rsidR="002F7E2C">
        <w:t xml:space="preserve">) alors qu’elle n’est plus que de 3.8 m/s (IC à 95 p.100 de </w:t>
      </w:r>
      <w:r w:rsidR="002F7E2C" w:rsidRPr="000E6945">
        <w:t>[</w:t>
      </w:r>
      <w:r w:rsidR="002F7E2C" w:rsidRPr="002F7E2C">
        <w:t>3.1 m/s ; 4.4</w:t>
      </w:r>
      <w:r w:rsidR="002F7E2C" w:rsidRPr="005707BE">
        <w:t xml:space="preserve"> m/s</w:t>
      </w:r>
      <w:r w:rsidR="002F7E2C" w:rsidRPr="000E6945">
        <w:t>]</w:t>
      </w:r>
      <w:r w:rsidR="002F7E2C">
        <w:t>) pour la vitesse quotidienne moyenne des signalements, pour les mêmes périodes (</w:t>
      </w:r>
      <w:r w:rsidR="0076522E">
        <w:t xml:space="preserve">cf. </w:t>
      </w:r>
      <w:proofErr w:type="spellStart"/>
      <w:r w:rsidR="0076522E">
        <w:t>tab.</w:t>
      </w:r>
      <w:proofErr w:type="spellEnd"/>
      <w:r w:rsidR="002F7E2C">
        <w:t xml:space="preserve"> </w:t>
      </w:r>
      <w:proofErr w:type="gramStart"/>
      <w:r w:rsidR="002F7E2C">
        <w:t>n</w:t>
      </w:r>
      <w:proofErr w:type="gramEnd"/>
      <w:r w:rsidR="002F7E2C">
        <w:t>°6)</w:t>
      </w:r>
      <w:r w:rsidR="00EB71E9">
        <w:t>. Les deux autres régions étudiées ne voient pas d’écart significatif entre les vitesses anémométriques associées aux signalements et celles associées aux témoins.</w:t>
      </w:r>
      <w:r w:rsidR="00E9655C">
        <w:t xml:space="preserve"> </w:t>
      </w:r>
      <w:r w:rsidR="002F7E2C">
        <w:t>Nous pouvons momentanément en conclure, a</w:t>
      </w:r>
      <w:r>
        <w:t xml:space="preserve">vec le jeu de données en notre possession, </w:t>
      </w:r>
      <w:r w:rsidR="002F7E2C">
        <w:t xml:space="preserve">que </w:t>
      </w:r>
      <w:r>
        <w:t>cet indicateur n</w:t>
      </w:r>
      <w:r w:rsidR="002F7E2C">
        <w:t>e constitue</w:t>
      </w:r>
      <w:r>
        <w:t xml:space="preserve"> pas un signal d’alerte efficace </w:t>
      </w:r>
      <w:r w:rsidR="002F7E2C">
        <w:t>selon</w:t>
      </w:r>
      <w:r>
        <w:t xml:space="preserve"> notre objectif de « porté à connaissance » </w:t>
      </w:r>
      <w:r w:rsidR="002F7E2C">
        <w:t xml:space="preserve">d’un risque </w:t>
      </w:r>
      <w:proofErr w:type="spellStart"/>
      <w:r w:rsidR="002F7E2C">
        <w:t>acarologique</w:t>
      </w:r>
      <w:proofErr w:type="spellEnd"/>
      <w:r w:rsidR="002F7E2C">
        <w:t xml:space="preserve"> en direction </w:t>
      </w:r>
      <w:r>
        <w:t>du public.</w:t>
      </w:r>
      <w:r w:rsidR="006177F2">
        <w:t xml:space="preserve"> </w:t>
      </w:r>
      <w:proofErr w:type="spellStart"/>
      <w:r w:rsidR="00A162DA" w:rsidRPr="006177F2">
        <w:t>Hubálek</w:t>
      </w:r>
      <w:proofErr w:type="spellEnd"/>
      <w:r w:rsidR="00A162DA">
        <w:t xml:space="preserve"> et ses collègues n’avaient pas pu établir de corrélation </w:t>
      </w:r>
      <w:r w:rsidR="006177F2">
        <w:t>entre l’activité des tiques et la vitesse du vent (</w:t>
      </w:r>
      <w:proofErr w:type="spellStart"/>
      <w:r w:rsidR="006177F2" w:rsidRPr="000723BD">
        <w:rPr>
          <w:i/>
        </w:rPr>
        <w:t>Hubálek</w:t>
      </w:r>
      <w:proofErr w:type="spellEnd"/>
      <w:r w:rsidR="00A162DA" w:rsidRPr="000723BD">
        <w:rPr>
          <w:i/>
        </w:rPr>
        <w:t xml:space="preserve"> et al.</w:t>
      </w:r>
      <w:r w:rsidR="006177F2" w:rsidRPr="000723BD">
        <w:rPr>
          <w:i/>
        </w:rPr>
        <w:t>, 2004</w:t>
      </w:r>
      <w:r w:rsidR="006177F2">
        <w:t>).</w:t>
      </w:r>
      <w:r w:rsidR="00A162DA">
        <w:t xml:space="preserve"> Nous ne pouvons pas</w:t>
      </w:r>
      <w:r w:rsidR="00FC3A85">
        <w:t>, non plus,</w:t>
      </w:r>
      <w:r w:rsidR="00A162DA">
        <w:t xml:space="preserve"> établir que certaines vitesses de vent sont plus favorable</w:t>
      </w:r>
      <w:r w:rsidR="0085075D">
        <w:t>s</w:t>
      </w:r>
      <w:r w:rsidR="00A162DA">
        <w:t xml:space="preserve"> que d’autres au</w:t>
      </w:r>
      <w:r w:rsidR="00FC3A85">
        <w:t>x</w:t>
      </w:r>
      <w:r w:rsidR="00A162DA">
        <w:t xml:space="preserve"> signalements.</w:t>
      </w:r>
    </w:p>
    <w:p w14:paraId="5EDA4931" w14:textId="0392FDC3" w:rsidR="00444678" w:rsidRDefault="00444678" w:rsidP="00444678">
      <w:r>
        <w:lastRenderedPageBreak/>
        <w:t xml:space="preserve">Enfin, pouvons-nous mettre en évidence une différence temporelle entre la </w:t>
      </w:r>
      <w:r w:rsidR="00B43712">
        <w:t>vitesse du vent</w:t>
      </w:r>
      <w:r>
        <w:t xml:space="preserve"> des signalements et </w:t>
      </w:r>
      <w:r w:rsidR="00B43712">
        <w:t>la vitesse du vent</w:t>
      </w:r>
      <w:r>
        <w:t xml:space="preserve"> des</w:t>
      </w:r>
      <w:r w:rsidR="00B43712">
        <w:t xml:space="preserve"> cas</w:t>
      </w:r>
      <w:r>
        <w:t xml:space="preserve"> témoins ? Comme nous pouvons le constater sur la figure n°6.</w:t>
      </w:r>
      <w:r w:rsidR="00B43712">
        <w:t>6</w:t>
      </w:r>
      <w:r>
        <w:t>, il existe de</w:t>
      </w:r>
      <w:r w:rsidR="00B43712">
        <w:t>s</w:t>
      </w:r>
      <w:r>
        <w:t xml:space="preserve"> décrochages</w:t>
      </w:r>
      <w:r w:rsidR="00174B27">
        <w:t>,</w:t>
      </w:r>
      <w:r>
        <w:t xml:space="preserve"> </w:t>
      </w:r>
      <w:r w:rsidR="00B43712">
        <w:t>plutôt hivernaux</w:t>
      </w:r>
      <w:r w:rsidR="00174B27">
        <w:t>,</w:t>
      </w:r>
      <w:r w:rsidR="00B43712">
        <w:t xml:space="preserve"> </w:t>
      </w:r>
      <w:r>
        <w:t xml:space="preserve">entre la courbe des cas témoins, en rouge, </w:t>
      </w:r>
      <w:r w:rsidR="00B43712">
        <w:t xml:space="preserve">et </w:t>
      </w:r>
      <w:r>
        <w:t xml:space="preserve">celle des signalements, en bleu. </w:t>
      </w:r>
      <w:r w:rsidR="00174B27">
        <w:t>Mais là encore, c</w:t>
      </w:r>
      <w:r>
        <w:t>omme indiqué par l</w:t>
      </w:r>
      <w:r w:rsidRPr="00587A2C">
        <w:t>es indicateurs regroupés dans le tableau n°8</w:t>
      </w:r>
      <w:r>
        <w:t>, il n’y a pas d’écart significatif pour la période hivernale</w:t>
      </w:r>
      <w:r w:rsidRPr="00587A2C">
        <w:t>.</w:t>
      </w:r>
    </w:p>
    <w:p w14:paraId="2A9F3D3E" w14:textId="77777777" w:rsidR="00444678" w:rsidRDefault="00444678" w:rsidP="002F7E2C"/>
    <w:p w14:paraId="090DDC94" w14:textId="522C0D3C" w:rsidR="00326E54" w:rsidRDefault="00035C95" w:rsidP="00326E54">
      <w:r>
        <w:t xml:space="preserve">La visibilité (variable </w:t>
      </w:r>
      <w:proofErr w:type="spellStart"/>
      <w:r w:rsidRPr="00035C95">
        <w:rPr>
          <w:i/>
        </w:rPr>
        <w:t>visibility</w:t>
      </w:r>
      <w:proofErr w:type="spellEnd"/>
      <w:r>
        <w:t xml:space="preserve">) a-t-elle un effet sur les signalements ? Signale-t-on plus des piqûres de tiques par temps clair ? La figure n°5.7 nous avait déjà informé d’une forte différence entre les modes de collecte </w:t>
      </w:r>
      <w:r w:rsidR="00B56B13">
        <w:t xml:space="preserve">entre </w:t>
      </w:r>
      <w:proofErr w:type="spellStart"/>
      <w:r>
        <w:t>Daksky</w:t>
      </w:r>
      <w:proofErr w:type="spellEnd"/>
      <w:r>
        <w:t xml:space="preserve"> et </w:t>
      </w:r>
      <w:r w:rsidR="009D2E8A">
        <w:t>Météo-France</w:t>
      </w:r>
      <w:r>
        <w:t xml:space="preserve">, nous faisant renoncer à la comparabilité des deux approches. La figure </w:t>
      </w:r>
      <w:r w:rsidR="00046524">
        <w:t>n°7</w:t>
      </w:r>
      <w:r>
        <w:t xml:space="preserve">.7 nous révèle un biais dans la collecte à cette échelle plus fine que celle utilisée pour la figure n°5.7. On y voit en effet que le système de déclarations de visibilités favorise un premier seuil autour de 10 km, vers lequel converge les déclarations, puis, ce pic est suivi par un effondrement des déclarations qui lui-même est suivi d’une reprise avec un maximum vers 17 km. Ce comportement étrange nous incite à renoncer à cette variable probablement biaisée par son mode de collecte. </w:t>
      </w:r>
    </w:p>
    <w:p w14:paraId="73D3C1ED" w14:textId="32C6F0A4" w:rsidR="00326E54" w:rsidRDefault="00035C95" w:rsidP="00326E54">
      <w:r>
        <w:t>L’hypothèse de signalements plus importants lorsque le ciel est dégagé n’est pas validée</w:t>
      </w:r>
      <w:r w:rsidR="00804963">
        <w:t xml:space="preserve">. En effet, si les promeneurs ont sans doute tendance à sortir quand le couvert nuageux est faible, il n’en va probablement pas de même des tiques qui vont éviter une exposition </w:t>
      </w:r>
      <w:r w:rsidR="00B906E6">
        <w:t>longue</w:t>
      </w:r>
      <w:r w:rsidR="00804963">
        <w:t xml:space="preserve"> au plein soleil</w:t>
      </w:r>
      <w:r w:rsidR="00B56B13">
        <w:t>. Car m</w:t>
      </w:r>
      <w:r w:rsidR="00804963">
        <w:t xml:space="preserve">ême si </w:t>
      </w:r>
      <w:r w:rsidR="00B906E6">
        <w:t>la durée d’exposition a vu son influence</w:t>
      </w:r>
      <w:r w:rsidR="00804963">
        <w:t xml:space="preserve"> démontrée (</w:t>
      </w:r>
      <w:proofErr w:type="spellStart"/>
      <w:r w:rsidR="00804963" w:rsidRPr="000723BD">
        <w:rPr>
          <w:i/>
        </w:rPr>
        <w:t>Kiewra</w:t>
      </w:r>
      <w:proofErr w:type="spellEnd"/>
      <w:r w:rsidR="006B6882">
        <w:rPr>
          <w:i/>
        </w:rPr>
        <w:t xml:space="preserve"> et al.</w:t>
      </w:r>
      <w:r w:rsidR="00804963" w:rsidRPr="000723BD">
        <w:rPr>
          <w:i/>
        </w:rPr>
        <w:t>, 2014</w:t>
      </w:r>
      <w:r w:rsidR="00804963">
        <w:t>), la hausse des températures qui en résulte devient sans doute rapidement un facteur limitant</w:t>
      </w:r>
      <w:r>
        <w:t>. La variable caractérisant le couvert</w:t>
      </w:r>
      <w:r w:rsidR="0085075D">
        <w:t xml:space="preserve"> nuageux (</w:t>
      </w:r>
      <w:r>
        <w:t xml:space="preserve">variable </w:t>
      </w:r>
      <w:proofErr w:type="spellStart"/>
      <w:r>
        <w:rPr>
          <w:i/>
        </w:rPr>
        <w:t>cloudcover</w:t>
      </w:r>
      <w:proofErr w:type="spellEnd"/>
      <w:r w:rsidRPr="00D20505">
        <w:t xml:space="preserve">, </w:t>
      </w:r>
      <w:r w:rsidRPr="00035C95">
        <w:t>couvert nuageux estimé, en pourcentage</w:t>
      </w:r>
      <w:r>
        <w:t>s</w:t>
      </w:r>
      <w:r w:rsidRPr="00035C95">
        <w:t xml:space="preserve"> entre 0 et 1</w:t>
      </w:r>
      <w:r>
        <w:t xml:space="preserve">00) nous révèle que la majorité des signalements se produit lorsque le ciel est partiellement voilé et non lorsqu’il est dégagé (cf. fig. </w:t>
      </w:r>
      <w:r w:rsidR="00046524">
        <w:t>n°7</w:t>
      </w:r>
      <w:r>
        <w:t xml:space="preserve">.8). En effet, la moyenne des signalements se produit pour un couvert de 59.8 % (IC à 95 p.100 de </w:t>
      </w:r>
      <w:r w:rsidRPr="000E6945">
        <w:t>[</w:t>
      </w:r>
      <w:r w:rsidRPr="00035C95">
        <w:t>51.2 % ; 68.2 %</w:t>
      </w:r>
      <w:r w:rsidRPr="000E6945">
        <w:t>]</w:t>
      </w:r>
      <w:r>
        <w:t>). Pour autant, ce taux de couvert ne diffère pas significativement de celu</w:t>
      </w:r>
      <w:r w:rsidR="00DB0567">
        <w:t>i du jeu</w:t>
      </w:r>
      <w:r w:rsidR="0085075D">
        <w:t xml:space="preserve"> témoin (</w:t>
      </w:r>
      <w:r w:rsidR="0076522E">
        <w:t xml:space="preserve">cf. </w:t>
      </w:r>
      <w:proofErr w:type="spellStart"/>
      <w:r w:rsidR="0076522E">
        <w:t>tab.</w:t>
      </w:r>
      <w:proofErr w:type="spellEnd"/>
      <w:r w:rsidR="0085075D">
        <w:t xml:space="preserve"> </w:t>
      </w:r>
      <w:proofErr w:type="gramStart"/>
      <w:r w:rsidR="0085075D">
        <w:t>n</w:t>
      </w:r>
      <w:proofErr w:type="gramEnd"/>
      <w:r w:rsidR="0085075D">
        <w:t>°3)</w:t>
      </w:r>
      <w:r>
        <w:t xml:space="preserve"> qui présente une moyenne de 64.2 % (IC à 95 p.100 de </w:t>
      </w:r>
      <w:r w:rsidRPr="000E6945">
        <w:t>[</w:t>
      </w:r>
      <w:r w:rsidRPr="00035C95">
        <w:t>5</w:t>
      </w:r>
      <w:r>
        <w:t>5.1</w:t>
      </w:r>
      <w:r w:rsidRPr="00035C95">
        <w:t xml:space="preserve"> % ; </w:t>
      </w:r>
      <w:r>
        <w:t>73</w:t>
      </w:r>
      <w:r w:rsidRPr="00035C95">
        <w:t>.2 %</w:t>
      </w:r>
      <w:r w:rsidRPr="000E6945">
        <w:t>]</w:t>
      </w:r>
      <w:r>
        <w:t xml:space="preserve">). De ce fait et en fonction des données de signalement collectées, le taux de couverture nuageuse ne peut pas servir de signal d’alerte pour informer le public d’un risque </w:t>
      </w:r>
      <w:proofErr w:type="spellStart"/>
      <w:r>
        <w:t>acarologique</w:t>
      </w:r>
      <w:proofErr w:type="spellEnd"/>
      <w:r>
        <w:t xml:space="preserve"> particulier.</w:t>
      </w:r>
    </w:p>
    <w:p w14:paraId="625F205F" w14:textId="6357DDDE" w:rsidR="007F61A5" w:rsidRDefault="007F61A5" w:rsidP="007F61A5">
      <w:r>
        <w:t>Enfin, pouvons-nous mettre en évidence une différence temporelle entre la</w:t>
      </w:r>
      <w:r w:rsidR="00710B8A">
        <w:t xml:space="preserve"> couverture nuageuse</w:t>
      </w:r>
      <w:r>
        <w:t xml:space="preserve"> des signalements et </w:t>
      </w:r>
      <w:r w:rsidR="00710B8A">
        <w:t>la couverture nuageuse</w:t>
      </w:r>
      <w:r>
        <w:t xml:space="preserve"> des cas témoins ? Comme nous pouvons le constater sur la figure n°6.</w:t>
      </w:r>
      <w:r w:rsidR="00710B8A">
        <w:t>8</w:t>
      </w:r>
      <w:r>
        <w:t>, il existe des décrochages, plutôt hivernaux</w:t>
      </w:r>
      <w:r w:rsidR="00710B8A">
        <w:t xml:space="preserve"> mais absolument pas réguliers et cycliques comme pour les températures par exemple</w:t>
      </w:r>
      <w:r>
        <w:t>, entre la courbe des cas témoins, en rouge, et celle des signalements, en bleu. Mais là encore, comme indiqué par l</w:t>
      </w:r>
      <w:r w:rsidRPr="00587A2C">
        <w:t>es indicateurs regroupés dans le tableau n°8</w:t>
      </w:r>
      <w:r>
        <w:t>, il n’y a pas d’écart significatif pour la période hivernale</w:t>
      </w:r>
      <w:r w:rsidRPr="00587A2C">
        <w:t>.</w:t>
      </w:r>
      <w:r w:rsidR="00710B8A">
        <w:t xml:space="preserve"> Nous n’avons pas jugé utile de ne tester que 2019, en l’absence d’une profondeur temporelle plus importante.</w:t>
      </w:r>
    </w:p>
    <w:p w14:paraId="7669BFB7" w14:textId="77777777" w:rsidR="007F61A5" w:rsidRDefault="007F61A5" w:rsidP="007F61A5"/>
    <w:p w14:paraId="31C23F11" w14:textId="14DCEB6E" w:rsidR="00326E54" w:rsidRDefault="00526675" w:rsidP="003D0ADC">
      <w:r>
        <w:t>Plus que la vitesse du vent moyen sur 24 h traitée plus haut, nous avions fait l’hypothèse que les rafales de vent pouvaient avoir un impact important sur les signalements comme</w:t>
      </w:r>
      <w:r w:rsidR="00B56B13">
        <w:t> :</w:t>
      </w:r>
      <w:r>
        <w:t xml:space="preserve"> réduire le nombre de sortie</w:t>
      </w:r>
      <w:r w:rsidR="00B56B13">
        <w:t>s</w:t>
      </w:r>
      <w:r>
        <w:t xml:space="preserve"> </w:t>
      </w:r>
      <w:r w:rsidR="00B56B13">
        <w:t>ou</w:t>
      </w:r>
      <w:r>
        <w:t xml:space="preserve"> la capacité des tiques à s’emparer d’un hôte. </w:t>
      </w:r>
      <w:r w:rsidR="0085075D">
        <w:t xml:space="preserve">Nous avions </w:t>
      </w:r>
      <w:r>
        <w:t>pour cela</w:t>
      </w:r>
      <w:r w:rsidR="0085075D">
        <w:t xml:space="preserve"> à notre disposition l</w:t>
      </w:r>
      <w:r w:rsidR="00B56B13">
        <w:t xml:space="preserve">a variable rafale de vent (WG, </w:t>
      </w:r>
      <w:r w:rsidR="0085075D">
        <w:t xml:space="preserve">variable </w:t>
      </w:r>
      <w:proofErr w:type="spellStart"/>
      <w:r w:rsidR="00326E54" w:rsidRPr="00B441BF">
        <w:rPr>
          <w:i/>
        </w:rPr>
        <w:t>wind</w:t>
      </w:r>
      <w:r w:rsidR="0085075D" w:rsidRPr="00B441BF">
        <w:rPr>
          <w:i/>
        </w:rPr>
        <w:t>G</w:t>
      </w:r>
      <w:r w:rsidR="00326E54" w:rsidRPr="00B441BF">
        <w:rPr>
          <w:i/>
        </w:rPr>
        <w:t>ust</w:t>
      </w:r>
      <w:proofErr w:type="spellEnd"/>
      <w:r w:rsidR="0085075D">
        <w:t xml:space="preserve">, </w:t>
      </w:r>
      <w:r w:rsidR="0085075D" w:rsidRPr="0085075D">
        <w:t xml:space="preserve">vitesse de </w:t>
      </w:r>
      <w:r w:rsidR="0085075D">
        <w:t xml:space="preserve">la </w:t>
      </w:r>
      <w:r w:rsidR="0085075D" w:rsidRPr="0085075D">
        <w:t xml:space="preserve">rafale de vent en </w:t>
      </w:r>
      <w:r w:rsidR="0085075D">
        <w:t>m/s</w:t>
      </w:r>
      <w:r w:rsidR="00DB0567">
        <w:t>. L</w:t>
      </w:r>
      <w:r w:rsidR="0085075D">
        <w:t>a durée de la rafale éta</w:t>
      </w:r>
      <w:r w:rsidR="00DB0567">
        <w:t>n</w:t>
      </w:r>
      <w:r w:rsidR="0085075D">
        <w:t xml:space="preserve">t enregistrée dans un autre champ, </w:t>
      </w:r>
      <w:proofErr w:type="spellStart"/>
      <w:r w:rsidR="0085075D" w:rsidRPr="00B441BF">
        <w:rPr>
          <w:i/>
        </w:rPr>
        <w:t>windGustTime</w:t>
      </w:r>
      <w:proofErr w:type="spellEnd"/>
      <w:r w:rsidR="0085075D">
        <w:t>, non utilisée ici</w:t>
      </w:r>
      <w:r w:rsidR="0085075D">
        <w:rPr>
          <w:rStyle w:val="Appelnotedebasdep"/>
        </w:rPr>
        <w:footnoteReference w:id="46"/>
      </w:r>
      <w:r w:rsidR="0085075D">
        <w:t xml:space="preserve">). </w:t>
      </w:r>
      <w:r w:rsidR="003D0ADC">
        <w:t xml:space="preserve">Comme on peut le voir sur la figure </w:t>
      </w:r>
      <w:r w:rsidR="00046524">
        <w:t>n°7</w:t>
      </w:r>
      <w:r w:rsidR="003D0ADC">
        <w:t xml:space="preserve">.9, si la forme générale est moins ramassée que celle de la vitesse moyenne (cf. Fig. </w:t>
      </w:r>
      <w:r w:rsidR="00046524">
        <w:t>n°7</w:t>
      </w:r>
      <w:r w:rsidR="003D0ADC">
        <w:t>.6), c’est surtout la forme de la courbe témoin (</w:t>
      </w:r>
      <w:proofErr w:type="spellStart"/>
      <w:r w:rsidR="003D0ADC">
        <w:t>Random</w:t>
      </w:r>
      <w:proofErr w:type="spellEnd"/>
      <w:r w:rsidR="003D0ADC">
        <w:t xml:space="preserve">) qui diffère. Cependant, si les valeurs </w:t>
      </w:r>
      <w:r w:rsidR="003D0ADC">
        <w:lastRenderedPageBreak/>
        <w:t xml:space="preserve">sont globalement plus élevées que pour celles du vent moyen, la WG sur les sites témoins est de 8.9 m/s (intervalle de confiance, IC, à 95 p.100 de </w:t>
      </w:r>
      <w:r w:rsidR="003D0ADC" w:rsidRPr="000E6945">
        <w:t>[</w:t>
      </w:r>
      <w:r w:rsidR="003D0ADC">
        <w:t>7.4</w:t>
      </w:r>
      <w:r w:rsidR="003D0ADC" w:rsidRPr="005707BE">
        <w:t xml:space="preserve"> m/s ; </w:t>
      </w:r>
      <w:r w:rsidR="003D0ADC">
        <w:t>10.4</w:t>
      </w:r>
      <w:r w:rsidR="003D0ADC" w:rsidRPr="005707BE">
        <w:t xml:space="preserve"> m/s</w:t>
      </w:r>
      <w:r w:rsidR="003D0ADC" w:rsidRPr="000E6945">
        <w:t>]</w:t>
      </w:r>
      <w:r w:rsidR="003D0ADC">
        <w:t xml:space="preserve">) alors qu’elle n’est que de 7 m/s (IC à 95 p.100 de </w:t>
      </w:r>
      <w:r w:rsidR="003D0ADC" w:rsidRPr="000E6945">
        <w:t>[</w:t>
      </w:r>
      <w:r w:rsidR="003D0ADC">
        <w:t>5.8</w:t>
      </w:r>
      <w:r w:rsidR="003D0ADC" w:rsidRPr="005707BE">
        <w:t xml:space="preserve"> m/s ; </w:t>
      </w:r>
      <w:r w:rsidR="003D0ADC">
        <w:t>8.3</w:t>
      </w:r>
      <w:r w:rsidR="003D0ADC" w:rsidRPr="005707BE">
        <w:t xml:space="preserve"> m/s</w:t>
      </w:r>
      <w:r w:rsidR="003D0ADC" w:rsidRPr="000E6945">
        <w:t>]</w:t>
      </w:r>
      <w:r w:rsidR="003D0ADC">
        <w:t xml:space="preserve">) pour </w:t>
      </w:r>
      <w:r w:rsidR="00DB0567">
        <w:t xml:space="preserve">la variable </w:t>
      </w:r>
      <w:r w:rsidR="003D0ADC">
        <w:t xml:space="preserve">vitesse quotidienne moyenne </w:t>
      </w:r>
      <w:r w:rsidR="00DB0567">
        <w:t xml:space="preserve">du vent caractérisant les </w:t>
      </w:r>
      <w:r w:rsidR="003D0ADC">
        <w:t>signalements, pour les mêmes périodes (</w:t>
      </w:r>
      <w:r w:rsidR="0076522E">
        <w:t xml:space="preserve">cf. </w:t>
      </w:r>
      <w:proofErr w:type="spellStart"/>
      <w:r w:rsidR="0076522E">
        <w:t>tab.</w:t>
      </w:r>
      <w:proofErr w:type="spellEnd"/>
      <w:r w:rsidR="003D0ADC">
        <w:t xml:space="preserve"> </w:t>
      </w:r>
      <w:proofErr w:type="gramStart"/>
      <w:r w:rsidR="003D0ADC">
        <w:t>n</w:t>
      </w:r>
      <w:proofErr w:type="gramEnd"/>
      <w:r w:rsidR="003D0ADC">
        <w:t>°3), la différence n’est pas significative et l’hypothèse que les signalements se produisent avec des rafales de vent moins fortes que pour les témoins est invalidée. Il n’y a pas de contre-exemple régional, parmi les régions étudiées, qui vien</w:t>
      </w:r>
      <w:r w:rsidR="00DB0567">
        <w:t>drait</w:t>
      </w:r>
      <w:r w:rsidR="003D0ADC">
        <w:t xml:space="preserve"> valider l’hypothèse</w:t>
      </w:r>
      <w:r>
        <w:t xml:space="preserve"> de l’impact des rafales sur les signalements.</w:t>
      </w:r>
      <w:r w:rsidR="004B308B">
        <w:t xml:space="preserve"> Il n’y a pas non plus de différences latitudinales ou longitudinales significatives.</w:t>
      </w:r>
    </w:p>
    <w:p w14:paraId="1B2EFEA5" w14:textId="6AE32753" w:rsidR="006D118D" w:rsidRDefault="006D118D" w:rsidP="006D118D">
      <w:r>
        <w:t>Enfin, pouvons-nous mettre en évidence une différence temporelle entre l</w:t>
      </w:r>
      <w:r w:rsidR="00B82559">
        <w:t>a vitesse des rafales de vent</w:t>
      </w:r>
      <w:r>
        <w:t xml:space="preserve"> des signalements et </w:t>
      </w:r>
      <w:r w:rsidR="00B82559">
        <w:t>la vitesse des rafales de vent</w:t>
      </w:r>
      <w:r>
        <w:t xml:space="preserve"> des cas témoins ? Comme nous pouvons le constater sur la figure n°6.</w:t>
      </w:r>
      <w:r w:rsidR="00B82559">
        <w:t>9</w:t>
      </w:r>
      <w:r>
        <w:t>,</w:t>
      </w:r>
      <w:r w:rsidR="00B82559" w:rsidRPr="00B82559">
        <w:t xml:space="preserve"> </w:t>
      </w:r>
      <w:r w:rsidR="00B82559">
        <w:t>il n’existe pas de réels décrochages entre la courbe des cas témoins, en rouge, et celle des signalements, en bleu. Comme indiqué par l</w:t>
      </w:r>
      <w:r w:rsidR="00B82559" w:rsidRPr="00587A2C">
        <w:t>es indicateurs regroupés dans le tableau n°8</w:t>
      </w:r>
      <w:r w:rsidR="00B82559">
        <w:t>, il n’y a pas d’écart significatif pour la période hivernale</w:t>
      </w:r>
      <w:r w:rsidR="00B82559" w:rsidRPr="00587A2C">
        <w:t>.</w:t>
      </w:r>
    </w:p>
    <w:p w14:paraId="74EBBDE7" w14:textId="77777777" w:rsidR="006D118D" w:rsidRDefault="006D118D" w:rsidP="006D118D"/>
    <w:p w14:paraId="202519DE" w14:textId="3756775C" w:rsidR="00D56599" w:rsidRDefault="00DE0F41" w:rsidP="00DA47AA">
      <w:r>
        <w:t>L’hypothèse de signalements plus importants lorsque l’</w:t>
      </w:r>
      <w:r w:rsidRPr="00DE0F41">
        <w:t>intensité du rayonnement ultraviolet</w:t>
      </w:r>
      <w:r>
        <w:t xml:space="preserve"> est élevée est une piste de réflexion plus intéressante que celle du couvert nuageux. Nous constatons sur la figure </w:t>
      </w:r>
      <w:r w:rsidR="00046524">
        <w:t>n°7</w:t>
      </w:r>
      <w:r>
        <w:t xml:space="preserve">.10 qu’il y a un décalage important entre la distribution des indices UV pour les signalements et pour les sites témoins, ces derniers retournant des valeurs nettement plus faibles. La variable caractérisant l’indice UV (variable </w:t>
      </w:r>
      <w:proofErr w:type="spellStart"/>
      <w:r>
        <w:rPr>
          <w:i/>
        </w:rPr>
        <w:t>uvindex</w:t>
      </w:r>
      <w:proofErr w:type="spellEnd"/>
      <w:r w:rsidR="00DA47AA">
        <w:rPr>
          <w:rStyle w:val="Appelnotedebasdep"/>
          <w:i/>
        </w:rPr>
        <w:footnoteReference w:id="47"/>
      </w:r>
      <w:r w:rsidRPr="00D20505">
        <w:t xml:space="preserve">, </w:t>
      </w:r>
      <w:r w:rsidRPr="00DE0F41">
        <w:t>intensité du rayonnement ultraviolet</w:t>
      </w:r>
      <w:r>
        <w:t xml:space="preserve"> maximale sur 24h) nous révèle que la majorité des signalements se produit lorsque </w:t>
      </w:r>
      <w:r w:rsidR="00DA47AA">
        <w:t>l’indice UV est moyennement</w:t>
      </w:r>
      <w:r w:rsidR="00181EC2">
        <w:t xml:space="preserve"> à</w:t>
      </w:r>
      <w:r w:rsidR="00DA47AA">
        <w:t xml:space="preserve"> assez élevé alors que</w:t>
      </w:r>
      <w:r w:rsidR="00F84F4A">
        <w:t>,</w:t>
      </w:r>
      <w:r w:rsidR="00DA47AA">
        <w:t xml:space="preserve"> dans le même temps, pour les </w:t>
      </w:r>
      <w:r w:rsidR="001040B0">
        <w:t>cas-témoins</w:t>
      </w:r>
      <w:r w:rsidR="00DA47AA">
        <w:t xml:space="preserve"> la valeur est plus faible</w:t>
      </w:r>
      <w:r>
        <w:t>. En effet, la moyenn</w:t>
      </w:r>
      <w:r w:rsidRPr="00DB0567">
        <w:t xml:space="preserve">e des signalements se produit pour un </w:t>
      </w:r>
      <w:r w:rsidR="00DA47AA" w:rsidRPr="00DB0567">
        <w:t>indice UV</w:t>
      </w:r>
      <w:r w:rsidRPr="00DB0567">
        <w:t xml:space="preserve"> de 5</w:t>
      </w:r>
      <w:r w:rsidR="00DA47AA" w:rsidRPr="00DB0567">
        <w:t>.5</w:t>
      </w:r>
      <w:r w:rsidRPr="00DB0567">
        <w:t xml:space="preserve"> (IC à 9</w:t>
      </w:r>
      <w:r>
        <w:t xml:space="preserve">5 p.100 de </w:t>
      </w:r>
      <w:r w:rsidRPr="000E6945">
        <w:t>[</w:t>
      </w:r>
      <w:r w:rsidR="00DA47AA" w:rsidRPr="00DA47AA">
        <w:t>4.8 ; 6.1</w:t>
      </w:r>
      <w:r w:rsidRPr="000E6945">
        <w:t>]</w:t>
      </w:r>
      <w:r>
        <w:t>)</w:t>
      </w:r>
      <w:r w:rsidR="00DA47AA">
        <w:t xml:space="preserve"> alors que</w:t>
      </w:r>
      <w:r>
        <w:t xml:space="preserve"> celui du jeu témoin (</w:t>
      </w:r>
      <w:r w:rsidR="0076522E">
        <w:t xml:space="preserve">cf. </w:t>
      </w:r>
      <w:proofErr w:type="spellStart"/>
      <w:r w:rsidR="0076522E">
        <w:t>tab.</w:t>
      </w:r>
      <w:proofErr w:type="spellEnd"/>
      <w:r>
        <w:t xml:space="preserve"> </w:t>
      </w:r>
      <w:proofErr w:type="gramStart"/>
      <w:r>
        <w:t>n</w:t>
      </w:r>
      <w:proofErr w:type="gramEnd"/>
      <w:r>
        <w:t>°3)</w:t>
      </w:r>
      <w:r w:rsidR="00DA47AA">
        <w:t xml:space="preserve"> </w:t>
      </w:r>
      <w:r>
        <w:t xml:space="preserve">présente une moyenne de </w:t>
      </w:r>
      <w:r w:rsidR="00DA47AA">
        <w:t>3.1</w:t>
      </w:r>
      <w:r>
        <w:t xml:space="preserve"> (IC à 95 p.100 de </w:t>
      </w:r>
      <w:r w:rsidRPr="000E6945">
        <w:t>[</w:t>
      </w:r>
      <w:r w:rsidR="00DA47AA" w:rsidRPr="00DA47AA">
        <w:t>2.5 ; 3.8</w:t>
      </w:r>
      <w:r w:rsidRPr="000E6945">
        <w:t>]</w:t>
      </w:r>
      <w:r>
        <w:t>).</w:t>
      </w:r>
      <w:r w:rsidR="00DA47AA">
        <w:t xml:space="preserve"> Cette différence est à la limite de la significativité pour le 1</w:t>
      </w:r>
      <w:r w:rsidR="00DA47AA" w:rsidRPr="00DA47AA">
        <w:rPr>
          <w:vertAlign w:val="superscript"/>
        </w:rPr>
        <w:t>er</w:t>
      </w:r>
      <w:r w:rsidR="00DA47AA">
        <w:t xml:space="preserve"> décile. En effet, l’indice UV moyen au 1</w:t>
      </w:r>
      <w:r w:rsidR="00DA47AA" w:rsidRPr="00962E79">
        <w:rPr>
          <w:vertAlign w:val="superscript"/>
        </w:rPr>
        <w:t>er</w:t>
      </w:r>
      <w:r w:rsidR="00DA47AA">
        <w:t xml:space="preserve"> décile des signalements est de 2.9 (IC à 95 p.100 de </w:t>
      </w:r>
      <w:r w:rsidR="00DA47AA" w:rsidRPr="000E6945">
        <w:t>[</w:t>
      </w:r>
      <w:r w:rsidR="00DA47AA">
        <w:t>1 ; 4</w:t>
      </w:r>
      <w:r w:rsidR="00DA47AA" w:rsidRPr="000E6945">
        <w:t>]</w:t>
      </w:r>
      <w:r w:rsidR="00DA47AA">
        <w:t xml:space="preserve">) alors qu’elle n’est que de 0.8 (IC à 95 p.100 de </w:t>
      </w:r>
      <w:r w:rsidR="00DA47AA" w:rsidRPr="000E6945">
        <w:t>[</w:t>
      </w:r>
      <w:r w:rsidR="00DA47AA">
        <w:t>0 ; 1</w:t>
      </w:r>
      <w:r w:rsidR="00DA47AA" w:rsidRPr="000E6945">
        <w:t>]</w:t>
      </w:r>
      <w:r w:rsidR="00DA47AA">
        <w:t>) pour les indices UV témoins moyens au 1</w:t>
      </w:r>
      <w:r w:rsidR="00DA47AA" w:rsidRPr="00962E79">
        <w:rPr>
          <w:vertAlign w:val="superscript"/>
        </w:rPr>
        <w:t>er</w:t>
      </w:r>
      <w:r w:rsidR="00DA47AA">
        <w:t xml:space="preserve"> décile pour les mêmes périodes (</w:t>
      </w:r>
      <w:r w:rsidR="0076522E">
        <w:t xml:space="preserve">cf. </w:t>
      </w:r>
      <w:proofErr w:type="spellStart"/>
      <w:r w:rsidR="0076522E">
        <w:t>tab.</w:t>
      </w:r>
      <w:proofErr w:type="spellEnd"/>
      <w:r w:rsidR="00DA47AA">
        <w:t xml:space="preserve"> </w:t>
      </w:r>
      <w:proofErr w:type="gramStart"/>
      <w:r w:rsidR="00DA47AA">
        <w:t>n</w:t>
      </w:r>
      <w:proofErr w:type="gramEnd"/>
      <w:r w:rsidR="00DA47AA">
        <w:t>°3). Du fait de l’amplitude et de l’asymétrie des données témoin (</w:t>
      </w:r>
      <w:proofErr w:type="spellStart"/>
      <w:r w:rsidR="00DA47AA">
        <w:t>Random</w:t>
      </w:r>
      <w:proofErr w:type="spellEnd"/>
      <w:r w:rsidR="00DA47AA">
        <w:t>), il y a un petit rattrapage dans les hautes valeurs de l’indice UV de la courbe témoin sur la courbe des signalements. Les intervalles de confiance des indices UV moyens du 9</w:t>
      </w:r>
      <w:r w:rsidR="00DA47AA" w:rsidRPr="00F176D7">
        <w:rPr>
          <w:vertAlign w:val="superscript"/>
        </w:rPr>
        <w:t>ème</w:t>
      </w:r>
      <w:r w:rsidR="00DA47AA">
        <w:t xml:space="preserve"> décile, entre les témoins et les signalements, ne sont plus significativement différents, ils se chevauchent (IC à 95 p.100 de </w:t>
      </w:r>
      <w:r w:rsidR="00DA47AA" w:rsidRPr="000E6945">
        <w:t>[</w:t>
      </w:r>
      <w:r w:rsidR="00DA47AA">
        <w:t>7 ; 9</w:t>
      </w:r>
      <w:r w:rsidR="00DA47AA" w:rsidRPr="000E6945">
        <w:t>]</w:t>
      </w:r>
      <w:r w:rsidR="00DA47AA">
        <w:t xml:space="preserve"> pour les signalements et </w:t>
      </w:r>
      <w:r w:rsidR="00DA47AA" w:rsidRPr="000E6945">
        <w:t>[</w:t>
      </w:r>
      <w:r w:rsidR="00DA47AA">
        <w:t>5 ; 8</w:t>
      </w:r>
      <w:r w:rsidR="00DA47AA" w:rsidRPr="000E6945">
        <w:t>]</w:t>
      </w:r>
      <w:r w:rsidR="00DA47AA">
        <w:t xml:space="preserve"> pour les témoins). </w:t>
      </w:r>
    </w:p>
    <w:p w14:paraId="49B63143" w14:textId="58B51F15" w:rsidR="00DA47AA" w:rsidRDefault="00F84F4A" w:rsidP="00DA47AA">
      <w:r>
        <w:t>Il est possible de retrouver</w:t>
      </w:r>
      <w:r w:rsidR="00D56599">
        <w:t xml:space="preserve"> ici</w:t>
      </w:r>
      <w:r>
        <w:t>,</w:t>
      </w:r>
      <w:r w:rsidR="00DA47AA">
        <w:t xml:space="preserve"> sur les </w:t>
      </w:r>
      <w:r w:rsidR="00C43A8A">
        <w:t>indicateur</w:t>
      </w:r>
      <w:r w:rsidR="00DA47AA">
        <w:t>s les plus centra</w:t>
      </w:r>
      <w:r w:rsidR="00C43A8A">
        <w:t>ux</w:t>
      </w:r>
      <w:r w:rsidR="00DA47AA">
        <w:t>, moyenne, médiane mais aussi 1</w:t>
      </w:r>
      <w:r w:rsidR="00DA47AA" w:rsidRPr="00DA47AA">
        <w:rPr>
          <w:vertAlign w:val="superscript"/>
        </w:rPr>
        <w:t>er</w:t>
      </w:r>
      <w:r w:rsidR="00DA47AA">
        <w:t xml:space="preserve"> et 3</w:t>
      </w:r>
      <w:r w:rsidR="00DA47AA" w:rsidRPr="00DA47AA">
        <w:rPr>
          <w:vertAlign w:val="superscript"/>
        </w:rPr>
        <w:t>ème</w:t>
      </w:r>
      <w:r w:rsidR="00DA47AA">
        <w:t xml:space="preserve"> quartile</w:t>
      </w:r>
      <w:r>
        <w:t>,</w:t>
      </w:r>
      <w:r w:rsidR="00DA47AA">
        <w:t xml:space="preserve"> des indice</w:t>
      </w:r>
      <w:r w:rsidR="00D56599">
        <w:t>s</w:t>
      </w:r>
      <w:r w:rsidR="00DA47AA">
        <w:t xml:space="preserve"> UV</w:t>
      </w:r>
      <w:r w:rsidR="00D56599">
        <w:t xml:space="preserve"> pour lesquels</w:t>
      </w:r>
      <w:r w:rsidR="00DA47AA">
        <w:t xml:space="preserve"> la différence entre signalements et données témoins est la plus significative</w:t>
      </w:r>
      <w:r w:rsidR="00611FE3">
        <w:t>, à l’exception du 3</w:t>
      </w:r>
      <w:r w:rsidR="00611FE3" w:rsidRPr="00611FE3">
        <w:rPr>
          <w:vertAlign w:val="superscript"/>
        </w:rPr>
        <w:t>ème</w:t>
      </w:r>
      <w:r w:rsidR="00611FE3">
        <w:t xml:space="preserve"> quartile qui est à la limite de la significativité pour un IC à 95 p.100</w:t>
      </w:r>
      <w:r w:rsidR="00DA47AA">
        <w:t xml:space="preserve">. La médiane des signalements se produit pour un indice UV de 5.6 (IC à 95 p.100 de </w:t>
      </w:r>
      <w:r w:rsidR="00DA47AA" w:rsidRPr="000E6945">
        <w:t>[</w:t>
      </w:r>
      <w:r w:rsidR="00DA47AA">
        <w:t>5 ;</w:t>
      </w:r>
      <w:r w:rsidR="00DA47AA" w:rsidRPr="00DA47AA">
        <w:t xml:space="preserve"> </w:t>
      </w:r>
      <w:r w:rsidR="00DA47AA">
        <w:t>6</w:t>
      </w:r>
      <w:r w:rsidR="00DA47AA" w:rsidRPr="000E6945">
        <w:t>]</w:t>
      </w:r>
      <w:r w:rsidR="00DB0567">
        <w:t>) alors que celui du jeu</w:t>
      </w:r>
      <w:r w:rsidR="00DA47AA">
        <w:t xml:space="preserve"> témoin (</w:t>
      </w:r>
      <w:r w:rsidR="0076522E">
        <w:t xml:space="preserve">cf. </w:t>
      </w:r>
      <w:proofErr w:type="spellStart"/>
      <w:r w:rsidR="0076522E">
        <w:t>tab.</w:t>
      </w:r>
      <w:proofErr w:type="spellEnd"/>
      <w:r w:rsidR="00DA47AA">
        <w:t xml:space="preserve"> </w:t>
      </w:r>
      <w:proofErr w:type="gramStart"/>
      <w:r w:rsidR="00DA47AA">
        <w:t>n</w:t>
      </w:r>
      <w:proofErr w:type="gramEnd"/>
      <w:r w:rsidR="00DA47AA">
        <w:t xml:space="preserve">°4) présente une médiane de 2.8 (IC à 95 p.100 de </w:t>
      </w:r>
      <w:r w:rsidR="00DA47AA" w:rsidRPr="000E6945">
        <w:t>[</w:t>
      </w:r>
      <w:r w:rsidR="00DA47AA" w:rsidRPr="00DA47AA">
        <w:t>2</w:t>
      </w:r>
      <w:r w:rsidR="00DA47AA">
        <w:t> ;</w:t>
      </w:r>
      <w:r w:rsidR="00DA47AA" w:rsidRPr="00DA47AA">
        <w:t xml:space="preserve"> </w:t>
      </w:r>
      <w:r w:rsidR="00DA47AA">
        <w:t>4</w:t>
      </w:r>
      <w:r w:rsidR="00DA47AA" w:rsidRPr="000E6945">
        <w:t>]</w:t>
      </w:r>
      <w:r w:rsidR="00DA47AA">
        <w:t>).</w:t>
      </w:r>
      <w:r w:rsidR="00DA47AA" w:rsidRPr="00DA47AA">
        <w:t xml:space="preserve"> </w:t>
      </w:r>
      <w:r w:rsidR="00DA47AA">
        <w:t>Le 1</w:t>
      </w:r>
      <w:r w:rsidR="00DA47AA" w:rsidRPr="00DA47AA">
        <w:rPr>
          <w:vertAlign w:val="superscript"/>
        </w:rPr>
        <w:t>er</w:t>
      </w:r>
      <w:r w:rsidR="00DA47AA">
        <w:t xml:space="preserve"> quartile des signalements se produit pour un indice UV de 4.3 (IC à 95 p.100 de </w:t>
      </w:r>
      <w:r w:rsidR="00DA47AA" w:rsidRPr="000E6945">
        <w:t>[</w:t>
      </w:r>
      <w:r w:rsidR="00DA47AA">
        <w:t>4 ;</w:t>
      </w:r>
      <w:r w:rsidR="00DA47AA" w:rsidRPr="00DA47AA">
        <w:t xml:space="preserve"> </w:t>
      </w:r>
      <w:r w:rsidR="00DA47AA">
        <w:t>5</w:t>
      </w:r>
      <w:r w:rsidR="00DA47AA" w:rsidRPr="000E6945">
        <w:t>]</w:t>
      </w:r>
      <w:r w:rsidR="00DB0567">
        <w:t>) alors que celui du jeu</w:t>
      </w:r>
      <w:r w:rsidR="00DA47AA">
        <w:t xml:space="preserve"> témoin (</w:t>
      </w:r>
      <w:r w:rsidR="0076522E">
        <w:t xml:space="preserve">cf. </w:t>
      </w:r>
      <w:proofErr w:type="spellStart"/>
      <w:r w:rsidR="0076522E">
        <w:t>tab.</w:t>
      </w:r>
      <w:proofErr w:type="spellEnd"/>
      <w:r w:rsidR="00DA47AA">
        <w:t xml:space="preserve"> </w:t>
      </w:r>
      <w:proofErr w:type="gramStart"/>
      <w:r w:rsidR="00DA47AA">
        <w:t>n</w:t>
      </w:r>
      <w:proofErr w:type="gramEnd"/>
      <w:r w:rsidR="00DA47AA">
        <w:t>°4) présente un 1</w:t>
      </w:r>
      <w:r w:rsidR="00DA47AA" w:rsidRPr="00DA47AA">
        <w:rPr>
          <w:vertAlign w:val="superscript"/>
        </w:rPr>
        <w:t>er</w:t>
      </w:r>
      <w:r w:rsidR="00DA47AA">
        <w:t xml:space="preserve"> quartile de 1.2 (IC à 95 p.100 de </w:t>
      </w:r>
      <w:r w:rsidR="00DA47AA" w:rsidRPr="000E6945">
        <w:t>[</w:t>
      </w:r>
      <w:r w:rsidR="00DA47AA">
        <w:t>1 ;</w:t>
      </w:r>
      <w:r w:rsidR="00DA47AA" w:rsidRPr="00DA47AA">
        <w:t xml:space="preserve"> </w:t>
      </w:r>
      <w:r w:rsidR="00DA47AA">
        <w:t>2</w:t>
      </w:r>
      <w:r w:rsidR="00DA47AA" w:rsidRPr="000E6945">
        <w:t>]</w:t>
      </w:r>
      <w:r w:rsidR="00DA47AA">
        <w:t>)</w:t>
      </w:r>
      <w:r w:rsidR="00C43A8A">
        <w:t>, le 3</w:t>
      </w:r>
      <w:r w:rsidR="00C43A8A" w:rsidRPr="00C43A8A">
        <w:rPr>
          <w:vertAlign w:val="superscript"/>
        </w:rPr>
        <w:t>ème</w:t>
      </w:r>
      <w:r w:rsidR="00C43A8A">
        <w:t xml:space="preserve"> quartile des signalements se produit pour un indice UV de 6.9 (IC à 95 p.100 de </w:t>
      </w:r>
      <w:r w:rsidR="00C43A8A" w:rsidRPr="000E6945">
        <w:t>[</w:t>
      </w:r>
      <w:r w:rsidR="00C43A8A">
        <w:t>6 ;</w:t>
      </w:r>
      <w:r w:rsidR="00C43A8A" w:rsidRPr="00DA47AA">
        <w:t xml:space="preserve"> </w:t>
      </w:r>
      <w:r w:rsidR="00C43A8A">
        <w:t>8</w:t>
      </w:r>
      <w:r w:rsidR="00C43A8A" w:rsidRPr="000E6945">
        <w:t>]</w:t>
      </w:r>
      <w:r w:rsidR="00DB0567">
        <w:t>) alors que celui du jeu</w:t>
      </w:r>
      <w:r w:rsidR="00C43A8A">
        <w:t xml:space="preserve"> témoin (</w:t>
      </w:r>
      <w:r w:rsidR="0076522E">
        <w:t xml:space="preserve">cf. </w:t>
      </w:r>
      <w:proofErr w:type="spellStart"/>
      <w:r w:rsidR="0076522E">
        <w:t>tab.</w:t>
      </w:r>
      <w:proofErr w:type="spellEnd"/>
      <w:r w:rsidR="00C43A8A">
        <w:t xml:space="preserve"> </w:t>
      </w:r>
      <w:proofErr w:type="gramStart"/>
      <w:r w:rsidR="00C43A8A">
        <w:t>n</w:t>
      </w:r>
      <w:proofErr w:type="gramEnd"/>
      <w:r w:rsidR="00C43A8A">
        <w:t>°4) présente un 3</w:t>
      </w:r>
      <w:r w:rsidR="00C43A8A" w:rsidRPr="00C43A8A">
        <w:rPr>
          <w:vertAlign w:val="superscript"/>
        </w:rPr>
        <w:t>ème</w:t>
      </w:r>
      <w:r w:rsidR="00C43A8A">
        <w:t xml:space="preserve"> quartile de 4.6 (IC à 95 p.100 de </w:t>
      </w:r>
      <w:r w:rsidR="00C43A8A" w:rsidRPr="000E6945">
        <w:t>[</w:t>
      </w:r>
      <w:r w:rsidR="00C43A8A">
        <w:t>4 ;</w:t>
      </w:r>
      <w:r w:rsidR="00C43A8A" w:rsidRPr="00DA47AA">
        <w:t xml:space="preserve"> </w:t>
      </w:r>
      <w:r w:rsidR="00C43A8A">
        <w:t>6</w:t>
      </w:r>
      <w:r w:rsidR="00C43A8A" w:rsidRPr="000E6945">
        <w:t>]</w:t>
      </w:r>
      <w:r w:rsidR="00C43A8A">
        <w:t>)</w:t>
      </w:r>
      <w:r w:rsidR="00611FE3">
        <w:t>, à la limite de la significativité du fait de l’étalement de la distribution sur les valeurs élevées.</w:t>
      </w:r>
    </w:p>
    <w:p w14:paraId="14C89AB2" w14:textId="7F1F73BF" w:rsidR="00D56599" w:rsidRDefault="00D56599" w:rsidP="00F84F4A">
      <w:r>
        <w:t>Qu’en est-il des différences longitudinales et latitudinales ?</w:t>
      </w:r>
      <w:r w:rsidR="000C0E90">
        <w:t xml:space="preserve"> </w:t>
      </w:r>
      <w:r w:rsidR="00F84F4A">
        <w:t>À un niveau plus fin, régionale</w:t>
      </w:r>
      <w:r w:rsidR="00D812D1">
        <w:t xml:space="preserve"> donc</w:t>
      </w:r>
      <w:r w:rsidR="00F84F4A">
        <w:t>, les 1</w:t>
      </w:r>
      <w:r w:rsidR="00F84F4A" w:rsidRPr="00F84F4A">
        <w:rPr>
          <w:vertAlign w:val="superscript"/>
        </w:rPr>
        <w:t>er</w:t>
      </w:r>
      <w:r w:rsidR="00F84F4A">
        <w:rPr>
          <w:vertAlign w:val="superscript"/>
        </w:rPr>
        <w:t>s</w:t>
      </w:r>
      <w:r w:rsidR="00F84F4A">
        <w:t xml:space="preserve"> déciles des signalements sont significativement différents de ceux des jeux témoins. E</w:t>
      </w:r>
      <w:r w:rsidR="000C0E90">
        <w:t>n Île-de-</w:t>
      </w:r>
      <w:r w:rsidR="000C0E90">
        <w:lastRenderedPageBreak/>
        <w:t>France,</w:t>
      </w:r>
      <w:r w:rsidR="000C0E90" w:rsidRPr="000C0E90">
        <w:t xml:space="preserve"> </w:t>
      </w:r>
      <w:r w:rsidR="00F84F4A">
        <w:t>l’indice UV du 1</w:t>
      </w:r>
      <w:r w:rsidR="00F84F4A" w:rsidRPr="00F84F4A">
        <w:rPr>
          <w:vertAlign w:val="superscript"/>
        </w:rPr>
        <w:t>er</w:t>
      </w:r>
      <w:r w:rsidR="00F84F4A">
        <w:t xml:space="preserve"> décile des signalements est de 3.5 (IC à 95 p.100 de </w:t>
      </w:r>
      <w:r w:rsidR="00F84F4A" w:rsidRPr="000E6945">
        <w:t>[</w:t>
      </w:r>
      <w:r w:rsidR="00F84F4A">
        <w:t>2 ;</w:t>
      </w:r>
      <w:r w:rsidR="00F84F4A" w:rsidRPr="00DA47AA">
        <w:t xml:space="preserve"> </w:t>
      </w:r>
      <w:r w:rsidR="00F84F4A">
        <w:t>4</w:t>
      </w:r>
      <w:r w:rsidR="00F84F4A" w:rsidRPr="000E6945">
        <w:t>]</w:t>
      </w:r>
      <w:r w:rsidR="00F84F4A">
        <w:t xml:space="preserve">, </w:t>
      </w:r>
      <w:proofErr w:type="spellStart"/>
      <w:r w:rsidR="000C0E90">
        <w:t>tab.</w:t>
      </w:r>
      <w:proofErr w:type="spellEnd"/>
      <w:r w:rsidR="000C0E90">
        <w:t xml:space="preserve"> </w:t>
      </w:r>
      <w:proofErr w:type="gramStart"/>
      <w:r w:rsidR="000C0E90">
        <w:t>n</w:t>
      </w:r>
      <w:proofErr w:type="gramEnd"/>
      <w:r w:rsidR="000C0E90">
        <w:t>°5</w:t>
      </w:r>
      <w:r w:rsidR="00F84F4A">
        <w:t xml:space="preserve">), alors qu’il est de 0.8 (IC à 95 p.100 de </w:t>
      </w:r>
      <w:r w:rsidR="00F84F4A" w:rsidRPr="000E6945">
        <w:t>[</w:t>
      </w:r>
      <w:r w:rsidR="00F84F4A">
        <w:t>0 ;</w:t>
      </w:r>
      <w:r w:rsidR="00F84F4A" w:rsidRPr="00DA47AA">
        <w:t xml:space="preserve"> </w:t>
      </w:r>
      <w:r w:rsidR="00F84F4A">
        <w:t>1</w:t>
      </w:r>
      <w:r w:rsidR="00F84F4A" w:rsidRPr="000E6945">
        <w:t>]</w:t>
      </w:r>
      <w:r w:rsidR="00F84F4A">
        <w:t xml:space="preserve">, </w:t>
      </w:r>
      <w:proofErr w:type="spellStart"/>
      <w:r w:rsidR="00F84F4A">
        <w:t>tab.</w:t>
      </w:r>
      <w:proofErr w:type="spellEnd"/>
      <w:r w:rsidR="00F84F4A">
        <w:t xml:space="preserve"> </w:t>
      </w:r>
      <w:proofErr w:type="gramStart"/>
      <w:r w:rsidR="00F84F4A">
        <w:t>n</w:t>
      </w:r>
      <w:proofErr w:type="gramEnd"/>
      <w:r w:rsidR="00F84F4A">
        <w:t>°5)</w:t>
      </w:r>
      <w:r w:rsidR="000C0E90">
        <w:t xml:space="preserve">, </w:t>
      </w:r>
      <w:r w:rsidR="00D812D1">
        <w:t xml:space="preserve">pour celui du jeu </w:t>
      </w:r>
      <w:r w:rsidR="00F84F4A">
        <w:t>témoin. E</w:t>
      </w:r>
      <w:r w:rsidR="000C0E90">
        <w:t>n Alsace-Lorraine</w:t>
      </w:r>
      <w:r w:rsidR="00F84F4A">
        <w:t>,</w:t>
      </w:r>
      <w:r w:rsidR="00F84F4A" w:rsidRPr="00F84F4A">
        <w:t xml:space="preserve"> </w:t>
      </w:r>
      <w:r w:rsidR="00F84F4A">
        <w:t>l’indice UV du 1</w:t>
      </w:r>
      <w:r w:rsidR="00F84F4A" w:rsidRPr="00F84F4A">
        <w:rPr>
          <w:vertAlign w:val="superscript"/>
        </w:rPr>
        <w:t>er</w:t>
      </w:r>
      <w:r w:rsidR="00F84F4A">
        <w:t xml:space="preserve"> décile des signalements est de 3.3 (IC à 95 p.100 de </w:t>
      </w:r>
      <w:r w:rsidR="00F84F4A" w:rsidRPr="000E6945">
        <w:t>[</w:t>
      </w:r>
      <w:r w:rsidR="00F84F4A">
        <w:t>1.5 ;</w:t>
      </w:r>
      <w:r w:rsidR="00F84F4A" w:rsidRPr="00DA47AA">
        <w:t xml:space="preserve"> </w:t>
      </w:r>
      <w:r w:rsidR="00F84F4A">
        <w:t>4</w:t>
      </w:r>
      <w:r w:rsidR="00F84F4A" w:rsidRPr="000E6945">
        <w:t>]</w:t>
      </w:r>
      <w:r w:rsidR="00F84F4A">
        <w:t xml:space="preserve">, </w:t>
      </w:r>
      <w:proofErr w:type="spellStart"/>
      <w:r w:rsidR="00F84F4A">
        <w:t>tab.</w:t>
      </w:r>
      <w:proofErr w:type="spellEnd"/>
      <w:r w:rsidR="00F84F4A">
        <w:t xml:space="preserve"> </w:t>
      </w:r>
      <w:proofErr w:type="gramStart"/>
      <w:r w:rsidR="00F84F4A">
        <w:t>n</w:t>
      </w:r>
      <w:proofErr w:type="gramEnd"/>
      <w:r w:rsidR="00F84F4A">
        <w:t xml:space="preserve">°6), alors qu’il est de 0.8 (IC à 95 p.100 de </w:t>
      </w:r>
      <w:r w:rsidR="00F84F4A" w:rsidRPr="000E6945">
        <w:t>[</w:t>
      </w:r>
      <w:r w:rsidR="00F84F4A">
        <w:t>0 ;</w:t>
      </w:r>
      <w:r w:rsidR="00F84F4A" w:rsidRPr="00DA47AA">
        <w:t xml:space="preserve"> </w:t>
      </w:r>
      <w:r w:rsidR="00F84F4A">
        <w:t>1</w:t>
      </w:r>
      <w:r w:rsidR="00F84F4A" w:rsidRPr="000E6945">
        <w:t>]</w:t>
      </w:r>
      <w:r w:rsidR="00D812D1">
        <w:t xml:space="preserve">, </w:t>
      </w:r>
      <w:proofErr w:type="spellStart"/>
      <w:r w:rsidR="00D812D1">
        <w:t>tab.</w:t>
      </w:r>
      <w:proofErr w:type="spellEnd"/>
      <w:r w:rsidR="00D812D1">
        <w:t xml:space="preserve"> </w:t>
      </w:r>
      <w:proofErr w:type="gramStart"/>
      <w:r w:rsidR="00D812D1">
        <w:t>n</w:t>
      </w:r>
      <w:proofErr w:type="gramEnd"/>
      <w:r w:rsidR="00D812D1">
        <w:t>°6), pour celui du jeu</w:t>
      </w:r>
      <w:r w:rsidR="00F84F4A">
        <w:t xml:space="preserve"> témoin. Enfin, en Rhône-Alpes,</w:t>
      </w:r>
      <w:r w:rsidR="00F84F4A" w:rsidRPr="00F84F4A">
        <w:t xml:space="preserve"> </w:t>
      </w:r>
      <w:r w:rsidR="00F84F4A">
        <w:t>l’indice UV du 1</w:t>
      </w:r>
      <w:r w:rsidR="00F84F4A" w:rsidRPr="00F84F4A">
        <w:rPr>
          <w:vertAlign w:val="superscript"/>
        </w:rPr>
        <w:t>er</w:t>
      </w:r>
      <w:r w:rsidR="00F84F4A">
        <w:t xml:space="preserve"> décile des signalements est de 2.8 (IC à 95 p.100 de </w:t>
      </w:r>
      <w:r w:rsidR="00F84F4A" w:rsidRPr="000E6945">
        <w:t>[</w:t>
      </w:r>
      <w:r w:rsidR="00F84F4A">
        <w:t>0 ;</w:t>
      </w:r>
      <w:r w:rsidR="00F84F4A" w:rsidRPr="00DA47AA">
        <w:t xml:space="preserve"> </w:t>
      </w:r>
      <w:r w:rsidR="00F84F4A">
        <w:t>4</w:t>
      </w:r>
      <w:r w:rsidR="00F84F4A" w:rsidRPr="000E6945">
        <w:t>]</w:t>
      </w:r>
      <w:r w:rsidR="00F84F4A">
        <w:t xml:space="preserve">, </w:t>
      </w:r>
      <w:proofErr w:type="spellStart"/>
      <w:r w:rsidR="00F84F4A">
        <w:t>tab.</w:t>
      </w:r>
      <w:proofErr w:type="spellEnd"/>
      <w:r w:rsidR="00F84F4A">
        <w:t xml:space="preserve"> </w:t>
      </w:r>
      <w:proofErr w:type="gramStart"/>
      <w:r w:rsidR="00F84F4A">
        <w:t>n</w:t>
      </w:r>
      <w:proofErr w:type="gramEnd"/>
      <w:r w:rsidR="00F84F4A">
        <w:t xml:space="preserve">°7), alors qu’il est de 0.8 (IC à 95 p.100 de </w:t>
      </w:r>
      <w:r w:rsidR="00F84F4A" w:rsidRPr="000E6945">
        <w:t>[</w:t>
      </w:r>
      <w:r w:rsidR="00F84F4A">
        <w:t>0 ;</w:t>
      </w:r>
      <w:r w:rsidR="00F84F4A" w:rsidRPr="00DA47AA">
        <w:t xml:space="preserve"> </w:t>
      </w:r>
      <w:r w:rsidR="00F84F4A">
        <w:t>1</w:t>
      </w:r>
      <w:r w:rsidR="00F84F4A" w:rsidRPr="000E6945">
        <w:t>]</w:t>
      </w:r>
      <w:r w:rsidR="00D812D1">
        <w:t xml:space="preserve">, </w:t>
      </w:r>
      <w:proofErr w:type="spellStart"/>
      <w:r w:rsidR="00D812D1">
        <w:t>tab.</w:t>
      </w:r>
      <w:proofErr w:type="spellEnd"/>
      <w:r w:rsidR="00D812D1">
        <w:t xml:space="preserve"> </w:t>
      </w:r>
      <w:proofErr w:type="gramStart"/>
      <w:r w:rsidR="00D812D1">
        <w:t>n</w:t>
      </w:r>
      <w:proofErr w:type="gramEnd"/>
      <w:r w:rsidR="00D812D1">
        <w:t>°7), pour celui du jeu</w:t>
      </w:r>
      <w:r w:rsidR="00F84F4A">
        <w:t xml:space="preserve"> témoin. </w:t>
      </w:r>
      <w:r w:rsidR="00B86CE1">
        <w:t>Si, en dehors de Rhône-Alpes, il y a bien une différence entre les indices UV associés aux signalements et ceux associés au jeu témoin, e</w:t>
      </w:r>
      <w:r w:rsidR="00D812D1">
        <w:t>n raison d</w:t>
      </w:r>
      <w:r w:rsidR="00B86CE1">
        <w:t>u</w:t>
      </w:r>
      <w:r w:rsidR="00D812D1">
        <w:t xml:space="preserve"> recouvrement</w:t>
      </w:r>
      <w:r w:rsidR="00B86CE1">
        <w:t xml:space="preserve"> du 1</w:t>
      </w:r>
      <w:r w:rsidR="00B86CE1" w:rsidRPr="00B86CE1">
        <w:rPr>
          <w:vertAlign w:val="superscript"/>
        </w:rPr>
        <w:t>er</w:t>
      </w:r>
      <w:r w:rsidR="00B86CE1">
        <w:t xml:space="preserve"> décile des indices UV associés aux signalements. I</w:t>
      </w:r>
      <w:r w:rsidR="00F84F4A">
        <w:t>l n’y a donc pas</w:t>
      </w:r>
      <w:r w:rsidR="00D812D1">
        <w:t>, là</w:t>
      </w:r>
      <w:r w:rsidR="00F84F4A">
        <w:t xml:space="preserve"> non plus</w:t>
      </w:r>
      <w:r w:rsidR="00D812D1">
        <w:t>,</w:t>
      </w:r>
      <w:r w:rsidR="00F84F4A">
        <w:t xml:space="preserve"> d’effet longitudinal ou latitudinal démontré sur </w:t>
      </w:r>
      <w:r w:rsidR="00B86CE1">
        <w:t>cette</w:t>
      </w:r>
      <w:r w:rsidR="00F84F4A">
        <w:t xml:space="preserve"> variable indice UV.</w:t>
      </w:r>
    </w:p>
    <w:p w14:paraId="0AA49112" w14:textId="50031A34" w:rsidR="00C9280A" w:rsidRDefault="00C9280A" w:rsidP="00C9280A">
      <w:r>
        <w:t>Pour utiliser cette variable comme signal d’alerte, en l’état</w:t>
      </w:r>
      <w:r w:rsidR="00551247">
        <w:t xml:space="preserve"> actuel</w:t>
      </w:r>
      <w:r>
        <w:t xml:space="preserve"> des connaissances, le 1</w:t>
      </w:r>
      <w:r w:rsidRPr="00F84F4A">
        <w:rPr>
          <w:vertAlign w:val="superscript"/>
        </w:rPr>
        <w:t>er</w:t>
      </w:r>
      <w:r w:rsidR="00551247">
        <w:t xml:space="preserve"> décile calculé</w:t>
      </w:r>
      <w:r>
        <w:t xml:space="preserve"> sur les signalements n’est pas suffisamment différent de celui calculé sur le</w:t>
      </w:r>
      <w:r w:rsidR="00551247">
        <w:t>s</w:t>
      </w:r>
      <w:r>
        <w:t xml:space="preserve"> témoin</w:t>
      </w:r>
      <w:r w:rsidR="00551247">
        <w:t>s</w:t>
      </w:r>
      <w:r>
        <w:t xml:space="preserve"> pour être significatif, à un niveau national. En revanche, le 1</w:t>
      </w:r>
      <w:r w:rsidRPr="00F84F4A">
        <w:rPr>
          <w:vertAlign w:val="superscript"/>
        </w:rPr>
        <w:t>er</w:t>
      </w:r>
      <w:r>
        <w:t xml:space="preserve"> quartile possède cette qualité. Bien sûr, il ne permet de « déclencher » le porter à connaissance que lorsque l’on atteint 25% des signalements. Il est alors possible de retenir un indice UV de 4.3 (IC à 95 p.100 de </w:t>
      </w:r>
      <w:r w:rsidRPr="000E6945">
        <w:t>[</w:t>
      </w:r>
      <w:r>
        <w:t>4 ;</w:t>
      </w:r>
      <w:r w:rsidRPr="00DA47AA">
        <w:t xml:space="preserve"> </w:t>
      </w:r>
      <w:r>
        <w:t>5</w:t>
      </w:r>
      <w:r w:rsidRPr="000E6945">
        <w:t>]</w:t>
      </w:r>
      <w:r>
        <w:t>,</w:t>
      </w:r>
      <w:r w:rsidRPr="00F84F4A">
        <w:t xml:space="preserve"> </w:t>
      </w:r>
      <w:r w:rsidR="0076522E">
        <w:t xml:space="preserve">cf. </w:t>
      </w:r>
      <w:proofErr w:type="spellStart"/>
      <w:r w:rsidR="0076522E">
        <w:t>tab.</w:t>
      </w:r>
      <w:proofErr w:type="spellEnd"/>
      <w:r>
        <w:t xml:space="preserve"> </w:t>
      </w:r>
      <w:proofErr w:type="gramStart"/>
      <w:r>
        <w:t>n</w:t>
      </w:r>
      <w:proofErr w:type="gramEnd"/>
      <w:r>
        <w:t>°4).</w:t>
      </w:r>
    </w:p>
    <w:p w14:paraId="516D9533" w14:textId="7A41DCB4" w:rsidR="00B86CE1" w:rsidRDefault="00B86CE1" w:rsidP="00B86CE1">
      <w:r>
        <w:t>Il est possible de s’étonner de la différence de significativité entre signalements par couvert nuageux et par indice UV. Cette différence peut s’expliquer par une saisonnalité des signalements plus importante à « la belle saison » qui correspond, en France, pays d’Europe médiane de l’hémisphère nord, à la période du solstice d’été. C’est à ce moment-là de l’année que l’indice UV est le plus élevé quelque soient les conditions météo et donc le couvert nuageux. Si les promeneurs ont</w:t>
      </w:r>
      <w:r w:rsidR="00CA5138">
        <w:t>,</w:t>
      </w:r>
      <w:r>
        <w:t xml:space="preserve"> sans doute</w:t>
      </w:r>
      <w:r w:rsidR="00CA5138">
        <w:t>,</w:t>
      </w:r>
      <w:r>
        <w:t xml:space="preserve"> tendance à sortir quand le couvert nuageux est faible, il n’en va probablement pas de même des tiques qui vont éviter une exposition longue au plein soleil, même si la durée d’exposition a vu son influence démontrée (</w:t>
      </w:r>
      <w:proofErr w:type="spellStart"/>
      <w:r w:rsidRPr="006B6882">
        <w:rPr>
          <w:i/>
        </w:rPr>
        <w:t>Kiewra</w:t>
      </w:r>
      <w:proofErr w:type="spellEnd"/>
      <w:r w:rsidR="000723BD" w:rsidRPr="006B6882">
        <w:rPr>
          <w:i/>
        </w:rPr>
        <w:t xml:space="preserve"> et al.</w:t>
      </w:r>
      <w:r w:rsidRPr="006B6882">
        <w:rPr>
          <w:i/>
        </w:rPr>
        <w:t>, 2014</w:t>
      </w:r>
      <w:r>
        <w:t xml:space="preserve">), car la hausse des températures qui en résulte devient sans doute rapidement un facteur limitant au fil de la journée. On constate d’ailleurs (cf. Fig. </w:t>
      </w:r>
      <w:r w:rsidR="00046524">
        <w:t>n°7</w:t>
      </w:r>
      <w:r>
        <w:t xml:space="preserve">.8) que le nombre de signalements </w:t>
      </w:r>
      <w:proofErr w:type="gramStart"/>
      <w:r>
        <w:t>a</w:t>
      </w:r>
      <w:proofErr w:type="gramEnd"/>
      <w:r>
        <w:t xml:space="preserve"> tendance à croître par fort couvert nuageux, bien que la significativité n’ait pas pu être démontr</w:t>
      </w:r>
      <w:r w:rsidR="00C9280A">
        <w:t>ée</w:t>
      </w:r>
      <w:r>
        <w:t xml:space="preserve"> sur notre jeu de données.</w:t>
      </w:r>
    </w:p>
    <w:p w14:paraId="348568B4" w14:textId="4AB272AC" w:rsidR="00FE5E44" w:rsidRPr="00F72936" w:rsidRDefault="00544AB4" w:rsidP="00FE5E44">
      <w:r w:rsidRPr="00F72936">
        <w:t xml:space="preserve">Enfin, </w:t>
      </w:r>
      <w:r w:rsidR="00F72936" w:rsidRPr="00F72936">
        <w:t xml:space="preserve">là encore, nous avons cherché à établir s’il y avait une </w:t>
      </w:r>
      <w:r w:rsidR="00FE5E44" w:rsidRPr="00F72936">
        <w:t>différence temporelle</w:t>
      </w:r>
      <w:r w:rsidR="00F72936" w:rsidRPr="00F72936">
        <w:t xml:space="preserve"> significative</w:t>
      </w:r>
      <w:r w:rsidR="00FE5E44" w:rsidRPr="00F72936">
        <w:t xml:space="preserve"> entre les </w:t>
      </w:r>
      <w:r w:rsidRPr="00F72936">
        <w:t>indices UV</w:t>
      </w:r>
      <w:r w:rsidR="00FE5E44" w:rsidRPr="00F72936">
        <w:t xml:space="preserve"> de signalements et les </w:t>
      </w:r>
      <w:r w:rsidR="00CA5138" w:rsidRPr="00F72936">
        <w:t>indices UV</w:t>
      </w:r>
      <w:r w:rsidR="00FE5E44" w:rsidRPr="00F72936">
        <w:t xml:space="preserve"> </w:t>
      </w:r>
      <w:r w:rsidR="00F72936" w:rsidRPr="00F72936">
        <w:t xml:space="preserve">des cas </w:t>
      </w:r>
      <w:r w:rsidR="00FE5E44" w:rsidRPr="00F72936">
        <w:t>témoins ? Nous pouvons constater sur la figure n°6.</w:t>
      </w:r>
      <w:r w:rsidR="00CA5138" w:rsidRPr="00F72936">
        <w:t>10</w:t>
      </w:r>
      <w:r w:rsidR="00FE5E44" w:rsidRPr="00F72936">
        <w:t xml:space="preserve"> </w:t>
      </w:r>
      <w:r w:rsidR="00CA5138" w:rsidRPr="00F72936">
        <w:t>des</w:t>
      </w:r>
      <w:r w:rsidR="00FE5E44" w:rsidRPr="00F72936">
        <w:t xml:space="preserve"> similitudes </w:t>
      </w:r>
      <w:r w:rsidR="00CA5138" w:rsidRPr="00F72936">
        <w:t>par rapport à la</w:t>
      </w:r>
      <w:r w:rsidR="00F72936" w:rsidRPr="00F72936">
        <w:t xml:space="preserve"> figure n°6.1</w:t>
      </w:r>
      <w:r w:rsidR="00FE5E44" w:rsidRPr="00F72936">
        <w:t xml:space="preserve"> relative au</w:t>
      </w:r>
      <w:r w:rsidR="00F72936" w:rsidRPr="00F72936">
        <w:t>x</w:t>
      </w:r>
      <w:r w:rsidR="00FE5E44" w:rsidRPr="00F72936">
        <w:t xml:space="preserve"> température</w:t>
      </w:r>
      <w:r w:rsidR="00F72936" w:rsidRPr="00F72936">
        <w:t>s</w:t>
      </w:r>
      <w:r w:rsidR="00FE5E44" w:rsidRPr="00F72936">
        <w:t xml:space="preserve"> moyenne</w:t>
      </w:r>
      <w:r w:rsidR="00F72936" w:rsidRPr="00F72936">
        <w:t>s</w:t>
      </w:r>
      <w:r w:rsidR="00FE5E44" w:rsidRPr="00F72936">
        <w:t xml:space="preserve">. </w:t>
      </w:r>
      <w:r w:rsidR="00CA5138" w:rsidRPr="00F72936">
        <w:t xml:space="preserve">Une représentation cyclique des indices UV en fonction de la saison, faible en hiver </w:t>
      </w:r>
      <w:r w:rsidR="00FE5E44" w:rsidRPr="00F72936">
        <w:t>e</w:t>
      </w:r>
      <w:r w:rsidR="00CA5138" w:rsidRPr="00F72936">
        <w:t>t fort en été,</w:t>
      </w:r>
      <w:r w:rsidR="00FE5E44" w:rsidRPr="00F72936">
        <w:t xml:space="preserve"> </w:t>
      </w:r>
      <w:r w:rsidR="00F72936" w:rsidRPr="00F72936">
        <w:t xml:space="preserve">existe </w:t>
      </w:r>
      <w:r w:rsidR="00CA5138" w:rsidRPr="00F72936">
        <w:t xml:space="preserve">mais </w:t>
      </w:r>
      <w:r w:rsidR="00F72936" w:rsidRPr="00F72936">
        <w:t xml:space="preserve">il n’y a </w:t>
      </w:r>
      <w:r w:rsidR="00CA5138" w:rsidRPr="00F72936">
        <w:t xml:space="preserve">pas de réels </w:t>
      </w:r>
      <w:r w:rsidR="00FE5E44" w:rsidRPr="00F72936">
        <w:t>décrochage</w:t>
      </w:r>
      <w:r w:rsidR="00CA5138" w:rsidRPr="00F72936">
        <w:t>s</w:t>
      </w:r>
      <w:r w:rsidR="00FE5E44" w:rsidRPr="00F72936">
        <w:t xml:space="preserve"> </w:t>
      </w:r>
      <w:r w:rsidR="00CA5138" w:rsidRPr="00F72936">
        <w:t>saisonniers. L</w:t>
      </w:r>
      <w:r w:rsidR="00FE5E44" w:rsidRPr="00F72936">
        <w:t xml:space="preserve">a courbe des cas témoins, en rouge, </w:t>
      </w:r>
      <w:r w:rsidR="00CA5138" w:rsidRPr="00F72936">
        <w:t>est légèrement</w:t>
      </w:r>
      <w:r w:rsidR="00FE5E44" w:rsidRPr="00F72936">
        <w:t xml:space="preserve"> sous celle des signalements</w:t>
      </w:r>
      <w:r w:rsidR="00F72936" w:rsidRPr="00F72936">
        <w:t>, en bleu</w:t>
      </w:r>
      <w:r w:rsidR="00FE5E44" w:rsidRPr="00F72936">
        <w:t>. Nous avons donc, là encore, testé la période hivernale, au sens large, qui va d’octobre à mars inclus, soit six mois pour savoir si ce décrochage était significatif et porteur d’information.</w:t>
      </w:r>
    </w:p>
    <w:p w14:paraId="7D0E7FBA" w14:textId="59856DFD" w:rsidR="00FE5E44" w:rsidRPr="00F72936" w:rsidRDefault="00FE5E44" w:rsidP="00FE5E44">
      <w:r w:rsidRPr="00F72936">
        <w:t>L</w:t>
      </w:r>
      <w:r w:rsidR="00CA5138" w:rsidRPr="00F72936">
        <w:t>es indices UV</w:t>
      </w:r>
      <w:r w:rsidRPr="00F72936">
        <w:t xml:space="preserve"> moyen</w:t>
      </w:r>
      <w:r w:rsidR="00CA5138" w:rsidRPr="00F72936">
        <w:t>s</w:t>
      </w:r>
      <w:r w:rsidRPr="00F72936">
        <w:t xml:space="preserve"> « hiverna</w:t>
      </w:r>
      <w:r w:rsidR="00CA5138" w:rsidRPr="00F72936">
        <w:t>ux</w:t>
      </w:r>
      <w:r w:rsidRPr="00F72936">
        <w:t xml:space="preserve"> » des signalements </w:t>
      </w:r>
      <w:r w:rsidR="00CA5138" w:rsidRPr="00F72936">
        <w:t>sont de 2.6</w:t>
      </w:r>
      <w:r w:rsidRPr="00F72936">
        <w:t xml:space="preserve"> (intervalle de confiance, IC, à 95 p.100 de [</w:t>
      </w:r>
      <w:r w:rsidR="00CA5138" w:rsidRPr="00F72936">
        <w:t>2.3 ; 3</w:t>
      </w:r>
      <w:r w:rsidRPr="00F72936">
        <w:t>]) alors qu’</w:t>
      </w:r>
      <w:r w:rsidR="00CA5138" w:rsidRPr="00F72936">
        <w:t>ils ne sont</w:t>
      </w:r>
      <w:r w:rsidRPr="00F72936">
        <w:t xml:space="preserve"> que de </w:t>
      </w:r>
      <w:r w:rsidR="00CA5138" w:rsidRPr="00F72936">
        <w:t>1.8</w:t>
      </w:r>
      <w:r w:rsidRPr="00F72936">
        <w:t xml:space="preserve"> (IC à 95 p.100 de [</w:t>
      </w:r>
      <w:r w:rsidR="00CA5138" w:rsidRPr="00F72936">
        <w:t>1.8 ; 2.1</w:t>
      </w:r>
      <w:r w:rsidRPr="00F72936">
        <w:t>]) pour l</w:t>
      </w:r>
      <w:r w:rsidR="00CA5138" w:rsidRPr="00F72936">
        <w:t xml:space="preserve">es indices UV moyens « hivernaux » des cas témoins </w:t>
      </w:r>
      <w:r w:rsidRPr="00F72936">
        <w:t xml:space="preserve">pour les mêmes périodes (cf. </w:t>
      </w:r>
      <w:proofErr w:type="spellStart"/>
      <w:r w:rsidRPr="00F72936">
        <w:t>tab.</w:t>
      </w:r>
      <w:proofErr w:type="spellEnd"/>
      <w:r w:rsidRPr="00F72936">
        <w:t xml:space="preserve"> </w:t>
      </w:r>
      <w:proofErr w:type="gramStart"/>
      <w:r w:rsidRPr="00F72936">
        <w:t>n</w:t>
      </w:r>
      <w:proofErr w:type="gramEnd"/>
      <w:r w:rsidRPr="00F72936">
        <w:t>°8). Là encore, les déciles voient les intervalles de confiance se chevaucher plus ou moins nettement. Ceci est probablement dû à la faiblesse des effectifs de signalements dans la période hivernale pour un écart qui n’est que de quelques unités. On retrouvera toutes ces indicateurs regroupés dans le tableau n°8.</w:t>
      </w:r>
      <w:r w:rsidR="00CA5138" w:rsidRPr="00F72936">
        <w:t xml:space="preserve"> En l’absence de réel décrochage des courbes hivernales nous avons testé les données estivales, au sens large, qui vont d’avril à septembre inclus, soit six mois, pour savoir si ce décrochage était significatif et porteur d’information. Les indices UV moyens « estivaux » des signalements sont de 5.7 (intervalle de confiance, IC, à 95 p.100 de [5.1 ; 6.3]) alors qu’ils ne sont que de 4.9 (IC à 95 p.100 de [4.3 ; 5.5]) pour les indices UV moyens « estivaux » des cas témoins pour les mêmes périodes. </w:t>
      </w:r>
      <w:r w:rsidR="00F72936" w:rsidRPr="00F72936">
        <w:t>Donc, pour l’été, la différence n’est pas significative car i</w:t>
      </w:r>
      <w:r w:rsidR="00CA5138" w:rsidRPr="00F72936">
        <w:t>l y a</w:t>
      </w:r>
      <w:r w:rsidR="00F72936" w:rsidRPr="00F72936">
        <w:t xml:space="preserve"> </w:t>
      </w:r>
      <w:r w:rsidR="00CA5138" w:rsidRPr="00F72936">
        <w:t>un chevauchement entre les intervalles de confiances associés aux signalements et ceux associés aux cas témoins pour la période estivale.</w:t>
      </w:r>
      <w:r w:rsidR="00F72936" w:rsidRPr="00F72936">
        <w:t xml:space="preserve"> </w:t>
      </w:r>
    </w:p>
    <w:p w14:paraId="3F89671C" w14:textId="4557D1B7" w:rsidR="00F72936" w:rsidRPr="00F72936" w:rsidRDefault="00F72936" w:rsidP="00FE5E44">
      <w:r w:rsidRPr="00F72936">
        <w:lastRenderedPageBreak/>
        <w:t xml:space="preserve">Donc, il existe une différence sur la période qui va du 15 juillet 2017 au 4 avril 2020, car la moyenne des signalements se produit pour un indice UV de 5.5 (IC à 95 p.100 de [4.8 ; 6.1]) alors que celle du jeu témoin (cf. </w:t>
      </w:r>
      <w:proofErr w:type="spellStart"/>
      <w:r w:rsidRPr="00F72936">
        <w:t>tab.</w:t>
      </w:r>
      <w:proofErr w:type="spellEnd"/>
      <w:r w:rsidRPr="00F72936">
        <w:t xml:space="preserve"> </w:t>
      </w:r>
      <w:proofErr w:type="gramStart"/>
      <w:r w:rsidRPr="00F72936">
        <w:t>n</w:t>
      </w:r>
      <w:proofErr w:type="gramEnd"/>
      <w:r w:rsidRPr="00F72936">
        <w:t>°3) est en moyenne de 3.1 (IC à 95 p.100 de [2.5 ; 3.8]). Celle-ci est également significative sur la période hivernale, mais les jeux de données sont encore un peu restreints pour utiliser les 1</w:t>
      </w:r>
      <w:r w:rsidRPr="00F72936">
        <w:rPr>
          <w:vertAlign w:val="superscript"/>
        </w:rPr>
        <w:t>ers</w:t>
      </w:r>
      <w:r w:rsidRPr="00F72936">
        <w:t xml:space="preserve"> déciles comme </w:t>
      </w:r>
      <w:r>
        <w:t xml:space="preserve">valeur de </w:t>
      </w:r>
      <w:r w:rsidRPr="00F72936">
        <w:t>seuil d’alerte.</w:t>
      </w:r>
    </w:p>
    <w:p w14:paraId="18B23108" w14:textId="77777777" w:rsidR="00F84F4A" w:rsidRDefault="00F84F4A" w:rsidP="00DE0F41"/>
    <w:p w14:paraId="30E0EC22" w14:textId="77777777" w:rsidR="00F84F4A" w:rsidRDefault="00F84F4A" w:rsidP="00F84F4A">
      <w:pPr>
        <w:pStyle w:val="Titre1"/>
        <w:numPr>
          <w:ilvl w:val="0"/>
          <w:numId w:val="3"/>
        </w:numPr>
      </w:pPr>
      <w:r>
        <w:t>Conclusion</w:t>
      </w:r>
    </w:p>
    <w:p w14:paraId="7BF2DFF8" w14:textId="741A5172" w:rsidR="00F60035" w:rsidRPr="00F60035" w:rsidRDefault="00B86CE1" w:rsidP="00F60035">
      <w:r>
        <w:t>Il ressort de l’analyse des résultats discutée précédemment que quatre</w:t>
      </w:r>
      <w:r w:rsidR="0086205C">
        <w:t xml:space="preserve"> </w:t>
      </w:r>
      <w:r>
        <w:t xml:space="preserve">variables météorologiques caractérisent </w:t>
      </w:r>
      <w:r w:rsidR="00F60035">
        <w:t xml:space="preserve">dans cette étude </w:t>
      </w:r>
      <w:r w:rsidR="0086205C">
        <w:t xml:space="preserve">le risque </w:t>
      </w:r>
      <w:proofErr w:type="spellStart"/>
      <w:r w:rsidR="0086205C">
        <w:t>acarologique</w:t>
      </w:r>
      <w:proofErr w:type="spellEnd"/>
      <w:r w:rsidR="0086205C">
        <w:t>. Risque analysé au travers d</w:t>
      </w:r>
      <w:r>
        <w:t xml:space="preserve">es signalements de piqûres </w:t>
      </w:r>
      <w:r w:rsidR="0086205C">
        <w:t xml:space="preserve">dans le cadre d’une </w:t>
      </w:r>
      <w:r w:rsidR="00F60035">
        <w:t>approche par les</w:t>
      </w:r>
      <w:r w:rsidR="0086205C">
        <w:t xml:space="preserve"> science</w:t>
      </w:r>
      <w:r w:rsidR="00F60035">
        <w:t>s</w:t>
      </w:r>
      <w:r w:rsidR="0086205C">
        <w:t xml:space="preserve"> participative</w:t>
      </w:r>
      <w:r w:rsidR="00F60035">
        <w:t>s</w:t>
      </w:r>
      <w:r w:rsidR="0086205C">
        <w:t xml:space="preserve"> pendant</w:t>
      </w:r>
      <w:r>
        <w:t xml:space="preserve"> trois années </w:t>
      </w:r>
      <w:r w:rsidR="00F60035">
        <w:t>successives</w:t>
      </w:r>
      <w:r>
        <w:t xml:space="preserve">. </w:t>
      </w:r>
      <w:r w:rsidR="0086205C">
        <w:t>Ces variables</w:t>
      </w:r>
      <w:r>
        <w:t xml:space="preserve"> sont significativement différentes d</w:t>
      </w:r>
      <w:r w:rsidR="0086205C">
        <w:t>’un</w:t>
      </w:r>
      <w:r>
        <w:t xml:space="preserve"> jeu de données témoin</w:t>
      </w:r>
      <w:r w:rsidR="0086205C">
        <w:t xml:space="preserve"> auquel elles sont confrontées</w:t>
      </w:r>
      <w:r>
        <w:t>. Il s’agit de la température moyenne sur 24h, de la température la plus élevée sur 24h, du point de rosé, qui intègre une information sur l’humidité, sachant que celle-ci n’est pas significative prise isolément, et dans une moindre mesure l’indice UV.</w:t>
      </w:r>
      <w:r w:rsidR="00F60035" w:rsidRPr="00F60035">
        <w:t xml:space="preserve"> Nous devons toutefois</w:t>
      </w:r>
      <w:r w:rsidR="00F60035">
        <w:t xml:space="preserve"> garder à l’esprit que</w:t>
      </w:r>
      <w:r w:rsidR="00F60035" w:rsidRPr="00F60035">
        <w:t xml:space="preserve"> les résultats</w:t>
      </w:r>
      <w:r w:rsidR="00F60035">
        <w:t xml:space="preserve"> obtenus </w:t>
      </w:r>
      <w:r w:rsidR="00F60035" w:rsidRPr="00F60035">
        <w:t xml:space="preserve">devront être consolidés dans les années à venir en accumulant les données de signalements et la météorologie qui leur est associée pour </w:t>
      </w:r>
      <w:r w:rsidR="00F60035">
        <w:t>confirmer</w:t>
      </w:r>
      <w:r w:rsidR="00F60035" w:rsidRPr="00F60035">
        <w:t xml:space="preserve"> leur robustesse.</w:t>
      </w:r>
    </w:p>
    <w:p w14:paraId="2CC3FF85" w14:textId="06F48E38" w:rsidR="00B86CE1" w:rsidRDefault="00B86CE1" w:rsidP="00B86CE1"/>
    <w:p w14:paraId="60D39AA7" w14:textId="2E47A366" w:rsidR="00F84F4A" w:rsidRDefault="006D5B99" w:rsidP="00B86CE1">
      <w:r>
        <w:t>Ces variables</w:t>
      </w:r>
      <w:r w:rsidR="00B86CE1">
        <w:t xml:space="preserve"> peuvent être utilisées comme signal d’alerte </w:t>
      </w:r>
      <w:r w:rsidR="00063C51">
        <w:t xml:space="preserve">caractérisant la </w:t>
      </w:r>
      <w:r>
        <w:t xml:space="preserve">reprise </w:t>
      </w:r>
      <w:r w:rsidR="00063C51">
        <w:t>de l’</w:t>
      </w:r>
      <w:r w:rsidR="00B86CE1">
        <w:t xml:space="preserve">activité </w:t>
      </w:r>
      <w:proofErr w:type="spellStart"/>
      <w:r w:rsidR="00B86CE1">
        <w:t>acarologique</w:t>
      </w:r>
      <w:proofErr w:type="spellEnd"/>
      <w:r w:rsidR="00063C51">
        <w:t xml:space="preserve"> au sortir de la mauvaise saison</w:t>
      </w:r>
      <w:r w:rsidR="00B86CE1">
        <w:t xml:space="preserve">. Cette activité, en présence d’un enjeu humain, doit se traduire pour les gestionnaires et les autorités publiques </w:t>
      </w:r>
      <w:r>
        <w:t>par</w:t>
      </w:r>
      <w:r w:rsidR="00B86CE1">
        <w:t xml:space="preserve"> un porté à connaissance du risque de piqûre</w:t>
      </w:r>
      <w:r>
        <w:t>s,</w:t>
      </w:r>
      <w:r w:rsidR="00B86CE1">
        <w:t xml:space="preserve"> donc </w:t>
      </w:r>
      <w:r>
        <w:t xml:space="preserve">de transmission de maladies à tiques (non </w:t>
      </w:r>
      <w:r w:rsidR="00063C51">
        <w:t>étudi</w:t>
      </w:r>
      <w:r>
        <w:t>ée ici)</w:t>
      </w:r>
      <w:r w:rsidR="00B86CE1">
        <w:t xml:space="preserve">. Ce risque a été matérialisé par les </w:t>
      </w:r>
      <w:r w:rsidR="00FD07B6">
        <w:t xml:space="preserve">données de </w:t>
      </w:r>
      <w:r w:rsidR="00B86CE1">
        <w:t>signalements traités ici</w:t>
      </w:r>
    </w:p>
    <w:p w14:paraId="5DC76C67" w14:textId="387391CF" w:rsidR="00326E54" w:rsidRDefault="001D2516" w:rsidP="00D20505">
      <w:r>
        <w:t>Parmi ces variables</w:t>
      </w:r>
      <w:r w:rsidR="004A35FB">
        <w:t>, la moyenne des températures sur 24h fournit, au travers des signalements issus de l’application « </w:t>
      </w:r>
      <w:r w:rsidR="0060721E">
        <w:t>Signalement TIQUE</w:t>
      </w:r>
      <w:r w:rsidR="004A35FB">
        <w:t xml:space="preserve"> », l’indicateur le plus intuitivement utilisable. </w:t>
      </w:r>
      <w:r>
        <w:t>La température quotidienne moyenne associé</w:t>
      </w:r>
      <w:r w:rsidR="002839F6">
        <w:t>e</w:t>
      </w:r>
      <w:r>
        <w:t xml:space="preserve"> aux </w:t>
      </w:r>
      <w:r w:rsidRPr="00551247">
        <w:t>signalements</w:t>
      </w:r>
      <w:r>
        <w:t xml:space="preserve"> est</w:t>
      </w:r>
      <w:r w:rsidRPr="00551247">
        <w:t xml:space="preserve"> de</w:t>
      </w:r>
      <w:r>
        <w:t xml:space="preserve"> 17.6 °C (intervalle de confiance, IC, à 95 p.100 de </w:t>
      </w:r>
      <w:r w:rsidRPr="000E6945">
        <w:t>[16.3 °C ; 18.9 °C]</w:t>
      </w:r>
      <w:r>
        <w:t>)</w:t>
      </w:r>
      <w:r w:rsidRPr="00551247">
        <w:t xml:space="preserve"> alors </w:t>
      </w:r>
      <w:r>
        <w:t>que celle du jeu</w:t>
      </w:r>
      <w:r w:rsidRPr="00551247">
        <w:t xml:space="preserve"> témoin </w:t>
      </w:r>
      <w:r>
        <w:t>est en</w:t>
      </w:r>
      <w:r w:rsidRPr="00551247">
        <w:t xml:space="preserve"> moyenne de</w:t>
      </w:r>
      <w:r>
        <w:t xml:space="preserve"> 11.7 °C (IC à 95 p.100 de </w:t>
      </w:r>
      <w:r w:rsidRPr="000E6945">
        <w:t>[9.8 °C ; 13.4 °C]</w:t>
      </w:r>
      <w:r>
        <w:t>).</w:t>
      </w:r>
      <w:r w:rsidR="00FD07B6">
        <w:t xml:space="preserve"> </w:t>
      </w:r>
      <w:r w:rsidR="008A3DCD" w:rsidRPr="008A3DCD">
        <w:t xml:space="preserve">Cela signifie que pour qu’il y ait un risque </w:t>
      </w:r>
      <w:proofErr w:type="spellStart"/>
      <w:r w:rsidR="008A3DCD" w:rsidRPr="008A3DCD">
        <w:t>acarologique</w:t>
      </w:r>
      <w:proofErr w:type="spellEnd"/>
      <w:r w:rsidR="008A3DCD" w:rsidRPr="008A3DCD">
        <w:t xml:space="preserve">, il ne faut pas seulement que les tiques soient actives et à la recherche d’un hôte, ce qui commence à des températures plus basses, mais que l’enjeu humain soit présent et suffisamment « accessible » (tenue, comportement…) pour que l’interaction transforme l’aléa en risque. </w:t>
      </w:r>
      <w:r w:rsidR="004A35FB" w:rsidRPr="008A3DCD">
        <w:t>P</w:t>
      </w:r>
      <w:r w:rsidR="004A35FB">
        <w:t>our utiliser cette variable comme</w:t>
      </w:r>
      <w:r w:rsidR="00FD07B6">
        <w:t xml:space="preserve"> seuil d’alerte</w:t>
      </w:r>
      <w:r w:rsidR="004A35FB">
        <w:t>, on retiendra</w:t>
      </w:r>
      <w:r w:rsidR="00FD07B6">
        <w:t xml:space="preserve"> </w:t>
      </w:r>
      <w:r w:rsidR="002839F6">
        <w:t>le</w:t>
      </w:r>
      <w:r w:rsidR="004A35FB">
        <w:t xml:space="preserve"> 1</w:t>
      </w:r>
      <w:r w:rsidR="004A35FB" w:rsidRPr="004A35FB">
        <w:rPr>
          <w:vertAlign w:val="superscript"/>
        </w:rPr>
        <w:t>er</w:t>
      </w:r>
      <w:r w:rsidR="004A35FB">
        <w:t xml:space="preserve"> décile</w:t>
      </w:r>
      <w:r w:rsidR="002839F6">
        <w:t xml:space="preserve"> des 14 657 températures étudiées</w:t>
      </w:r>
      <w:r w:rsidR="004A35FB">
        <w:t xml:space="preserve">, à savoir </w:t>
      </w:r>
      <w:r w:rsidR="00FD07B6">
        <w:t xml:space="preserve">une température quotidienne moyenne de </w:t>
      </w:r>
      <w:r w:rsidR="00FD07B6" w:rsidRPr="00FD07B6">
        <w:t>11.5 °C (IC à 95 p.100 de [8.7 °C ; 14 °C])</w:t>
      </w:r>
      <w:r w:rsidR="00FD07B6">
        <w:t xml:space="preserve"> </w:t>
      </w:r>
      <w:r w:rsidR="004A35FB">
        <w:t xml:space="preserve">qui indique </w:t>
      </w:r>
      <w:r w:rsidR="00FD07B6">
        <w:t xml:space="preserve">que 10% des participants </w:t>
      </w:r>
      <w:r w:rsidR="004A35FB">
        <w:t>o</w:t>
      </w:r>
      <w:r w:rsidR="00FD07B6">
        <w:t xml:space="preserve">nt déjà été piqués. De ce fait, retenir cette </w:t>
      </w:r>
      <w:r w:rsidR="002839F6">
        <w:t xml:space="preserve">valeur de </w:t>
      </w:r>
      <w:r w:rsidR="00FD07B6">
        <w:t xml:space="preserve">température moyenne comme signal d’alerte c’est mettre sur ses gardes la très grande majorité des promeneurs et utilisateurs de jardins ou de forêts que le risque </w:t>
      </w:r>
      <w:proofErr w:type="spellStart"/>
      <w:r w:rsidR="00FD07B6">
        <w:t>acarologique</w:t>
      </w:r>
      <w:proofErr w:type="spellEnd"/>
      <w:r w:rsidR="00FD07B6">
        <w:t xml:space="preserve"> est rentré dans sa phase active.</w:t>
      </w:r>
    </w:p>
    <w:p w14:paraId="6F08207D" w14:textId="627EC484" w:rsidR="00FD07B6" w:rsidRDefault="00FD07B6" w:rsidP="00D20505">
      <w:r>
        <w:t>En second lieu, la température maximale est</w:t>
      </w:r>
      <w:r w:rsidR="00D82FB9">
        <w:t xml:space="preserve"> également un bon indicateur du réel démarrage de la saison </w:t>
      </w:r>
      <w:proofErr w:type="spellStart"/>
      <w:r w:rsidR="00D82FB9">
        <w:t>acarologique</w:t>
      </w:r>
      <w:proofErr w:type="spellEnd"/>
      <w:r w:rsidR="00D82FB9">
        <w:t>. Cette variable est logiquement plus proche du comportement du citoyen signaleur qui a probablement très majoritairement collecté sa ou ses tiques de jour, donc aux heures les moins froides.</w:t>
      </w:r>
      <w:r w:rsidR="007A4C90">
        <w:t xml:space="preserve"> La température maximale moyenne associé aux </w:t>
      </w:r>
      <w:r w:rsidR="007A4C90" w:rsidRPr="00551247">
        <w:t>signalements</w:t>
      </w:r>
      <w:r w:rsidR="007A4C90">
        <w:t xml:space="preserve"> est</w:t>
      </w:r>
      <w:r w:rsidR="007A4C90" w:rsidRPr="00551247">
        <w:t xml:space="preserve"> de</w:t>
      </w:r>
      <w:r w:rsidR="007A4C90">
        <w:t xml:space="preserve"> 23.1 °C (IC à 95 p.100 de </w:t>
      </w:r>
      <w:r w:rsidR="007A4C90" w:rsidRPr="000E6945">
        <w:t>[</w:t>
      </w:r>
      <w:r w:rsidR="007A4C90">
        <w:t>21.6</w:t>
      </w:r>
      <w:r w:rsidR="007A4C90" w:rsidRPr="000E6945">
        <w:t xml:space="preserve"> °C ; </w:t>
      </w:r>
      <w:r w:rsidR="007A4C90">
        <w:t>24.7</w:t>
      </w:r>
      <w:r w:rsidR="007A4C90" w:rsidRPr="000E6945">
        <w:t xml:space="preserve"> °C]</w:t>
      </w:r>
      <w:r w:rsidR="007A4C90">
        <w:t>)</w:t>
      </w:r>
      <w:r w:rsidR="007A4C90" w:rsidRPr="00551247">
        <w:t xml:space="preserve"> alors </w:t>
      </w:r>
      <w:r w:rsidR="007A4C90">
        <w:t>que celle du jeu</w:t>
      </w:r>
      <w:r w:rsidR="007A4C90" w:rsidRPr="00551247">
        <w:t xml:space="preserve"> témoin </w:t>
      </w:r>
      <w:r w:rsidR="007A4C90">
        <w:t>est en</w:t>
      </w:r>
      <w:r w:rsidR="007A4C90" w:rsidRPr="00551247">
        <w:t xml:space="preserve"> moyenne de</w:t>
      </w:r>
      <w:r w:rsidR="007A4C90">
        <w:t xml:space="preserve"> 16.4 °C (IC à 95 p.100 de </w:t>
      </w:r>
      <w:r w:rsidR="007A4C90" w:rsidRPr="000E6945">
        <w:t>[</w:t>
      </w:r>
      <w:r w:rsidR="007A4C90">
        <w:t>14.2</w:t>
      </w:r>
      <w:r w:rsidR="007A4C90" w:rsidRPr="000E6945">
        <w:t xml:space="preserve"> °C ; 1</w:t>
      </w:r>
      <w:r w:rsidR="007A4C90">
        <w:t>8.7</w:t>
      </w:r>
      <w:r w:rsidR="007A4C90" w:rsidRPr="000E6945">
        <w:t xml:space="preserve"> °C]</w:t>
      </w:r>
      <w:r w:rsidR="007A4C90">
        <w:t xml:space="preserve">). </w:t>
      </w:r>
      <w:r w:rsidR="00D82FB9">
        <w:t>En retenant le 1</w:t>
      </w:r>
      <w:r w:rsidR="00D82FB9" w:rsidRPr="00962E79">
        <w:rPr>
          <w:vertAlign w:val="superscript"/>
        </w:rPr>
        <w:t>er</w:t>
      </w:r>
      <w:r w:rsidR="00D82FB9">
        <w:t xml:space="preserve"> décile </w:t>
      </w:r>
      <w:r w:rsidR="005559D3" w:rsidRPr="005559D3">
        <w:t>des 14 657 températures</w:t>
      </w:r>
      <w:r w:rsidR="005559D3">
        <w:t xml:space="preserve"> m</w:t>
      </w:r>
      <w:r w:rsidR="00D82FB9" w:rsidRPr="005559D3">
        <w:t>ax</w:t>
      </w:r>
      <w:r w:rsidR="00D82FB9">
        <w:t xml:space="preserve">imales associées aux signalements, soit 19.9 °C (IC à 95 p.100 de </w:t>
      </w:r>
      <w:r w:rsidR="00D82FB9" w:rsidRPr="000E6945">
        <w:t>[</w:t>
      </w:r>
      <w:r w:rsidR="00D82FB9">
        <w:t>17.6</w:t>
      </w:r>
      <w:r w:rsidR="00D82FB9" w:rsidRPr="00962E79">
        <w:t xml:space="preserve"> °C ; </w:t>
      </w:r>
      <w:r w:rsidR="00D82FB9">
        <w:t>21.8</w:t>
      </w:r>
      <w:r w:rsidR="00D82FB9" w:rsidRPr="00962E79">
        <w:t xml:space="preserve"> °C</w:t>
      </w:r>
      <w:r w:rsidR="00D82FB9" w:rsidRPr="000E6945">
        <w:t>]</w:t>
      </w:r>
      <w:r w:rsidR="00D82FB9">
        <w:t xml:space="preserve">), on a, là encore, 90% des signalements qui étaient à venir dans la base de données. </w:t>
      </w:r>
      <w:r w:rsidR="00994697">
        <w:t xml:space="preserve">Nous n’avons pas pour le moment, en </w:t>
      </w:r>
      <w:r w:rsidR="00994697">
        <w:lastRenderedPageBreak/>
        <w:t xml:space="preserve">l’absence de concertations avec les élus ou les décideurs, défini </w:t>
      </w:r>
      <w:r w:rsidR="00D82FB9">
        <w:t xml:space="preserve">quel </w:t>
      </w:r>
      <w:r w:rsidR="00994697">
        <w:t>était l’indicateur</w:t>
      </w:r>
      <w:r w:rsidR="00D82FB9">
        <w:t xml:space="preserve"> le plus parlant</w:t>
      </w:r>
      <w:r w:rsidR="00994697">
        <w:t xml:space="preserve"> </w:t>
      </w:r>
      <w:r w:rsidR="00D82FB9">
        <w:t>pour informer la population.</w:t>
      </w:r>
    </w:p>
    <w:p w14:paraId="47080F62" w14:textId="70375C2E" w:rsidR="006753E9" w:rsidRDefault="006753E9" w:rsidP="00D20505">
      <w:r>
        <w:t xml:space="preserve">La troisième variable est </w:t>
      </w:r>
      <w:r w:rsidR="00551247">
        <w:t xml:space="preserve">encore </w:t>
      </w:r>
      <w:r>
        <w:t>une température</w:t>
      </w:r>
      <w:r w:rsidR="00551247">
        <w:t xml:space="preserve">. Celle-ci est </w:t>
      </w:r>
      <w:r>
        <w:t>particulière</w:t>
      </w:r>
      <w:r w:rsidR="00551247">
        <w:t xml:space="preserve"> dans la mesure où elle</w:t>
      </w:r>
      <w:r>
        <w:t xml:space="preserve"> intègre une part d’humidité dans son calcul, c’est la température du point de rosée. </w:t>
      </w:r>
      <w:r w:rsidR="007F7B81">
        <w:t xml:space="preserve">La température moyenne quotidienne du point de rosé associé aux </w:t>
      </w:r>
      <w:r w:rsidR="007F7B81" w:rsidRPr="00551247">
        <w:t>signalements</w:t>
      </w:r>
      <w:r w:rsidR="007F7B81">
        <w:t xml:space="preserve"> est</w:t>
      </w:r>
      <w:r w:rsidR="007F7B81" w:rsidRPr="00551247">
        <w:t xml:space="preserve"> de</w:t>
      </w:r>
      <w:r w:rsidR="007F7B81">
        <w:t xml:space="preserve"> 11.5 °C (IC à 95 p.100 de </w:t>
      </w:r>
      <w:r w:rsidR="007F7B81" w:rsidRPr="000E6945">
        <w:t>[</w:t>
      </w:r>
      <w:r w:rsidR="007F7B81" w:rsidRPr="00D20505">
        <w:t>10.3 °C ; 12.7 °C</w:t>
      </w:r>
      <w:r w:rsidR="007F7B81" w:rsidRPr="000E6945">
        <w:t>]</w:t>
      </w:r>
      <w:r w:rsidR="007F7B81">
        <w:t>)</w:t>
      </w:r>
      <w:r w:rsidR="007F7B81" w:rsidRPr="00551247">
        <w:t xml:space="preserve"> alors </w:t>
      </w:r>
      <w:r w:rsidR="007F7B81">
        <w:t>que celle du jeu</w:t>
      </w:r>
      <w:r w:rsidR="007F7B81" w:rsidRPr="00551247">
        <w:t xml:space="preserve"> témoin </w:t>
      </w:r>
      <w:r w:rsidR="007F7B81">
        <w:t>est en</w:t>
      </w:r>
      <w:r w:rsidR="007F7B81" w:rsidRPr="00551247">
        <w:t xml:space="preserve"> moyenne de</w:t>
      </w:r>
      <w:r w:rsidR="007F7B81">
        <w:t xml:space="preserve"> 6.5 °C (IC à 95 p.100 de </w:t>
      </w:r>
      <w:r w:rsidR="007F7B81" w:rsidRPr="000E6945">
        <w:t>[</w:t>
      </w:r>
      <w:r w:rsidR="007F7B81" w:rsidRPr="00D20505">
        <w:t>4.7 °C ; 8.1</w:t>
      </w:r>
      <w:r w:rsidR="007F7B81" w:rsidRPr="000E6945">
        <w:t xml:space="preserve"> °C]</w:t>
      </w:r>
      <w:r w:rsidR="007F7B81">
        <w:t xml:space="preserve">). </w:t>
      </w:r>
      <w:r w:rsidR="00434F39">
        <w:t xml:space="preserve">Pour utiliser cette variable comme seuil d’alerte, on retiendra </w:t>
      </w:r>
      <w:r w:rsidR="005559D3">
        <w:t>le</w:t>
      </w:r>
      <w:r w:rsidR="00434F39">
        <w:t xml:space="preserve"> 1</w:t>
      </w:r>
      <w:r w:rsidR="00434F39" w:rsidRPr="004A35FB">
        <w:rPr>
          <w:vertAlign w:val="superscript"/>
        </w:rPr>
        <w:t>er</w:t>
      </w:r>
      <w:r w:rsidR="00434F39">
        <w:t xml:space="preserve"> décile</w:t>
      </w:r>
      <w:r w:rsidR="005559D3">
        <w:t xml:space="preserve"> </w:t>
      </w:r>
      <w:r w:rsidR="005559D3" w:rsidRPr="005559D3">
        <w:t>des 14 657 températures</w:t>
      </w:r>
      <w:r w:rsidR="005559D3">
        <w:t xml:space="preserve"> quotidienne du point de rosé</w:t>
      </w:r>
      <w:r w:rsidR="00434F39">
        <w:t>, à savoir une</w:t>
      </w:r>
      <w:r>
        <w:t xml:space="preserve"> température moyenne quotidienne du point de rosé calculé sur les signalements</w:t>
      </w:r>
      <w:r w:rsidR="00434F39">
        <w:t xml:space="preserve"> </w:t>
      </w:r>
      <w:r>
        <w:t xml:space="preserve">de 6 °C (IC à 95 p.100 de </w:t>
      </w:r>
      <w:r w:rsidRPr="000E6945">
        <w:t>[</w:t>
      </w:r>
      <w:r w:rsidRPr="00D20505">
        <w:t>3.3 °C ; 8.6</w:t>
      </w:r>
      <w:r w:rsidRPr="00962E79">
        <w:t xml:space="preserve"> °C</w:t>
      </w:r>
      <w:r w:rsidRPr="000E6945">
        <w:t>]</w:t>
      </w:r>
      <w:r>
        <w:t>). Moins intuiti</w:t>
      </w:r>
      <w:r w:rsidR="00551247">
        <w:t>ve</w:t>
      </w:r>
      <w:r>
        <w:t xml:space="preserve"> que les deux premières variables, </w:t>
      </w:r>
      <w:r w:rsidR="00551247">
        <w:t>elle</w:t>
      </w:r>
      <w:r>
        <w:t xml:space="preserve"> peut toutefois également être utilisé</w:t>
      </w:r>
      <w:r w:rsidR="00551247">
        <w:t>e</w:t>
      </w:r>
      <w:r>
        <w:t xml:space="preserve"> comme valeur seuil pour alerter de conditions </w:t>
      </w:r>
      <w:proofErr w:type="spellStart"/>
      <w:r>
        <w:t>acarologiques</w:t>
      </w:r>
      <w:proofErr w:type="spellEnd"/>
      <w:r>
        <w:t xml:space="preserve"> qui interagissent </w:t>
      </w:r>
      <w:r w:rsidR="00551247">
        <w:t>avec</w:t>
      </w:r>
      <w:r>
        <w:t xml:space="preserve"> les humains.</w:t>
      </w:r>
      <w:r w:rsidR="00474523">
        <w:t xml:space="preserve"> Avec une température de point de rosé à 6°C</w:t>
      </w:r>
      <w:r w:rsidR="00551247">
        <w:t xml:space="preserve">, </w:t>
      </w:r>
      <w:r w:rsidR="00474523">
        <w:t>10% des humains participants à ce programme de sciences citoyennes avaient déjà signalé une piqûre</w:t>
      </w:r>
      <w:r w:rsidR="00551247">
        <w:t>.</w:t>
      </w:r>
    </w:p>
    <w:p w14:paraId="343D7651" w14:textId="3218B3EA" w:rsidR="00D82FB9" w:rsidRDefault="00C12146" w:rsidP="008D522B">
      <w:r>
        <w:t>Enfin,</w:t>
      </w:r>
      <w:r w:rsidR="00551247">
        <w:t xml:space="preserve"> l’indice UV est la dernière variable du jeu de données qui soit un marqueur significatif du risque </w:t>
      </w:r>
      <w:proofErr w:type="spellStart"/>
      <w:r w:rsidR="00551247">
        <w:t>acarologique</w:t>
      </w:r>
      <w:proofErr w:type="spellEnd"/>
      <w:r w:rsidR="00551247">
        <w:t>. L’</w:t>
      </w:r>
      <w:r w:rsidR="00551247" w:rsidRPr="00551247">
        <w:t>indice UV moyen</w:t>
      </w:r>
      <w:r w:rsidR="00551247">
        <w:t xml:space="preserve"> associé aux </w:t>
      </w:r>
      <w:r w:rsidR="00551247" w:rsidRPr="00551247">
        <w:t>signalements</w:t>
      </w:r>
      <w:r w:rsidR="00551247">
        <w:t xml:space="preserve"> est</w:t>
      </w:r>
      <w:r w:rsidR="00551247" w:rsidRPr="00551247">
        <w:t xml:space="preserve"> de 5.5 (IC à 95 p.100 de [4.8 ; 6.1]) alors </w:t>
      </w:r>
      <w:r w:rsidR="008D522B">
        <w:t xml:space="preserve">que </w:t>
      </w:r>
      <w:r w:rsidR="00551247">
        <w:t>celui du jeu</w:t>
      </w:r>
      <w:r w:rsidR="00551247" w:rsidRPr="00551247">
        <w:t xml:space="preserve"> témoin </w:t>
      </w:r>
      <w:r w:rsidR="00551247">
        <w:t>est en</w:t>
      </w:r>
      <w:r w:rsidR="00551247" w:rsidRPr="00551247">
        <w:t xml:space="preserve"> moyenne de 3.1 (IC à 95 p.100 de [2.5 ; 3.8])</w:t>
      </w:r>
      <w:r w:rsidR="00551247">
        <w:t>.</w:t>
      </w:r>
      <w:r w:rsidR="008D522B">
        <w:t xml:space="preserve"> Pour utiliser cette variable comme signal d’alerte de l’activité </w:t>
      </w:r>
      <w:proofErr w:type="spellStart"/>
      <w:r w:rsidR="008D522B">
        <w:t>acarologique</w:t>
      </w:r>
      <w:proofErr w:type="spellEnd"/>
      <w:r w:rsidR="008D522B">
        <w:t>, contrairement aux variables précédentes, il n’est pas possible d’utiliser le 1</w:t>
      </w:r>
      <w:r w:rsidR="008D522B" w:rsidRPr="008D522B">
        <w:rPr>
          <w:vertAlign w:val="superscript"/>
        </w:rPr>
        <w:t>er</w:t>
      </w:r>
      <w:r w:rsidR="008D522B">
        <w:t xml:space="preserve"> décile, celui-ci est à peine significatif. Le premier indicateur exploitable est le 1</w:t>
      </w:r>
      <w:r w:rsidR="008D522B" w:rsidRPr="008D522B">
        <w:rPr>
          <w:vertAlign w:val="superscript"/>
        </w:rPr>
        <w:t>er</w:t>
      </w:r>
      <w:r w:rsidR="008D522B">
        <w:t xml:space="preserve"> quartile. L’indice UV 1</w:t>
      </w:r>
      <w:r w:rsidR="008D522B" w:rsidRPr="00DA47AA">
        <w:rPr>
          <w:vertAlign w:val="superscript"/>
        </w:rPr>
        <w:t>er</w:t>
      </w:r>
      <w:r w:rsidR="008D522B">
        <w:t xml:space="preserve"> quartile est de 4.3 (IC à 95 p.100 de </w:t>
      </w:r>
      <w:r w:rsidR="008D522B" w:rsidRPr="000E6945">
        <w:t>[</w:t>
      </w:r>
      <w:r w:rsidR="008D522B">
        <w:t>4 ;</w:t>
      </w:r>
      <w:r w:rsidR="008D522B" w:rsidRPr="00DA47AA">
        <w:t xml:space="preserve"> </w:t>
      </w:r>
      <w:r w:rsidR="008D522B">
        <w:t>5</w:t>
      </w:r>
      <w:r w:rsidR="008D522B" w:rsidRPr="000E6945">
        <w:t>]</w:t>
      </w:r>
      <w:r w:rsidR="008D522B">
        <w:t xml:space="preserve">) alors que celui du jeu témoin est de 1.2 (IC à 95 p.100 de </w:t>
      </w:r>
      <w:r w:rsidR="008D522B" w:rsidRPr="000E6945">
        <w:t>[</w:t>
      </w:r>
      <w:r w:rsidR="008D522B">
        <w:t>1 ;</w:t>
      </w:r>
      <w:r w:rsidR="008D522B" w:rsidRPr="00DA47AA">
        <w:t xml:space="preserve"> </w:t>
      </w:r>
      <w:r w:rsidR="008D522B">
        <w:t>2</w:t>
      </w:r>
      <w:r w:rsidR="008D522B" w:rsidRPr="000E6945">
        <w:t>]</w:t>
      </w:r>
      <w:r w:rsidR="008D522B">
        <w:t>). Évidemment, il est moins efficace comme seuil d’alerte, car il laisse passer 25% des signalements avant de déclencher le porté à connaissance !</w:t>
      </w:r>
    </w:p>
    <w:p w14:paraId="1EAD8842" w14:textId="7242BF3E" w:rsidR="00B12EE3" w:rsidRDefault="00D82FB9" w:rsidP="00B12EE3">
      <w:r>
        <w:t>Aucun gradient latitudinal ou longitudinal n’a été testé significati</w:t>
      </w:r>
      <w:r w:rsidR="008D352A">
        <w:t>f</w:t>
      </w:r>
      <w:r>
        <w:t xml:space="preserve"> sur ces variables à l’éche</w:t>
      </w:r>
      <w:r w:rsidR="008D522B">
        <w:t xml:space="preserve">lle de la France métropolitaine, ceci entre </w:t>
      </w:r>
      <w:r>
        <w:t>les régions concentrant le plus de signalement, à savoir, l’Île-de-France, l’</w:t>
      </w:r>
      <w:r w:rsidR="00C12146">
        <w:t xml:space="preserve">Alsace-Lorraine et </w:t>
      </w:r>
      <w:r>
        <w:t>Rhône-Alpes.</w:t>
      </w:r>
      <w:r w:rsidR="00C12146">
        <w:t xml:space="preserve"> Ces valeurs météorologiques n’ont pas encore été testées dans la profondeur temporelle. Elles ont été calculées pour la date du signalement et ne sont pas lissées sur la semaine écoulée ou les 15 jours qui précèdent</w:t>
      </w:r>
      <w:r w:rsidR="008D522B">
        <w:t xml:space="preserve"> le signalement</w:t>
      </w:r>
      <w:r w:rsidR="00C12146">
        <w:t>. Cela f</w:t>
      </w:r>
      <w:r w:rsidR="008D522B">
        <w:t>era</w:t>
      </w:r>
      <w:r w:rsidR="00C12146">
        <w:t xml:space="preserve"> l’objet d’une</w:t>
      </w:r>
      <w:r w:rsidR="008D522B">
        <w:t xml:space="preserve"> </w:t>
      </w:r>
      <w:r w:rsidR="00C12146">
        <w:t>analyse à venir.</w:t>
      </w:r>
    </w:p>
    <w:p w14:paraId="5C9AF66E" w14:textId="77777777" w:rsidR="00F863AA" w:rsidRDefault="00F863AA" w:rsidP="00B12EE3"/>
    <w:p w14:paraId="0E6D9CAF" w14:textId="77777777" w:rsidR="0089665A" w:rsidRDefault="0089665A" w:rsidP="0089665A">
      <w:pPr>
        <w:pStyle w:val="Titre1"/>
        <w:numPr>
          <w:ilvl w:val="0"/>
          <w:numId w:val="3"/>
        </w:numPr>
      </w:pPr>
      <w:r>
        <w:t>Bibliographie</w:t>
      </w:r>
    </w:p>
    <w:p w14:paraId="7617FB8B" w14:textId="79BD6099"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 [1]</w:t>
      </w:r>
    </w:p>
    <w:p w14:paraId="1119E9A0"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Aceves</w:t>
      </w:r>
      <w:proofErr w:type="spellEnd"/>
      <w:r w:rsidRPr="00933195">
        <w:rPr>
          <w:rFonts w:ascii="Times New Roman" w:eastAsia="Times New Roman" w:hAnsi="Times New Roman" w:cs="Times New Roman"/>
          <w:sz w:val="24"/>
          <w:szCs w:val="24"/>
          <w:lang w:val="en-US" w:eastAsia="fr-FR"/>
        </w:rPr>
        <w:t xml:space="preserve">‐Bueno E, </w:t>
      </w:r>
      <w:proofErr w:type="spellStart"/>
      <w:r w:rsidRPr="00933195">
        <w:rPr>
          <w:rFonts w:ascii="Times New Roman" w:eastAsia="Times New Roman" w:hAnsi="Times New Roman" w:cs="Times New Roman"/>
          <w:sz w:val="24"/>
          <w:szCs w:val="24"/>
          <w:lang w:val="en-US" w:eastAsia="fr-FR"/>
        </w:rPr>
        <w:t>Adeleye</w:t>
      </w:r>
      <w:proofErr w:type="spellEnd"/>
      <w:r w:rsidRPr="00933195">
        <w:rPr>
          <w:rFonts w:ascii="Times New Roman" w:eastAsia="Times New Roman" w:hAnsi="Times New Roman" w:cs="Times New Roman"/>
          <w:sz w:val="24"/>
          <w:szCs w:val="24"/>
          <w:lang w:val="en-US" w:eastAsia="fr-FR"/>
        </w:rPr>
        <w:t xml:space="preserve"> A S, </w:t>
      </w:r>
      <w:proofErr w:type="spellStart"/>
      <w:r w:rsidRPr="00933195">
        <w:rPr>
          <w:rFonts w:ascii="Times New Roman" w:eastAsia="Times New Roman" w:hAnsi="Times New Roman" w:cs="Times New Roman"/>
          <w:sz w:val="24"/>
          <w:szCs w:val="24"/>
          <w:lang w:val="en-US" w:eastAsia="fr-FR"/>
        </w:rPr>
        <w:t>Feraud</w:t>
      </w:r>
      <w:proofErr w:type="spellEnd"/>
      <w:r w:rsidRPr="00933195">
        <w:rPr>
          <w:rFonts w:ascii="Times New Roman" w:eastAsia="Times New Roman" w:hAnsi="Times New Roman" w:cs="Times New Roman"/>
          <w:sz w:val="24"/>
          <w:szCs w:val="24"/>
          <w:lang w:val="en-US" w:eastAsia="fr-FR"/>
        </w:rPr>
        <w:t xml:space="preserve"> M, Huang Y, Tao M, Yang Y and Anderson S E 2017 The Accuracy of Citizen Science Data: A Quantitative Review </w:t>
      </w:r>
      <w:proofErr w:type="gramStart"/>
      <w:r w:rsidRPr="00933195">
        <w:rPr>
          <w:rFonts w:ascii="Times New Roman" w:eastAsia="Times New Roman" w:hAnsi="Times New Roman" w:cs="Times New Roman"/>
          <w:i/>
          <w:iCs/>
          <w:sz w:val="24"/>
          <w:szCs w:val="24"/>
          <w:lang w:val="en-US" w:eastAsia="fr-FR"/>
        </w:rPr>
        <w:t>The</w:t>
      </w:r>
      <w:proofErr w:type="gramEnd"/>
      <w:r w:rsidRPr="00933195">
        <w:rPr>
          <w:rFonts w:ascii="Times New Roman" w:eastAsia="Times New Roman" w:hAnsi="Times New Roman" w:cs="Times New Roman"/>
          <w:i/>
          <w:iCs/>
          <w:sz w:val="24"/>
          <w:szCs w:val="24"/>
          <w:lang w:val="en-US" w:eastAsia="fr-FR"/>
        </w:rPr>
        <w:t xml:space="preserve"> Bulletin of the Ecological Society of America</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98</w:t>
      </w:r>
      <w:r w:rsidRPr="00933195">
        <w:rPr>
          <w:rFonts w:ascii="Times New Roman" w:eastAsia="Times New Roman" w:hAnsi="Times New Roman" w:cs="Times New Roman"/>
          <w:sz w:val="24"/>
          <w:szCs w:val="24"/>
          <w:lang w:val="en-US" w:eastAsia="fr-FR"/>
        </w:rPr>
        <w:t xml:space="preserve"> 278–90</w:t>
      </w:r>
    </w:p>
    <w:p w14:paraId="2A2468C8"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[2]</w:t>
      </w:r>
    </w:p>
    <w:p w14:paraId="51D48956"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proofErr w:type="spellStart"/>
      <w:r w:rsidRPr="00933195">
        <w:rPr>
          <w:rFonts w:ascii="Times New Roman" w:eastAsia="Times New Roman" w:hAnsi="Times New Roman" w:cs="Times New Roman"/>
          <w:sz w:val="24"/>
          <w:szCs w:val="24"/>
          <w:lang w:eastAsia="fr-FR"/>
        </w:rPr>
        <w:t>Aeschlimann</w:t>
      </w:r>
      <w:proofErr w:type="spellEnd"/>
      <w:r w:rsidRPr="00933195">
        <w:rPr>
          <w:rFonts w:ascii="Times New Roman" w:eastAsia="Times New Roman" w:hAnsi="Times New Roman" w:cs="Times New Roman"/>
          <w:sz w:val="24"/>
          <w:szCs w:val="24"/>
          <w:lang w:eastAsia="fr-FR"/>
        </w:rPr>
        <w:t xml:space="preserve"> A 2021 Ixodes </w:t>
      </w:r>
      <w:proofErr w:type="spellStart"/>
      <w:r w:rsidRPr="00933195">
        <w:rPr>
          <w:rFonts w:ascii="Times New Roman" w:eastAsia="Times New Roman" w:hAnsi="Times New Roman" w:cs="Times New Roman"/>
          <w:sz w:val="24"/>
          <w:szCs w:val="24"/>
          <w:lang w:eastAsia="fr-FR"/>
        </w:rPr>
        <w:t>ricinus</w:t>
      </w:r>
      <w:proofErr w:type="spellEnd"/>
      <w:r w:rsidRPr="00933195">
        <w:rPr>
          <w:rFonts w:ascii="Times New Roman" w:eastAsia="Times New Roman" w:hAnsi="Times New Roman" w:cs="Times New Roman"/>
          <w:sz w:val="24"/>
          <w:szCs w:val="24"/>
          <w:lang w:eastAsia="fr-FR"/>
        </w:rPr>
        <w:t>, Linné, 1758 (</w:t>
      </w:r>
      <w:proofErr w:type="spellStart"/>
      <w:r w:rsidRPr="00933195">
        <w:rPr>
          <w:rFonts w:ascii="Times New Roman" w:eastAsia="Times New Roman" w:hAnsi="Times New Roman" w:cs="Times New Roman"/>
          <w:sz w:val="24"/>
          <w:szCs w:val="24"/>
          <w:lang w:eastAsia="fr-FR"/>
        </w:rPr>
        <w:t>Ixodoidea</w:t>
      </w:r>
      <w:proofErr w:type="spellEnd"/>
      <w:r w:rsidRPr="00933195">
        <w:rPr>
          <w:rFonts w:ascii="Times New Roman" w:eastAsia="Times New Roman" w:hAnsi="Times New Roman" w:cs="Times New Roman"/>
          <w:sz w:val="24"/>
          <w:szCs w:val="24"/>
          <w:lang w:eastAsia="fr-FR"/>
        </w:rPr>
        <w:t xml:space="preserve"> ; </w:t>
      </w:r>
      <w:proofErr w:type="spellStart"/>
      <w:r w:rsidRPr="00933195">
        <w:rPr>
          <w:rFonts w:ascii="Times New Roman" w:eastAsia="Times New Roman" w:hAnsi="Times New Roman" w:cs="Times New Roman"/>
          <w:sz w:val="24"/>
          <w:szCs w:val="24"/>
          <w:lang w:eastAsia="fr-FR"/>
        </w:rPr>
        <w:t>Ixodidae</w:t>
      </w:r>
      <w:proofErr w:type="spellEnd"/>
      <w:proofErr w:type="gramStart"/>
      <w:r w:rsidRPr="00933195">
        <w:rPr>
          <w:rFonts w:ascii="Times New Roman" w:eastAsia="Times New Roman" w:hAnsi="Times New Roman" w:cs="Times New Roman"/>
          <w:sz w:val="24"/>
          <w:szCs w:val="24"/>
          <w:lang w:eastAsia="fr-FR"/>
        </w:rPr>
        <w:t>):</w:t>
      </w:r>
      <w:proofErr w:type="gramEnd"/>
      <w:r w:rsidRPr="00933195">
        <w:rPr>
          <w:rFonts w:ascii="Times New Roman" w:eastAsia="Times New Roman" w:hAnsi="Times New Roman" w:cs="Times New Roman"/>
          <w:sz w:val="24"/>
          <w:szCs w:val="24"/>
          <w:lang w:eastAsia="fr-FR"/>
        </w:rPr>
        <w:t xml:space="preserve"> Essai préliminaire de synthèse sur la biologie de cette espèce en Suisse</w:t>
      </w:r>
    </w:p>
    <w:p w14:paraId="61A5896C"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w:t>
      </w:r>
    </w:p>
    <w:p w14:paraId="2695E4A1"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Aho</w:t>
      </w:r>
      <w:proofErr w:type="spellEnd"/>
      <w:r w:rsidRPr="00933195">
        <w:rPr>
          <w:rFonts w:ascii="Times New Roman" w:eastAsia="Times New Roman" w:hAnsi="Times New Roman" w:cs="Times New Roman"/>
          <w:sz w:val="24"/>
          <w:szCs w:val="24"/>
          <w:lang w:val="en-US" w:eastAsia="fr-FR"/>
        </w:rPr>
        <w:t xml:space="preserve"> A V 1990 CHAPTER 5 - Algorithms for Finding Patterns in Strings </w:t>
      </w:r>
      <w:r w:rsidRPr="00933195">
        <w:rPr>
          <w:rFonts w:ascii="Times New Roman" w:eastAsia="Times New Roman" w:hAnsi="Times New Roman" w:cs="Times New Roman"/>
          <w:i/>
          <w:iCs/>
          <w:sz w:val="24"/>
          <w:szCs w:val="24"/>
          <w:lang w:val="en-US" w:eastAsia="fr-FR"/>
        </w:rPr>
        <w:t>Algorithms and Complexity</w:t>
      </w:r>
      <w:r w:rsidRPr="00933195">
        <w:rPr>
          <w:rFonts w:ascii="Times New Roman" w:eastAsia="Times New Roman" w:hAnsi="Times New Roman" w:cs="Times New Roman"/>
          <w:sz w:val="24"/>
          <w:szCs w:val="24"/>
          <w:lang w:val="en-US" w:eastAsia="fr-FR"/>
        </w:rPr>
        <w:t xml:space="preserve"> Handbook of Theoretical Computer Science </w:t>
      </w:r>
      <w:proofErr w:type="spellStart"/>
      <w:r w:rsidRPr="00933195">
        <w:rPr>
          <w:rFonts w:ascii="Times New Roman" w:eastAsia="Times New Roman" w:hAnsi="Times New Roman" w:cs="Times New Roman"/>
          <w:sz w:val="24"/>
          <w:szCs w:val="24"/>
          <w:lang w:val="en-US" w:eastAsia="fr-FR"/>
        </w:rPr>
        <w:t>ed</w:t>
      </w:r>
      <w:proofErr w:type="spellEnd"/>
      <w:r w:rsidRPr="00933195">
        <w:rPr>
          <w:rFonts w:ascii="Times New Roman" w:eastAsia="Times New Roman" w:hAnsi="Times New Roman" w:cs="Times New Roman"/>
          <w:sz w:val="24"/>
          <w:szCs w:val="24"/>
          <w:lang w:val="en-US" w:eastAsia="fr-FR"/>
        </w:rPr>
        <w:t xml:space="preserve"> J Van </w:t>
      </w:r>
      <w:proofErr w:type="spellStart"/>
      <w:r w:rsidRPr="00933195">
        <w:rPr>
          <w:rFonts w:ascii="Times New Roman" w:eastAsia="Times New Roman" w:hAnsi="Times New Roman" w:cs="Times New Roman"/>
          <w:sz w:val="24"/>
          <w:szCs w:val="24"/>
          <w:lang w:val="en-US" w:eastAsia="fr-FR"/>
        </w:rPr>
        <w:t>leeuwen</w:t>
      </w:r>
      <w:proofErr w:type="spellEnd"/>
      <w:r w:rsidRPr="00933195">
        <w:rPr>
          <w:rFonts w:ascii="Times New Roman" w:eastAsia="Times New Roman" w:hAnsi="Times New Roman" w:cs="Times New Roman"/>
          <w:sz w:val="24"/>
          <w:szCs w:val="24"/>
          <w:lang w:val="en-US" w:eastAsia="fr-FR"/>
        </w:rPr>
        <w:t xml:space="preserve"> (Amsterdam: Elsevier) pp 255–300</w:t>
      </w:r>
    </w:p>
    <w:p w14:paraId="5F70B9A5"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w:t>
      </w:r>
    </w:p>
    <w:p w14:paraId="028EE1E3"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lastRenderedPageBreak/>
        <w:t>Balázs</w:t>
      </w:r>
      <w:proofErr w:type="spellEnd"/>
      <w:r w:rsidRPr="00933195">
        <w:rPr>
          <w:rFonts w:ascii="Times New Roman" w:eastAsia="Times New Roman" w:hAnsi="Times New Roman" w:cs="Times New Roman"/>
          <w:sz w:val="24"/>
          <w:szCs w:val="24"/>
          <w:lang w:val="en-US" w:eastAsia="fr-FR"/>
        </w:rPr>
        <w:t xml:space="preserve"> B, Mooney P, </w:t>
      </w:r>
      <w:proofErr w:type="spellStart"/>
      <w:r w:rsidRPr="00933195">
        <w:rPr>
          <w:rFonts w:ascii="Times New Roman" w:eastAsia="Times New Roman" w:hAnsi="Times New Roman" w:cs="Times New Roman"/>
          <w:sz w:val="24"/>
          <w:szCs w:val="24"/>
          <w:lang w:val="en-US" w:eastAsia="fr-FR"/>
        </w:rPr>
        <w:t>Nováková</w:t>
      </w:r>
      <w:proofErr w:type="spellEnd"/>
      <w:r w:rsidRPr="00933195">
        <w:rPr>
          <w:rFonts w:ascii="Times New Roman" w:eastAsia="Times New Roman" w:hAnsi="Times New Roman" w:cs="Times New Roman"/>
          <w:sz w:val="24"/>
          <w:szCs w:val="24"/>
          <w:lang w:val="en-US" w:eastAsia="fr-FR"/>
        </w:rPr>
        <w:t xml:space="preserve"> E, </w:t>
      </w:r>
      <w:proofErr w:type="spellStart"/>
      <w:r w:rsidRPr="00933195">
        <w:rPr>
          <w:rFonts w:ascii="Times New Roman" w:eastAsia="Times New Roman" w:hAnsi="Times New Roman" w:cs="Times New Roman"/>
          <w:sz w:val="24"/>
          <w:szCs w:val="24"/>
          <w:lang w:val="en-US" w:eastAsia="fr-FR"/>
        </w:rPr>
        <w:t>Bastin</w:t>
      </w:r>
      <w:proofErr w:type="spellEnd"/>
      <w:r w:rsidRPr="00933195">
        <w:rPr>
          <w:rFonts w:ascii="Times New Roman" w:eastAsia="Times New Roman" w:hAnsi="Times New Roman" w:cs="Times New Roman"/>
          <w:sz w:val="24"/>
          <w:szCs w:val="24"/>
          <w:lang w:val="en-US" w:eastAsia="fr-FR"/>
        </w:rPr>
        <w:t xml:space="preserve"> L and </w:t>
      </w:r>
      <w:proofErr w:type="spellStart"/>
      <w:r w:rsidRPr="00933195">
        <w:rPr>
          <w:rFonts w:ascii="Times New Roman" w:eastAsia="Times New Roman" w:hAnsi="Times New Roman" w:cs="Times New Roman"/>
          <w:sz w:val="24"/>
          <w:szCs w:val="24"/>
          <w:lang w:val="en-US" w:eastAsia="fr-FR"/>
        </w:rPr>
        <w:t>Jokar</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Arsanjani</w:t>
      </w:r>
      <w:proofErr w:type="spellEnd"/>
      <w:r w:rsidRPr="00933195">
        <w:rPr>
          <w:rFonts w:ascii="Times New Roman" w:eastAsia="Times New Roman" w:hAnsi="Times New Roman" w:cs="Times New Roman"/>
          <w:sz w:val="24"/>
          <w:szCs w:val="24"/>
          <w:lang w:val="en-US" w:eastAsia="fr-FR"/>
        </w:rPr>
        <w:t xml:space="preserve"> J 2021 Data Quality in Citizen Science </w:t>
      </w:r>
      <w:proofErr w:type="gramStart"/>
      <w:r w:rsidRPr="00933195">
        <w:rPr>
          <w:rFonts w:ascii="Times New Roman" w:eastAsia="Times New Roman" w:hAnsi="Times New Roman" w:cs="Times New Roman"/>
          <w:i/>
          <w:iCs/>
          <w:sz w:val="24"/>
          <w:szCs w:val="24"/>
          <w:lang w:val="en-US" w:eastAsia="fr-FR"/>
        </w:rPr>
        <w:t>The</w:t>
      </w:r>
      <w:proofErr w:type="gramEnd"/>
      <w:r w:rsidRPr="00933195">
        <w:rPr>
          <w:rFonts w:ascii="Times New Roman" w:eastAsia="Times New Roman" w:hAnsi="Times New Roman" w:cs="Times New Roman"/>
          <w:i/>
          <w:iCs/>
          <w:sz w:val="24"/>
          <w:szCs w:val="24"/>
          <w:lang w:val="en-US" w:eastAsia="fr-FR"/>
        </w:rPr>
        <w:t xml:space="preserve"> Science of Citizen Science</w:t>
      </w:r>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ed</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Vohland</w:t>
      </w:r>
      <w:proofErr w:type="spellEnd"/>
      <w:r w:rsidRPr="00933195">
        <w:rPr>
          <w:rFonts w:ascii="Times New Roman" w:eastAsia="Times New Roman" w:hAnsi="Times New Roman" w:cs="Times New Roman"/>
          <w:sz w:val="24"/>
          <w:szCs w:val="24"/>
          <w:lang w:val="en-US" w:eastAsia="fr-FR"/>
        </w:rPr>
        <w:t>, A Land-</w:t>
      </w:r>
      <w:proofErr w:type="spellStart"/>
      <w:r w:rsidRPr="00933195">
        <w:rPr>
          <w:rFonts w:ascii="Times New Roman" w:eastAsia="Times New Roman" w:hAnsi="Times New Roman" w:cs="Times New Roman"/>
          <w:sz w:val="24"/>
          <w:szCs w:val="24"/>
          <w:lang w:val="en-US" w:eastAsia="fr-FR"/>
        </w:rPr>
        <w:t>Zandstra</w:t>
      </w:r>
      <w:proofErr w:type="spellEnd"/>
      <w:r w:rsidRPr="00933195">
        <w:rPr>
          <w:rFonts w:ascii="Times New Roman" w:eastAsia="Times New Roman" w:hAnsi="Times New Roman" w:cs="Times New Roman"/>
          <w:sz w:val="24"/>
          <w:szCs w:val="24"/>
          <w:lang w:val="en-US" w:eastAsia="fr-FR"/>
        </w:rPr>
        <w:t xml:space="preserve">, L </w:t>
      </w:r>
      <w:proofErr w:type="spellStart"/>
      <w:r w:rsidRPr="00933195">
        <w:rPr>
          <w:rFonts w:ascii="Times New Roman" w:eastAsia="Times New Roman" w:hAnsi="Times New Roman" w:cs="Times New Roman"/>
          <w:sz w:val="24"/>
          <w:szCs w:val="24"/>
          <w:lang w:val="en-US" w:eastAsia="fr-FR"/>
        </w:rPr>
        <w:t>Ceccaroni</w:t>
      </w:r>
      <w:proofErr w:type="spellEnd"/>
      <w:r w:rsidRPr="00933195">
        <w:rPr>
          <w:rFonts w:ascii="Times New Roman" w:eastAsia="Times New Roman" w:hAnsi="Times New Roman" w:cs="Times New Roman"/>
          <w:sz w:val="24"/>
          <w:szCs w:val="24"/>
          <w:lang w:val="en-US" w:eastAsia="fr-FR"/>
        </w:rPr>
        <w:t xml:space="preserve">, R </w:t>
      </w:r>
      <w:proofErr w:type="spellStart"/>
      <w:r w:rsidRPr="00933195">
        <w:rPr>
          <w:rFonts w:ascii="Times New Roman" w:eastAsia="Times New Roman" w:hAnsi="Times New Roman" w:cs="Times New Roman"/>
          <w:sz w:val="24"/>
          <w:szCs w:val="24"/>
          <w:lang w:val="en-US" w:eastAsia="fr-FR"/>
        </w:rPr>
        <w:t>Lemmens</w:t>
      </w:r>
      <w:proofErr w:type="spellEnd"/>
      <w:r w:rsidRPr="00933195">
        <w:rPr>
          <w:rFonts w:ascii="Times New Roman" w:eastAsia="Times New Roman" w:hAnsi="Times New Roman" w:cs="Times New Roman"/>
          <w:sz w:val="24"/>
          <w:szCs w:val="24"/>
          <w:lang w:val="en-US" w:eastAsia="fr-FR"/>
        </w:rPr>
        <w:t xml:space="preserve">, J </w:t>
      </w:r>
      <w:proofErr w:type="spellStart"/>
      <w:r w:rsidRPr="00933195">
        <w:rPr>
          <w:rFonts w:ascii="Times New Roman" w:eastAsia="Times New Roman" w:hAnsi="Times New Roman" w:cs="Times New Roman"/>
          <w:sz w:val="24"/>
          <w:szCs w:val="24"/>
          <w:lang w:val="en-US" w:eastAsia="fr-FR"/>
        </w:rPr>
        <w:t>Perelló</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Ponti</w:t>
      </w:r>
      <w:proofErr w:type="spellEnd"/>
      <w:r w:rsidRPr="00933195">
        <w:rPr>
          <w:rFonts w:ascii="Times New Roman" w:eastAsia="Times New Roman" w:hAnsi="Times New Roman" w:cs="Times New Roman"/>
          <w:sz w:val="24"/>
          <w:szCs w:val="24"/>
          <w:lang w:val="en-US" w:eastAsia="fr-FR"/>
        </w:rPr>
        <w:t xml:space="preserve">, R Samson and K </w:t>
      </w:r>
      <w:proofErr w:type="spellStart"/>
      <w:r w:rsidRPr="00933195">
        <w:rPr>
          <w:rFonts w:ascii="Times New Roman" w:eastAsia="Times New Roman" w:hAnsi="Times New Roman" w:cs="Times New Roman"/>
          <w:sz w:val="24"/>
          <w:szCs w:val="24"/>
          <w:lang w:val="en-US" w:eastAsia="fr-FR"/>
        </w:rPr>
        <w:t>Wagenknecht</w:t>
      </w:r>
      <w:proofErr w:type="spellEnd"/>
      <w:r w:rsidRPr="00933195">
        <w:rPr>
          <w:rFonts w:ascii="Times New Roman" w:eastAsia="Times New Roman" w:hAnsi="Times New Roman" w:cs="Times New Roman"/>
          <w:sz w:val="24"/>
          <w:szCs w:val="24"/>
          <w:lang w:val="en-US" w:eastAsia="fr-FR"/>
        </w:rPr>
        <w:t xml:space="preserve"> (Cham: Springer International Publishing) pp 139–57</w:t>
      </w:r>
    </w:p>
    <w:p w14:paraId="3E7C6701"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w:t>
      </w:r>
    </w:p>
    <w:p w14:paraId="45886B48"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Bonney R, Cooper C B, Dickinson J, </w:t>
      </w:r>
      <w:proofErr w:type="spellStart"/>
      <w:r w:rsidRPr="00933195">
        <w:rPr>
          <w:rFonts w:ascii="Times New Roman" w:eastAsia="Times New Roman" w:hAnsi="Times New Roman" w:cs="Times New Roman"/>
          <w:sz w:val="24"/>
          <w:szCs w:val="24"/>
          <w:lang w:val="en-US" w:eastAsia="fr-FR"/>
        </w:rPr>
        <w:t>Kelling</w:t>
      </w:r>
      <w:proofErr w:type="spellEnd"/>
      <w:r w:rsidRPr="00933195">
        <w:rPr>
          <w:rFonts w:ascii="Times New Roman" w:eastAsia="Times New Roman" w:hAnsi="Times New Roman" w:cs="Times New Roman"/>
          <w:sz w:val="24"/>
          <w:szCs w:val="24"/>
          <w:lang w:val="en-US" w:eastAsia="fr-FR"/>
        </w:rPr>
        <w:t xml:space="preserve"> S, Phillips T, Rosenberg K V and Shirk J 2009 Citizen Science: A Developing Tool for Expanding Science Knowledge and Scientific Literacy </w:t>
      </w:r>
      <w:proofErr w:type="spellStart"/>
      <w:r w:rsidRPr="00933195">
        <w:rPr>
          <w:rFonts w:ascii="Times New Roman" w:eastAsia="Times New Roman" w:hAnsi="Times New Roman" w:cs="Times New Roman"/>
          <w:i/>
          <w:iCs/>
          <w:sz w:val="24"/>
          <w:szCs w:val="24"/>
          <w:lang w:val="en-US" w:eastAsia="fr-FR"/>
        </w:rPr>
        <w:t>BioScience</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59</w:t>
      </w:r>
      <w:r w:rsidRPr="00933195">
        <w:rPr>
          <w:rFonts w:ascii="Times New Roman" w:eastAsia="Times New Roman" w:hAnsi="Times New Roman" w:cs="Times New Roman"/>
          <w:sz w:val="24"/>
          <w:szCs w:val="24"/>
          <w:lang w:val="en-US" w:eastAsia="fr-FR"/>
        </w:rPr>
        <w:t xml:space="preserve"> 977–84</w:t>
      </w:r>
    </w:p>
    <w:p w14:paraId="1D887270"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w:t>
      </w:r>
    </w:p>
    <w:p w14:paraId="169AFEE4"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proofErr w:type="spellStart"/>
      <w:r w:rsidRPr="00933195">
        <w:rPr>
          <w:rFonts w:ascii="Times New Roman" w:eastAsia="Times New Roman" w:hAnsi="Times New Roman" w:cs="Times New Roman"/>
          <w:sz w:val="24"/>
          <w:szCs w:val="24"/>
          <w:lang w:val="en-US" w:eastAsia="fr-FR"/>
        </w:rPr>
        <w:t>Bord</w:t>
      </w:r>
      <w:proofErr w:type="spellEnd"/>
      <w:r w:rsidRPr="00933195">
        <w:rPr>
          <w:rFonts w:ascii="Times New Roman" w:eastAsia="Times New Roman" w:hAnsi="Times New Roman" w:cs="Times New Roman"/>
          <w:sz w:val="24"/>
          <w:szCs w:val="24"/>
          <w:lang w:val="en-US" w:eastAsia="fr-FR"/>
        </w:rPr>
        <w:t xml:space="preserve"> S, </w:t>
      </w:r>
      <w:proofErr w:type="spellStart"/>
      <w:r w:rsidRPr="00933195">
        <w:rPr>
          <w:rFonts w:ascii="Times New Roman" w:eastAsia="Times New Roman" w:hAnsi="Times New Roman" w:cs="Times New Roman"/>
          <w:sz w:val="24"/>
          <w:szCs w:val="24"/>
          <w:lang w:val="en-US" w:eastAsia="fr-FR"/>
        </w:rPr>
        <w:t>Druilhet</w:t>
      </w:r>
      <w:proofErr w:type="spellEnd"/>
      <w:r w:rsidRPr="00933195">
        <w:rPr>
          <w:rFonts w:ascii="Times New Roman" w:eastAsia="Times New Roman" w:hAnsi="Times New Roman" w:cs="Times New Roman"/>
          <w:sz w:val="24"/>
          <w:szCs w:val="24"/>
          <w:lang w:val="en-US" w:eastAsia="fr-FR"/>
        </w:rPr>
        <w:t xml:space="preserve"> P, </w:t>
      </w:r>
      <w:proofErr w:type="spellStart"/>
      <w:r w:rsidRPr="00933195">
        <w:rPr>
          <w:rFonts w:ascii="Times New Roman" w:eastAsia="Times New Roman" w:hAnsi="Times New Roman" w:cs="Times New Roman"/>
          <w:sz w:val="24"/>
          <w:szCs w:val="24"/>
          <w:lang w:val="en-US" w:eastAsia="fr-FR"/>
        </w:rPr>
        <w:t>Gasqui</w:t>
      </w:r>
      <w:proofErr w:type="spellEnd"/>
      <w:r w:rsidRPr="00933195">
        <w:rPr>
          <w:rFonts w:ascii="Times New Roman" w:eastAsia="Times New Roman" w:hAnsi="Times New Roman" w:cs="Times New Roman"/>
          <w:sz w:val="24"/>
          <w:szCs w:val="24"/>
          <w:lang w:val="en-US" w:eastAsia="fr-FR"/>
        </w:rPr>
        <w:t xml:space="preserve"> P, </w:t>
      </w:r>
      <w:proofErr w:type="spellStart"/>
      <w:r w:rsidRPr="00933195">
        <w:rPr>
          <w:rFonts w:ascii="Times New Roman" w:eastAsia="Times New Roman" w:hAnsi="Times New Roman" w:cs="Times New Roman"/>
          <w:sz w:val="24"/>
          <w:szCs w:val="24"/>
          <w:lang w:val="en-US" w:eastAsia="fr-FR"/>
        </w:rPr>
        <w:t>Abrial</w:t>
      </w:r>
      <w:proofErr w:type="spellEnd"/>
      <w:r w:rsidRPr="00933195">
        <w:rPr>
          <w:rFonts w:ascii="Times New Roman" w:eastAsia="Times New Roman" w:hAnsi="Times New Roman" w:cs="Times New Roman"/>
          <w:sz w:val="24"/>
          <w:szCs w:val="24"/>
          <w:lang w:val="en-US" w:eastAsia="fr-FR"/>
        </w:rPr>
        <w:t xml:space="preserve"> D and </w:t>
      </w:r>
      <w:proofErr w:type="spellStart"/>
      <w:r w:rsidRPr="00933195">
        <w:rPr>
          <w:rFonts w:ascii="Times New Roman" w:eastAsia="Times New Roman" w:hAnsi="Times New Roman" w:cs="Times New Roman"/>
          <w:sz w:val="24"/>
          <w:szCs w:val="24"/>
          <w:lang w:val="en-US" w:eastAsia="fr-FR"/>
        </w:rPr>
        <w:t>Vourc’h</w:t>
      </w:r>
      <w:proofErr w:type="spellEnd"/>
      <w:r w:rsidRPr="00933195">
        <w:rPr>
          <w:rFonts w:ascii="Times New Roman" w:eastAsia="Times New Roman" w:hAnsi="Times New Roman" w:cs="Times New Roman"/>
          <w:sz w:val="24"/>
          <w:szCs w:val="24"/>
          <w:lang w:val="en-US" w:eastAsia="fr-FR"/>
        </w:rPr>
        <w:t xml:space="preserve"> G 2014 Bayesian estimation of abundance based on removal sampling under weak assumption of closed population with catchability depending on environmental conditions. </w:t>
      </w:r>
      <w:r w:rsidRPr="00933195">
        <w:rPr>
          <w:rFonts w:ascii="Times New Roman" w:eastAsia="Times New Roman" w:hAnsi="Times New Roman" w:cs="Times New Roman"/>
          <w:sz w:val="24"/>
          <w:szCs w:val="24"/>
          <w:lang w:eastAsia="fr-FR"/>
        </w:rPr>
        <w:t xml:space="preserve">Application to </w:t>
      </w:r>
      <w:proofErr w:type="spellStart"/>
      <w:r w:rsidRPr="00933195">
        <w:rPr>
          <w:rFonts w:ascii="Times New Roman" w:eastAsia="Times New Roman" w:hAnsi="Times New Roman" w:cs="Times New Roman"/>
          <w:sz w:val="24"/>
          <w:szCs w:val="24"/>
          <w:lang w:eastAsia="fr-FR"/>
        </w:rPr>
        <w:t>tick</w:t>
      </w:r>
      <w:proofErr w:type="spellEnd"/>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eastAsia="fr-FR"/>
        </w:rPr>
        <w:t>abundance</w:t>
      </w:r>
      <w:proofErr w:type="spellEnd"/>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i/>
          <w:iCs/>
          <w:sz w:val="24"/>
          <w:szCs w:val="24"/>
          <w:lang w:eastAsia="fr-FR"/>
        </w:rPr>
        <w:t>Ecological</w:t>
      </w:r>
      <w:proofErr w:type="spellEnd"/>
      <w:r w:rsidRPr="00933195">
        <w:rPr>
          <w:rFonts w:ascii="Times New Roman" w:eastAsia="Times New Roman" w:hAnsi="Times New Roman" w:cs="Times New Roman"/>
          <w:i/>
          <w:iCs/>
          <w:sz w:val="24"/>
          <w:szCs w:val="24"/>
          <w:lang w:eastAsia="fr-FR"/>
        </w:rPr>
        <w:t xml:space="preserve"> </w:t>
      </w:r>
      <w:proofErr w:type="spellStart"/>
      <w:r w:rsidRPr="00933195">
        <w:rPr>
          <w:rFonts w:ascii="Times New Roman" w:eastAsia="Times New Roman" w:hAnsi="Times New Roman" w:cs="Times New Roman"/>
          <w:i/>
          <w:iCs/>
          <w:sz w:val="24"/>
          <w:szCs w:val="24"/>
          <w:lang w:eastAsia="fr-FR"/>
        </w:rPr>
        <w:t>Modelling</w:t>
      </w:r>
      <w:proofErr w:type="spellEnd"/>
      <w:r w:rsidRPr="00933195">
        <w:rPr>
          <w:rFonts w:ascii="Times New Roman" w:eastAsia="Times New Roman" w:hAnsi="Times New Roman" w:cs="Times New Roman"/>
          <w:sz w:val="24"/>
          <w:szCs w:val="24"/>
          <w:lang w:eastAsia="fr-FR"/>
        </w:rPr>
        <w:t xml:space="preserve"> </w:t>
      </w:r>
      <w:r w:rsidRPr="00933195">
        <w:rPr>
          <w:rFonts w:ascii="Times New Roman" w:eastAsia="Times New Roman" w:hAnsi="Times New Roman" w:cs="Times New Roman"/>
          <w:b/>
          <w:bCs/>
          <w:sz w:val="24"/>
          <w:szCs w:val="24"/>
          <w:lang w:eastAsia="fr-FR"/>
        </w:rPr>
        <w:t>274</w:t>
      </w:r>
      <w:r w:rsidRPr="00933195">
        <w:rPr>
          <w:rFonts w:ascii="Times New Roman" w:eastAsia="Times New Roman" w:hAnsi="Times New Roman" w:cs="Times New Roman"/>
          <w:sz w:val="24"/>
          <w:szCs w:val="24"/>
          <w:lang w:eastAsia="fr-FR"/>
        </w:rPr>
        <w:t xml:space="preserve"> 72–9</w:t>
      </w:r>
    </w:p>
    <w:p w14:paraId="53314040"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[7]</w:t>
      </w:r>
    </w:p>
    <w:p w14:paraId="237AC5C5"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 xml:space="preserve">Bord S, </w:t>
      </w:r>
      <w:proofErr w:type="spellStart"/>
      <w:r w:rsidRPr="00933195">
        <w:rPr>
          <w:rFonts w:ascii="Times New Roman" w:eastAsia="Times New Roman" w:hAnsi="Times New Roman" w:cs="Times New Roman"/>
          <w:sz w:val="24"/>
          <w:szCs w:val="24"/>
          <w:lang w:eastAsia="fr-FR"/>
        </w:rPr>
        <w:t>Lebert</w:t>
      </w:r>
      <w:proofErr w:type="spellEnd"/>
      <w:r w:rsidRPr="00933195">
        <w:rPr>
          <w:rFonts w:ascii="Times New Roman" w:eastAsia="Times New Roman" w:hAnsi="Times New Roman" w:cs="Times New Roman"/>
          <w:sz w:val="24"/>
          <w:szCs w:val="24"/>
          <w:lang w:eastAsia="fr-FR"/>
        </w:rPr>
        <w:t xml:space="preserve"> I., René-</w:t>
      </w:r>
      <w:proofErr w:type="spellStart"/>
      <w:r w:rsidRPr="00933195">
        <w:rPr>
          <w:rFonts w:ascii="Times New Roman" w:eastAsia="Times New Roman" w:hAnsi="Times New Roman" w:cs="Times New Roman"/>
          <w:sz w:val="24"/>
          <w:szCs w:val="24"/>
          <w:lang w:eastAsia="fr-FR"/>
        </w:rPr>
        <w:t>Martellet</w:t>
      </w:r>
      <w:proofErr w:type="spellEnd"/>
      <w:r w:rsidRPr="00933195">
        <w:rPr>
          <w:rFonts w:ascii="Times New Roman" w:eastAsia="Times New Roman" w:hAnsi="Times New Roman" w:cs="Times New Roman"/>
          <w:sz w:val="24"/>
          <w:szCs w:val="24"/>
          <w:lang w:eastAsia="fr-FR"/>
        </w:rPr>
        <w:t xml:space="preserve"> M. F, and </w:t>
      </w:r>
      <w:proofErr w:type="spellStart"/>
      <w:r w:rsidRPr="00933195">
        <w:rPr>
          <w:rFonts w:ascii="Times New Roman" w:eastAsia="Times New Roman" w:hAnsi="Times New Roman" w:cs="Times New Roman"/>
          <w:sz w:val="24"/>
          <w:szCs w:val="24"/>
          <w:lang w:eastAsia="fr-FR"/>
        </w:rPr>
        <w:t>Dernat</w:t>
      </w:r>
      <w:proofErr w:type="spellEnd"/>
      <w:r w:rsidRPr="00933195">
        <w:rPr>
          <w:rFonts w:ascii="Times New Roman" w:eastAsia="Times New Roman" w:hAnsi="Times New Roman" w:cs="Times New Roman"/>
          <w:sz w:val="24"/>
          <w:szCs w:val="24"/>
          <w:lang w:eastAsia="fr-FR"/>
        </w:rPr>
        <w:t xml:space="preserve"> S., </w:t>
      </w:r>
      <w:proofErr w:type="spellStart"/>
      <w:r w:rsidRPr="00933195">
        <w:rPr>
          <w:rFonts w:ascii="Times New Roman" w:eastAsia="Times New Roman" w:hAnsi="Times New Roman" w:cs="Times New Roman"/>
          <w:sz w:val="24"/>
          <w:szCs w:val="24"/>
          <w:lang w:eastAsia="fr-FR"/>
        </w:rPr>
        <w:t>Johany</w:t>
      </w:r>
      <w:proofErr w:type="spellEnd"/>
      <w:r w:rsidRPr="00933195">
        <w:rPr>
          <w:rFonts w:ascii="Times New Roman" w:eastAsia="Times New Roman" w:hAnsi="Times New Roman" w:cs="Times New Roman"/>
          <w:sz w:val="24"/>
          <w:szCs w:val="24"/>
          <w:lang w:eastAsia="fr-FR"/>
        </w:rPr>
        <w:t xml:space="preserve"> F., </w:t>
      </w:r>
      <w:proofErr w:type="spellStart"/>
      <w:r w:rsidRPr="00933195">
        <w:rPr>
          <w:rFonts w:ascii="Times New Roman" w:eastAsia="Times New Roman" w:hAnsi="Times New Roman" w:cs="Times New Roman"/>
          <w:sz w:val="24"/>
          <w:szCs w:val="24"/>
          <w:lang w:eastAsia="fr-FR"/>
        </w:rPr>
        <w:t>Bimonte</w:t>
      </w:r>
      <w:proofErr w:type="spellEnd"/>
      <w:r w:rsidRPr="00933195">
        <w:rPr>
          <w:rFonts w:ascii="Times New Roman" w:eastAsia="Times New Roman" w:hAnsi="Times New Roman" w:cs="Times New Roman"/>
          <w:sz w:val="24"/>
          <w:szCs w:val="24"/>
          <w:lang w:eastAsia="fr-FR"/>
        </w:rPr>
        <w:t xml:space="preserve"> S., </w:t>
      </w:r>
      <w:proofErr w:type="spellStart"/>
      <w:r w:rsidRPr="00933195">
        <w:rPr>
          <w:rFonts w:ascii="Times New Roman" w:eastAsia="Times New Roman" w:hAnsi="Times New Roman" w:cs="Times New Roman"/>
          <w:sz w:val="24"/>
          <w:szCs w:val="24"/>
          <w:lang w:eastAsia="fr-FR"/>
        </w:rPr>
        <w:t>Chalvet-Monfray</w:t>
      </w:r>
      <w:proofErr w:type="spellEnd"/>
      <w:r w:rsidRPr="00933195">
        <w:rPr>
          <w:rFonts w:ascii="Times New Roman" w:eastAsia="Times New Roman" w:hAnsi="Times New Roman" w:cs="Times New Roman"/>
          <w:sz w:val="24"/>
          <w:szCs w:val="24"/>
          <w:lang w:eastAsia="fr-FR"/>
        </w:rPr>
        <w:t xml:space="preserve"> K., Poux V., Cosson JF, </w:t>
      </w:r>
      <w:proofErr w:type="spellStart"/>
      <w:r w:rsidRPr="00933195">
        <w:rPr>
          <w:rFonts w:ascii="Times New Roman" w:eastAsia="Times New Roman" w:hAnsi="Times New Roman" w:cs="Times New Roman"/>
          <w:sz w:val="24"/>
          <w:szCs w:val="24"/>
          <w:lang w:eastAsia="fr-FR"/>
        </w:rPr>
        <w:t>Smoreda</w:t>
      </w:r>
      <w:proofErr w:type="spellEnd"/>
      <w:r w:rsidRPr="00933195">
        <w:rPr>
          <w:rFonts w:ascii="Times New Roman" w:eastAsia="Times New Roman" w:hAnsi="Times New Roman" w:cs="Times New Roman"/>
          <w:sz w:val="24"/>
          <w:szCs w:val="24"/>
          <w:lang w:eastAsia="fr-FR"/>
        </w:rPr>
        <w:t xml:space="preserve"> Z., </w:t>
      </w:r>
      <w:proofErr w:type="spellStart"/>
      <w:r w:rsidRPr="00933195">
        <w:rPr>
          <w:rFonts w:ascii="Times New Roman" w:eastAsia="Times New Roman" w:hAnsi="Times New Roman" w:cs="Times New Roman"/>
          <w:sz w:val="24"/>
          <w:szCs w:val="24"/>
          <w:lang w:eastAsia="fr-FR"/>
        </w:rPr>
        <w:t>Vourc’h</w:t>
      </w:r>
      <w:proofErr w:type="spellEnd"/>
      <w:r w:rsidRPr="00933195">
        <w:rPr>
          <w:rFonts w:ascii="Times New Roman" w:eastAsia="Times New Roman" w:hAnsi="Times New Roman" w:cs="Times New Roman"/>
          <w:sz w:val="24"/>
          <w:szCs w:val="24"/>
          <w:lang w:eastAsia="fr-FR"/>
        </w:rPr>
        <w:t xml:space="preserve"> G. 2019 Intérêt des données de téléphonie mobile et des sciences participatives pour l’estimation et la compréhension du risque de transmission de maladies liées à l’environnement : Application aux maladies transmises par les tiques.</w:t>
      </w:r>
    </w:p>
    <w:p w14:paraId="3801ED56"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[8]</w:t>
      </w:r>
    </w:p>
    <w:p w14:paraId="3CFABCC2"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 xml:space="preserve">Bord S and </w:t>
      </w:r>
      <w:proofErr w:type="spellStart"/>
      <w:r w:rsidRPr="00933195">
        <w:rPr>
          <w:rFonts w:ascii="Times New Roman" w:eastAsia="Times New Roman" w:hAnsi="Times New Roman" w:cs="Times New Roman"/>
          <w:sz w:val="24"/>
          <w:szCs w:val="24"/>
          <w:lang w:eastAsia="fr-FR"/>
        </w:rPr>
        <w:t>Agoulon</w:t>
      </w:r>
      <w:proofErr w:type="spellEnd"/>
      <w:r w:rsidRPr="00933195">
        <w:rPr>
          <w:rFonts w:ascii="Times New Roman" w:eastAsia="Times New Roman" w:hAnsi="Times New Roman" w:cs="Times New Roman"/>
          <w:sz w:val="24"/>
          <w:szCs w:val="24"/>
          <w:lang w:eastAsia="fr-FR"/>
        </w:rPr>
        <w:t xml:space="preserve"> A 2017 Annexe 1 : Méthodes d’échantillonnage des tiques et fiabilité </w:t>
      </w:r>
      <w:r w:rsidRPr="00933195">
        <w:rPr>
          <w:rFonts w:ascii="Times New Roman" w:eastAsia="Times New Roman" w:hAnsi="Times New Roman" w:cs="Times New Roman"/>
          <w:i/>
          <w:iCs/>
          <w:sz w:val="24"/>
          <w:szCs w:val="24"/>
          <w:lang w:eastAsia="fr-FR"/>
        </w:rPr>
        <w:t>Tiques et maladies à tiques : Biologie, écologie évolutive, épidémiologie</w:t>
      </w:r>
      <w:r w:rsidRPr="00933195">
        <w:rPr>
          <w:rFonts w:ascii="Times New Roman" w:eastAsia="Times New Roman" w:hAnsi="Times New Roman" w:cs="Times New Roman"/>
          <w:sz w:val="24"/>
          <w:szCs w:val="24"/>
          <w:lang w:eastAsia="fr-FR"/>
        </w:rPr>
        <w:t xml:space="preserve"> Didactiques </w:t>
      </w:r>
      <w:proofErr w:type="spellStart"/>
      <w:r w:rsidRPr="00933195">
        <w:rPr>
          <w:rFonts w:ascii="Times New Roman" w:eastAsia="Times New Roman" w:hAnsi="Times New Roman" w:cs="Times New Roman"/>
          <w:sz w:val="24"/>
          <w:szCs w:val="24"/>
          <w:lang w:eastAsia="fr-FR"/>
        </w:rPr>
        <w:t>ed</w:t>
      </w:r>
      <w:proofErr w:type="spellEnd"/>
      <w:r w:rsidRPr="00933195">
        <w:rPr>
          <w:rFonts w:ascii="Times New Roman" w:eastAsia="Times New Roman" w:hAnsi="Times New Roman" w:cs="Times New Roman"/>
          <w:sz w:val="24"/>
          <w:szCs w:val="24"/>
          <w:lang w:eastAsia="fr-FR"/>
        </w:rPr>
        <w:t xml:space="preserve"> N Boulanger and K D </w:t>
      </w:r>
      <w:proofErr w:type="spellStart"/>
      <w:r w:rsidRPr="00933195">
        <w:rPr>
          <w:rFonts w:ascii="Times New Roman" w:eastAsia="Times New Roman" w:hAnsi="Times New Roman" w:cs="Times New Roman"/>
          <w:sz w:val="24"/>
          <w:szCs w:val="24"/>
          <w:lang w:eastAsia="fr-FR"/>
        </w:rPr>
        <w:t>McCoy</w:t>
      </w:r>
      <w:proofErr w:type="spellEnd"/>
      <w:r w:rsidRPr="00933195">
        <w:rPr>
          <w:rFonts w:ascii="Times New Roman" w:eastAsia="Times New Roman" w:hAnsi="Times New Roman" w:cs="Times New Roman"/>
          <w:sz w:val="24"/>
          <w:szCs w:val="24"/>
          <w:lang w:eastAsia="fr-FR"/>
        </w:rPr>
        <w:t xml:space="preserve"> (</w:t>
      </w:r>
      <w:proofErr w:type="gramStart"/>
      <w:r w:rsidRPr="00933195">
        <w:rPr>
          <w:rFonts w:ascii="Times New Roman" w:eastAsia="Times New Roman" w:hAnsi="Times New Roman" w:cs="Times New Roman"/>
          <w:sz w:val="24"/>
          <w:szCs w:val="24"/>
          <w:lang w:eastAsia="fr-FR"/>
        </w:rPr>
        <w:t>Marseille:</w:t>
      </w:r>
      <w:proofErr w:type="gramEnd"/>
      <w:r w:rsidRPr="00933195">
        <w:rPr>
          <w:rFonts w:ascii="Times New Roman" w:eastAsia="Times New Roman" w:hAnsi="Times New Roman" w:cs="Times New Roman"/>
          <w:sz w:val="24"/>
          <w:szCs w:val="24"/>
          <w:lang w:eastAsia="fr-FR"/>
        </w:rPr>
        <w:t xml:space="preserve"> IRD Éditions) pp 279–86</w:t>
      </w:r>
    </w:p>
    <w:p w14:paraId="7A282102"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[9]</w:t>
      </w:r>
    </w:p>
    <w:p w14:paraId="70875551"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Burtis</w:t>
      </w:r>
      <w:proofErr w:type="spellEnd"/>
      <w:r w:rsidRPr="00933195">
        <w:rPr>
          <w:rFonts w:ascii="Times New Roman" w:eastAsia="Times New Roman" w:hAnsi="Times New Roman" w:cs="Times New Roman"/>
          <w:sz w:val="24"/>
          <w:szCs w:val="24"/>
          <w:lang w:val="en-US" w:eastAsia="fr-FR"/>
        </w:rPr>
        <w:t xml:space="preserve"> J C, Sullivan P, Levi T, </w:t>
      </w:r>
      <w:proofErr w:type="spellStart"/>
      <w:r w:rsidRPr="00933195">
        <w:rPr>
          <w:rFonts w:ascii="Times New Roman" w:eastAsia="Times New Roman" w:hAnsi="Times New Roman" w:cs="Times New Roman"/>
          <w:sz w:val="24"/>
          <w:szCs w:val="24"/>
          <w:lang w:val="en-US" w:eastAsia="fr-FR"/>
        </w:rPr>
        <w:t>Oggenfuss</w:t>
      </w:r>
      <w:proofErr w:type="spellEnd"/>
      <w:r w:rsidRPr="00933195">
        <w:rPr>
          <w:rFonts w:ascii="Times New Roman" w:eastAsia="Times New Roman" w:hAnsi="Times New Roman" w:cs="Times New Roman"/>
          <w:sz w:val="24"/>
          <w:szCs w:val="24"/>
          <w:lang w:val="en-US" w:eastAsia="fr-FR"/>
        </w:rPr>
        <w:t xml:space="preserve"> K, Fahey T J and </w:t>
      </w:r>
      <w:proofErr w:type="spellStart"/>
      <w:r w:rsidRPr="00933195">
        <w:rPr>
          <w:rFonts w:ascii="Times New Roman" w:eastAsia="Times New Roman" w:hAnsi="Times New Roman" w:cs="Times New Roman"/>
          <w:sz w:val="24"/>
          <w:szCs w:val="24"/>
          <w:lang w:val="en-US" w:eastAsia="fr-FR"/>
        </w:rPr>
        <w:t>Ostfeld</w:t>
      </w:r>
      <w:proofErr w:type="spellEnd"/>
      <w:r w:rsidRPr="00933195">
        <w:rPr>
          <w:rFonts w:ascii="Times New Roman" w:eastAsia="Times New Roman" w:hAnsi="Times New Roman" w:cs="Times New Roman"/>
          <w:sz w:val="24"/>
          <w:szCs w:val="24"/>
          <w:lang w:val="en-US" w:eastAsia="fr-FR"/>
        </w:rPr>
        <w:t xml:space="preserve"> R S 2016 The impact of temperature and precipitation on blacklegged tick activity and Lyme disease incidence in endemic and emerging regions </w:t>
      </w:r>
      <w:proofErr w:type="spellStart"/>
      <w:r w:rsidRPr="00933195">
        <w:rPr>
          <w:rFonts w:ascii="Times New Roman" w:eastAsia="Times New Roman" w:hAnsi="Times New Roman" w:cs="Times New Roman"/>
          <w:i/>
          <w:iCs/>
          <w:sz w:val="24"/>
          <w:szCs w:val="24"/>
          <w:lang w:val="en-US" w:eastAsia="fr-FR"/>
        </w:rPr>
        <w:t>Parasit</w:t>
      </w:r>
      <w:proofErr w:type="spellEnd"/>
      <w:r w:rsidRPr="00933195">
        <w:rPr>
          <w:rFonts w:ascii="Times New Roman" w:eastAsia="Times New Roman" w:hAnsi="Times New Roman" w:cs="Times New Roman"/>
          <w:i/>
          <w:iCs/>
          <w:sz w:val="24"/>
          <w:szCs w:val="24"/>
          <w:lang w:val="en-US" w:eastAsia="fr-FR"/>
        </w:rPr>
        <w:t xml:space="preserve">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9</w:t>
      </w:r>
    </w:p>
    <w:p w14:paraId="12E0ED8E"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[10]</w:t>
      </w:r>
    </w:p>
    <w:p w14:paraId="5A060E11"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val="en-US" w:eastAsia="fr-FR"/>
        </w:rPr>
        <w:t xml:space="preserve">Carpenter J and </w:t>
      </w:r>
      <w:proofErr w:type="spellStart"/>
      <w:r w:rsidRPr="00933195">
        <w:rPr>
          <w:rFonts w:ascii="Times New Roman" w:eastAsia="Times New Roman" w:hAnsi="Times New Roman" w:cs="Times New Roman"/>
          <w:sz w:val="24"/>
          <w:szCs w:val="24"/>
          <w:lang w:val="en-US" w:eastAsia="fr-FR"/>
        </w:rPr>
        <w:t>Bithell</w:t>
      </w:r>
      <w:proofErr w:type="spellEnd"/>
      <w:r w:rsidRPr="00933195">
        <w:rPr>
          <w:rFonts w:ascii="Times New Roman" w:eastAsia="Times New Roman" w:hAnsi="Times New Roman" w:cs="Times New Roman"/>
          <w:sz w:val="24"/>
          <w:szCs w:val="24"/>
          <w:lang w:val="en-US" w:eastAsia="fr-FR"/>
        </w:rPr>
        <w:t xml:space="preserve"> J 2000 Bootstrap confidence intervals: when, which, what? </w:t>
      </w:r>
      <w:r w:rsidRPr="00933195">
        <w:rPr>
          <w:rFonts w:ascii="Times New Roman" w:eastAsia="Times New Roman" w:hAnsi="Times New Roman" w:cs="Times New Roman"/>
          <w:sz w:val="24"/>
          <w:szCs w:val="24"/>
          <w:lang w:eastAsia="fr-FR"/>
        </w:rPr>
        <w:t xml:space="preserve">A </w:t>
      </w:r>
      <w:proofErr w:type="spellStart"/>
      <w:r w:rsidRPr="00933195">
        <w:rPr>
          <w:rFonts w:ascii="Times New Roman" w:eastAsia="Times New Roman" w:hAnsi="Times New Roman" w:cs="Times New Roman"/>
          <w:sz w:val="24"/>
          <w:szCs w:val="24"/>
          <w:lang w:eastAsia="fr-FR"/>
        </w:rPr>
        <w:t>practical</w:t>
      </w:r>
      <w:proofErr w:type="spellEnd"/>
      <w:r w:rsidRPr="00933195">
        <w:rPr>
          <w:rFonts w:ascii="Times New Roman" w:eastAsia="Times New Roman" w:hAnsi="Times New Roman" w:cs="Times New Roman"/>
          <w:sz w:val="24"/>
          <w:szCs w:val="24"/>
          <w:lang w:eastAsia="fr-FR"/>
        </w:rPr>
        <w:t xml:space="preserve"> guide for </w:t>
      </w:r>
      <w:proofErr w:type="spellStart"/>
      <w:r w:rsidRPr="00933195">
        <w:rPr>
          <w:rFonts w:ascii="Times New Roman" w:eastAsia="Times New Roman" w:hAnsi="Times New Roman" w:cs="Times New Roman"/>
          <w:sz w:val="24"/>
          <w:szCs w:val="24"/>
          <w:lang w:eastAsia="fr-FR"/>
        </w:rPr>
        <w:t>medical</w:t>
      </w:r>
      <w:proofErr w:type="spellEnd"/>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eastAsia="fr-FR"/>
        </w:rPr>
        <w:t>statisticians</w:t>
      </w:r>
      <w:proofErr w:type="spellEnd"/>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i/>
          <w:iCs/>
          <w:sz w:val="24"/>
          <w:szCs w:val="24"/>
          <w:lang w:eastAsia="fr-FR"/>
        </w:rPr>
        <w:t>Statistics</w:t>
      </w:r>
      <w:proofErr w:type="spellEnd"/>
      <w:r w:rsidRPr="00933195">
        <w:rPr>
          <w:rFonts w:ascii="Times New Roman" w:eastAsia="Times New Roman" w:hAnsi="Times New Roman" w:cs="Times New Roman"/>
          <w:i/>
          <w:iCs/>
          <w:sz w:val="24"/>
          <w:szCs w:val="24"/>
          <w:lang w:eastAsia="fr-FR"/>
        </w:rPr>
        <w:t xml:space="preserve"> in </w:t>
      </w:r>
      <w:proofErr w:type="spellStart"/>
      <w:r w:rsidRPr="00933195">
        <w:rPr>
          <w:rFonts w:ascii="Times New Roman" w:eastAsia="Times New Roman" w:hAnsi="Times New Roman" w:cs="Times New Roman"/>
          <w:i/>
          <w:iCs/>
          <w:sz w:val="24"/>
          <w:szCs w:val="24"/>
          <w:lang w:eastAsia="fr-FR"/>
        </w:rPr>
        <w:t>Medicine</w:t>
      </w:r>
      <w:proofErr w:type="spellEnd"/>
      <w:r w:rsidRPr="00933195">
        <w:rPr>
          <w:rFonts w:ascii="Times New Roman" w:eastAsia="Times New Roman" w:hAnsi="Times New Roman" w:cs="Times New Roman"/>
          <w:sz w:val="24"/>
          <w:szCs w:val="24"/>
          <w:lang w:eastAsia="fr-FR"/>
        </w:rPr>
        <w:t xml:space="preserve"> </w:t>
      </w:r>
      <w:r w:rsidRPr="00933195">
        <w:rPr>
          <w:rFonts w:ascii="Times New Roman" w:eastAsia="Times New Roman" w:hAnsi="Times New Roman" w:cs="Times New Roman"/>
          <w:b/>
          <w:bCs/>
          <w:sz w:val="24"/>
          <w:szCs w:val="24"/>
          <w:lang w:eastAsia="fr-FR"/>
        </w:rPr>
        <w:t>19</w:t>
      </w:r>
      <w:r w:rsidRPr="00933195">
        <w:rPr>
          <w:rFonts w:ascii="Times New Roman" w:eastAsia="Times New Roman" w:hAnsi="Times New Roman" w:cs="Times New Roman"/>
          <w:sz w:val="24"/>
          <w:szCs w:val="24"/>
          <w:lang w:eastAsia="fr-FR"/>
        </w:rPr>
        <w:t xml:space="preserve"> 1141–64</w:t>
      </w:r>
    </w:p>
    <w:p w14:paraId="355685D5"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[11]</w:t>
      </w:r>
    </w:p>
    <w:p w14:paraId="5359062F"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 xml:space="preserve">Cat J 2017 </w:t>
      </w:r>
      <w:r w:rsidRPr="00933195">
        <w:rPr>
          <w:rFonts w:ascii="Times New Roman" w:eastAsia="Times New Roman" w:hAnsi="Times New Roman" w:cs="Times New Roman"/>
          <w:i/>
          <w:iCs/>
          <w:sz w:val="24"/>
          <w:szCs w:val="24"/>
          <w:lang w:eastAsia="fr-FR"/>
        </w:rPr>
        <w:t xml:space="preserve">Intégrer les effets de la météorologie dans la modélisation de l’activité et de la survie des populations de tiques Ixodes </w:t>
      </w:r>
      <w:proofErr w:type="spellStart"/>
      <w:r w:rsidRPr="00933195">
        <w:rPr>
          <w:rFonts w:ascii="Times New Roman" w:eastAsia="Times New Roman" w:hAnsi="Times New Roman" w:cs="Times New Roman"/>
          <w:i/>
          <w:iCs/>
          <w:sz w:val="24"/>
          <w:szCs w:val="24"/>
          <w:lang w:eastAsia="fr-FR"/>
        </w:rPr>
        <w:t>ricinus</w:t>
      </w:r>
      <w:proofErr w:type="spellEnd"/>
      <w:r w:rsidRPr="00933195">
        <w:rPr>
          <w:rFonts w:ascii="Times New Roman" w:eastAsia="Times New Roman" w:hAnsi="Times New Roman" w:cs="Times New Roman"/>
          <w:i/>
          <w:iCs/>
          <w:sz w:val="24"/>
          <w:szCs w:val="24"/>
          <w:lang w:eastAsia="fr-FR"/>
        </w:rPr>
        <w:t xml:space="preserve"> dans le contexte du changement climatique</w:t>
      </w:r>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eastAsia="fr-FR"/>
        </w:rPr>
        <w:t>phdthesis</w:t>
      </w:r>
      <w:proofErr w:type="spellEnd"/>
      <w:r w:rsidRPr="00933195">
        <w:rPr>
          <w:rFonts w:ascii="Times New Roman" w:eastAsia="Times New Roman" w:hAnsi="Times New Roman" w:cs="Times New Roman"/>
          <w:sz w:val="24"/>
          <w:szCs w:val="24"/>
          <w:lang w:eastAsia="fr-FR"/>
        </w:rPr>
        <w:t xml:space="preserve"> (Université Clermont Auvergne)</w:t>
      </w:r>
    </w:p>
    <w:p w14:paraId="194F0FB2"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[12]</w:t>
      </w:r>
    </w:p>
    <w:p w14:paraId="0919D23F"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Cohn J P 2008 Citizen Science: Can Volunteers Do Real Research? </w:t>
      </w:r>
      <w:proofErr w:type="spellStart"/>
      <w:r w:rsidRPr="00933195">
        <w:rPr>
          <w:rFonts w:ascii="Times New Roman" w:eastAsia="Times New Roman" w:hAnsi="Times New Roman" w:cs="Times New Roman"/>
          <w:i/>
          <w:iCs/>
          <w:sz w:val="24"/>
          <w:szCs w:val="24"/>
          <w:lang w:val="en-US" w:eastAsia="fr-FR"/>
        </w:rPr>
        <w:t>BioScience</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58</w:t>
      </w:r>
      <w:r w:rsidRPr="00933195">
        <w:rPr>
          <w:rFonts w:ascii="Times New Roman" w:eastAsia="Times New Roman" w:hAnsi="Times New Roman" w:cs="Times New Roman"/>
          <w:sz w:val="24"/>
          <w:szCs w:val="24"/>
          <w:lang w:val="en-US" w:eastAsia="fr-FR"/>
        </w:rPr>
        <w:t xml:space="preserve"> 192–7</w:t>
      </w:r>
    </w:p>
    <w:p w14:paraId="3EA35F4D"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[13]</w:t>
      </w:r>
    </w:p>
    <w:p w14:paraId="1C8BF174"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Cohnstaedt</w:t>
      </w:r>
      <w:proofErr w:type="spellEnd"/>
      <w:r w:rsidRPr="00933195">
        <w:rPr>
          <w:rFonts w:ascii="Times New Roman" w:eastAsia="Times New Roman" w:hAnsi="Times New Roman" w:cs="Times New Roman"/>
          <w:sz w:val="24"/>
          <w:szCs w:val="24"/>
          <w:lang w:val="en-US" w:eastAsia="fr-FR"/>
        </w:rPr>
        <w:t xml:space="preserve"> L W, </w:t>
      </w:r>
      <w:proofErr w:type="spellStart"/>
      <w:r w:rsidRPr="00933195">
        <w:rPr>
          <w:rFonts w:ascii="Times New Roman" w:eastAsia="Times New Roman" w:hAnsi="Times New Roman" w:cs="Times New Roman"/>
          <w:sz w:val="24"/>
          <w:szCs w:val="24"/>
          <w:lang w:val="en-US" w:eastAsia="fr-FR"/>
        </w:rPr>
        <w:t>Rochon</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Duehl</w:t>
      </w:r>
      <w:proofErr w:type="spellEnd"/>
      <w:r w:rsidRPr="00933195">
        <w:rPr>
          <w:rFonts w:ascii="Times New Roman" w:eastAsia="Times New Roman" w:hAnsi="Times New Roman" w:cs="Times New Roman"/>
          <w:sz w:val="24"/>
          <w:szCs w:val="24"/>
          <w:lang w:val="en-US" w:eastAsia="fr-FR"/>
        </w:rPr>
        <w:t xml:space="preserve"> A J, Anderson J F, Barrera R, Su N-Y, Gerry A C, </w:t>
      </w:r>
      <w:proofErr w:type="spellStart"/>
      <w:r w:rsidRPr="00933195">
        <w:rPr>
          <w:rFonts w:ascii="Times New Roman" w:eastAsia="Times New Roman" w:hAnsi="Times New Roman" w:cs="Times New Roman"/>
          <w:sz w:val="24"/>
          <w:szCs w:val="24"/>
          <w:lang w:val="en-US" w:eastAsia="fr-FR"/>
        </w:rPr>
        <w:t>Obenauer</w:t>
      </w:r>
      <w:proofErr w:type="spellEnd"/>
      <w:r w:rsidRPr="00933195">
        <w:rPr>
          <w:rFonts w:ascii="Times New Roman" w:eastAsia="Times New Roman" w:hAnsi="Times New Roman" w:cs="Times New Roman"/>
          <w:sz w:val="24"/>
          <w:szCs w:val="24"/>
          <w:lang w:val="en-US" w:eastAsia="fr-FR"/>
        </w:rPr>
        <w:t xml:space="preserve"> P J, Campbell J F, </w:t>
      </w:r>
      <w:proofErr w:type="spellStart"/>
      <w:r w:rsidRPr="00933195">
        <w:rPr>
          <w:rFonts w:ascii="Times New Roman" w:eastAsia="Times New Roman" w:hAnsi="Times New Roman" w:cs="Times New Roman"/>
          <w:sz w:val="24"/>
          <w:szCs w:val="24"/>
          <w:lang w:val="en-US" w:eastAsia="fr-FR"/>
        </w:rPr>
        <w:t>Lysyk</w:t>
      </w:r>
      <w:proofErr w:type="spellEnd"/>
      <w:r w:rsidRPr="00933195">
        <w:rPr>
          <w:rFonts w:ascii="Times New Roman" w:eastAsia="Times New Roman" w:hAnsi="Times New Roman" w:cs="Times New Roman"/>
          <w:sz w:val="24"/>
          <w:szCs w:val="24"/>
          <w:lang w:val="en-US" w:eastAsia="fr-FR"/>
        </w:rPr>
        <w:t xml:space="preserve"> T J and Allan S A 2012 Arthropod Surveillance Programs: Basic Components, Strategies, and Analysis </w:t>
      </w:r>
      <w:r w:rsidRPr="00933195">
        <w:rPr>
          <w:rFonts w:ascii="Times New Roman" w:eastAsia="Times New Roman" w:hAnsi="Times New Roman" w:cs="Times New Roman"/>
          <w:i/>
          <w:iCs/>
          <w:sz w:val="24"/>
          <w:szCs w:val="24"/>
          <w:lang w:val="en-US" w:eastAsia="fr-FR"/>
        </w:rPr>
        <w:t xml:space="preserve">Ann </w:t>
      </w:r>
      <w:proofErr w:type="spellStart"/>
      <w:r w:rsidRPr="00933195">
        <w:rPr>
          <w:rFonts w:ascii="Times New Roman" w:eastAsia="Times New Roman" w:hAnsi="Times New Roman" w:cs="Times New Roman"/>
          <w:i/>
          <w:iCs/>
          <w:sz w:val="24"/>
          <w:szCs w:val="24"/>
          <w:lang w:val="en-US" w:eastAsia="fr-FR"/>
        </w:rPr>
        <w:t>Entomol</w:t>
      </w:r>
      <w:proofErr w:type="spellEnd"/>
      <w:r w:rsidRPr="00933195">
        <w:rPr>
          <w:rFonts w:ascii="Times New Roman" w:eastAsia="Times New Roman" w:hAnsi="Times New Roman" w:cs="Times New Roman"/>
          <w:i/>
          <w:iCs/>
          <w:sz w:val="24"/>
          <w:szCs w:val="24"/>
          <w:lang w:val="en-US" w:eastAsia="fr-FR"/>
        </w:rPr>
        <w:t xml:space="preserve"> </w:t>
      </w:r>
      <w:proofErr w:type="spellStart"/>
      <w:r w:rsidRPr="00933195">
        <w:rPr>
          <w:rFonts w:ascii="Times New Roman" w:eastAsia="Times New Roman" w:hAnsi="Times New Roman" w:cs="Times New Roman"/>
          <w:i/>
          <w:iCs/>
          <w:sz w:val="24"/>
          <w:szCs w:val="24"/>
          <w:lang w:val="en-US" w:eastAsia="fr-FR"/>
        </w:rPr>
        <w:t>Soc</w:t>
      </w:r>
      <w:proofErr w:type="spellEnd"/>
      <w:r w:rsidRPr="00933195">
        <w:rPr>
          <w:rFonts w:ascii="Times New Roman" w:eastAsia="Times New Roman" w:hAnsi="Times New Roman" w:cs="Times New Roman"/>
          <w:i/>
          <w:iCs/>
          <w:sz w:val="24"/>
          <w:szCs w:val="24"/>
          <w:lang w:val="en-US" w:eastAsia="fr-FR"/>
        </w:rPr>
        <w:t xml:space="preserve"> Am</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105</w:t>
      </w:r>
      <w:r w:rsidRPr="00933195">
        <w:rPr>
          <w:rFonts w:ascii="Times New Roman" w:eastAsia="Times New Roman" w:hAnsi="Times New Roman" w:cs="Times New Roman"/>
          <w:sz w:val="24"/>
          <w:szCs w:val="24"/>
          <w:lang w:val="en-US" w:eastAsia="fr-FR"/>
        </w:rPr>
        <w:t xml:space="preserve"> 135–49</w:t>
      </w:r>
    </w:p>
    <w:p w14:paraId="3FBAB8DF"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[14]</w:t>
      </w:r>
    </w:p>
    <w:p w14:paraId="795312A8"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 xml:space="preserve">Cosson J-F 2018 Écologie de la maladie de Lyme </w:t>
      </w:r>
      <w:r w:rsidRPr="00933195">
        <w:rPr>
          <w:rFonts w:ascii="Times New Roman" w:eastAsia="Times New Roman" w:hAnsi="Times New Roman" w:cs="Times New Roman"/>
          <w:i/>
          <w:iCs/>
          <w:sz w:val="24"/>
          <w:szCs w:val="24"/>
          <w:lang w:eastAsia="fr-FR"/>
        </w:rPr>
        <w:t>Revue Forestière Française</w:t>
      </w:r>
      <w:r w:rsidRPr="00933195">
        <w:rPr>
          <w:rFonts w:ascii="Times New Roman" w:eastAsia="Times New Roman" w:hAnsi="Times New Roman" w:cs="Times New Roman"/>
          <w:sz w:val="24"/>
          <w:szCs w:val="24"/>
          <w:lang w:eastAsia="fr-FR"/>
        </w:rPr>
        <w:t xml:space="preserve"> 185–203</w:t>
      </w:r>
    </w:p>
    <w:p w14:paraId="02FFBA76"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[15]</w:t>
      </w:r>
    </w:p>
    <w:p w14:paraId="27A0E50F"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lastRenderedPageBreak/>
        <w:t xml:space="preserve">Daniel M, </w:t>
      </w:r>
      <w:proofErr w:type="spellStart"/>
      <w:r w:rsidRPr="00933195">
        <w:rPr>
          <w:rFonts w:ascii="Times New Roman" w:eastAsia="Times New Roman" w:hAnsi="Times New Roman" w:cs="Times New Roman"/>
          <w:sz w:val="24"/>
          <w:szCs w:val="24"/>
          <w:lang w:val="en-US" w:eastAsia="fr-FR"/>
        </w:rPr>
        <w:t>Malý</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Danielová</w:t>
      </w:r>
      <w:proofErr w:type="spellEnd"/>
      <w:r w:rsidRPr="00933195">
        <w:rPr>
          <w:rFonts w:ascii="Times New Roman" w:eastAsia="Times New Roman" w:hAnsi="Times New Roman" w:cs="Times New Roman"/>
          <w:sz w:val="24"/>
          <w:szCs w:val="24"/>
          <w:lang w:val="en-US" w:eastAsia="fr-FR"/>
        </w:rPr>
        <w:t xml:space="preserve"> V, </w:t>
      </w:r>
      <w:proofErr w:type="spellStart"/>
      <w:r w:rsidRPr="00933195">
        <w:rPr>
          <w:rFonts w:ascii="Times New Roman" w:eastAsia="Times New Roman" w:hAnsi="Times New Roman" w:cs="Times New Roman"/>
          <w:sz w:val="24"/>
          <w:szCs w:val="24"/>
          <w:lang w:val="en-US" w:eastAsia="fr-FR"/>
        </w:rPr>
        <w:t>Kříž</w:t>
      </w:r>
      <w:proofErr w:type="spellEnd"/>
      <w:r w:rsidRPr="00933195">
        <w:rPr>
          <w:rFonts w:ascii="Times New Roman" w:eastAsia="Times New Roman" w:hAnsi="Times New Roman" w:cs="Times New Roman"/>
          <w:sz w:val="24"/>
          <w:szCs w:val="24"/>
          <w:lang w:val="en-US" w:eastAsia="fr-FR"/>
        </w:rPr>
        <w:t xml:space="preserve"> B and Nuttall P 2015 Abiotic predictors and annual seasonal dynamics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the major disease vector of Central Europe </w:t>
      </w:r>
      <w:proofErr w:type="spellStart"/>
      <w:r w:rsidRPr="00933195">
        <w:rPr>
          <w:rFonts w:ascii="Times New Roman" w:eastAsia="Times New Roman" w:hAnsi="Times New Roman" w:cs="Times New Roman"/>
          <w:i/>
          <w:iCs/>
          <w:sz w:val="24"/>
          <w:szCs w:val="24"/>
          <w:lang w:val="en-US" w:eastAsia="fr-FR"/>
        </w:rPr>
        <w:t>Parasit</w:t>
      </w:r>
      <w:proofErr w:type="spellEnd"/>
      <w:r w:rsidRPr="00933195">
        <w:rPr>
          <w:rFonts w:ascii="Times New Roman" w:eastAsia="Times New Roman" w:hAnsi="Times New Roman" w:cs="Times New Roman"/>
          <w:i/>
          <w:iCs/>
          <w:sz w:val="24"/>
          <w:szCs w:val="24"/>
          <w:lang w:val="en-US" w:eastAsia="fr-FR"/>
        </w:rPr>
        <w:t xml:space="preserve">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8</w:t>
      </w:r>
    </w:p>
    <w:p w14:paraId="62804006"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[16]</w:t>
      </w:r>
    </w:p>
    <w:p w14:paraId="6D251346"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Daniel M, </w:t>
      </w:r>
      <w:proofErr w:type="spellStart"/>
      <w:r w:rsidRPr="00933195">
        <w:rPr>
          <w:rFonts w:ascii="Times New Roman" w:eastAsia="Times New Roman" w:hAnsi="Times New Roman" w:cs="Times New Roman"/>
          <w:sz w:val="24"/>
          <w:szCs w:val="24"/>
          <w:lang w:val="en-US" w:eastAsia="fr-FR"/>
        </w:rPr>
        <w:t>Zitek</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Danielová</w:t>
      </w:r>
      <w:proofErr w:type="spellEnd"/>
      <w:r w:rsidRPr="00933195">
        <w:rPr>
          <w:rFonts w:ascii="Times New Roman" w:eastAsia="Times New Roman" w:hAnsi="Times New Roman" w:cs="Times New Roman"/>
          <w:sz w:val="24"/>
          <w:szCs w:val="24"/>
          <w:lang w:val="en-US" w:eastAsia="fr-FR"/>
        </w:rPr>
        <w:t xml:space="preserve"> V, </w:t>
      </w:r>
      <w:proofErr w:type="spellStart"/>
      <w:r w:rsidRPr="00933195">
        <w:rPr>
          <w:rFonts w:ascii="Times New Roman" w:eastAsia="Times New Roman" w:hAnsi="Times New Roman" w:cs="Times New Roman"/>
          <w:sz w:val="24"/>
          <w:szCs w:val="24"/>
          <w:lang w:val="en-US" w:eastAsia="fr-FR"/>
        </w:rPr>
        <w:t>Kríz</w:t>
      </w:r>
      <w:proofErr w:type="spellEnd"/>
      <w:r w:rsidRPr="00933195">
        <w:rPr>
          <w:rFonts w:ascii="Times New Roman" w:eastAsia="Times New Roman" w:hAnsi="Times New Roman" w:cs="Times New Roman"/>
          <w:sz w:val="24"/>
          <w:szCs w:val="24"/>
          <w:lang w:val="en-US" w:eastAsia="fr-FR"/>
        </w:rPr>
        <w:t xml:space="preserve"> B, </w:t>
      </w:r>
      <w:proofErr w:type="spellStart"/>
      <w:r w:rsidRPr="00933195">
        <w:rPr>
          <w:rFonts w:ascii="Times New Roman" w:eastAsia="Times New Roman" w:hAnsi="Times New Roman" w:cs="Times New Roman"/>
          <w:sz w:val="24"/>
          <w:szCs w:val="24"/>
          <w:lang w:val="en-US" w:eastAsia="fr-FR"/>
        </w:rPr>
        <w:t>Valter</w:t>
      </w:r>
      <w:proofErr w:type="spellEnd"/>
      <w:r w:rsidRPr="00933195">
        <w:rPr>
          <w:rFonts w:ascii="Times New Roman" w:eastAsia="Times New Roman" w:hAnsi="Times New Roman" w:cs="Times New Roman"/>
          <w:sz w:val="24"/>
          <w:szCs w:val="24"/>
          <w:lang w:val="en-US" w:eastAsia="fr-FR"/>
        </w:rPr>
        <w:t xml:space="preserve"> J and Kott I 2006 Risk assessment and prediction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tick questing activity and human tick-borne encephalitis infection in space and time in the Czech Republic </w:t>
      </w:r>
      <w:proofErr w:type="spellStart"/>
      <w:r w:rsidRPr="00933195">
        <w:rPr>
          <w:rFonts w:ascii="Times New Roman" w:eastAsia="Times New Roman" w:hAnsi="Times New Roman" w:cs="Times New Roman"/>
          <w:i/>
          <w:iCs/>
          <w:sz w:val="24"/>
          <w:szCs w:val="24"/>
          <w:lang w:val="en-US" w:eastAsia="fr-FR"/>
        </w:rPr>
        <w:t>Int</w:t>
      </w:r>
      <w:proofErr w:type="spellEnd"/>
      <w:r w:rsidRPr="00933195">
        <w:rPr>
          <w:rFonts w:ascii="Times New Roman" w:eastAsia="Times New Roman" w:hAnsi="Times New Roman" w:cs="Times New Roman"/>
          <w:i/>
          <w:iCs/>
          <w:sz w:val="24"/>
          <w:szCs w:val="24"/>
          <w:lang w:val="en-US" w:eastAsia="fr-FR"/>
        </w:rPr>
        <w:t xml:space="preserve"> J Med </w:t>
      </w:r>
      <w:proofErr w:type="spellStart"/>
      <w:r w:rsidRPr="00933195">
        <w:rPr>
          <w:rFonts w:ascii="Times New Roman" w:eastAsia="Times New Roman" w:hAnsi="Times New Roman" w:cs="Times New Roman"/>
          <w:i/>
          <w:iCs/>
          <w:sz w:val="24"/>
          <w:szCs w:val="24"/>
          <w:lang w:val="en-US" w:eastAsia="fr-FR"/>
        </w:rPr>
        <w:t>Microbiol</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 xml:space="preserve">296 </w:t>
      </w:r>
      <w:proofErr w:type="spellStart"/>
      <w:r w:rsidRPr="00933195">
        <w:rPr>
          <w:rFonts w:ascii="Times New Roman" w:eastAsia="Times New Roman" w:hAnsi="Times New Roman" w:cs="Times New Roman"/>
          <w:b/>
          <w:bCs/>
          <w:sz w:val="24"/>
          <w:szCs w:val="24"/>
          <w:lang w:val="en-US" w:eastAsia="fr-FR"/>
        </w:rPr>
        <w:t>Suppl</w:t>
      </w:r>
      <w:proofErr w:type="spellEnd"/>
      <w:r w:rsidRPr="00933195">
        <w:rPr>
          <w:rFonts w:ascii="Times New Roman" w:eastAsia="Times New Roman" w:hAnsi="Times New Roman" w:cs="Times New Roman"/>
          <w:b/>
          <w:bCs/>
          <w:sz w:val="24"/>
          <w:szCs w:val="24"/>
          <w:lang w:val="en-US" w:eastAsia="fr-FR"/>
        </w:rPr>
        <w:t xml:space="preserve"> 40</w:t>
      </w:r>
      <w:r w:rsidRPr="00933195">
        <w:rPr>
          <w:rFonts w:ascii="Times New Roman" w:eastAsia="Times New Roman" w:hAnsi="Times New Roman" w:cs="Times New Roman"/>
          <w:sz w:val="24"/>
          <w:szCs w:val="24"/>
          <w:lang w:val="en-US" w:eastAsia="fr-FR"/>
        </w:rPr>
        <w:t xml:space="preserve"> 41–7</w:t>
      </w:r>
    </w:p>
    <w:p w14:paraId="42615040"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[17]</w:t>
      </w:r>
    </w:p>
    <w:p w14:paraId="2A508FC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Dickinson J L, Shirk J, </w:t>
      </w:r>
      <w:proofErr w:type="spellStart"/>
      <w:r w:rsidRPr="00933195">
        <w:rPr>
          <w:rFonts w:ascii="Times New Roman" w:eastAsia="Times New Roman" w:hAnsi="Times New Roman" w:cs="Times New Roman"/>
          <w:sz w:val="24"/>
          <w:szCs w:val="24"/>
          <w:lang w:val="en-US" w:eastAsia="fr-FR"/>
        </w:rPr>
        <w:t>Bonter</w:t>
      </w:r>
      <w:proofErr w:type="spellEnd"/>
      <w:r w:rsidRPr="00933195">
        <w:rPr>
          <w:rFonts w:ascii="Times New Roman" w:eastAsia="Times New Roman" w:hAnsi="Times New Roman" w:cs="Times New Roman"/>
          <w:sz w:val="24"/>
          <w:szCs w:val="24"/>
          <w:lang w:val="en-US" w:eastAsia="fr-FR"/>
        </w:rPr>
        <w:t xml:space="preserve"> D, Bonney R, Crain R L, Martin J, Phillips T and Purcell K 2012 The current state of citizen science as a tool for ecological research and public engagement </w:t>
      </w:r>
      <w:r w:rsidRPr="00933195">
        <w:rPr>
          <w:rFonts w:ascii="Times New Roman" w:eastAsia="Times New Roman" w:hAnsi="Times New Roman" w:cs="Times New Roman"/>
          <w:i/>
          <w:iCs/>
          <w:sz w:val="24"/>
          <w:szCs w:val="24"/>
          <w:lang w:val="en-US" w:eastAsia="fr-FR"/>
        </w:rPr>
        <w:t>Frontiers in Ecology and the Environment</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10</w:t>
      </w:r>
      <w:r w:rsidRPr="00933195">
        <w:rPr>
          <w:rFonts w:ascii="Times New Roman" w:eastAsia="Times New Roman" w:hAnsi="Times New Roman" w:cs="Times New Roman"/>
          <w:sz w:val="24"/>
          <w:szCs w:val="24"/>
          <w:lang w:val="en-US" w:eastAsia="fr-FR"/>
        </w:rPr>
        <w:t xml:space="preserve"> 291–7</w:t>
      </w:r>
    </w:p>
    <w:p w14:paraId="6FA887AD"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[18]</w:t>
      </w:r>
    </w:p>
    <w:p w14:paraId="2F69F581"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Efron</w:t>
      </w:r>
      <w:proofErr w:type="spellEnd"/>
      <w:r w:rsidRPr="00933195">
        <w:rPr>
          <w:rFonts w:ascii="Times New Roman" w:eastAsia="Times New Roman" w:hAnsi="Times New Roman" w:cs="Times New Roman"/>
          <w:sz w:val="24"/>
          <w:szCs w:val="24"/>
          <w:lang w:val="en-US" w:eastAsia="fr-FR"/>
        </w:rPr>
        <w:t xml:space="preserve"> B 1979 Bootstrap Methods: Another Look at the Jackknife </w:t>
      </w:r>
      <w:proofErr w:type="gramStart"/>
      <w:r w:rsidRPr="00933195">
        <w:rPr>
          <w:rFonts w:ascii="Times New Roman" w:eastAsia="Times New Roman" w:hAnsi="Times New Roman" w:cs="Times New Roman"/>
          <w:i/>
          <w:iCs/>
          <w:sz w:val="24"/>
          <w:szCs w:val="24"/>
          <w:lang w:val="en-US" w:eastAsia="fr-FR"/>
        </w:rPr>
        <w:t>The</w:t>
      </w:r>
      <w:proofErr w:type="gramEnd"/>
      <w:r w:rsidRPr="00933195">
        <w:rPr>
          <w:rFonts w:ascii="Times New Roman" w:eastAsia="Times New Roman" w:hAnsi="Times New Roman" w:cs="Times New Roman"/>
          <w:i/>
          <w:iCs/>
          <w:sz w:val="24"/>
          <w:szCs w:val="24"/>
          <w:lang w:val="en-US" w:eastAsia="fr-FR"/>
        </w:rPr>
        <w:t xml:space="preserve"> Annals of Statistics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7</w:t>
      </w:r>
      <w:r w:rsidRPr="00933195">
        <w:rPr>
          <w:rFonts w:ascii="Times New Roman" w:eastAsia="Times New Roman" w:hAnsi="Times New Roman" w:cs="Times New Roman"/>
          <w:sz w:val="24"/>
          <w:szCs w:val="24"/>
          <w:lang w:val="en-US" w:eastAsia="fr-FR"/>
        </w:rPr>
        <w:t xml:space="preserve"> 1–26</w:t>
      </w:r>
    </w:p>
    <w:p w14:paraId="0EFC20DF"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[19]</w:t>
      </w:r>
    </w:p>
    <w:p w14:paraId="7985B7AA"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proofErr w:type="spellStart"/>
      <w:r w:rsidRPr="00933195">
        <w:rPr>
          <w:rFonts w:ascii="Times New Roman" w:eastAsia="Times New Roman" w:hAnsi="Times New Roman" w:cs="Times New Roman"/>
          <w:sz w:val="24"/>
          <w:szCs w:val="24"/>
          <w:lang w:eastAsia="fr-FR"/>
        </w:rPr>
        <w:t>Fontenille</w:t>
      </w:r>
      <w:proofErr w:type="spellEnd"/>
      <w:r w:rsidRPr="00933195">
        <w:rPr>
          <w:rFonts w:ascii="Times New Roman" w:eastAsia="Times New Roman" w:hAnsi="Times New Roman" w:cs="Times New Roman"/>
          <w:sz w:val="24"/>
          <w:szCs w:val="24"/>
          <w:lang w:eastAsia="fr-FR"/>
        </w:rPr>
        <w:t xml:space="preserve"> Didier, Jourdain Frédéric, Léger Elsa, and Perrin Yvon 2013 Note relative à la distribution d’Ixodes </w:t>
      </w:r>
      <w:proofErr w:type="spellStart"/>
      <w:r w:rsidRPr="00933195">
        <w:rPr>
          <w:rFonts w:ascii="Times New Roman" w:eastAsia="Times New Roman" w:hAnsi="Times New Roman" w:cs="Times New Roman"/>
          <w:sz w:val="24"/>
          <w:szCs w:val="24"/>
          <w:lang w:eastAsia="fr-FR"/>
        </w:rPr>
        <w:t>ricinus</w:t>
      </w:r>
      <w:proofErr w:type="spellEnd"/>
      <w:r w:rsidRPr="00933195">
        <w:rPr>
          <w:rFonts w:ascii="Times New Roman" w:eastAsia="Times New Roman" w:hAnsi="Times New Roman" w:cs="Times New Roman"/>
          <w:sz w:val="24"/>
          <w:szCs w:val="24"/>
          <w:lang w:eastAsia="fr-FR"/>
        </w:rPr>
        <w:t xml:space="preserve"> en France ainsi qu’aux principaux facteurs susceptibles d’impacter la distribution et l’abondance de l’espèce en France métropolitaine</w:t>
      </w:r>
    </w:p>
    <w:p w14:paraId="19E3FEDA"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[20]</w:t>
      </w:r>
    </w:p>
    <w:p w14:paraId="5AB4C20B"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Freifeld</w:t>
      </w:r>
      <w:proofErr w:type="spellEnd"/>
      <w:r w:rsidRPr="00933195">
        <w:rPr>
          <w:rFonts w:ascii="Times New Roman" w:eastAsia="Times New Roman" w:hAnsi="Times New Roman" w:cs="Times New Roman"/>
          <w:sz w:val="24"/>
          <w:szCs w:val="24"/>
          <w:lang w:val="en-US" w:eastAsia="fr-FR"/>
        </w:rPr>
        <w:t xml:space="preserve"> C </w:t>
      </w:r>
      <w:proofErr w:type="spellStart"/>
      <w:r w:rsidRPr="00933195">
        <w:rPr>
          <w:rFonts w:ascii="Times New Roman" w:eastAsia="Times New Roman" w:hAnsi="Times New Roman" w:cs="Times New Roman"/>
          <w:sz w:val="24"/>
          <w:szCs w:val="24"/>
          <w:lang w:val="en-US" w:eastAsia="fr-FR"/>
        </w:rPr>
        <w:t>C</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Chunara</w:t>
      </w:r>
      <w:proofErr w:type="spellEnd"/>
      <w:r w:rsidRPr="00933195">
        <w:rPr>
          <w:rFonts w:ascii="Times New Roman" w:eastAsia="Times New Roman" w:hAnsi="Times New Roman" w:cs="Times New Roman"/>
          <w:sz w:val="24"/>
          <w:szCs w:val="24"/>
          <w:lang w:val="en-US" w:eastAsia="fr-FR"/>
        </w:rPr>
        <w:t xml:space="preserve"> R, </w:t>
      </w:r>
      <w:proofErr w:type="spellStart"/>
      <w:r w:rsidRPr="00933195">
        <w:rPr>
          <w:rFonts w:ascii="Times New Roman" w:eastAsia="Times New Roman" w:hAnsi="Times New Roman" w:cs="Times New Roman"/>
          <w:sz w:val="24"/>
          <w:szCs w:val="24"/>
          <w:lang w:val="en-US" w:eastAsia="fr-FR"/>
        </w:rPr>
        <w:t>Mekaru</w:t>
      </w:r>
      <w:proofErr w:type="spellEnd"/>
      <w:r w:rsidRPr="00933195">
        <w:rPr>
          <w:rFonts w:ascii="Times New Roman" w:eastAsia="Times New Roman" w:hAnsi="Times New Roman" w:cs="Times New Roman"/>
          <w:sz w:val="24"/>
          <w:szCs w:val="24"/>
          <w:lang w:val="en-US" w:eastAsia="fr-FR"/>
        </w:rPr>
        <w:t xml:space="preserve"> S R, Chan E H, </w:t>
      </w:r>
      <w:proofErr w:type="spellStart"/>
      <w:r w:rsidRPr="00933195">
        <w:rPr>
          <w:rFonts w:ascii="Times New Roman" w:eastAsia="Times New Roman" w:hAnsi="Times New Roman" w:cs="Times New Roman"/>
          <w:sz w:val="24"/>
          <w:szCs w:val="24"/>
          <w:lang w:val="en-US" w:eastAsia="fr-FR"/>
        </w:rPr>
        <w:t>Kass-Hout</w:t>
      </w:r>
      <w:proofErr w:type="spellEnd"/>
      <w:r w:rsidRPr="00933195">
        <w:rPr>
          <w:rFonts w:ascii="Times New Roman" w:eastAsia="Times New Roman" w:hAnsi="Times New Roman" w:cs="Times New Roman"/>
          <w:sz w:val="24"/>
          <w:szCs w:val="24"/>
          <w:lang w:val="en-US" w:eastAsia="fr-FR"/>
        </w:rPr>
        <w:t xml:space="preserve"> T, </w:t>
      </w:r>
      <w:proofErr w:type="spellStart"/>
      <w:r w:rsidRPr="00933195">
        <w:rPr>
          <w:rFonts w:ascii="Times New Roman" w:eastAsia="Times New Roman" w:hAnsi="Times New Roman" w:cs="Times New Roman"/>
          <w:sz w:val="24"/>
          <w:szCs w:val="24"/>
          <w:lang w:val="en-US" w:eastAsia="fr-FR"/>
        </w:rPr>
        <w:t>Iacucci</w:t>
      </w:r>
      <w:proofErr w:type="spellEnd"/>
      <w:r w:rsidRPr="00933195">
        <w:rPr>
          <w:rFonts w:ascii="Times New Roman" w:eastAsia="Times New Roman" w:hAnsi="Times New Roman" w:cs="Times New Roman"/>
          <w:sz w:val="24"/>
          <w:szCs w:val="24"/>
          <w:lang w:val="en-US" w:eastAsia="fr-FR"/>
        </w:rPr>
        <w:t xml:space="preserve"> A </w:t>
      </w:r>
      <w:proofErr w:type="spellStart"/>
      <w:r w:rsidRPr="00933195">
        <w:rPr>
          <w:rFonts w:ascii="Times New Roman" w:eastAsia="Times New Roman" w:hAnsi="Times New Roman" w:cs="Times New Roman"/>
          <w:sz w:val="24"/>
          <w:szCs w:val="24"/>
          <w:lang w:val="en-US" w:eastAsia="fr-FR"/>
        </w:rPr>
        <w:t>A</w:t>
      </w:r>
      <w:proofErr w:type="spellEnd"/>
      <w:r w:rsidRPr="00933195">
        <w:rPr>
          <w:rFonts w:ascii="Times New Roman" w:eastAsia="Times New Roman" w:hAnsi="Times New Roman" w:cs="Times New Roman"/>
          <w:sz w:val="24"/>
          <w:szCs w:val="24"/>
          <w:lang w:val="en-US" w:eastAsia="fr-FR"/>
        </w:rPr>
        <w:t xml:space="preserve"> and Brownstein J S 2010 Participatory Epidemiology: Use of Mobile Phones for Community-Based Health Reporting </w:t>
      </w:r>
      <w:r w:rsidRPr="00933195">
        <w:rPr>
          <w:rFonts w:ascii="Times New Roman" w:eastAsia="Times New Roman" w:hAnsi="Times New Roman" w:cs="Times New Roman"/>
          <w:i/>
          <w:iCs/>
          <w:sz w:val="24"/>
          <w:szCs w:val="24"/>
          <w:lang w:val="en-US" w:eastAsia="fr-FR"/>
        </w:rPr>
        <w:t>PLOS Medicine</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7</w:t>
      </w:r>
      <w:r w:rsidRPr="00933195">
        <w:rPr>
          <w:rFonts w:ascii="Times New Roman" w:eastAsia="Times New Roman" w:hAnsi="Times New Roman" w:cs="Times New Roman"/>
          <w:sz w:val="24"/>
          <w:szCs w:val="24"/>
          <w:lang w:val="en-US" w:eastAsia="fr-FR"/>
        </w:rPr>
        <w:t xml:space="preserve"> e1000376</w:t>
      </w:r>
    </w:p>
    <w:p w14:paraId="6384F975"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[21]</w:t>
      </w:r>
    </w:p>
    <w:p w14:paraId="7F62F90F"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Garcia-Marti I, </w:t>
      </w:r>
      <w:proofErr w:type="spellStart"/>
      <w:r w:rsidRPr="00933195">
        <w:rPr>
          <w:rFonts w:ascii="Times New Roman" w:eastAsia="Times New Roman" w:hAnsi="Times New Roman" w:cs="Times New Roman"/>
          <w:sz w:val="24"/>
          <w:szCs w:val="24"/>
          <w:lang w:val="en-US" w:eastAsia="fr-FR"/>
        </w:rPr>
        <w:t>Zurita-Milla</w:t>
      </w:r>
      <w:proofErr w:type="spellEnd"/>
      <w:r w:rsidRPr="00933195">
        <w:rPr>
          <w:rFonts w:ascii="Times New Roman" w:eastAsia="Times New Roman" w:hAnsi="Times New Roman" w:cs="Times New Roman"/>
          <w:sz w:val="24"/>
          <w:szCs w:val="24"/>
          <w:lang w:val="en-US" w:eastAsia="fr-FR"/>
        </w:rPr>
        <w:t xml:space="preserve"> R, Harms M G and Swart A 2018 Using volunteered observations to map human exposure to ticks </w:t>
      </w:r>
      <w:proofErr w:type="spellStart"/>
      <w:r w:rsidRPr="00933195">
        <w:rPr>
          <w:rFonts w:ascii="Times New Roman" w:eastAsia="Times New Roman" w:hAnsi="Times New Roman" w:cs="Times New Roman"/>
          <w:i/>
          <w:iCs/>
          <w:sz w:val="24"/>
          <w:szCs w:val="24"/>
          <w:lang w:val="en-US" w:eastAsia="fr-FR"/>
        </w:rPr>
        <w:t>Sci</w:t>
      </w:r>
      <w:proofErr w:type="spellEnd"/>
      <w:r w:rsidRPr="00933195">
        <w:rPr>
          <w:rFonts w:ascii="Times New Roman" w:eastAsia="Times New Roman" w:hAnsi="Times New Roman" w:cs="Times New Roman"/>
          <w:i/>
          <w:iCs/>
          <w:sz w:val="24"/>
          <w:szCs w:val="24"/>
          <w:lang w:val="en-US" w:eastAsia="fr-FR"/>
        </w:rPr>
        <w:t xml:space="preserve"> Rep</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8</w:t>
      </w:r>
      <w:r w:rsidRPr="00933195">
        <w:rPr>
          <w:rFonts w:ascii="Times New Roman" w:eastAsia="Times New Roman" w:hAnsi="Times New Roman" w:cs="Times New Roman"/>
          <w:sz w:val="24"/>
          <w:szCs w:val="24"/>
          <w:lang w:val="en-US" w:eastAsia="fr-FR"/>
        </w:rPr>
        <w:t xml:space="preserve"> 15435</w:t>
      </w:r>
    </w:p>
    <w:p w14:paraId="12F9A272"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[22]</w:t>
      </w:r>
    </w:p>
    <w:p w14:paraId="0DD9BBC5"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proofErr w:type="spellStart"/>
      <w:r w:rsidRPr="00933195">
        <w:rPr>
          <w:rFonts w:ascii="Times New Roman" w:eastAsia="Times New Roman" w:hAnsi="Times New Roman" w:cs="Times New Roman"/>
          <w:sz w:val="24"/>
          <w:szCs w:val="24"/>
          <w:lang w:eastAsia="fr-FR"/>
        </w:rPr>
        <w:t>Gilot</w:t>
      </w:r>
      <w:proofErr w:type="spellEnd"/>
      <w:r w:rsidRPr="00933195">
        <w:rPr>
          <w:rFonts w:ascii="Times New Roman" w:eastAsia="Times New Roman" w:hAnsi="Times New Roman" w:cs="Times New Roman"/>
          <w:sz w:val="24"/>
          <w:szCs w:val="24"/>
          <w:lang w:eastAsia="fr-FR"/>
        </w:rPr>
        <w:t xml:space="preserve"> B, </w:t>
      </w:r>
      <w:proofErr w:type="spellStart"/>
      <w:r w:rsidRPr="00933195">
        <w:rPr>
          <w:rFonts w:ascii="Times New Roman" w:eastAsia="Times New Roman" w:hAnsi="Times New Roman" w:cs="Times New Roman"/>
          <w:sz w:val="24"/>
          <w:szCs w:val="24"/>
          <w:lang w:eastAsia="fr-FR"/>
        </w:rPr>
        <w:t>Bonnefille</w:t>
      </w:r>
      <w:proofErr w:type="spellEnd"/>
      <w:r w:rsidRPr="00933195">
        <w:rPr>
          <w:rFonts w:ascii="Times New Roman" w:eastAsia="Times New Roman" w:hAnsi="Times New Roman" w:cs="Times New Roman"/>
          <w:sz w:val="24"/>
          <w:szCs w:val="24"/>
          <w:lang w:eastAsia="fr-FR"/>
        </w:rPr>
        <w:t xml:space="preserve"> M, </w:t>
      </w:r>
      <w:proofErr w:type="spellStart"/>
      <w:r w:rsidRPr="00933195">
        <w:rPr>
          <w:rFonts w:ascii="Times New Roman" w:eastAsia="Times New Roman" w:hAnsi="Times New Roman" w:cs="Times New Roman"/>
          <w:sz w:val="24"/>
          <w:szCs w:val="24"/>
          <w:lang w:eastAsia="fr-FR"/>
        </w:rPr>
        <w:t>Degeilh</w:t>
      </w:r>
      <w:proofErr w:type="spellEnd"/>
      <w:r w:rsidRPr="00933195">
        <w:rPr>
          <w:rFonts w:ascii="Times New Roman" w:eastAsia="Times New Roman" w:hAnsi="Times New Roman" w:cs="Times New Roman"/>
          <w:sz w:val="24"/>
          <w:szCs w:val="24"/>
          <w:lang w:eastAsia="fr-FR"/>
        </w:rPr>
        <w:t xml:space="preserve"> B, </w:t>
      </w:r>
      <w:proofErr w:type="spellStart"/>
      <w:r w:rsidRPr="00933195">
        <w:rPr>
          <w:rFonts w:ascii="Times New Roman" w:eastAsia="Times New Roman" w:hAnsi="Times New Roman" w:cs="Times New Roman"/>
          <w:sz w:val="24"/>
          <w:szCs w:val="24"/>
          <w:lang w:eastAsia="fr-FR"/>
        </w:rPr>
        <w:t>Beaucournu</w:t>
      </w:r>
      <w:proofErr w:type="spellEnd"/>
      <w:r w:rsidRPr="00933195">
        <w:rPr>
          <w:rFonts w:ascii="Times New Roman" w:eastAsia="Times New Roman" w:hAnsi="Times New Roman" w:cs="Times New Roman"/>
          <w:sz w:val="24"/>
          <w:szCs w:val="24"/>
          <w:lang w:eastAsia="fr-FR"/>
        </w:rPr>
        <w:t xml:space="preserve"> J-C, </w:t>
      </w:r>
      <w:proofErr w:type="spellStart"/>
      <w:r w:rsidRPr="00933195">
        <w:rPr>
          <w:rFonts w:ascii="Times New Roman" w:eastAsia="Times New Roman" w:hAnsi="Times New Roman" w:cs="Times New Roman"/>
          <w:sz w:val="24"/>
          <w:szCs w:val="24"/>
          <w:lang w:eastAsia="fr-FR"/>
        </w:rPr>
        <w:t>Pichot</w:t>
      </w:r>
      <w:proofErr w:type="spellEnd"/>
      <w:r w:rsidRPr="00933195">
        <w:rPr>
          <w:rFonts w:ascii="Times New Roman" w:eastAsia="Times New Roman" w:hAnsi="Times New Roman" w:cs="Times New Roman"/>
          <w:sz w:val="24"/>
          <w:szCs w:val="24"/>
          <w:lang w:eastAsia="fr-FR"/>
        </w:rPr>
        <w:t xml:space="preserve"> J and </w:t>
      </w:r>
      <w:proofErr w:type="spellStart"/>
      <w:r w:rsidRPr="00933195">
        <w:rPr>
          <w:rFonts w:ascii="Times New Roman" w:eastAsia="Times New Roman" w:hAnsi="Times New Roman" w:cs="Times New Roman"/>
          <w:sz w:val="24"/>
          <w:szCs w:val="24"/>
          <w:lang w:eastAsia="fr-FR"/>
        </w:rPr>
        <w:t>Guiguen</w:t>
      </w:r>
      <w:proofErr w:type="spellEnd"/>
      <w:r w:rsidRPr="00933195">
        <w:rPr>
          <w:rFonts w:ascii="Times New Roman" w:eastAsia="Times New Roman" w:hAnsi="Times New Roman" w:cs="Times New Roman"/>
          <w:sz w:val="24"/>
          <w:szCs w:val="24"/>
          <w:lang w:eastAsia="fr-FR"/>
        </w:rPr>
        <w:t xml:space="preserve"> C 1994 La colonisation des massifs forestiers par Ixodes </w:t>
      </w:r>
      <w:proofErr w:type="spellStart"/>
      <w:r w:rsidRPr="00933195">
        <w:rPr>
          <w:rFonts w:ascii="Times New Roman" w:eastAsia="Times New Roman" w:hAnsi="Times New Roman" w:cs="Times New Roman"/>
          <w:sz w:val="24"/>
          <w:szCs w:val="24"/>
          <w:lang w:eastAsia="fr-FR"/>
        </w:rPr>
        <w:t>ricinus</w:t>
      </w:r>
      <w:proofErr w:type="spellEnd"/>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eastAsia="fr-FR"/>
        </w:rPr>
        <w:t>linné</w:t>
      </w:r>
      <w:proofErr w:type="spellEnd"/>
      <w:r w:rsidRPr="00933195">
        <w:rPr>
          <w:rFonts w:ascii="Times New Roman" w:eastAsia="Times New Roman" w:hAnsi="Times New Roman" w:cs="Times New Roman"/>
          <w:sz w:val="24"/>
          <w:szCs w:val="24"/>
          <w:lang w:eastAsia="fr-FR"/>
        </w:rPr>
        <w:t xml:space="preserve">, 1758) en France : utilisation du chevreuil, </w:t>
      </w:r>
      <w:proofErr w:type="spellStart"/>
      <w:r w:rsidRPr="00933195">
        <w:rPr>
          <w:rFonts w:ascii="Times New Roman" w:eastAsia="Times New Roman" w:hAnsi="Times New Roman" w:cs="Times New Roman"/>
          <w:sz w:val="24"/>
          <w:szCs w:val="24"/>
          <w:lang w:eastAsia="fr-FR"/>
        </w:rPr>
        <w:t>Capreolus</w:t>
      </w:r>
      <w:proofErr w:type="spellEnd"/>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eastAsia="fr-FR"/>
        </w:rPr>
        <w:t>capreolus</w:t>
      </w:r>
      <w:proofErr w:type="spellEnd"/>
      <w:r w:rsidRPr="00933195">
        <w:rPr>
          <w:rFonts w:ascii="Times New Roman" w:eastAsia="Times New Roman" w:hAnsi="Times New Roman" w:cs="Times New Roman"/>
          <w:sz w:val="24"/>
          <w:szCs w:val="24"/>
          <w:lang w:eastAsia="fr-FR"/>
        </w:rPr>
        <w:t xml:space="preserve"> (l. 1758) comme marqueur biologique </w:t>
      </w:r>
      <w:r w:rsidRPr="00933195">
        <w:rPr>
          <w:rFonts w:ascii="Times New Roman" w:eastAsia="Times New Roman" w:hAnsi="Times New Roman" w:cs="Times New Roman"/>
          <w:i/>
          <w:iCs/>
          <w:sz w:val="24"/>
          <w:szCs w:val="24"/>
          <w:lang w:eastAsia="fr-FR"/>
        </w:rPr>
        <w:t>Parasite</w:t>
      </w:r>
      <w:r w:rsidRPr="00933195">
        <w:rPr>
          <w:rFonts w:ascii="Times New Roman" w:eastAsia="Times New Roman" w:hAnsi="Times New Roman" w:cs="Times New Roman"/>
          <w:sz w:val="24"/>
          <w:szCs w:val="24"/>
          <w:lang w:eastAsia="fr-FR"/>
        </w:rPr>
        <w:t xml:space="preserve"> </w:t>
      </w:r>
      <w:r w:rsidRPr="00933195">
        <w:rPr>
          <w:rFonts w:ascii="Times New Roman" w:eastAsia="Times New Roman" w:hAnsi="Times New Roman" w:cs="Times New Roman"/>
          <w:b/>
          <w:bCs/>
          <w:sz w:val="24"/>
          <w:szCs w:val="24"/>
          <w:lang w:eastAsia="fr-FR"/>
        </w:rPr>
        <w:t>1</w:t>
      </w:r>
      <w:r w:rsidRPr="00933195">
        <w:rPr>
          <w:rFonts w:ascii="Times New Roman" w:eastAsia="Times New Roman" w:hAnsi="Times New Roman" w:cs="Times New Roman"/>
          <w:sz w:val="24"/>
          <w:szCs w:val="24"/>
          <w:lang w:eastAsia="fr-FR"/>
        </w:rPr>
        <w:t xml:space="preserve"> 81–6</w:t>
      </w:r>
    </w:p>
    <w:p w14:paraId="75052B90"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[23]</w:t>
      </w:r>
    </w:p>
    <w:p w14:paraId="62651996"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proofErr w:type="spellStart"/>
      <w:r w:rsidRPr="00933195">
        <w:rPr>
          <w:rFonts w:ascii="Times New Roman" w:eastAsia="Times New Roman" w:hAnsi="Times New Roman" w:cs="Times New Roman"/>
          <w:sz w:val="24"/>
          <w:szCs w:val="24"/>
          <w:lang w:eastAsia="fr-FR"/>
        </w:rPr>
        <w:t>Gilot</w:t>
      </w:r>
      <w:proofErr w:type="spellEnd"/>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eastAsia="fr-FR"/>
        </w:rPr>
        <w:t>B and</w:t>
      </w:r>
      <w:proofErr w:type="spellEnd"/>
      <w:r w:rsidRPr="00933195">
        <w:rPr>
          <w:rFonts w:ascii="Times New Roman" w:eastAsia="Times New Roman" w:hAnsi="Times New Roman" w:cs="Times New Roman"/>
          <w:sz w:val="24"/>
          <w:szCs w:val="24"/>
          <w:lang w:eastAsia="fr-FR"/>
        </w:rPr>
        <w:t xml:space="preserve"> Perez-Eid C 1998 Bio-écologie des tiques induisant les pathologies les plus importantes en France </w:t>
      </w:r>
      <w:r w:rsidRPr="00933195">
        <w:rPr>
          <w:rFonts w:ascii="Times New Roman" w:eastAsia="Times New Roman" w:hAnsi="Times New Roman" w:cs="Times New Roman"/>
          <w:i/>
          <w:iCs/>
          <w:sz w:val="24"/>
          <w:szCs w:val="24"/>
          <w:lang w:eastAsia="fr-FR"/>
        </w:rPr>
        <w:t>Médecine et Maladies Infectieuses</w:t>
      </w:r>
      <w:r w:rsidRPr="00933195">
        <w:rPr>
          <w:rFonts w:ascii="Times New Roman" w:eastAsia="Times New Roman" w:hAnsi="Times New Roman" w:cs="Times New Roman"/>
          <w:sz w:val="24"/>
          <w:szCs w:val="24"/>
          <w:lang w:eastAsia="fr-FR"/>
        </w:rPr>
        <w:t xml:space="preserve"> </w:t>
      </w:r>
      <w:r w:rsidRPr="00933195">
        <w:rPr>
          <w:rFonts w:ascii="Times New Roman" w:eastAsia="Times New Roman" w:hAnsi="Times New Roman" w:cs="Times New Roman"/>
          <w:b/>
          <w:bCs/>
          <w:sz w:val="24"/>
          <w:szCs w:val="24"/>
          <w:lang w:eastAsia="fr-FR"/>
        </w:rPr>
        <w:t>28</w:t>
      </w:r>
      <w:r w:rsidRPr="00933195">
        <w:rPr>
          <w:rFonts w:ascii="Times New Roman" w:eastAsia="Times New Roman" w:hAnsi="Times New Roman" w:cs="Times New Roman"/>
          <w:sz w:val="24"/>
          <w:szCs w:val="24"/>
          <w:lang w:eastAsia="fr-FR"/>
        </w:rPr>
        <w:t xml:space="preserve"> 325–34</w:t>
      </w:r>
    </w:p>
    <w:p w14:paraId="5B938D72"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[24]</w:t>
      </w:r>
    </w:p>
    <w:p w14:paraId="46A6353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eastAsia="fr-FR"/>
        </w:rPr>
        <w:t>Gilot</w:t>
      </w:r>
      <w:proofErr w:type="spellEnd"/>
      <w:r w:rsidRPr="00933195">
        <w:rPr>
          <w:rFonts w:ascii="Times New Roman" w:eastAsia="Times New Roman" w:hAnsi="Times New Roman" w:cs="Times New Roman"/>
          <w:sz w:val="24"/>
          <w:szCs w:val="24"/>
          <w:lang w:eastAsia="fr-FR"/>
        </w:rPr>
        <w:t xml:space="preserve">, Bruno 1985 </w:t>
      </w:r>
      <w:r w:rsidRPr="00933195">
        <w:rPr>
          <w:rFonts w:ascii="Times New Roman" w:eastAsia="Times New Roman" w:hAnsi="Times New Roman" w:cs="Times New Roman"/>
          <w:i/>
          <w:iCs/>
          <w:sz w:val="24"/>
          <w:szCs w:val="24"/>
          <w:lang w:eastAsia="fr-FR"/>
        </w:rPr>
        <w:t>Bases biologiques, écologiques et cartographiques pour l’étude des maladies transmises par les tiques (</w:t>
      </w:r>
      <w:proofErr w:type="spellStart"/>
      <w:r w:rsidRPr="00933195">
        <w:rPr>
          <w:rFonts w:ascii="Times New Roman" w:eastAsia="Times New Roman" w:hAnsi="Times New Roman" w:cs="Times New Roman"/>
          <w:i/>
          <w:iCs/>
          <w:sz w:val="24"/>
          <w:szCs w:val="24"/>
          <w:lang w:eastAsia="fr-FR"/>
        </w:rPr>
        <w:t>Ixodidae</w:t>
      </w:r>
      <w:proofErr w:type="spellEnd"/>
      <w:r w:rsidRPr="00933195">
        <w:rPr>
          <w:rFonts w:ascii="Times New Roman" w:eastAsia="Times New Roman" w:hAnsi="Times New Roman" w:cs="Times New Roman"/>
          <w:i/>
          <w:iCs/>
          <w:sz w:val="24"/>
          <w:szCs w:val="24"/>
          <w:lang w:eastAsia="fr-FR"/>
        </w:rPr>
        <w:t xml:space="preserve"> et </w:t>
      </w:r>
      <w:proofErr w:type="spellStart"/>
      <w:r w:rsidRPr="00933195">
        <w:rPr>
          <w:rFonts w:ascii="Times New Roman" w:eastAsia="Times New Roman" w:hAnsi="Times New Roman" w:cs="Times New Roman"/>
          <w:i/>
          <w:iCs/>
          <w:sz w:val="24"/>
          <w:szCs w:val="24"/>
          <w:lang w:eastAsia="fr-FR"/>
        </w:rPr>
        <w:t>Argasidae</w:t>
      </w:r>
      <w:proofErr w:type="spellEnd"/>
      <w:r w:rsidRPr="00933195">
        <w:rPr>
          <w:rFonts w:ascii="Times New Roman" w:eastAsia="Times New Roman" w:hAnsi="Times New Roman" w:cs="Times New Roman"/>
          <w:i/>
          <w:iCs/>
          <w:sz w:val="24"/>
          <w:szCs w:val="24"/>
          <w:lang w:eastAsia="fr-FR"/>
        </w:rPr>
        <w:t>) dans les Alpes françaises et leur avant‐pays.</w:t>
      </w:r>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val="en-US" w:eastAsia="fr-FR"/>
        </w:rPr>
        <w:t>Thèse</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d’Etat</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Université</w:t>
      </w:r>
      <w:proofErr w:type="spellEnd"/>
      <w:r w:rsidRPr="00933195">
        <w:rPr>
          <w:rFonts w:ascii="Times New Roman" w:eastAsia="Times New Roman" w:hAnsi="Times New Roman" w:cs="Times New Roman"/>
          <w:sz w:val="24"/>
          <w:szCs w:val="24"/>
          <w:lang w:val="en-US" w:eastAsia="fr-FR"/>
        </w:rPr>
        <w:t xml:space="preserve"> de Grenoble)</w:t>
      </w:r>
    </w:p>
    <w:p w14:paraId="715460E9"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[25]</w:t>
      </w:r>
    </w:p>
    <w:p w14:paraId="4D16B3FE"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Gray J S, </w:t>
      </w:r>
      <w:proofErr w:type="spellStart"/>
      <w:r w:rsidRPr="00933195">
        <w:rPr>
          <w:rFonts w:ascii="Times New Roman" w:eastAsia="Times New Roman" w:hAnsi="Times New Roman" w:cs="Times New Roman"/>
          <w:sz w:val="24"/>
          <w:szCs w:val="24"/>
          <w:lang w:val="en-US" w:eastAsia="fr-FR"/>
        </w:rPr>
        <w:t>Kahl</w:t>
      </w:r>
      <w:proofErr w:type="spellEnd"/>
      <w:r w:rsidRPr="00933195">
        <w:rPr>
          <w:rFonts w:ascii="Times New Roman" w:eastAsia="Times New Roman" w:hAnsi="Times New Roman" w:cs="Times New Roman"/>
          <w:sz w:val="24"/>
          <w:szCs w:val="24"/>
          <w:lang w:val="en-US" w:eastAsia="fr-FR"/>
        </w:rPr>
        <w:t xml:space="preserve"> O, Lane R S, Levin M L and </w:t>
      </w:r>
      <w:proofErr w:type="spellStart"/>
      <w:r w:rsidRPr="00933195">
        <w:rPr>
          <w:rFonts w:ascii="Times New Roman" w:eastAsia="Times New Roman" w:hAnsi="Times New Roman" w:cs="Times New Roman"/>
          <w:sz w:val="24"/>
          <w:szCs w:val="24"/>
          <w:lang w:val="en-US" w:eastAsia="fr-FR"/>
        </w:rPr>
        <w:t>Tsao</w:t>
      </w:r>
      <w:proofErr w:type="spellEnd"/>
      <w:r w:rsidRPr="00933195">
        <w:rPr>
          <w:rFonts w:ascii="Times New Roman" w:eastAsia="Times New Roman" w:hAnsi="Times New Roman" w:cs="Times New Roman"/>
          <w:sz w:val="24"/>
          <w:szCs w:val="24"/>
          <w:lang w:val="en-US" w:eastAsia="fr-FR"/>
        </w:rPr>
        <w:t xml:space="preserve"> J I 2016 Diapause in ticks of the medically important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species complex </w:t>
      </w:r>
      <w:r w:rsidRPr="00933195">
        <w:rPr>
          <w:rFonts w:ascii="Times New Roman" w:eastAsia="Times New Roman" w:hAnsi="Times New Roman" w:cs="Times New Roman"/>
          <w:i/>
          <w:iCs/>
          <w:sz w:val="24"/>
          <w:szCs w:val="24"/>
          <w:lang w:val="en-US" w:eastAsia="fr-FR"/>
        </w:rPr>
        <w:t>Ticks Tick Borne Dis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7</w:t>
      </w:r>
      <w:r w:rsidRPr="00933195">
        <w:rPr>
          <w:rFonts w:ascii="Times New Roman" w:eastAsia="Times New Roman" w:hAnsi="Times New Roman" w:cs="Times New Roman"/>
          <w:sz w:val="24"/>
          <w:szCs w:val="24"/>
          <w:lang w:val="en-US" w:eastAsia="fr-FR"/>
        </w:rPr>
        <w:t xml:space="preserve"> 992–1003</w:t>
      </w:r>
    </w:p>
    <w:p w14:paraId="7B040018"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[26]</w:t>
      </w:r>
    </w:p>
    <w:p w14:paraId="63849D5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Grech-Angelini</w:t>
      </w:r>
      <w:proofErr w:type="spellEnd"/>
      <w:r w:rsidRPr="00933195">
        <w:rPr>
          <w:rFonts w:ascii="Times New Roman" w:eastAsia="Times New Roman" w:hAnsi="Times New Roman" w:cs="Times New Roman"/>
          <w:sz w:val="24"/>
          <w:szCs w:val="24"/>
          <w:lang w:val="en-US" w:eastAsia="fr-FR"/>
        </w:rPr>
        <w:t xml:space="preserve"> S, </w:t>
      </w:r>
      <w:proofErr w:type="spellStart"/>
      <w:r w:rsidRPr="00933195">
        <w:rPr>
          <w:rFonts w:ascii="Times New Roman" w:eastAsia="Times New Roman" w:hAnsi="Times New Roman" w:cs="Times New Roman"/>
          <w:sz w:val="24"/>
          <w:szCs w:val="24"/>
          <w:lang w:val="en-US" w:eastAsia="fr-FR"/>
        </w:rPr>
        <w:t>Stachurski</w:t>
      </w:r>
      <w:proofErr w:type="spellEnd"/>
      <w:r w:rsidRPr="00933195">
        <w:rPr>
          <w:rFonts w:ascii="Times New Roman" w:eastAsia="Times New Roman" w:hAnsi="Times New Roman" w:cs="Times New Roman"/>
          <w:sz w:val="24"/>
          <w:szCs w:val="24"/>
          <w:lang w:val="en-US" w:eastAsia="fr-FR"/>
        </w:rPr>
        <w:t xml:space="preserve"> F, Lancelot R, </w:t>
      </w:r>
      <w:proofErr w:type="spellStart"/>
      <w:r w:rsidRPr="00933195">
        <w:rPr>
          <w:rFonts w:ascii="Times New Roman" w:eastAsia="Times New Roman" w:hAnsi="Times New Roman" w:cs="Times New Roman"/>
          <w:sz w:val="24"/>
          <w:szCs w:val="24"/>
          <w:lang w:val="en-US" w:eastAsia="fr-FR"/>
        </w:rPr>
        <w:t>Boissier</w:t>
      </w:r>
      <w:proofErr w:type="spellEnd"/>
      <w:r w:rsidRPr="00933195">
        <w:rPr>
          <w:rFonts w:ascii="Times New Roman" w:eastAsia="Times New Roman" w:hAnsi="Times New Roman" w:cs="Times New Roman"/>
          <w:sz w:val="24"/>
          <w:szCs w:val="24"/>
          <w:lang w:val="en-US" w:eastAsia="fr-FR"/>
        </w:rPr>
        <w:t xml:space="preserve"> J, </w:t>
      </w:r>
      <w:proofErr w:type="spellStart"/>
      <w:r w:rsidRPr="00933195">
        <w:rPr>
          <w:rFonts w:ascii="Times New Roman" w:eastAsia="Times New Roman" w:hAnsi="Times New Roman" w:cs="Times New Roman"/>
          <w:sz w:val="24"/>
          <w:szCs w:val="24"/>
          <w:lang w:val="en-US" w:eastAsia="fr-FR"/>
        </w:rPr>
        <w:t>Allienne</w:t>
      </w:r>
      <w:proofErr w:type="spellEnd"/>
      <w:r w:rsidRPr="00933195">
        <w:rPr>
          <w:rFonts w:ascii="Times New Roman" w:eastAsia="Times New Roman" w:hAnsi="Times New Roman" w:cs="Times New Roman"/>
          <w:sz w:val="24"/>
          <w:szCs w:val="24"/>
          <w:lang w:val="en-US" w:eastAsia="fr-FR"/>
        </w:rPr>
        <w:t xml:space="preserve"> J-F, Marco S, </w:t>
      </w:r>
      <w:proofErr w:type="spellStart"/>
      <w:r w:rsidRPr="00933195">
        <w:rPr>
          <w:rFonts w:ascii="Times New Roman" w:eastAsia="Times New Roman" w:hAnsi="Times New Roman" w:cs="Times New Roman"/>
          <w:sz w:val="24"/>
          <w:szCs w:val="24"/>
          <w:lang w:val="en-US" w:eastAsia="fr-FR"/>
        </w:rPr>
        <w:t>Maestrini</w:t>
      </w:r>
      <w:proofErr w:type="spellEnd"/>
      <w:r w:rsidRPr="00933195">
        <w:rPr>
          <w:rFonts w:ascii="Times New Roman" w:eastAsia="Times New Roman" w:hAnsi="Times New Roman" w:cs="Times New Roman"/>
          <w:sz w:val="24"/>
          <w:szCs w:val="24"/>
          <w:lang w:val="en-US" w:eastAsia="fr-FR"/>
        </w:rPr>
        <w:t xml:space="preserve"> O and </w:t>
      </w:r>
      <w:proofErr w:type="spellStart"/>
      <w:r w:rsidRPr="00933195">
        <w:rPr>
          <w:rFonts w:ascii="Times New Roman" w:eastAsia="Times New Roman" w:hAnsi="Times New Roman" w:cs="Times New Roman"/>
          <w:sz w:val="24"/>
          <w:szCs w:val="24"/>
          <w:lang w:val="en-US" w:eastAsia="fr-FR"/>
        </w:rPr>
        <w:t>Uilenberg</w:t>
      </w:r>
      <w:proofErr w:type="spellEnd"/>
      <w:r w:rsidRPr="00933195">
        <w:rPr>
          <w:rFonts w:ascii="Times New Roman" w:eastAsia="Times New Roman" w:hAnsi="Times New Roman" w:cs="Times New Roman"/>
          <w:sz w:val="24"/>
          <w:szCs w:val="24"/>
          <w:lang w:val="en-US" w:eastAsia="fr-FR"/>
        </w:rPr>
        <w:t xml:space="preserve"> G 2016 Ticks (</w:t>
      </w:r>
      <w:proofErr w:type="spellStart"/>
      <w:r w:rsidRPr="00933195">
        <w:rPr>
          <w:rFonts w:ascii="Times New Roman" w:eastAsia="Times New Roman" w:hAnsi="Times New Roman" w:cs="Times New Roman"/>
          <w:sz w:val="24"/>
          <w:szCs w:val="24"/>
          <w:lang w:val="en-US" w:eastAsia="fr-FR"/>
        </w:rPr>
        <w:t>Acari</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Ixodidae</w:t>
      </w:r>
      <w:proofErr w:type="spellEnd"/>
      <w:r w:rsidRPr="00933195">
        <w:rPr>
          <w:rFonts w:ascii="Times New Roman" w:eastAsia="Times New Roman" w:hAnsi="Times New Roman" w:cs="Times New Roman"/>
          <w:sz w:val="24"/>
          <w:szCs w:val="24"/>
          <w:lang w:val="en-US" w:eastAsia="fr-FR"/>
        </w:rPr>
        <w:t xml:space="preserve">) infesting cattle and some other domestic and wild hosts on the French Mediterranean island of Corsica </w:t>
      </w:r>
      <w:r w:rsidRPr="00933195">
        <w:rPr>
          <w:rFonts w:ascii="Times New Roman" w:eastAsia="Times New Roman" w:hAnsi="Times New Roman" w:cs="Times New Roman"/>
          <w:i/>
          <w:iCs/>
          <w:sz w:val="24"/>
          <w:szCs w:val="24"/>
          <w:lang w:val="en-US" w:eastAsia="fr-FR"/>
        </w:rPr>
        <w:t>Parasites &amp;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9</w:t>
      </w:r>
      <w:r w:rsidRPr="00933195">
        <w:rPr>
          <w:rFonts w:ascii="Times New Roman" w:eastAsia="Times New Roman" w:hAnsi="Times New Roman" w:cs="Times New Roman"/>
          <w:sz w:val="24"/>
          <w:szCs w:val="24"/>
          <w:lang w:val="en-US" w:eastAsia="fr-FR"/>
        </w:rPr>
        <w:t xml:space="preserve"> 582</w:t>
      </w:r>
    </w:p>
    <w:p w14:paraId="7194FFEC"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lastRenderedPageBreak/>
        <w:t>[27]</w:t>
      </w:r>
    </w:p>
    <w:p w14:paraId="7C2B0175"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Haddad H, Moulin B, </w:t>
      </w:r>
      <w:proofErr w:type="spellStart"/>
      <w:r w:rsidRPr="00933195">
        <w:rPr>
          <w:rFonts w:ascii="Times New Roman" w:eastAsia="Times New Roman" w:hAnsi="Times New Roman" w:cs="Times New Roman"/>
          <w:sz w:val="24"/>
          <w:szCs w:val="24"/>
          <w:lang w:val="en-US" w:eastAsia="fr-FR"/>
        </w:rPr>
        <w:t>Manirakiza</w:t>
      </w:r>
      <w:proofErr w:type="spellEnd"/>
      <w:r w:rsidRPr="00933195">
        <w:rPr>
          <w:rFonts w:ascii="Times New Roman" w:eastAsia="Times New Roman" w:hAnsi="Times New Roman" w:cs="Times New Roman"/>
          <w:sz w:val="24"/>
          <w:szCs w:val="24"/>
          <w:lang w:val="en-US" w:eastAsia="fr-FR"/>
        </w:rPr>
        <w:t xml:space="preserve"> F, </w:t>
      </w:r>
      <w:proofErr w:type="spellStart"/>
      <w:r w:rsidRPr="00933195">
        <w:rPr>
          <w:rFonts w:ascii="Times New Roman" w:eastAsia="Times New Roman" w:hAnsi="Times New Roman" w:cs="Times New Roman"/>
          <w:sz w:val="24"/>
          <w:szCs w:val="24"/>
          <w:lang w:val="en-US" w:eastAsia="fr-FR"/>
        </w:rPr>
        <w:t>Méha</w:t>
      </w:r>
      <w:proofErr w:type="spellEnd"/>
      <w:r w:rsidRPr="00933195">
        <w:rPr>
          <w:rFonts w:ascii="Times New Roman" w:eastAsia="Times New Roman" w:hAnsi="Times New Roman" w:cs="Times New Roman"/>
          <w:sz w:val="24"/>
          <w:szCs w:val="24"/>
          <w:lang w:val="en-US" w:eastAsia="fr-FR"/>
        </w:rPr>
        <w:t xml:space="preserve"> C, Godard V and </w:t>
      </w:r>
      <w:proofErr w:type="spellStart"/>
      <w:r w:rsidRPr="00933195">
        <w:rPr>
          <w:rFonts w:ascii="Times New Roman" w:eastAsia="Times New Roman" w:hAnsi="Times New Roman" w:cs="Times New Roman"/>
          <w:sz w:val="24"/>
          <w:szCs w:val="24"/>
          <w:lang w:val="en-US" w:eastAsia="fr-FR"/>
        </w:rPr>
        <w:t>Mermet</w:t>
      </w:r>
      <w:proofErr w:type="spellEnd"/>
      <w:r w:rsidRPr="00933195">
        <w:rPr>
          <w:rFonts w:ascii="Times New Roman" w:eastAsia="Times New Roman" w:hAnsi="Times New Roman" w:cs="Times New Roman"/>
          <w:sz w:val="24"/>
          <w:szCs w:val="24"/>
          <w:lang w:val="en-US" w:eastAsia="fr-FR"/>
        </w:rPr>
        <w:t xml:space="preserve"> S 2015 Web Mapping and Behavior Pattern Extraction Tools to Assess Lyme Disease Risk for Humans in </w:t>
      </w:r>
      <w:proofErr w:type="spellStart"/>
      <w:r w:rsidRPr="00933195">
        <w:rPr>
          <w:rFonts w:ascii="Times New Roman" w:eastAsia="Times New Roman" w:hAnsi="Times New Roman" w:cs="Times New Roman"/>
          <w:sz w:val="24"/>
          <w:szCs w:val="24"/>
          <w:lang w:val="en-US" w:eastAsia="fr-FR"/>
        </w:rPr>
        <w:t>Peri</w:t>
      </w:r>
      <w:proofErr w:type="spellEnd"/>
      <w:r w:rsidRPr="00933195">
        <w:rPr>
          <w:rFonts w:ascii="Times New Roman" w:eastAsia="Times New Roman" w:hAnsi="Times New Roman" w:cs="Times New Roman"/>
          <w:sz w:val="24"/>
          <w:szCs w:val="24"/>
          <w:lang w:val="en-US" w:eastAsia="fr-FR"/>
        </w:rPr>
        <w:t xml:space="preserve">-Urban Forests </w:t>
      </w:r>
      <w:r w:rsidRPr="00933195">
        <w:rPr>
          <w:rFonts w:ascii="Times New Roman" w:eastAsia="Times New Roman" w:hAnsi="Times New Roman" w:cs="Times New Roman"/>
          <w:i/>
          <w:iCs/>
          <w:sz w:val="24"/>
          <w:szCs w:val="24"/>
          <w:lang w:val="en-US" w:eastAsia="fr-FR"/>
        </w:rPr>
        <w:t>Analyzing and Modeling Spatial and Temporal Dynamics of Infectious Diseases</w:t>
      </w:r>
      <w:r w:rsidRPr="00933195">
        <w:rPr>
          <w:rFonts w:ascii="Times New Roman" w:eastAsia="Times New Roman" w:hAnsi="Times New Roman" w:cs="Times New Roman"/>
          <w:sz w:val="24"/>
          <w:szCs w:val="24"/>
          <w:lang w:val="en-US" w:eastAsia="fr-FR"/>
        </w:rPr>
        <w:t xml:space="preserve"> (John Wiley &amp; Sons, Ltd) pp 371–402</w:t>
      </w:r>
    </w:p>
    <w:p w14:paraId="18E3E81B"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[28]</w:t>
      </w:r>
    </w:p>
    <w:p w14:paraId="7A4C1E5C"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Hartemink</w:t>
      </w:r>
      <w:proofErr w:type="spellEnd"/>
      <w:r w:rsidRPr="00933195">
        <w:rPr>
          <w:rFonts w:ascii="Times New Roman" w:eastAsia="Times New Roman" w:hAnsi="Times New Roman" w:cs="Times New Roman"/>
          <w:sz w:val="24"/>
          <w:szCs w:val="24"/>
          <w:lang w:val="en-US" w:eastAsia="fr-FR"/>
        </w:rPr>
        <w:t xml:space="preserve"> N, van </w:t>
      </w:r>
      <w:proofErr w:type="spellStart"/>
      <w:r w:rsidRPr="00933195">
        <w:rPr>
          <w:rFonts w:ascii="Times New Roman" w:eastAsia="Times New Roman" w:hAnsi="Times New Roman" w:cs="Times New Roman"/>
          <w:sz w:val="24"/>
          <w:szCs w:val="24"/>
          <w:lang w:val="en-US" w:eastAsia="fr-FR"/>
        </w:rPr>
        <w:t>Vliet</w:t>
      </w:r>
      <w:proofErr w:type="spellEnd"/>
      <w:r w:rsidRPr="00933195">
        <w:rPr>
          <w:rFonts w:ascii="Times New Roman" w:eastAsia="Times New Roman" w:hAnsi="Times New Roman" w:cs="Times New Roman"/>
          <w:sz w:val="24"/>
          <w:szCs w:val="24"/>
          <w:lang w:val="en-US" w:eastAsia="fr-FR"/>
        </w:rPr>
        <w:t xml:space="preserve"> A, </w:t>
      </w:r>
      <w:proofErr w:type="spellStart"/>
      <w:r w:rsidRPr="00933195">
        <w:rPr>
          <w:rFonts w:ascii="Times New Roman" w:eastAsia="Times New Roman" w:hAnsi="Times New Roman" w:cs="Times New Roman"/>
          <w:sz w:val="24"/>
          <w:szCs w:val="24"/>
          <w:lang w:val="en-US" w:eastAsia="fr-FR"/>
        </w:rPr>
        <w:t>Sprong</w:t>
      </w:r>
      <w:proofErr w:type="spellEnd"/>
      <w:r w:rsidRPr="00933195">
        <w:rPr>
          <w:rFonts w:ascii="Times New Roman" w:eastAsia="Times New Roman" w:hAnsi="Times New Roman" w:cs="Times New Roman"/>
          <w:sz w:val="24"/>
          <w:szCs w:val="24"/>
          <w:lang w:val="en-US" w:eastAsia="fr-FR"/>
        </w:rPr>
        <w:t xml:space="preserve"> H, Jacobs F, Garcia-</w:t>
      </w:r>
      <w:proofErr w:type="spellStart"/>
      <w:r w:rsidRPr="00933195">
        <w:rPr>
          <w:rFonts w:ascii="Times New Roman" w:eastAsia="Times New Roman" w:hAnsi="Times New Roman" w:cs="Times New Roman"/>
          <w:sz w:val="24"/>
          <w:szCs w:val="24"/>
          <w:lang w:val="en-US" w:eastAsia="fr-FR"/>
        </w:rPr>
        <w:t>Martí</w:t>
      </w:r>
      <w:proofErr w:type="spellEnd"/>
      <w:r w:rsidRPr="00933195">
        <w:rPr>
          <w:rFonts w:ascii="Times New Roman" w:eastAsia="Times New Roman" w:hAnsi="Times New Roman" w:cs="Times New Roman"/>
          <w:sz w:val="24"/>
          <w:szCs w:val="24"/>
          <w:lang w:val="en-US" w:eastAsia="fr-FR"/>
        </w:rPr>
        <w:t xml:space="preserve"> I, </w:t>
      </w:r>
      <w:proofErr w:type="spellStart"/>
      <w:r w:rsidRPr="00933195">
        <w:rPr>
          <w:rFonts w:ascii="Times New Roman" w:eastAsia="Times New Roman" w:hAnsi="Times New Roman" w:cs="Times New Roman"/>
          <w:sz w:val="24"/>
          <w:szCs w:val="24"/>
          <w:lang w:val="en-US" w:eastAsia="fr-FR"/>
        </w:rPr>
        <w:t>Zurita-Milla</w:t>
      </w:r>
      <w:proofErr w:type="spellEnd"/>
      <w:r w:rsidRPr="00933195">
        <w:rPr>
          <w:rFonts w:ascii="Times New Roman" w:eastAsia="Times New Roman" w:hAnsi="Times New Roman" w:cs="Times New Roman"/>
          <w:sz w:val="24"/>
          <w:szCs w:val="24"/>
          <w:lang w:val="en-US" w:eastAsia="fr-FR"/>
        </w:rPr>
        <w:t xml:space="preserve"> R and </w:t>
      </w:r>
      <w:proofErr w:type="spellStart"/>
      <w:r w:rsidRPr="00933195">
        <w:rPr>
          <w:rFonts w:ascii="Times New Roman" w:eastAsia="Times New Roman" w:hAnsi="Times New Roman" w:cs="Times New Roman"/>
          <w:sz w:val="24"/>
          <w:szCs w:val="24"/>
          <w:lang w:val="en-US" w:eastAsia="fr-FR"/>
        </w:rPr>
        <w:t>Takken</w:t>
      </w:r>
      <w:proofErr w:type="spellEnd"/>
      <w:r w:rsidRPr="00933195">
        <w:rPr>
          <w:rFonts w:ascii="Times New Roman" w:eastAsia="Times New Roman" w:hAnsi="Times New Roman" w:cs="Times New Roman"/>
          <w:sz w:val="24"/>
          <w:szCs w:val="24"/>
          <w:lang w:val="en-US" w:eastAsia="fr-FR"/>
        </w:rPr>
        <w:t xml:space="preserve"> W 2019 Temporal-Spatial Variation in Questing Tick Activity in the Netherlands: The Effect of Climatic and Habitat Factors </w:t>
      </w:r>
      <w:r w:rsidRPr="00933195">
        <w:rPr>
          <w:rFonts w:ascii="Times New Roman" w:eastAsia="Times New Roman" w:hAnsi="Times New Roman" w:cs="Times New Roman"/>
          <w:i/>
          <w:iCs/>
          <w:sz w:val="24"/>
          <w:szCs w:val="24"/>
          <w:lang w:val="en-US" w:eastAsia="fr-FR"/>
        </w:rPr>
        <w:t>Vector-Borne and Zoonotic Diseases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19</w:t>
      </w:r>
      <w:r w:rsidRPr="00933195">
        <w:rPr>
          <w:rFonts w:ascii="Times New Roman" w:eastAsia="Times New Roman" w:hAnsi="Times New Roman" w:cs="Times New Roman"/>
          <w:sz w:val="24"/>
          <w:szCs w:val="24"/>
          <w:lang w:val="en-US" w:eastAsia="fr-FR"/>
        </w:rPr>
        <w:t xml:space="preserve"> 494–505</w:t>
      </w:r>
    </w:p>
    <w:p w14:paraId="5535A55C"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[29]</w:t>
      </w:r>
    </w:p>
    <w:p w14:paraId="061590AB"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Hauser G, </w:t>
      </w:r>
      <w:proofErr w:type="spellStart"/>
      <w:r w:rsidRPr="00933195">
        <w:rPr>
          <w:rFonts w:ascii="Times New Roman" w:eastAsia="Times New Roman" w:hAnsi="Times New Roman" w:cs="Times New Roman"/>
          <w:sz w:val="24"/>
          <w:szCs w:val="24"/>
          <w:lang w:val="en-US" w:eastAsia="fr-FR"/>
        </w:rPr>
        <w:t>Rais</w:t>
      </w:r>
      <w:proofErr w:type="spellEnd"/>
      <w:r w:rsidRPr="00933195">
        <w:rPr>
          <w:rFonts w:ascii="Times New Roman" w:eastAsia="Times New Roman" w:hAnsi="Times New Roman" w:cs="Times New Roman"/>
          <w:sz w:val="24"/>
          <w:szCs w:val="24"/>
          <w:lang w:val="en-US" w:eastAsia="fr-FR"/>
        </w:rPr>
        <w:t xml:space="preserve"> O, </w:t>
      </w:r>
      <w:proofErr w:type="spellStart"/>
      <w:r w:rsidRPr="00933195">
        <w:rPr>
          <w:rFonts w:ascii="Times New Roman" w:eastAsia="Times New Roman" w:hAnsi="Times New Roman" w:cs="Times New Roman"/>
          <w:sz w:val="24"/>
          <w:szCs w:val="24"/>
          <w:lang w:val="en-US" w:eastAsia="fr-FR"/>
        </w:rPr>
        <w:t>Morán</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Cadenas</w:t>
      </w:r>
      <w:proofErr w:type="spellEnd"/>
      <w:r w:rsidRPr="00933195">
        <w:rPr>
          <w:rFonts w:ascii="Times New Roman" w:eastAsia="Times New Roman" w:hAnsi="Times New Roman" w:cs="Times New Roman"/>
          <w:sz w:val="24"/>
          <w:szCs w:val="24"/>
          <w:lang w:val="en-US" w:eastAsia="fr-FR"/>
        </w:rPr>
        <w:t xml:space="preserve"> F, </w:t>
      </w:r>
      <w:proofErr w:type="spellStart"/>
      <w:r w:rsidRPr="00933195">
        <w:rPr>
          <w:rFonts w:ascii="Times New Roman" w:eastAsia="Times New Roman" w:hAnsi="Times New Roman" w:cs="Times New Roman"/>
          <w:sz w:val="24"/>
          <w:szCs w:val="24"/>
          <w:lang w:val="en-US" w:eastAsia="fr-FR"/>
        </w:rPr>
        <w:t>Gonseth</w:t>
      </w:r>
      <w:proofErr w:type="spellEnd"/>
      <w:r w:rsidRPr="00933195">
        <w:rPr>
          <w:rFonts w:ascii="Times New Roman" w:eastAsia="Times New Roman" w:hAnsi="Times New Roman" w:cs="Times New Roman"/>
          <w:sz w:val="24"/>
          <w:szCs w:val="24"/>
          <w:lang w:val="en-US" w:eastAsia="fr-FR"/>
        </w:rPr>
        <w:t xml:space="preserve"> Y, </w:t>
      </w:r>
      <w:proofErr w:type="spellStart"/>
      <w:r w:rsidRPr="00933195">
        <w:rPr>
          <w:rFonts w:ascii="Times New Roman" w:eastAsia="Times New Roman" w:hAnsi="Times New Roman" w:cs="Times New Roman"/>
          <w:sz w:val="24"/>
          <w:szCs w:val="24"/>
          <w:lang w:val="en-US" w:eastAsia="fr-FR"/>
        </w:rPr>
        <w:t>Bouzelboudjen</w:t>
      </w:r>
      <w:proofErr w:type="spellEnd"/>
      <w:r w:rsidRPr="00933195">
        <w:rPr>
          <w:rFonts w:ascii="Times New Roman" w:eastAsia="Times New Roman" w:hAnsi="Times New Roman" w:cs="Times New Roman"/>
          <w:sz w:val="24"/>
          <w:szCs w:val="24"/>
          <w:lang w:val="en-US" w:eastAsia="fr-FR"/>
        </w:rPr>
        <w:t xml:space="preserve"> M and </w:t>
      </w:r>
      <w:proofErr w:type="spellStart"/>
      <w:r w:rsidRPr="00933195">
        <w:rPr>
          <w:rFonts w:ascii="Times New Roman" w:eastAsia="Times New Roman" w:hAnsi="Times New Roman" w:cs="Times New Roman"/>
          <w:sz w:val="24"/>
          <w:szCs w:val="24"/>
          <w:lang w:val="en-US" w:eastAsia="fr-FR"/>
        </w:rPr>
        <w:t>Gern</w:t>
      </w:r>
      <w:proofErr w:type="spellEnd"/>
      <w:r w:rsidRPr="00933195">
        <w:rPr>
          <w:rFonts w:ascii="Times New Roman" w:eastAsia="Times New Roman" w:hAnsi="Times New Roman" w:cs="Times New Roman"/>
          <w:sz w:val="24"/>
          <w:szCs w:val="24"/>
          <w:lang w:val="en-US" w:eastAsia="fr-FR"/>
        </w:rPr>
        <w:t xml:space="preserve"> L 2018 Influence of climatic factors on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nymph abundance and phenology over a long-term monthly observation in Switzerland (2000–2014) </w:t>
      </w:r>
      <w:r w:rsidRPr="00933195">
        <w:rPr>
          <w:rFonts w:ascii="Times New Roman" w:eastAsia="Times New Roman" w:hAnsi="Times New Roman" w:cs="Times New Roman"/>
          <w:i/>
          <w:iCs/>
          <w:sz w:val="24"/>
          <w:szCs w:val="24"/>
          <w:lang w:val="en-US" w:eastAsia="fr-FR"/>
        </w:rPr>
        <w:t>Parasites &amp;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11</w:t>
      </w:r>
      <w:r w:rsidRPr="00933195">
        <w:rPr>
          <w:rFonts w:ascii="Times New Roman" w:eastAsia="Times New Roman" w:hAnsi="Times New Roman" w:cs="Times New Roman"/>
          <w:sz w:val="24"/>
          <w:szCs w:val="24"/>
          <w:lang w:val="en-US" w:eastAsia="fr-FR"/>
        </w:rPr>
        <w:t xml:space="preserve"> 289</w:t>
      </w:r>
    </w:p>
    <w:p w14:paraId="045BA639"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[30]</w:t>
      </w:r>
    </w:p>
    <w:p w14:paraId="4B0491BA"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Herrmann C and </w:t>
      </w:r>
      <w:proofErr w:type="spellStart"/>
      <w:r w:rsidRPr="00933195">
        <w:rPr>
          <w:rFonts w:ascii="Times New Roman" w:eastAsia="Times New Roman" w:hAnsi="Times New Roman" w:cs="Times New Roman"/>
          <w:sz w:val="24"/>
          <w:szCs w:val="24"/>
          <w:lang w:val="en-US" w:eastAsia="fr-FR"/>
        </w:rPr>
        <w:t>Gern</w:t>
      </w:r>
      <w:proofErr w:type="spellEnd"/>
      <w:r w:rsidRPr="00933195">
        <w:rPr>
          <w:rFonts w:ascii="Times New Roman" w:eastAsia="Times New Roman" w:hAnsi="Times New Roman" w:cs="Times New Roman"/>
          <w:sz w:val="24"/>
          <w:szCs w:val="24"/>
          <w:lang w:val="en-US" w:eastAsia="fr-FR"/>
        </w:rPr>
        <w:t xml:space="preserve"> L 2013 Survival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Acari</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Ixodidae</w:t>
      </w:r>
      <w:proofErr w:type="spellEnd"/>
      <w:r w:rsidRPr="00933195">
        <w:rPr>
          <w:rFonts w:ascii="Times New Roman" w:eastAsia="Times New Roman" w:hAnsi="Times New Roman" w:cs="Times New Roman"/>
          <w:sz w:val="24"/>
          <w:szCs w:val="24"/>
          <w:lang w:val="en-US" w:eastAsia="fr-FR"/>
        </w:rPr>
        <w:t xml:space="preserve">) nymphs under cold conditions is negatively influenced by frequent temperature variations </w:t>
      </w:r>
      <w:r w:rsidRPr="00933195">
        <w:rPr>
          <w:rFonts w:ascii="Times New Roman" w:eastAsia="Times New Roman" w:hAnsi="Times New Roman" w:cs="Times New Roman"/>
          <w:i/>
          <w:iCs/>
          <w:sz w:val="24"/>
          <w:szCs w:val="24"/>
          <w:lang w:val="en-US" w:eastAsia="fr-FR"/>
        </w:rPr>
        <w:t>Ticks Tick Borne Dis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4</w:t>
      </w:r>
      <w:r w:rsidRPr="00933195">
        <w:rPr>
          <w:rFonts w:ascii="Times New Roman" w:eastAsia="Times New Roman" w:hAnsi="Times New Roman" w:cs="Times New Roman"/>
          <w:sz w:val="24"/>
          <w:szCs w:val="24"/>
          <w:lang w:val="en-US" w:eastAsia="fr-FR"/>
        </w:rPr>
        <w:t xml:space="preserve"> 445–51</w:t>
      </w:r>
    </w:p>
    <w:p w14:paraId="09576F2E"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[31]</w:t>
      </w:r>
    </w:p>
    <w:p w14:paraId="7A50ECAF"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Hubálek</w:t>
      </w:r>
      <w:proofErr w:type="spellEnd"/>
      <w:r w:rsidRPr="00933195">
        <w:rPr>
          <w:rFonts w:ascii="Times New Roman" w:eastAsia="Times New Roman" w:hAnsi="Times New Roman" w:cs="Times New Roman"/>
          <w:sz w:val="24"/>
          <w:szCs w:val="24"/>
          <w:lang w:val="en-US" w:eastAsia="fr-FR"/>
        </w:rPr>
        <w:t xml:space="preserve"> Z, </w:t>
      </w:r>
      <w:proofErr w:type="spellStart"/>
      <w:r w:rsidRPr="00933195">
        <w:rPr>
          <w:rFonts w:ascii="Times New Roman" w:eastAsia="Times New Roman" w:hAnsi="Times New Roman" w:cs="Times New Roman"/>
          <w:sz w:val="24"/>
          <w:szCs w:val="24"/>
          <w:lang w:val="en-US" w:eastAsia="fr-FR"/>
        </w:rPr>
        <w:t>Halouzka</w:t>
      </w:r>
      <w:proofErr w:type="spellEnd"/>
      <w:r w:rsidRPr="00933195">
        <w:rPr>
          <w:rFonts w:ascii="Times New Roman" w:eastAsia="Times New Roman" w:hAnsi="Times New Roman" w:cs="Times New Roman"/>
          <w:sz w:val="24"/>
          <w:szCs w:val="24"/>
          <w:lang w:val="en-US" w:eastAsia="fr-FR"/>
        </w:rPr>
        <w:t xml:space="preserve"> J and </w:t>
      </w:r>
      <w:proofErr w:type="spellStart"/>
      <w:r w:rsidRPr="00933195">
        <w:rPr>
          <w:rFonts w:ascii="Times New Roman" w:eastAsia="Times New Roman" w:hAnsi="Times New Roman" w:cs="Times New Roman"/>
          <w:sz w:val="24"/>
          <w:szCs w:val="24"/>
          <w:lang w:val="en-US" w:eastAsia="fr-FR"/>
        </w:rPr>
        <w:t>Juricová</w:t>
      </w:r>
      <w:proofErr w:type="spellEnd"/>
      <w:r w:rsidRPr="00933195">
        <w:rPr>
          <w:rFonts w:ascii="Times New Roman" w:eastAsia="Times New Roman" w:hAnsi="Times New Roman" w:cs="Times New Roman"/>
          <w:sz w:val="24"/>
          <w:szCs w:val="24"/>
          <w:lang w:val="en-US" w:eastAsia="fr-FR"/>
        </w:rPr>
        <w:t xml:space="preserve"> Z 2004 Host-seeking activity of </w:t>
      </w:r>
      <w:proofErr w:type="spellStart"/>
      <w:r w:rsidRPr="00933195">
        <w:rPr>
          <w:rFonts w:ascii="Times New Roman" w:eastAsia="Times New Roman" w:hAnsi="Times New Roman" w:cs="Times New Roman"/>
          <w:sz w:val="24"/>
          <w:szCs w:val="24"/>
          <w:lang w:val="en-US" w:eastAsia="fr-FR"/>
        </w:rPr>
        <w:t>ixodid</w:t>
      </w:r>
      <w:proofErr w:type="spellEnd"/>
      <w:r w:rsidRPr="00933195">
        <w:rPr>
          <w:rFonts w:ascii="Times New Roman" w:eastAsia="Times New Roman" w:hAnsi="Times New Roman" w:cs="Times New Roman"/>
          <w:sz w:val="24"/>
          <w:szCs w:val="24"/>
          <w:lang w:val="en-US" w:eastAsia="fr-FR"/>
        </w:rPr>
        <w:t xml:space="preserve"> ticks in relation to weather variables </w:t>
      </w:r>
      <w:r w:rsidRPr="00933195">
        <w:rPr>
          <w:rFonts w:ascii="Times New Roman" w:eastAsia="Times New Roman" w:hAnsi="Times New Roman" w:cs="Times New Roman"/>
          <w:i/>
          <w:iCs/>
          <w:sz w:val="24"/>
          <w:szCs w:val="24"/>
          <w:lang w:val="en-US" w:eastAsia="fr-FR"/>
        </w:rPr>
        <w:t xml:space="preserve">Journal of vector </w:t>
      </w:r>
      <w:proofErr w:type="gramStart"/>
      <w:r w:rsidRPr="00933195">
        <w:rPr>
          <w:rFonts w:ascii="Times New Roman" w:eastAsia="Times New Roman" w:hAnsi="Times New Roman" w:cs="Times New Roman"/>
          <w:i/>
          <w:iCs/>
          <w:sz w:val="24"/>
          <w:szCs w:val="24"/>
          <w:lang w:val="en-US" w:eastAsia="fr-FR"/>
        </w:rPr>
        <w:t>ecology :</w:t>
      </w:r>
      <w:proofErr w:type="gramEnd"/>
      <w:r w:rsidRPr="00933195">
        <w:rPr>
          <w:rFonts w:ascii="Times New Roman" w:eastAsia="Times New Roman" w:hAnsi="Times New Roman" w:cs="Times New Roman"/>
          <w:i/>
          <w:iCs/>
          <w:sz w:val="24"/>
          <w:szCs w:val="24"/>
          <w:lang w:val="en-US" w:eastAsia="fr-FR"/>
        </w:rPr>
        <w:t xml:space="preserve"> journal of the Society for Vector Ecology</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28</w:t>
      </w:r>
      <w:r w:rsidRPr="00933195">
        <w:rPr>
          <w:rFonts w:ascii="Times New Roman" w:eastAsia="Times New Roman" w:hAnsi="Times New Roman" w:cs="Times New Roman"/>
          <w:sz w:val="24"/>
          <w:szCs w:val="24"/>
          <w:lang w:val="en-US" w:eastAsia="fr-FR"/>
        </w:rPr>
        <w:t xml:space="preserve"> 159–65</w:t>
      </w:r>
    </w:p>
    <w:p w14:paraId="0D94DF87"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[32]</w:t>
      </w:r>
    </w:p>
    <w:p w14:paraId="234FEB8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Jongejan</w:t>
      </w:r>
      <w:proofErr w:type="spellEnd"/>
      <w:r w:rsidRPr="00933195">
        <w:rPr>
          <w:rFonts w:ascii="Times New Roman" w:eastAsia="Times New Roman" w:hAnsi="Times New Roman" w:cs="Times New Roman"/>
          <w:sz w:val="24"/>
          <w:szCs w:val="24"/>
          <w:lang w:val="en-US" w:eastAsia="fr-FR"/>
        </w:rPr>
        <w:t xml:space="preserve"> F, de Jong S, </w:t>
      </w:r>
      <w:proofErr w:type="spellStart"/>
      <w:r w:rsidRPr="00933195">
        <w:rPr>
          <w:rFonts w:ascii="Times New Roman" w:eastAsia="Times New Roman" w:hAnsi="Times New Roman" w:cs="Times New Roman"/>
          <w:sz w:val="24"/>
          <w:szCs w:val="24"/>
          <w:lang w:val="en-US" w:eastAsia="fr-FR"/>
        </w:rPr>
        <w:t>Voskuilen</w:t>
      </w:r>
      <w:proofErr w:type="spellEnd"/>
      <w:r w:rsidRPr="00933195">
        <w:rPr>
          <w:rFonts w:ascii="Times New Roman" w:eastAsia="Times New Roman" w:hAnsi="Times New Roman" w:cs="Times New Roman"/>
          <w:sz w:val="24"/>
          <w:szCs w:val="24"/>
          <w:lang w:val="en-US" w:eastAsia="fr-FR"/>
        </w:rPr>
        <w:t xml:space="preserve"> T, van den </w:t>
      </w:r>
      <w:proofErr w:type="spellStart"/>
      <w:r w:rsidRPr="00933195">
        <w:rPr>
          <w:rFonts w:ascii="Times New Roman" w:eastAsia="Times New Roman" w:hAnsi="Times New Roman" w:cs="Times New Roman"/>
          <w:sz w:val="24"/>
          <w:szCs w:val="24"/>
          <w:lang w:val="en-US" w:eastAsia="fr-FR"/>
        </w:rPr>
        <w:t>Heuvel</w:t>
      </w:r>
      <w:proofErr w:type="spellEnd"/>
      <w:r w:rsidRPr="00933195">
        <w:rPr>
          <w:rFonts w:ascii="Times New Roman" w:eastAsia="Times New Roman" w:hAnsi="Times New Roman" w:cs="Times New Roman"/>
          <w:sz w:val="24"/>
          <w:szCs w:val="24"/>
          <w:lang w:val="en-US" w:eastAsia="fr-FR"/>
        </w:rPr>
        <w:t xml:space="preserve"> L, </w:t>
      </w:r>
      <w:proofErr w:type="spellStart"/>
      <w:r w:rsidRPr="00933195">
        <w:rPr>
          <w:rFonts w:ascii="Times New Roman" w:eastAsia="Times New Roman" w:hAnsi="Times New Roman" w:cs="Times New Roman"/>
          <w:sz w:val="24"/>
          <w:szCs w:val="24"/>
          <w:lang w:val="en-US" w:eastAsia="fr-FR"/>
        </w:rPr>
        <w:t>Bouman</w:t>
      </w:r>
      <w:proofErr w:type="spellEnd"/>
      <w:r w:rsidRPr="00933195">
        <w:rPr>
          <w:rFonts w:ascii="Times New Roman" w:eastAsia="Times New Roman" w:hAnsi="Times New Roman" w:cs="Times New Roman"/>
          <w:sz w:val="24"/>
          <w:szCs w:val="24"/>
          <w:lang w:val="en-US" w:eastAsia="fr-FR"/>
        </w:rPr>
        <w:t xml:space="preserve"> R, </w:t>
      </w:r>
      <w:proofErr w:type="spellStart"/>
      <w:r w:rsidRPr="00933195">
        <w:rPr>
          <w:rFonts w:ascii="Times New Roman" w:eastAsia="Times New Roman" w:hAnsi="Times New Roman" w:cs="Times New Roman"/>
          <w:sz w:val="24"/>
          <w:szCs w:val="24"/>
          <w:lang w:val="en-US" w:eastAsia="fr-FR"/>
        </w:rPr>
        <w:t>Heesen</w:t>
      </w:r>
      <w:proofErr w:type="spellEnd"/>
      <w:r w:rsidRPr="00933195">
        <w:rPr>
          <w:rFonts w:ascii="Times New Roman" w:eastAsia="Times New Roman" w:hAnsi="Times New Roman" w:cs="Times New Roman"/>
          <w:sz w:val="24"/>
          <w:szCs w:val="24"/>
          <w:lang w:val="en-US" w:eastAsia="fr-FR"/>
        </w:rPr>
        <w:t xml:space="preserve"> H, </w:t>
      </w:r>
      <w:proofErr w:type="spellStart"/>
      <w:r w:rsidRPr="00933195">
        <w:rPr>
          <w:rFonts w:ascii="Times New Roman" w:eastAsia="Times New Roman" w:hAnsi="Times New Roman" w:cs="Times New Roman"/>
          <w:sz w:val="24"/>
          <w:szCs w:val="24"/>
          <w:lang w:val="en-US" w:eastAsia="fr-FR"/>
        </w:rPr>
        <w:t>Ijzermans</w:t>
      </w:r>
      <w:proofErr w:type="spellEnd"/>
      <w:r w:rsidRPr="00933195">
        <w:rPr>
          <w:rFonts w:ascii="Times New Roman" w:eastAsia="Times New Roman" w:hAnsi="Times New Roman" w:cs="Times New Roman"/>
          <w:sz w:val="24"/>
          <w:szCs w:val="24"/>
          <w:lang w:val="en-US" w:eastAsia="fr-FR"/>
        </w:rPr>
        <w:t xml:space="preserve"> C and Berger L 2019 “</w:t>
      </w:r>
      <w:proofErr w:type="spellStart"/>
      <w:r w:rsidRPr="00933195">
        <w:rPr>
          <w:rFonts w:ascii="Times New Roman" w:eastAsia="Times New Roman" w:hAnsi="Times New Roman" w:cs="Times New Roman"/>
          <w:sz w:val="24"/>
          <w:szCs w:val="24"/>
          <w:lang w:val="en-US" w:eastAsia="fr-FR"/>
        </w:rPr>
        <w:t>Tekenscanner</w:t>
      </w:r>
      <w:proofErr w:type="spellEnd"/>
      <w:r w:rsidRPr="00933195">
        <w:rPr>
          <w:rFonts w:ascii="Times New Roman" w:eastAsia="Times New Roman" w:hAnsi="Times New Roman" w:cs="Times New Roman"/>
          <w:sz w:val="24"/>
          <w:szCs w:val="24"/>
          <w:lang w:val="en-US" w:eastAsia="fr-FR"/>
        </w:rPr>
        <w:t xml:space="preserve">”: a novel smartphone application for companion animal owners and veterinarians to engage in tick and tick-borne pathogen surveillance in the Netherlands </w:t>
      </w:r>
      <w:r w:rsidRPr="00933195">
        <w:rPr>
          <w:rFonts w:ascii="Times New Roman" w:eastAsia="Times New Roman" w:hAnsi="Times New Roman" w:cs="Times New Roman"/>
          <w:i/>
          <w:iCs/>
          <w:sz w:val="24"/>
          <w:szCs w:val="24"/>
          <w:lang w:val="en-US" w:eastAsia="fr-FR"/>
        </w:rPr>
        <w:t>Parasites &amp;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12</w:t>
      </w:r>
      <w:r w:rsidRPr="00933195">
        <w:rPr>
          <w:rFonts w:ascii="Times New Roman" w:eastAsia="Times New Roman" w:hAnsi="Times New Roman" w:cs="Times New Roman"/>
          <w:sz w:val="24"/>
          <w:szCs w:val="24"/>
          <w:lang w:val="en-US" w:eastAsia="fr-FR"/>
        </w:rPr>
        <w:t xml:space="preserve"> 116</w:t>
      </w:r>
    </w:p>
    <w:p w14:paraId="4C0B5755"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[33]</w:t>
      </w:r>
    </w:p>
    <w:p w14:paraId="6A22480B"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Kahl</w:t>
      </w:r>
      <w:proofErr w:type="spellEnd"/>
      <w:r w:rsidRPr="00933195">
        <w:rPr>
          <w:rFonts w:ascii="Times New Roman" w:eastAsia="Times New Roman" w:hAnsi="Times New Roman" w:cs="Times New Roman"/>
          <w:sz w:val="24"/>
          <w:szCs w:val="24"/>
          <w:lang w:val="en-US" w:eastAsia="fr-FR"/>
        </w:rPr>
        <w:t xml:space="preserve"> O 1991 Water management of the non-parasitic phases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in the course of its postembryonic development. </w:t>
      </w:r>
      <w:r w:rsidRPr="00933195">
        <w:rPr>
          <w:rFonts w:ascii="Times New Roman" w:eastAsia="Times New Roman" w:hAnsi="Times New Roman" w:cs="Times New Roman"/>
          <w:i/>
          <w:iCs/>
          <w:sz w:val="24"/>
          <w:szCs w:val="24"/>
          <w:lang w:val="en-US" w:eastAsia="fr-FR"/>
        </w:rPr>
        <w:t>Modern acarology</w:t>
      </w:r>
      <w:r w:rsidRPr="00933195">
        <w:rPr>
          <w:rFonts w:ascii="Times New Roman" w:eastAsia="Times New Roman" w:hAnsi="Times New Roman" w:cs="Times New Roman"/>
          <w:sz w:val="24"/>
          <w:szCs w:val="24"/>
          <w:lang w:val="en-US" w:eastAsia="fr-FR"/>
        </w:rPr>
        <w:t xml:space="preserve"> 371–4</w:t>
      </w:r>
    </w:p>
    <w:p w14:paraId="4032CAFA"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[34]</w:t>
      </w:r>
    </w:p>
    <w:p w14:paraId="77A1B1C2"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Kiewra</w:t>
      </w:r>
      <w:proofErr w:type="spellEnd"/>
      <w:r w:rsidRPr="00933195">
        <w:rPr>
          <w:rFonts w:ascii="Times New Roman" w:eastAsia="Times New Roman" w:hAnsi="Times New Roman" w:cs="Times New Roman"/>
          <w:sz w:val="24"/>
          <w:szCs w:val="24"/>
          <w:lang w:val="en-US" w:eastAsia="fr-FR"/>
        </w:rPr>
        <w:t xml:space="preserve"> D, </w:t>
      </w:r>
      <w:proofErr w:type="spellStart"/>
      <w:r w:rsidRPr="00933195">
        <w:rPr>
          <w:rFonts w:ascii="Times New Roman" w:eastAsia="Times New Roman" w:hAnsi="Times New Roman" w:cs="Times New Roman"/>
          <w:sz w:val="24"/>
          <w:szCs w:val="24"/>
          <w:lang w:val="en-US" w:eastAsia="fr-FR"/>
        </w:rPr>
        <w:t>Kryza</w:t>
      </w:r>
      <w:proofErr w:type="spellEnd"/>
      <w:r w:rsidRPr="00933195">
        <w:rPr>
          <w:rFonts w:ascii="Times New Roman" w:eastAsia="Times New Roman" w:hAnsi="Times New Roman" w:cs="Times New Roman"/>
          <w:sz w:val="24"/>
          <w:szCs w:val="24"/>
          <w:lang w:val="en-US" w:eastAsia="fr-FR"/>
        </w:rPr>
        <w:t xml:space="preserve"> M and </w:t>
      </w:r>
      <w:proofErr w:type="spellStart"/>
      <w:r w:rsidRPr="00933195">
        <w:rPr>
          <w:rFonts w:ascii="Times New Roman" w:eastAsia="Times New Roman" w:hAnsi="Times New Roman" w:cs="Times New Roman"/>
          <w:sz w:val="24"/>
          <w:szCs w:val="24"/>
          <w:lang w:val="en-US" w:eastAsia="fr-FR"/>
        </w:rPr>
        <w:t>Szymanowski</w:t>
      </w:r>
      <w:proofErr w:type="spellEnd"/>
      <w:r w:rsidRPr="00933195">
        <w:rPr>
          <w:rFonts w:ascii="Times New Roman" w:eastAsia="Times New Roman" w:hAnsi="Times New Roman" w:cs="Times New Roman"/>
          <w:sz w:val="24"/>
          <w:szCs w:val="24"/>
          <w:lang w:val="en-US" w:eastAsia="fr-FR"/>
        </w:rPr>
        <w:t xml:space="preserve"> M 2014 Influence of selected meteorological variables on the questing activity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ticks in Lower Silesia, SW Poland </w:t>
      </w:r>
      <w:r w:rsidRPr="00933195">
        <w:rPr>
          <w:rFonts w:ascii="Times New Roman" w:eastAsia="Times New Roman" w:hAnsi="Times New Roman" w:cs="Times New Roman"/>
          <w:i/>
          <w:iCs/>
          <w:sz w:val="24"/>
          <w:szCs w:val="24"/>
          <w:lang w:val="en-US" w:eastAsia="fr-FR"/>
        </w:rPr>
        <w:t>Journal of Vector Ecology</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39</w:t>
      </w:r>
      <w:r w:rsidRPr="00933195">
        <w:rPr>
          <w:rFonts w:ascii="Times New Roman" w:eastAsia="Times New Roman" w:hAnsi="Times New Roman" w:cs="Times New Roman"/>
          <w:sz w:val="24"/>
          <w:szCs w:val="24"/>
          <w:lang w:val="en-US" w:eastAsia="fr-FR"/>
        </w:rPr>
        <w:t xml:space="preserve"> 138–45</w:t>
      </w:r>
    </w:p>
    <w:p w14:paraId="112D509F"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[35]</w:t>
      </w:r>
    </w:p>
    <w:p w14:paraId="127AA208"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Kilpatrick A M, Dobson A D M, Levi T, </w:t>
      </w:r>
      <w:proofErr w:type="spellStart"/>
      <w:r w:rsidRPr="00933195">
        <w:rPr>
          <w:rFonts w:ascii="Times New Roman" w:eastAsia="Times New Roman" w:hAnsi="Times New Roman" w:cs="Times New Roman"/>
          <w:sz w:val="24"/>
          <w:szCs w:val="24"/>
          <w:lang w:val="en-US" w:eastAsia="fr-FR"/>
        </w:rPr>
        <w:t>Salkeld</w:t>
      </w:r>
      <w:proofErr w:type="spellEnd"/>
      <w:r w:rsidRPr="00933195">
        <w:rPr>
          <w:rFonts w:ascii="Times New Roman" w:eastAsia="Times New Roman" w:hAnsi="Times New Roman" w:cs="Times New Roman"/>
          <w:sz w:val="24"/>
          <w:szCs w:val="24"/>
          <w:lang w:val="en-US" w:eastAsia="fr-FR"/>
        </w:rPr>
        <w:t xml:space="preserve"> D J, </w:t>
      </w:r>
      <w:proofErr w:type="spellStart"/>
      <w:r w:rsidRPr="00933195">
        <w:rPr>
          <w:rFonts w:ascii="Times New Roman" w:eastAsia="Times New Roman" w:hAnsi="Times New Roman" w:cs="Times New Roman"/>
          <w:sz w:val="24"/>
          <w:szCs w:val="24"/>
          <w:lang w:val="en-US" w:eastAsia="fr-FR"/>
        </w:rPr>
        <w:t>Swei</w:t>
      </w:r>
      <w:proofErr w:type="spellEnd"/>
      <w:r w:rsidRPr="00933195">
        <w:rPr>
          <w:rFonts w:ascii="Times New Roman" w:eastAsia="Times New Roman" w:hAnsi="Times New Roman" w:cs="Times New Roman"/>
          <w:sz w:val="24"/>
          <w:szCs w:val="24"/>
          <w:lang w:val="en-US" w:eastAsia="fr-FR"/>
        </w:rPr>
        <w:t xml:space="preserve"> A, Ginsberg H S, </w:t>
      </w:r>
      <w:proofErr w:type="spellStart"/>
      <w:r w:rsidRPr="00933195">
        <w:rPr>
          <w:rFonts w:ascii="Times New Roman" w:eastAsia="Times New Roman" w:hAnsi="Times New Roman" w:cs="Times New Roman"/>
          <w:sz w:val="24"/>
          <w:szCs w:val="24"/>
          <w:lang w:val="en-US" w:eastAsia="fr-FR"/>
        </w:rPr>
        <w:t>Kjemtrup</w:t>
      </w:r>
      <w:proofErr w:type="spellEnd"/>
      <w:r w:rsidRPr="00933195">
        <w:rPr>
          <w:rFonts w:ascii="Times New Roman" w:eastAsia="Times New Roman" w:hAnsi="Times New Roman" w:cs="Times New Roman"/>
          <w:sz w:val="24"/>
          <w:szCs w:val="24"/>
          <w:lang w:val="en-US" w:eastAsia="fr-FR"/>
        </w:rPr>
        <w:t xml:space="preserve"> A, Padgett K A, Jensen P M, Fish D, Ogden N H and </w:t>
      </w:r>
      <w:proofErr w:type="spellStart"/>
      <w:r w:rsidRPr="00933195">
        <w:rPr>
          <w:rFonts w:ascii="Times New Roman" w:eastAsia="Times New Roman" w:hAnsi="Times New Roman" w:cs="Times New Roman"/>
          <w:sz w:val="24"/>
          <w:szCs w:val="24"/>
          <w:lang w:val="en-US" w:eastAsia="fr-FR"/>
        </w:rPr>
        <w:t>Diuk-Wasser</w:t>
      </w:r>
      <w:proofErr w:type="spellEnd"/>
      <w:r w:rsidRPr="00933195">
        <w:rPr>
          <w:rFonts w:ascii="Times New Roman" w:eastAsia="Times New Roman" w:hAnsi="Times New Roman" w:cs="Times New Roman"/>
          <w:sz w:val="24"/>
          <w:szCs w:val="24"/>
          <w:lang w:val="en-US" w:eastAsia="fr-FR"/>
        </w:rPr>
        <w:t xml:space="preserve"> M A 2017 Lyme disease ecology in a changing world: consensus, uncertainty and critical gaps for improving control </w:t>
      </w:r>
      <w:r w:rsidRPr="00933195">
        <w:rPr>
          <w:rFonts w:ascii="Times New Roman" w:eastAsia="Times New Roman" w:hAnsi="Times New Roman" w:cs="Times New Roman"/>
          <w:i/>
          <w:iCs/>
          <w:sz w:val="24"/>
          <w:szCs w:val="24"/>
          <w:lang w:val="en-US" w:eastAsia="fr-FR"/>
        </w:rPr>
        <w:t>Philosophical Transactions of the Royal Society B: Biological Sciences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372</w:t>
      </w:r>
      <w:r w:rsidRPr="00933195">
        <w:rPr>
          <w:rFonts w:ascii="Times New Roman" w:eastAsia="Times New Roman" w:hAnsi="Times New Roman" w:cs="Times New Roman"/>
          <w:sz w:val="24"/>
          <w:szCs w:val="24"/>
          <w:lang w:val="en-US" w:eastAsia="fr-FR"/>
        </w:rPr>
        <w:t xml:space="preserve"> 20160117</w:t>
      </w:r>
    </w:p>
    <w:p w14:paraId="05A6BE37"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[36]</w:t>
      </w:r>
    </w:p>
    <w:p w14:paraId="68DBE506"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Krawczyk</w:t>
      </w:r>
      <w:proofErr w:type="spellEnd"/>
      <w:r w:rsidRPr="00933195">
        <w:rPr>
          <w:rFonts w:ascii="Times New Roman" w:eastAsia="Times New Roman" w:hAnsi="Times New Roman" w:cs="Times New Roman"/>
          <w:sz w:val="24"/>
          <w:szCs w:val="24"/>
          <w:lang w:val="en-US" w:eastAsia="fr-FR"/>
        </w:rPr>
        <w:t xml:space="preserve"> A, van </w:t>
      </w:r>
      <w:proofErr w:type="spellStart"/>
      <w:r w:rsidRPr="00933195">
        <w:rPr>
          <w:rFonts w:ascii="Times New Roman" w:eastAsia="Times New Roman" w:hAnsi="Times New Roman" w:cs="Times New Roman"/>
          <w:sz w:val="24"/>
          <w:szCs w:val="24"/>
          <w:lang w:val="en-US" w:eastAsia="fr-FR"/>
        </w:rPr>
        <w:t>Duijvendijk</w:t>
      </w:r>
      <w:proofErr w:type="spellEnd"/>
      <w:r w:rsidRPr="00933195">
        <w:rPr>
          <w:rFonts w:ascii="Times New Roman" w:eastAsia="Times New Roman" w:hAnsi="Times New Roman" w:cs="Times New Roman"/>
          <w:sz w:val="24"/>
          <w:szCs w:val="24"/>
          <w:lang w:val="en-US" w:eastAsia="fr-FR"/>
        </w:rPr>
        <w:t xml:space="preserve"> G, Swart A, </w:t>
      </w:r>
      <w:proofErr w:type="spellStart"/>
      <w:r w:rsidRPr="00933195">
        <w:rPr>
          <w:rFonts w:ascii="Times New Roman" w:eastAsia="Times New Roman" w:hAnsi="Times New Roman" w:cs="Times New Roman"/>
          <w:sz w:val="24"/>
          <w:szCs w:val="24"/>
          <w:lang w:val="en-US" w:eastAsia="fr-FR"/>
        </w:rPr>
        <w:t>Heylen</w:t>
      </w:r>
      <w:proofErr w:type="spellEnd"/>
      <w:r w:rsidRPr="00933195">
        <w:rPr>
          <w:rFonts w:ascii="Times New Roman" w:eastAsia="Times New Roman" w:hAnsi="Times New Roman" w:cs="Times New Roman"/>
          <w:sz w:val="24"/>
          <w:szCs w:val="24"/>
          <w:lang w:val="en-US" w:eastAsia="fr-FR"/>
        </w:rPr>
        <w:t xml:space="preserve"> D, </w:t>
      </w:r>
      <w:proofErr w:type="spellStart"/>
      <w:r w:rsidRPr="00933195">
        <w:rPr>
          <w:rFonts w:ascii="Times New Roman" w:eastAsia="Times New Roman" w:hAnsi="Times New Roman" w:cs="Times New Roman"/>
          <w:sz w:val="24"/>
          <w:szCs w:val="24"/>
          <w:lang w:val="en-US" w:eastAsia="fr-FR"/>
        </w:rPr>
        <w:t>Jaarsma</w:t>
      </w:r>
      <w:proofErr w:type="spellEnd"/>
      <w:r w:rsidRPr="00933195">
        <w:rPr>
          <w:rFonts w:ascii="Times New Roman" w:eastAsia="Times New Roman" w:hAnsi="Times New Roman" w:cs="Times New Roman"/>
          <w:sz w:val="24"/>
          <w:szCs w:val="24"/>
          <w:lang w:val="en-US" w:eastAsia="fr-FR"/>
        </w:rPr>
        <w:t xml:space="preserve"> R, Jacobs F, </w:t>
      </w:r>
      <w:proofErr w:type="spellStart"/>
      <w:r w:rsidRPr="00933195">
        <w:rPr>
          <w:rFonts w:ascii="Times New Roman" w:eastAsia="Times New Roman" w:hAnsi="Times New Roman" w:cs="Times New Roman"/>
          <w:sz w:val="24"/>
          <w:szCs w:val="24"/>
          <w:lang w:val="en-US" w:eastAsia="fr-FR"/>
        </w:rPr>
        <w:t>Fonville</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Sprong</w:t>
      </w:r>
      <w:proofErr w:type="spellEnd"/>
      <w:r w:rsidRPr="00933195">
        <w:rPr>
          <w:rFonts w:ascii="Times New Roman" w:eastAsia="Times New Roman" w:hAnsi="Times New Roman" w:cs="Times New Roman"/>
          <w:sz w:val="24"/>
          <w:szCs w:val="24"/>
          <w:lang w:val="en-US" w:eastAsia="fr-FR"/>
        </w:rPr>
        <w:t xml:space="preserve"> H and </w:t>
      </w:r>
      <w:proofErr w:type="spellStart"/>
      <w:r w:rsidRPr="00933195">
        <w:rPr>
          <w:rFonts w:ascii="Times New Roman" w:eastAsia="Times New Roman" w:hAnsi="Times New Roman" w:cs="Times New Roman"/>
          <w:sz w:val="24"/>
          <w:szCs w:val="24"/>
          <w:lang w:val="en-US" w:eastAsia="fr-FR"/>
        </w:rPr>
        <w:t>Takken</w:t>
      </w:r>
      <w:proofErr w:type="spellEnd"/>
      <w:r w:rsidRPr="00933195">
        <w:rPr>
          <w:rFonts w:ascii="Times New Roman" w:eastAsia="Times New Roman" w:hAnsi="Times New Roman" w:cs="Times New Roman"/>
          <w:sz w:val="24"/>
          <w:szCs w:val="24"/>
          <w:lang w:val="en-US" w:eastAsia="fr-FR"/>
        </w:rPr>
        <w:t xml:space="preserve"> W 2020 Effect of rodent density on tick and tick-borne pathogen populations: consequences for infectious disease risk. </w:t>
      </w:r>
      <w:proofErr w:type="spellStart"/>
      <w:r w:rsidRPr="00933195">
        <w:rPr>
          <w:rFonts w:ascii="Times New Roman" w:eastAsia="Times New Roman" w:hAnsi="Times New Roman" w:cs="Times New Roman"/>
          <w:i/>
          <w:iCs/>
          <w:sz w:val="24"/>
          <w:szCs w:val="24"/>
          <w:lang w:val="en-US" w:eastAsia="fr-FR"/>
        </w:rPr>
        <w:t>Parasit</w:t>
      </w:r>
      <w:proofErr w:type="spellEnd"/>
      <w:r w:rsidRPr="00933195">
        <w:rPr>
          <w:rFonts w:ascii="Times New Roman" w:eastAsia="Times New Roman" w:hAnsi="Times New Roman" w:cs="Times New Roman"/>
          <w:i/>
          <w:iCs/>
          <w:sz w:val="24"/>
          <w:szCs w:val="24"/>
          <w:lang w:val="en-US" w:eastAsia="fr-FR"/>
        </w:rPr>
        <w:t xml:space="preserve">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13</w:t>
      </w:r>
      <w:r w:rsidRPr="00933195">
        <w:rPr>
          <w:rFonts w:ascii="Times New Roman" w:eastAsia="Times New Roman" w:hAnsi="Times New Roman" w:cs="Times New Roman"/>
          <w:sz w:val="24"/>
          <w:szCs w:val="24"/>
          <w:lang w:val="en-US" w:eastAsia="fr-FR"/>
        </w:rPr>
        <w:t xml:space="preserve"> 34–34</w:t>
      </w:r>
    </w:p>
    <w:p w14:paraId="56EDF4FD"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[37]</w:t>
      </w:r>
    </w:p>
    <w:p w14:paraId="01DC77A3"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lastRenderedPageBreak/>
        <w:t>Kriz</w:t>
      </w:r>
      <w:proofErr w:type="spellEnd"/>
      <w:r w:rsidRPr="00933195">
        <w:rPr>
          <w:rFonts w:ascii="Times New Roman" w:eastAsia="Times New Roman" w:hAnsi="Times New Roman" w:cs="Times New Roman"/>
          <w:sz w:val="24"/>
          <w:szCs w:val="24"/>
          <w:lang w:val="en-US" w:eastAsia="fr-FR"/>
        </w:rPr>
        <w:t xml:space="preserve"> B, Daniel M, Benes C and </w:t>
      </w:r>
      <w:proofErr w:type="spellStart"/>
      <w:r w:rsidRPr="00933195">
        <w:rPr>
          <w:rFonts w:ascii="Times New Roman" w:eastAsia="Times New Roman" w:hAnsi="Times New Roman" w:cs="Times New Roman"/>
          <w:sz w:val="24"/>
          <w:szCs w:val="24"/>
          <w:lang w:val="en-US" w:eastAsia="fr-FR"/>
        </w:rPr>
        <w:t>Maly</w:t>
      </w:r>
      <w:proofErr w:type="spellEnd"/>
      <w:r w:rsidRPr="00933195">
        <w:rPr>
          <w:rFonts w:ascii="Times New Roman" w:eastAsia="Times New Roman" w:hAnsi="Times New Roman" w:cs="Times New Roman"/>
          <w:sz w:val="24"/>
          <w:szCs w:val="24"/>
          <w:lang w:val="en-US" w:eastAsia="fr-FR"/>
        </w:rPr>
        <w:t xml:space="preserve"> M 2014 The role of game (wild boar and roe deer) in the spread of tick-borne encephalitis in the Czech Republic </w:t>
      </w:r>
      <w:r w:rsidRPr="00933195">
        <w:rPr>
          <w:rFonts w:ascii="Times New Roman" w:eastAsia="Times New Roman" w:hAnsi="Times New Roman" w:cs="Times New Roman"/>
          <w:i/>
          <w:iCs/>
          <w:sz w:val="24"/>
          <w:szCs w:val="24"/>
          <w:lang w:val="en-US" w:eastAsia="fr-FR"/>
        </w:rPr>
        <w:t>Vector Borne Zoonotic Dis.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14</w:t>
      </w:r>
      <w:r w:rsidRPr="00933195">
        <w:rPr>
          <w:rFonts w:ascii="Times New Roman" w:eastAsia="Times New Roman" w:hAnsi="Times New Roman" w:cs="Times New Roman"/>
          <w:sz w:val="24"/>
          <w:szCs w:val="24"/>
          <w:lang w:val="en-US" w:eastAsia="fr-FR"/>
        </w:rPr>
        <w:t xml:space="preserve"> 801–7</w:t>
      </w:r>
    </w:p>
    <w:p w14:paraId="01E66702"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[38]</w:t>
      </w:r>
    </w:p>
    <w:p w14:paraId="7F0A7371"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proofErr w:type="spellStart"/>
      <w:r w:rsidRPr="00933195">
        <w:rPr>
          <w:rFonts w:ascii="Times New Roman" w:eastAsia="Times New Roman" w:hAnsi="Times New Roman" w:cs="Times New Roman"/>
          <w:sz w:val="24"/>
          <w:szCs w:val="24"/>
          <w:lang w:val="en-US" w:eastAsia="fr-FR"/>
        </w:rPr>
        <w:t>Kurtenbach</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Hanincová</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Tsao</w:t>
      </w:r>
      <w:proofErr w:type="spellEnd"/>
      <w:r w:rsidRPr="00933195">
        <w:rPr>
          <w:rFonts w:ascii="Times New Roman" w:eastAsia="Times New Roman" w:hAnsi="Times New Roman" w:cs="Times New Roman"/>
          <w:sz w:val="24"/>
          <w:szCs w:val="24"/>
          <w:lang w:val="en-US" w:eastAsia="fr-FR"/>
        </w:rPr>
        <w:t xml:space="preserve"> J I, </w:t>
      </w:r>
      <w:proofErr w:type="spellStart"/>
      <w:r w:rsidRPr="00933195">
        <w:rPr>
          <w:rFonts w:ascii="Times New Roman" w:eastAsia="Times New Roman" w:hAnsi="Times New Roman" w:cs="Times New Roman"/>
          <w:sz w:val="24"/>
          <w:szCs w:val="24"/>
          <w:lang w:val="en-US" w:eastAsia="fr-FR"/>
        </w:rPr>
        <w:t>Margos</w:t>
      </w:r>
      <w:proofErr w:type="spellEnd"/>
      <w:r w:rsidRPr="00933195">
        <w:rPr>
          <w:rFonts w:ascii="Times New Roman" w:eastAsia="Times New Roman" w:hAnsi="Times New Roman" w:cs="Times New Roman"/>
          <w:sz w:val="24"/>
          <w:szCs w:val="24"/>
          <w:lang w:val="en-US" w:eastAsia="fr-FR"/>
        </w:rPr>
        <w:t xml:space="preserve"> G, Fish D and Ogden N H 2006 Fundamental processes in the evolutionary ecology of Lyme </w:t>
      </w:r>
      <w:proofErr w:type="spellStart"/>
      <w:r w:rsidRPr="00933195">
        <w:rPr>
          <w:rFonts w:ascii="Times New Roman" w:eastAsia="Times New Roman" w:hAnsi="Times New Roman" w:cs="Times New Roman"/>
          <w:sz w:val="24"/>
          <w:szCs w:val="24"/>
          <w:lang w:val="en-US" w:eastAsia="fr-FR"/>
        </w:rPr>
        <w:t>borreliosis</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i/>
          <w:iCs/>
          <w:sz w:val="24"/>
          <w:szCs w:val="24"/>
          <w:lang w:val="en-US" w:eastAsia="fr-FR"/>
        </w:rPr>
        <w:t xml:space="preserve">Nat. </w:t>
      </w:r>
      <w:proofErr w:type="spellStart"/>
      <w:r w:rsidRPr="00933195">
        <w:rPr>
          <w:rFonts w:ascii="Times New Roman" w:eastAsia="Times New Roman" w:hAnsi="Times New Roman" w:cs="Times New Roman"/>
          <w:i/>
          <w:iCs/>
          <w:sz w:val="24"/>
          <w:szCs w:val="24"/>
          <w:lang w:eastAsia="fr-FR"/>
        </w:rPr>
        <w:t>Rev</w:t>
      </w:r>
      <w:proofErr w:type="spellEnd"/>
      <w:r w:rsidRPr="00933195">
        <w:rPr>
          <w:rFonts w:ascii="Times New Roman" w:eastAsia="Times New Roman" w:hAnsi="Times New Roman" w:cs="Times New Roman"/>
          <w:i/>
          <w:iCs/>
          <w:sz w:val="24"/>
          <w:szCs w:val="24"/>
          <w:lang w:eastAsia="fr-FR"/>
        </w:rPr>
        <w:t xml:space="preserve">. </w:t>
      </w:r>
      <w:proofErr w:type="spellStart"/>
      <w:r w:rsidRPr="00933195">
        <w:rPr>
          <w:rFonts w:ascii="Times New Roman" w:eastAsia="Times New Roman" w:hAnsi="Times New Roman" w:cs="Times New Roman"/>
          <w:i/>
          <w:iCs/>
          <w:sz w:val="24"/>
          <w:szCs w:val="24"/>
          <w:lang w:eastAsia="fr-FR"/>
        </w:rPr>
        <w:t>Microbiol</w:t>
      </w:r>
      <w:proofErr w:type="spellEnd"/>
      <w:r w:rsidRPr="00933195">
        <w:rPr>
          <w:rFonts w:ascii="Times New Roman" w:eastAsia="Times New Roman" w:hAnsi="Times New Roman" w:cs="Times New Roman"/>
          <w:i/>
          <w:iCs/>
          <w:sz w:val="24"/>
          <w:szCs w:val="24"/>
          <w:lang w:eastAsia="fr-FR"/>
        </w:rPr>
        <w:t>.</w:t>
      </w:r>
      <w:r w:rsidRPr="00933195">
        <w:rPr>
          <w:rFonts w:ascii="Times New Roman" w:eastAsia="Times New Roman" w:hAnsi="Times New Roman" w:cs="Times New Roman"/>
          <w:sz w:val="24"/>
          <w:szCs w:val="24"/>
          <w:lang w:eastAsia="fr-FR"/>
        </w:rPr>
        <w:t xml:space="preserve"> </w:t>
      </w:r>
      <w:r w:rsidRPr="00933195">
        <w:rPr>
          <w:rFonts w:ascii="Times New Roman" w:eastAsia="Times New Roman" w:hAnsi="Times New Roman" w:cs="Times New Roman"/>
          <w:b/>
          <w:bCs/>
          <w:sz w:val="24"/>
          <w:szCs w:val="24"/>
          <w:lang w:eastAsia="fr-FR"/>
        </w:rPr>
        <w:t>4</w:t>
      </w:r>
      <w:r w:rsidRPr="00933195">
        <w:rPr>
          <w:rFonts w:ascii="Times New Roman" w:eastAsia="Times New Roman" w:hAnsi="Times New Roman" w:cs="Times New Roman"/>
          <w:sz w:val="24"/>
          <w:szCs w:val="24"/>
          <w:lang w:eastAsia="fr-FR"/>
        </w:rPr>
        <w:t xml:space="preserve"> 660–9</w:t>
      </w:r>
    </w:p>
    <w:p w14:paraId="4EFBC456"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[39]</w:t>
      </w:r>
    </w:p>
    <w:p w14:paraId="2BA7E70B"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L’</w:t>
      </w:r>
      <w:proofErr w:type="spellStart"/>
      <w:r w:rsidRPr="00933195">
        <w:rPr>
          <w:rFonts w:ascii="Times New Roman" w:eastAsia="Times New Roman" w:hAnsi="Times New Roman" w:cs="Times New Roman"/>
          <w:sz w:val="24"/>
          <w:szCs w:val="24"/>
          <w:lang w:eastAsia="fr-FR"/>
        </w:rPr>
        <w:t>Hostis</w:t>
      </w:r>
      <w:proofErr w:type="spellEnd"/>
      <w:r w:rsidRPr="00933195">
        <w:rPr>
          <w:rFonts w:ascii="Times New Roman" w:eastAsia="Times New Roman" w:hAnsi="Times New Roman" w:cs="Times New Roman"/>
          <w:sz w:val="24"/>
          <w:szCs w:val="24"/>
          <w:lang w:eastAsia="fr-FR"/>
        </w:rPr>
        <w:t xml:space="preserve"> M 1994 </w:t>
      </w:r>
      <w:proofErr w:type="spellStart"/>
      <w:r w:rsidRPr="00933195">
        <w:rPr>
          <w:rFonts w:ascii="Times New Roman" w:eastAsia="Times New Roman" w:hAnsi="Times New Roman" w:cs="Times New Roman"/>
          <w:i/>
          <w:iCs/>
          <w:sz w:val="24"/>
          <w:szCs w:val="24"/>
          <w:lang w:eastAsia="fr-FR"/>
        </w:rPr>
        <w:t>Babesia</w:t>
      </w:r>
      <w:proofErr w:type="spellEnd"/>
      <w:r w:rsidRPr="00933195">
        <w:rPr>
          <w:rFonts w:ascii="Times New Roman" w:eastAsia="Times New Roman" w:hAnsi="Times New Roman" w:cs="Times New Roman"/>
          <w:i/>
          <w:iCs/>
          <w:sz w:val="24"/>
          <w:szCs w:val="24"/>
          <w:lang w:eastAsia="fr-FR"/>
        </w:rPr>
        <w:t xml:space="preserve"> </w:t>
      </w:r>
      <w:proofErr w:type="spellStart"/>
      <w:r w:rsidRPr="00933195">
        <w:rPr>
          <w:rFonts w:ascii="Times New Roman" w:eastAsia="Times New Roman" w:hAnsi="Times New Roman" w:cs="Times New Roman"/>
          <w:i/>
          <w:iCs/>
          <w:sz w:val="24"/>
          <w:szCs w:val="24"/>
          <w:lang w:eastAsia="fr-FR"/>
        </w:rPr>
        <w:t>divergens</w:t>
      </w:r>
      <w:proofErr w:type="spellEnd"/>
      <w:r w:rsidRPr="00933195">
        <w:rPr>
          <w:rFonts w:ascii="Times New Roman" w:eastAsia="Times New Roman" w:hAnsi="Times New Roman" w:cs="Times New Roman"/>
          <w:i/>
          <w:iCs/>
          <w:sz w:val="24"/>
          <w:szCs w:val="24"/>
          <w:lang w:eastAsia="fr-FR"/>
        </w:rPr>
        <w:t xml:space="preserve"> en France : épidémiologie descriptive et analytique</w:t>
      </w:r>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eastAsia="fr-FR"/>
        </w:rPr>
        <w:t>thesis</w:t>
      </w:r>
      <w:proofErr w:type="spellEnd"/>
      <w:r w:rsidRPr="00933195">
        <w:rPr>
          <w:rFonts w:ascii="Times New Roman" w:eastAsia="Times New Roman" w:hAnsi="Times New Roman" w:cs="Times New Roman"/>
          <w:sz w:val="24"/>
          <w:szCs w:val="24"/>
          <w:lang w:eastAsia="fr-FR"/>
        </w:rPr>
        <w:t xml:space="preserve"> (Montpellier 1)</w:t>
      </w:r>
    </w:p>
    <w:p w14:paraId="635755A1"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[40]</w:t>
      </w:r>
    </w:p>
    <w:p w14:paraId="287CEA04"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Laaksonen</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Sajanti</w:t>
      </w:r>
      <w:proofErr w:type="spellEnd"/>
      <w:r w:rsidRPr="00933195">
        <w:rPr>
          <w:rFonts w:ascii="Times New Roman" w:eastAsia="Times New Roman" w:hAnsi="Times New Roman" w:cs="Times New Roman"/>
          <w:sz w:val="24"/>
          <w:szCs w:val="24"/>
          <w:lang w:val="en-US" w:eastAsia="fr-FR"/>
        </w:rPr>
        <w:t xml:space="preserve"> E, </w:t>
      </w:r>
      <w:proofErr w:type="spellStart"/>
      <w:r w:rsidRPr="00933195">
        <w:rPr>
          <w:rFonts w:ascii="Times New Roman" w:eastAsia="Times New Roman" w:hAnsi="Times New Roman" w:cs="Times New Roman"/>
          <w:sz w:val="24"/>
          <w:szCs w:val="24"/>
          <w:lang w:val="en-US" w:eastAsia="fr-FR"/>
        </w:rPr>
        <w:t>Sormunen</w:t>
      </w:r>
      <w:proofErr w:type="spellEnd"/>
      <w:r w:rsidRPr="00933195">
        <w:rPr>
          <w:rFonts w:ascii="Times New Roman" w:eastAsia="Times New Roman" w:hAnsi="Times New Roman" w:cs="Times New Roman"/>
          <w:sz w:val="24"/>
          <w:szCs w:val="24"/>
          <w:lang w:val="en-US" w:eastAsia="fr-FR"/>
        </w:rPr>
        <w:t xml:space="preserve"> J </w:t>
      </w:r>
      <w:proofErr w:type="spellStart"/>
      <w:r w:rsidRPr="00933195">
        <w:rPr>
          <w:rFonts w:ascii="Times New Roman" w:eastAsia="Times New Roman" w:hAnsi="Times New Roman" w:cs="Times New Roman"/>
          <w:sz w:val="24"/>
          <w:szCs w:val="24"/>
          <w:lang w:val="en-US" w:eastAsia="fr-FR"/>
        </w:rPr>
        <w:t>J</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Penttinen</w:t>
      </w:r>
      <w:proofErr w:type="spellEnd"/>
      <w:r w:rsidRPr="00933195">
        <w:rPr>
          <w:rFonts w:ascii="Times New Roman" w:eastAsia="Times New Roman" w:hAnsi="Times New Roman" w:cs="Times New Roman"/>
          <w:sz w:val="24"/>
          <w:szCs w:val="24"/>
          <w:lang w:val="en-US" w:eastAsia="fr-FR"/>
        </w:rPr>
        <w:t xml:space="preserve"> R, </w:t>
      </w:r>
      <w:proofErr w:type="spellStart"/>
      <w:r w:rsidRPr="00933195">
        <w:rPr>
          <w:rFonts w:ascii="Times New Roman" w:eastAsia="Times New Roman" w:hAnsi="Times New Roman" w:cs="Times New Roman"/>
          <w:sz w:val="24"/>
          <w:szCs w:val="24"/>
          <w:lang w:val="en-US" w:eastAsia="fr-FR"/>
        </w:rPr>
        <w:t>Hänninen</w:t>
      </w:r>
      <w:proofErr w:type="spellEnd"/>
      <w:r w:rsidRPr="00933195">
        <w:rPr>
          <w:rFonts w:ascii="Times New Roman" w:eastAsia="Times New Roman" w:hAnsi="Times New Roman" w:cs="Times New Roman"/>
          <w:sz w:val="24"/>
          <w:szCs w:val="24"/>
          <w:lang w:val="en-US" w:eastAsia="fr-FR"/>
        </w:rPr>
        <w:t xml:space="preserve"> J, </w:t>
      </w:r>
      <w:proofErr w:type="spellStart"/>
      <w:r w:rsidRPr="00933195">
        <w:rPr>
          <w:rFonts w:ascii="Times New Roman" w:eastAsia="Times New Roman" w:hAnsi="Times New Roman" w:cs="Times New Roman"/>
          <w:sz w:val="24"/>
          <w:szCs w:val="24"/>
          <w:lang w:val="en-US" w:eastAsia="fr-FR"/>
        </w:rPr>
        <w:t>Ruohomäki</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Sääksjärvi</w:t>
      </w:r>
      <w:proofErr w:type="spellEnd"/>
      <w:r w:rsidRPr="00933195">
        <w:rPr>
          <w:rFonts w:ascii="Times New Roman" w:eastAsia="Times New Roman" w:hAnsi="Times New Roman" w:cs="Times New Roman"/>
          <w:sz w:val="24"/>
          <w:szCs w:val="24"/>
          <w:lang w:val="en-US" w:eastAsia="fr-FR"/>
        </w:rPr>
        <w:t xml:space="preserve"> I, </w:t>
      </w:r>
      <w:proofErr w:type="spellStart"/>
      <w:r w:rsidRPr="00933195">
        <w:rPr>
          <w:rFonts w:ascii="Times New Roman" w:eastAsia="Times New Roman" w:hAnsi="Times New Roman" w:cs="Times New Roman"/>
          <w:sz w:val="24"/>
          <w:szCs w:val="24"/>
          <w:lang w:val="en-US" w:eastAsia="fr-FR"/>
        </w:rPr>
        <w:t>Vesterinen</w:t>
      </w:r>
      <w:proofErr w:type="spellEnd"/>
      <w:r w:rsidRPr="00933195">
        <w:rPr>
          <w:rFonts w:ascii="Times New Roman" w:eastAsia="Times New Roman" w:hAnsi="Times New Roman" w:cs="Times New Roman"/>
          <w:sz w:val="24"/>
          <w:szCs w:val="24"/>
          <w:lang w:val="en-US" w:eastAsia="fr-FR"/>
        </w:rPr>
        <w:t xml:space="preserve"> E J, </w:t>
      </w:r>
      <w:proofErr w:type="spellStart"/>
      <w:r w:rsidRPr="00933195">
        <w:rPr>
          <w:rFonts w:ascii="Times New Roman" w:eastAsia="Times New Roman" w:hAnsi="Times New Roman" w:cs="Times New Roman"/>
          <w:sz w:val="24"/>
          <w:szCs w:val="24"/>
          <w:lang w:val="en-US" w:eastAsia="fr-FR"/>
        </w:rPr>
        <w:t>Vuorinen</w:t>
      </w:r>
      <w:proofErr w:type="spellEnd"/>
      <w:r w:rsidRPr="00933195">
        <w:rPr>
          <w:rFonts w:ascii="Times New Roman" w:eastAsia="Times New Roman" w:hAnsi="Times New Roman" w:cs="Times New Roman"/>
          <w:sz w:val="24"/>
          <w:szCs w:val="24"/>
          <w:lang w:val="en-US" w:eastAsia="fr-FR"/>
        </w:rPr>
        <w:t xml:space="preserve"> I, </w:t>
      </w:r>
      <w:proofErr w:type="spellStart"/>
      <w:r w:rsidRPr="00933195">
        <w:rPr>
          <w:rFonts w:ascii="Times New Roman" w:eastAsia="Times New Roman" w:hAnsi="Times New Roman" w:cs="Times New Roman"/>
          <w:sz w:val="24"/>
          <w:szCs w:val="24"/>
          <w:lang w:val="en-US" w:eastAsia="fr-FR"/>
        </w:rPr>
        <w:t>Hytönen</w:t>
      </w:r>
      <w:proofErr w:type="spellEnd"/>
      <w:r w:rsidRPr="00933195">
        <w:rPr>
          <w:rFonts w:ascii="Times New Roman" w:eastAsia="Times New Roman" w:hAnsi="Times New Roman" w:cs="Times New Roman"/>
          <w:sz w:val="24"/>
          <w:szCs w:val="24"/>
          <w:lang w:val="en-US" w:eastAsia="fr-FR"/>
        </w:rPr>
        <w:t xml:space="preserve"> J and </w:t>
      </w:r>
      <w:proofErr w:type="spellStart"/>
      <w:r w:rsidRPr="00933195">
        <w:rPr>
          <w:rFonts w:ascii="Times New Roman" w:eastAsia="Times New Roman" w:hAnsi="Times New Roman" w:cs="Times New Roman"/>
          <w:sz w:val="24"/>
          <w:szCs w:val="24"/>
          <w:lang w:val="en-US" w:eastAsia="fr-FR"/>
        </w:rPr>
        <w:t>Klemola</w:t>
      </w:r>
      <w:proofErr w:type="spellEnd"/>
      <w:r w:rsidRPr="00933195">
        <w:rPr>
          <w:rFonts w:ascii="Times New Roman" w:eastAsia="Times New Roman" w:hAnsi="Times New Roman" w:cs="Times New Roman"/>
          <w:sz w:val="24"/>
          <w:szCs w:val="24"/>
          <w:lang w:val="en-US" w:eastAsia="fr-FR"/>
        </w:rPr>
        <w:t xml:space="preserve"> T 2017 Crowdsourcing-based nationwide tick collection reveals the distribution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and I. </w:t>
      </w:r>
      <w:proofErr w:type="spellStart"/>
      <w:r w:rsidRPr="00933195">
        <w:rPr>
          <w:rFonts w:ascii="Times New Roman" w:eastAsia="Times New Roman" w:hAnsi="Times New Roman" w:cs="Times New Roman"/>
          <w:sz w:val="24"/>
          <w:szCs w:val="24"/>
          <w:lang w:val="en-US" w:eastAsia="fr-FR"/>
        </w:rPr>
        <w:t>persulcatus</w:t>
      </w:r>
      <w:proofErr w:type="spellEnd"/>
      <w:r w:rsidRPr="00933195">
        <w:rPr>
          <w:rFonts w:ascii="Times New Roman" w:eastAsia="Times New Roman" w:hAnsi="Times New Roman" w:cs="Times New Roman"/>
          <w:sz w:val="24"/>
          <w:szCs w:val="24"/>
          <w:lang w:val="en-US" w:eastAsia="fr-FR"/>
        </w:rPr>
        <w:t xml:space="preserve"> and associated pathogens in Finland </w:t>
      </w:r>
      <w:proofErr w:type="spellStart"/>
      <w:r w:rsidRPr="00933195">
        <w:rPr>
          <w:rFonts w:ascii="Times New Roman" w:eastAsia="Times New Roman" w:hAnsi="Times New Roman" w:cs="Times New Roman"/>
          <w:i/>
          <w:iCs/>
          <w:sz w:val="24"/>
          <w:szCs w:val="24"/>
          <w:lang w:val="en-US" w:eastAsia="fr-FR"/>
        </w:rPr>
        <w:t>Emerg</w:t>
      </w:r>
      <w:proofErr w:type="spellEnd"/>
      <w:r w:rsidRPr="00933195">
        <w:rPr>
          <w:rFonts w:ascii="Times New Roman" w:eastAsia="Times New Roman" w:hAnsi="Times New Roman" w:cs="Times New Roman"/>
          <w:i/>
          <w:iCs/>
          <w:sz w:val="24"/>
          <w:szCs w:val="24"/>
          <w:lang w:val="en-US" w:eastAsia="fr-FR"/>
        </w:rPr>
        <w:t xml:space="preserve"> Microbes Infect</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6</w:t>
      </w:r>
      <w:r w:rsidRPr="00933195">
        <w:rPr>
          <w:rFonts w:ascii="Times New Roman" w:eastAsia="Times New Roman" w:hAnsi="Times New Roman" w:cs="Times New Roman"/>
          <w:sz w:val="24"/>
          <w:szCs w:val="24"/>
          <w:lang w:val="en-US" w:eastAsia="fr-FR"/>
        </w:rPr>
        <w:t xml:space="preserve"> e31</w:t>
      </w:r>
    </w:p>
    <w:p w14:paraId="5B2A5DD7"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[41]</w:t>
      </w:r>
    </w:p>
    <w:p w14:paraId="035ED86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Lees A D and Milne A 1951 The seasonal and diurnal activities of individual sheep ticks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L.) </w:t>
      </w:r>
      <w:r w:rsidRPr="00933195">
        <w:rPr>
          <w:rFonts w:ascii="Times New Roman" w:eastAsia="Times New Roman" w:hAnsi="Times New Roman" w:cs="Times New Roman"/>
          <w:i/>
          <w:iCs/>
          <w:sz w:val="24"/>
          <w:szCs w:val="24"/>
          <w:lang w:val="en-US" w:eastAsia="fr-FR"/>
        </w:rPr>
        <w:t>Parasitology</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41</w:t>
      </w:r>
      <w:r w:rsidRPr="00933195">
        <w:rPr>
          <w:rFonts w:ascii="Times New Roman" w:eastAsia="Times New Roman" w:hAnsi="Times New Roman" w:cs="Times New Roman"/>
          <w:sz w:val="24"/>
          <w:szCs w:val="24"/>
          <w:lang w:val="en-US" w:eastAsia="fr-FR"/>
        </w:rPr>
        <w:t xml:space="preserve"> 189–208</w:t>
      </w:r>
    </w:p>
    <w:p w14:paraId="68A08BFB"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[42]</w:t>
      </w:r>
    </w:p>
    <w:p w14:paraId="72270E99"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Léger E, </w:t>
      </w:r>
      <w:proofErr w:type="spellStart"/>
      <w:r w:rsidRPr="00933195">
        <w:rPr>
          <w:rFonts w:ascii="Times New Roman" w:eastAsia="Times New Roman" w:hAnsi="Times New Roman" w:cs="Times New Roman"/>
          <w:sz w:val="24"/>
          <w:szCs w:val="24"/>
          <w:lang w:val="en-US" w:eastAsia="fr-FR"/>
        </w:rPr>
        <w:t>Vourc’h</w:t>
      </w:r>
      <w:proofErr w:type="spellEnd"/>
      <w:r w:rsidRPr="00933195">
        <w:rPr>
          <w:rFonts w:ascii="Times New Roman" w:eastAsia="Times New Roman" w:hAnsi="Times New Roman" w:cs="Times New Roman"/>
          <w:sz w:val="24"/>
          <w:szCs w:val="24"/>
          <w:lang w:val="en-US" w:eastAsia="fr-FR"/>
        </w:rPr>
        <w:t xml:space="preserve"> G, Vial L, </w:t>
      </w:r>
      <w:proofErr w:type="spellStart"/>
      <w:r w:rsidRPr="00933195">
        <w:rPr>
          <w:rFonts w:ascii="Times New Roman" w:eastAsia="Times New Roman" w:hAnsi="Times New Roman" w:cs="Times New Roman"/>
          <w:sz w:val="24"/>
          <w:szCs w:val="24"/>
          <w:lang w:val="en-US" w:eastAsia="fr-FR"/>
        </w:rPr>
        <w:t>Chevillon</w:t>
      </w:r>
      <w:proofErr w:type="spellEnd"/>
      <w:r w:rsidRPr="00933195">
        <w:rPr>
          <w:rFonts w:ascii="Times New Roman" w:eastAsia="Times New Roman" w:hAnsi="Times New Roman" w:cs="Times New Roman"/>
          <w:sz w:val="24"/>
          <w:szCs w:val="24"/>
          <w:lang w:val="en-US" w:eastAsia="fr-FR"/>
        </w:rPr>
        <w:t xml:space="preserve"> C and McCoy K D 2013 Changing distributions of ticks: causes and consequences </w:t>
      </w:r>
      <w:proofErr w:type="spellStart"/>
      <w:r w:rsidRPr="00933195">
        <w:rPr>
          <w:rFonts w:ascii="Times New Roman" w:eastAsia="Times New Roman" w:hAnsi="Times New Roman" w:cs="Times New Roman"/>
          <w:i/>
          <w:iCs/>
          <w:sz w:val="24"/>
          <w:szCs w:val="24"/>
          <w:lang w:val="en-US" w:eastAsia="fr-FR"/>
        </w:rPr>
        <w:t>Exp</w:t>
      </w:r>
      <w:proofErr w:type="spellEnd"/>
      <w:r w:rsidRPr="00933195">
        <w:rPr>
          <w:rFonts w:ascii="Times New Roman" w:eastAsia="Times New Roman" w:hAnsi="Times New Roman" w:cs="Times New Roman"/>
          <w:i/>
          <w:iCs/>
          <w:sz w:val="24"/>
          <w:szCs w:val="24"/>
          <w:lang w:val="en-US" w:eastAsia="fr-FR"/>
        </w:rPr>
        <w:t xml:space="preserve"> </w:t>
      </w:r>
      <w:proofErr w:type="spellStart"/>
      <w:r w:rsidRPr="00933195">
        <w:rPr>
          <w:rFonts w:ascii="Times New Roman" w:eastAsia="Times New Roman" w:hAnsi="Times New Roman" w:cs="Times New Roman"/>
          <w:i/>
          <w:iCs/>
          <w:sz w:val="24"/>
          <w:szCs w:val="24"/>
          <w:lang w:val="en-US" w:eastAsia="fr-FR"/>
        </w:rPr>
        <w:t>Appl</w:t>
      </w:r>
      <w:proofErr w:type="spellEnd"/>
      <w:r w:rsidRPr="00933195">
        <w:rPr>
          <w:rFonts w:ascii="Times New Roman" w:eastAsia="Times New Roman" w:hAnsi="Times New Roman" w:cs="Times New Roman"/>
          <w:i/>
          <w:iCs/>
          <w:sz w:val="24"/>
          <w:szCs w:val="24"/>
          <w:lang w:val="en-US" w:eastAsia="fr-FR"/>
        </w:rPr>
        <w:t xml:space="preserve"> </w:t>
      </w:r>
      <w:proofErr w:type="spellStart"/>
      <w:r w:rsidRPr="00933195">
        <w:rPr>
          <w:rFonts w:ascii="Times New Roman" w:eastAsia="Times New Roman" w:hAnsi="Times New Roman" w:cs="Times New Roman"/>
          <w:i/>
          <w:iCs/>
          <w:sz w:val="24"/>
          <w:szCs w:val="24"/>
          <w:lang w:val="en-US" w:eastAsia="fr-FR"/>
        </w:rPr>
        <w:t>Acarol</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59</w:t>
      </w:r>
      <w:r w:rsidRPr="00933195">
        <w:rPr>
          <w:rFonts w:ascii="Times New Roman" w:eastAsia="Times New Roman" w:hAnsi="Times New Roman" w:cs="Times New Roman"/>
          <w:sz w:val="24"/>
          <w:szCs w:val="24"/>
          <w:lang w:val="en-US" w:eastAsia="fr-FR"/>
        </w:rPr>
        <w:t xml:space="preserve"> 219–44</w:t>
      </w:r>
    </w:p>
    <w:p w14:paraId="5F67EB6E"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[43]</w:t>
      </w:r>
    </w:p>
    <w:p w14:paraId="30BFD1E0"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Lejal</w:t>
      </w:r>
      <w:proofErr w:type="spellEnd"/>
      <w:r w:rsidRPr="00933195">
        <w:rPr>
          <w:rFonts w:ascii="Times New Roman" w:eastAsia="Times New Roman" w:hAnsi="Times New Roman" w:cs="Times New Roman"/>
          <w:sz w:val="24"/>
          <w:szCs w:val="24"/>
          <w:lang w:val="en-US" w:eastAsia="fr-FR"/>
        </w:rPr>
        <w:t xml:space="preserve"> E, </w:t>
      </w:r>
      <w:proofErr w:type="spellStart"/>
      <w:r w:rsidRPr="00933195">
        <w:rPr>
          <w:rFonts w:ascii="Times New Roman" w:eastAsia="Times New Roman" w:hAnsi="Times New Roman" w:cs="Times New Roman"/>
          <w:sz w:val="24"/>
          <w:szCs w:val="24"/>
          <w:lang w:val="en-US" w:eastAsia="fr-FR"/>
        </w:rPr>
        <w:t>Marsot</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Chalvet-Monfray</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Cosson</w:t>
      </w:r>
      <w:proofErr w:type="spellEnd"/>
      <w:r w:rsidRPr="00933195">
        <w:rPr>
          <w:rFonts w:ascii="Times New Roman" w:eastAsia="Times New Roman" w:hAnsi="Times New Roman" w:cs="Times New Roman"/>
          <w:sz w:val="24"/>
          <w:szCs w:val="24"/>
          <w:lang w:val="en-US" w:eastAsia="fr-FR"/>
        </w:rPr>
        <w:t xml:space="preserve"> J-F, </w:t>
      </w:r>
      <w:proofErr w:type="spellStart"/>
      <w:r w:rsidRPr="00933195">
        <w:rPr>
          <w:rFonts w:ascii="Times New Roman" w:eastAsia="Times New Roman" w:hAnsi="Times New Roman" w:cs="Times New Roman"/>
          <w:sz w:val="24"/>
          <w:szCs w:val="24"/>
          <w:lang w:val="en-US" w:eastAsia="fr-FR"/>
        </w:rPr>
        <w:t>Moutailler</w:t>
      </w:r>
      <w:proofErr w:type="spellEnd"/>
      <w:r w:rsidRPr="00933195">
        <w:rPr>
          <w:rFonts w:ascii="Times New Roman" w:eastAsia="Times New Roman" w:hAnsi="Times New Roman" w:cs="Times New Roman"/>
          <w:sz w:val="24"/>
          <w:szCs w:val="24"/>
          <w:lang w:val="en-US" w:eastAsia="fr-FR"/>
        </w:rPr>
        <w:t xml:space="preserve"> S, </w:t>
      </w:r>
      <w:proofErr w:type="spellStart"/>
      <w:r w:rsidRPr="00933195">
        <w:rPr>
          <w:rFonts w:ascii="Times New Roman" w:eastAsia="Times New Roman" w:hAnsi="Times New Roman" w:cs="Times New Roman"/>
          <w:sz w:val="24"/>
          <w:szCs w:val="24"/>
          <w:lang w:val="en-US" w:eastAsia="fr-FR"/>
        </w:rPr>
        <w:t>Vayssier-Taussat</w:t>
      </w:r>
      <w:proofErr w:type="spellEnd"/>
      <w:r w:rsidRPr="00933195">
        <w:rPr>
          <w:rFonts w:ascii="Times New Roman" w:eastAsia="Times New Roman" w:hAnsi="Times New Roman" w:cs="Times New Roman"/>
          <w:sz w:val="24"/>
          <w:szCs w:val="24"/>
          <w:lang w:val="en-US" w:eastAsia="fr-FR"/>
        </w:rPr>
        <w:t xml:space="preserve"> M and </w:t>
      </w:r>
      <w:proofErr w:type="spellStart"/>
      <w:r w:rsidRPr="00933195">
        <w:rPr>
          <w:rFonts w:ascii="Times New Roman" w:eastAsia="Times New Roman" w:hAnsi="Times New Roman" w:cs="Times New Roman"/>
          <w:sz w:val="24"/>
          <w:szCs w:val="24"/>
          <w:lang w:val="en-US" w:eastAsia="fr-FR"/>
        </w:rPr>
        <w:t>Pollet</w:t>
      </w:r>
      <w:proofErr w:type="spellEnd"/>
      <w:r w:rsidRPr="00933195">
        <w:rPr>
          <w:rFonts w:ascii="Times New Roman" w:eastAsia="Times New Roman" w:hAnsi="Times New Roman" w:cs="Times New Roman"/>
          <w:sz w:val="24"/>
          <w:szCs w:val="24"/>
          <w:lang w:val="en-US" w:eastAsia="fr-FR"/>
        </w:rPr>
        <w:t xml:space="preserve"> T 2019 A three-years assessment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-borne pathogens in a French </w:t>
      </w:r>
      <w:proofErr w:type="spellStart"/>
      <w:r w:rsidRPr="00933195">
        <w:rPr>
          <w:rFonts w:ascii="Times New Roman" w:eastAsia="Times New Roman" w:hAnsi="Times New Roman" w:cs="Times New Roman"/>
          <w:sz w:val="24"/>
          <w:szCs w:val="24"/>
          <w:lang w:val="en-US" w:eastAsia="fr-FR"/>
        </w:rPr>
        <w:t>peri</w:t>
      </w:r>
      <w:proofErr w:type="spellEnd"/>
      <w:r w:rsidRPr="00933195">
        <w:rPr>
          <w:rFonts w:ascii="Times New Roman" w:eastAsia="Times New Roman" w:hAnsi="Times New Roman" w:cs="Times New Roman"/>
          <w:sz w:val="24"/>
          <w:szCs w:val="24"/>
          <w:lang w:val="en-US" w:eastAsia="fr-FR"/>
        </w:rPr>
        <w:t xml:space="preserve">-urban forest </w:t>
      </w:r>
      <w:r w:rsidRPr="00933195">
        <w:rPr>
          <w:rFonts w:ascii="Times New Roman" w:eastAsia="Times New Roman" w:hAnsi="Times New Roman" w:cs="Times New Roman"/>
          <w:i/>
          <w:iCs/>
          <w:sz w:val="24"/>
          <w:szCs w:val="24"/>
          <w:lang w:val="en-US" w:eastAsia="fr-FR"/>
        </w:rPr>
        <w:t>Parasites &amp;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12</w:t>
      </w:r>
      <w:r w:rsidRPr="00933195">
        <w:rPr>
          <w:rFonts w:ascii="Times New Roman" w:eastAsia="Times New Roman" w:hAnsi="Times New Roman" w:cs="Times New Roman"/>
          <w:sz w:val="24"/>
          <w:szCs w:val="24"/>
          <w:lang w:val="en-US" w:eastAsia="fr-FR"/>
        </w:rPr>
        <w:t xml:space="preserve"> 551</w:t>
      </w:r>
    </w:p>
    <w:p w14:paraId="49E33BF7"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[44]</w:t>
      </w:r>
    </w:p>
    <w:p w14:paraId="2D805869"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Lohr</w:t>
      </w:r>
      <w:proofErr w:type="spellEnd"/>
      <w:r w:rsidRPr="00933195">
        <w:rPr>
          <w:rFonts w:ascii="Times New Roman" w:eastAsia="Times New Roman" w:hAnsi="Times New Roman" w:cs="Times New Roman"/>
          <w:sz w:val="24"/>
          <w:szCs w:val="24"/>
          <w:lang w:val="en-US" w:eastAsia="fr-FR"/>
        </w:rPr>
        <w:t xml:space="preserve"> B, Müller I, Mai M, Norris D E, </w:t>
      </w:r>
      <w:proofErr w:type="spellStart"/>
      <w:r w:rsidRPr="00933195">
        <w:rPr>
          <w:rFonts w:ascii="Times New Roman" w:eastAsia="Times New Roman" w:hAnsi="Times New Roman" w:cs="Times New Roman"/>
          <w:sz w:val="24"/>
          <w:szCs w:val="24"/>
          <w:lang w:val="en-US" w:eastAsia="fr-FR"/>
        </w:rPr>
        <w:t>Schöffski</w:t>
      </w:r>
      <w:proofErr w:type="spellEnd"/>
      <w:r w:rsidRPr="00933195">
        <w:rPr>
          <w:rFonts w:ascii="Times New Roman" w:eastAsia="Times New Roman" w:hAnsi="Times New Roman" w:cs="Times New Roman"/>
          <w:sz w:val="24"/>
          <w:szCs w:val="24"/>
          <w:lang w:val="en-US" w:eastAsia="fr-FR"/>
        </w:rPr>
        <w:t xml:space="preserve"> O and </w:t>
      </w:r>
      <w:proofErr w:type="spellStart"/>
      <w:r w:rsidRPr="00933195">
        <w:rPr>
          <w:rFonts w:ascii="Times New Roman" w:eastAsia="Times New Roman" w:hAnsi="Times New Roman" w:cs="Times New Roman"/>
          <w:sz w:val="24"/>
          <w:szCs w:val="24"/>
          <w:lang w:val="en-US" w:eastAsia="fr-FR"/>
        </w:rPr>
        <w:t>Hunfeld</w:t>
      </w:r>
      <w:proofErr w:type="spellEnd"/>
      <w:r w:rsidRPr="00933195">
        <w:rPr>
          <w:rFonts w:ascii="Times New Roman" w:eastAsia="Times New Roman" w:hAnsi="Times New Roman" w:cs="Times New Roman"/>
          <w:sz w:val="24"/>
          <w:szCs w:val="24"/>
          <w:lang w:val="en-US" w:eastAsia="fr-FR"/>
        </w:rPr>
        <w:t xml:space="preserve"> K-P 2015 Epidemiology and cost of hospital care for Lyme </w:t>
      </w:r>
      <w:proofErr w:type="spellStart"/>
      <w:r w:rsidRPr="00933195">
        <w:rPr>
          <w:rFonts w:ascii="Times New Roman" w:eastAsia="Times New Roman" w:hAnsi="Times New Roman" w:cs="Times New Roman"/>
          <w:sz w:val="24"/>
          <w:szCs w:val="24"/>
          <w:lang w:val="en-US" w:eastAsia="fr-FR"/>
        </w:rPr>
        <w:t>borreliosis</w:t>
      </w:r>
      <w:proofErr w:type="spellEnd"/>
      <w:r w:rsidRPr="00933195">
        <w:rPr>
          <w:rFonts w:ascii="Times New Roman" w:eastAsia="Times New Roman" w:hAnsi="Times New Roman" w:cs="Times New Roman"/>
          <w:sz w:val="24"/>
          <w:szCs w:val="24"/>
          <w:lang w:val="en-US" w:eastAsia="fr-FR"/>
        </w:rPr>
        <w:t xml:space="preserve"> in Germany: Lessons from a health care utilization database analysis </w:t>
      </w:r>
      <w:r w:rsidRPr="00933195">
        <w:rPr>
          <w:rFonts w:ascii="Times New Roman" w:eastAsia="Times New Roman" w:hAnsi="Times New Roman" w:cs="Times New Roman"/>
          <w:i/>
          <w:iCs/>
          <w:sz w:val="24"/>
          <w:szCs w:val="24"/>
          <w:lang w:val="en-US" w:eastAsia="fr-FR"/>
        </w:rPr>
        <w:t>Ticks and Tick-borne Diseases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6</w:t>
      </w:r>
      <w:r w:rsidRPr="00933195">
        <w:rPr>
          <w:rFonts w:ascii="Times New Roman" w:eastAsia="Times New Roman" w:hAnsi="Times New Roman" w:cs="Times New Roman"/>
          <w:sz w:val="24"/>
          <w:szCs w:val="24"/>
          <w:lang w:val="en-US" w:eastAsia="fr-FR"/>
        </w:rPr>
        <w:t xml:space="preserve"> 56–62</w:t>
      </w:r>
    </w:p>
    <w:p w14:paraId="2FCC7A47"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[45]</w:t>
      </w:r>
    </w:p>
    <w:p w14:paraId="527BD03B"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Macleod J 1932 The Bionomics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L., The “Sheep Tick” of Scotland </w:t>
      </w:r>
      <w:r w:rsidRPr="00933195">
        <w:rPr>
          <w:rFonts w:ascii="Times New Roman" w:eastAsia="Times New Roman" w:hAnsi="Times New Roman" w:cs="Times New Roman"/>
          <w:i/>
          <w:iCs/>
          <w:sz w:val="24"/>
          <w:szCs w:val="24"/>
          <w:lang w:val="en-US" w:eastAsia="fr-FR"/>
        </w:rPr>
        <w:t>Parasitology</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24</w:t>
      </w:r>
      <w:r w:rsidRPr="00933195">
        <w:rPr>
          <w:rFonts w:ascii="Times New Roman" w:eastAsia="Times New Roman" w:hAnsi="Times New Roman" w:cs="Times New Roman"/>
          <w:sz w:val="24"/>
          <w:szCs w:val="24"/>
          <w:lang w:val="en-US" w:eastAsia="fr-FR"/>
        </w:rPr>
        <w:t xml:space="preserve"> 382–400</w:t>
      </w:r>
    </w:p>
    <w:p w14:paraId="72F04A7C"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[46]</w:t>
      </w:r>
    </w:p>
    <w:p w14:paraId="07667C33"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proofErr w:type="spellStart"/>
      <w:r w:rsidRPr="00933195">
        <w:rPr>
          <w:rFonts w:ascii="Times New Roman" w:eastAsia="Times New Roman" w:hAnsi="Times New Roman" w:cs="Times New Roman"/>
          <w:sz w:val="24"/>
          <w:szCs w:val="24"/>
          <w:lang w:eastAsia="fr-FR"/>
        </w:rPr>
        <w:t>Marsot</w:t>
      </w:r>
      <w:proofErr w:type="spellEnd"/>
      <w:r w:rsidRPr="00933195">
        <w:rPr>
          <w:rFonts w:ascii="Times New Roman" w:eastAsia="Times New Roman" w:hAnsi="Times New Roman" w:cs="Times New Roman"/>
          <w:sz w:val="24"/>
          <w:szCs w:val="24"/>
          <w:lang w:eastAsia="fr-FR"/>
        </w:rPr>
        <w:t xml:space="preserve"> M, </w:t>
      </w:r>
      <w:proofErr w:type="spellStart"/>
      <w:r w:rsidRPr="00933195">
        <w:rPr>
          <w:rFonts w:ascii="Times New Roman" w:eastAsia="Times New Roman" w:hAnsi="Times New Roman" w:cs="Times New Roman"/>
          <w:sz w:val="24"/>
          <w:szCs w:val="24"/>
          <w:lang w:eastAsia="fr-FR"/>
        </w:rPr>
        <w:t>Hoch</w:t>
      </w:r>
      <w:proofErr w:type="spellEnd"/>
      <w:r w:rsidRPr="00933195">
        <w:rPr>
          <w:rFonts w:ascii="Times New Roman" w:eastAsia="Times New Roman" w:hAnsi="Times New Roman" w:cs="Times New Roman"/>
          <w:sz w:val="24"/>
          <w:szCs w:val="24"/>
          <w:lang w:eastAsia="fr-FR"/>
        </w:rPr>
        <w:t xml:space="preserve"> T, Perez G, Léger E, Verheyden H, </w:t>
      </w:r>
      <w:proofErr w:type="spellStart"/>
      <w:r w:rsidRPr="00933195">
        <w:rPr>
          <w:rFonts w:ascii="Times New Roman" w:eastAsia="Times New Roman" w:hAnsi="Times New Roman" w:cs="Times New Roman"/>
          <w:sz w:val="24"/>
          <w:szCs w:val="24"/>
          <w:lang w:eastAsia="fr-FR"/>
        </w:rPr>
        <w:t>Richomme</w:t>
      </w:r>
      <w:proofErr w:type="spellEnd"/>
      <w:r w:rsidRPr="00933195">
        <w:rPr>
          <w:rFonts w:ascii="Times New Roman" w:eastAsia="Times New Roman" w:hAnsi="Times New Roman" w:cs="Times New Roman"/>
          <w:sz w:val="24"/>
          <w:szCs w:val="24"/>
          <w:lang w:eastAsia="fr-FR"/>
        </w:rPr>
        <w:t xml:space="preserve"> C and </w:t>
      </w:r>
      <w:proofErr w:type="spellStart"/>
      <w:r w:rsidRPr="00933195">
        <w:rPr>
          <w:rFonts w:ascii="Times New Roman" w:eastAsia="Times New Roman" w:hAnsi="Times New Roman" w:cs="Times New Roman"/>
          <w:sz w:val="24"/>
          <w:szCs w:val="24"/>
          <w:lang w:eastAsia="fr-FR"/>
        </w:rPr>
        <w:t>Vourc’h</w:t>
      </w:r>
      <w:proofErr w:type="spellEnd"/>
      <w:r w:rsidRPr="00933195">
        <w:rPr>
          <w:rFonts w:ascii="Times New Roman" w:eastAsia="Times New Roman" w:hAnsi="Times New Roman" w:cs="Times New Roman"/>
          <w:sz w:val="24"/>
          <w:szCs w:val="24"/>
          <w:lang w:eastAsia="fr-FR"/>
        </w:rPr>
        <w:t xml:space="preserve"> G 2017 8. Modification et modélisation du risque de maladies transmises par les tiques </w:t>
      </w:r>
      <w:proofErr w:type="spellStart"/>
      <w:r w:rsidRPr="00933195">
        <w:rPr>
          <w:rFonts w:ascii="Times New Roman" w:eastAsia="Times New Roman" w:hAnsi="Times New Roman" w:cs="Times New Roman"/>
          <w:i/>
          <w:iCs/>
          <w:sz w:val="24"/>
          <w:szCs w:val="24"/>
          <w:lang w:eastAsia="fr-FR"/>
        </w:rPr>
        <w:t>Tiques</w:t>
      </w:r>
      <w:proofErr w:type="spellEnd"/>
      <w:r w:rsidRPr="00933195">
        <w:rPr>
          <w:rFonts w:ascii="Times New Roman" w:eastAsia="Times New Roman" w:hAnsi="Times New Roman" w:cs="Times New Roman"/>
          <w:i/>
          <w:iCs/>
          <w:sz w:val="24"/>
          <w:szCs w:val="24"/>
          <w:lang w:eastAsia="fr-FR"/>
        </w:rPr>
        <w:t xml:space="preserve"> et maladies à tiques : Biologie, écologie évolutive, épidémiologie</w:t>
      </w:r>
      <w:r w:rsidRPr="00933195">
        <w:rPr>
          <w:rFonts w:ascii="Times New Roman" w:eastAsia="Times New Roman" w:hAnsi="Times New Roman" w:cs="Times New Roman"/>
          <w:sz w:val="24"/>
          <w:szCs w:val="24"/>
          <w:lang w:eastAsia="fr-FR"/>
        </w:rPr>
        <w:t xml:space="preserve"> Didactiques </w:t>
      </w:r>
      <w:proofErr w:type="spellStart"/>
      <w:r w:rsidRPr="00933195">
        <w:rPr>
          <w:rFonts w:ascii="Times New Roman" w:eastAsia="Times New Roman" w:hAnsi="Times New Roman" w:cs="Times New Roman"/>
          <w:sz w:val="24"/>
          <w:szCs w:val="24"/>
          <w:lang w:eastAsia="fr-FR"/>
        </w:rPr>
        <w:t>ed</w:t>
      </w:r>
      <w:proofErr w:type="spellEnd"/>
      <w:r w:rsidRPr="00933195">
        <w:rPr>
          <w:rFonts w:ascii="Times New Roman" w:eastAsia="Times New Roman" w:hAnsi="Times New Roman" w:cs="Times New Roman"/>
          <w:sz w:val="24"/>
          <w:szCs w:val="24"/>
          <w:lang w:eastAsia="fr-FR"/>
        </w:rPr>
        <w:t xml:space="preserve"> N Boulanger and K D </w:t>
      </w:r>
      <w:proofErr w:type="spellStart"/>
      <w:r w:rsidRPr="00933195">
        <w:rPr>
          <w:rFonts w:ascii="Times New Roman" w:eastAsia="Times New Roman" w:hAnsi="Times New Roman" w:cs="Times New Roman"/>
          <w:sz w:val="24"/>
          <w:szCs w:val="24"/>
          <w:lang w:eastAsia="fr-FR"/>
        </w:rPr>
        <w:t>McCoy</w:t>
      </w:r>
      <w:proofErr w:type="spellEnd"/>
      <w:r w:rsidRPr="00933195">
        <w:rPr>
          <w:rFonts w:ascii="Times New Roman" w:eastAsia="Times New Roman" w:hAnsi="Times New Roman" w:cs="Times New Roman"/>
          <w:sz w:val="24"/>
          <w:szCs w:val="24"/>
          <w:lang w:eastAsia="fr-FR"/>
        </w:rPr>
        <w:t xml:space="preserve"> (</w:t>
      </w:r>
      <w:proofErr w:type="gramStart"/>
      <w:r w:rsidRPr="00933195">
        <w:rPr>
          <w:rFonts w:ascii="Times New Roman" w:eastAsia="Times New Roman" w:hAnsi="Times New Roman" w:cs="Times New Roman"/>
          <w:sz w:val="24"/>
          <w:szCs w:val="24"/>
          <w:lang w:eastAsia="fr-FR"/>
        </w:rPr>
        <w:t>Marseille:</w:t>
      </w:r>
      <w:proofErr w:type="gramEnd"/>
      <w:r w:rsidRPr="00933195">
        <w:rPr>
          <w:rFonts w:ascii="Times New Roman" w:eastAsia="Times New Roman" w:hAnsi="Times New Roman" w:cs="Times New Roman"/>
          <w:sz w:val="24"/>
          <w:szCs w:val="24"/>
          <w:lang w:eastAsia="fr-FR"/>
        </w:rPr>
        <w:t xml:space="preserve"> IRD Éditions) pp 239–58</w:t>
      </w:r>
    </w:p>
    <w:p w14:paraId="01B75B77"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[47]</w:t>
      </w:r>
    </w:p>
    <w:p w14:paraId="723C9AC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Medlock J M, Hansford K M, </w:t>
      </w:r>
      <w:proofErr w:type="spellStart"/>
      <w:r w:rsidRPr="00933195">
        <w:rPr>
          <w:rFonts w:ascii="Times New Roman" w:eastAsia="Times New Roman" w:hAnsi="Times New Roman" w:cs="Times New Roman"/>
          <w:sz w:val="24"/>
          <w:szCs w:val="24"/>
          <w:lang w:val="en-US" w:eastAsia="fr-FR"/>
        </w:rPr>
        <w:t>Bormane</w:t>
      </w:r>
      <w:proofErr w:type="spellEnd"/>
      <w:r w:rsidRPr="00933195">
        <w:rPr>
          <w:rFonts w:ascii="Times New Roman" w:eastAsia="Times New Roman" w:hAnsi="Times New Roman" w:cs="Times New Roman"/>
          <w:sz w:val="24"/>
          <w:szCs w:val="24"/>
          <w:lang w:val="en-US" w:eastAsia="fr-FR"/>
        </w:rPr>
        <w:t xml:space="preserve"> A, </w:t>
      </w:r>
      <w:proofErr w:type="spellStart"/>
      <w:r w:rsidRPr="00933195">
        <w:rPr>
          <w:rFonts w:ascii="Times New Roman" w:eastAsia="Times New Roman" w:hAnsi="Times New Roman" w:cs="Times New Roman"/>
          <w:sz w:val="24"/>
          <w:szCs w:val="24"/>
          <w:lang w:val="en-US" w:eastAsia="fr-FR"/>
        </w:rPr>
        <w:t>Derdakova</w:t>
      </w:r>
      <w:proofErr w:type="spellEnd"/>
      <w:r w:rsidRPr="00933195">
        <w:rPr>
          <w:rFonts w:ascii="Times New Roman" w:eastAsia="Times New Roman" w:hAnsi="Times New Roman" w:cs="Times New Roman"/>
          <w:sz w:val="24"/>
          <w:szCs w:val="24"/>
          <w:lang w:val="en-US" w:eastAsia="fr-FR"/>
        </w:rPr>
        <w:t xml:space="preserve"> M, Estrada-Peña A, George J-C, </w:t>
      </w:r>
      <w:proofErr w:type="spellStart"/>
      <w:r w:rsidRPr="00933195">
        <w:rPr>
          <w:rFonts w:ascii="Times New Roman" w:eastAsia="Times New Roman" w:hAnsi="Times New Roman" w:cs="Times New Roman"/>
          <w:sz w:val="24"/>
          <w:szCs w:val="24"/>
          <w:lang w:val="en-US" w:eastAsia="fr-FR"/>
        </w:rPr>
        <w:t>Golovljova</w:t>
      </w:r>
      <w:proofErr w:type="spellEnd"/>
      <w:r w:rsidRPr="00933195">
        <w:rPr>
          <w:rFonts w:ascii="Times New Roman" w:eastAsia="Times New Roman" w:hAnsi="Times New Roman" w:cs="Times New Roman"/>
          <w:sz w:val="24"/>
          <w:szCs w:val="24"/>
          <w:lang w:val="en-US" w:eastAsia="fr-FR"/>
        </w:rPr>
        <w:t xml:space="preserve"> I, </w:t>
      </w:r>
      <w:proofErr w:type="spellStart"/>
      <w:r w:rsidRPr="00933195">
        <w:rPr>
          <w:rFonts w:ascii="Times New Roman" w:eastAsia="Times New Roman" w:hAnsi="Times New Roman" w:cs="Times New Roman"/>
          <w:sz w:val="24"/>
          <w:szCs w:val="24"/>
          <w:lang w:val="en-US" w:eastAsia="fr-FR"/>
        </w:rPr>
        <w:t>Jaenson</w:t>
      </w:r>
      <w:proofErr w:type="spellEnd"/>
      <w:r w:rsidRPr="00933195">
        <w:rPr>
          <w:rFonts w:ascii="Times New Roman" w:eastAsia="Times New Roman" w:hAnsi="Times New Roman" w:cs="Times New Roman"/>
          <w:sz w:val="24"/>
          <w:szCs w:val="24"/>
          <w:lang w:val="en-US" w:eastAsia="fr-FR"/>
        </w:rPr>
        <w:t xml:space="preserve"> T G T, Jensen J-K, Jensen P M, </w:t>
      </w:r>
      <w:proofErr w:type="spellStart"/>
      <w:r w:rsidRPr="00933195">
        <w:rPr>
          <w:rFonts w:ascii="Times New Roman" w:eastAsia="Times New Roman" w:hAnsi="Times New Roman" w:cs="Times New Roman"/>
          <w:sz w:val="24"/>
          <w:szCs w:val="24"/>
          <w:lang w:val="en-US" w:eastAsia="fr-FR"/>
        </w:rPr>
        <w:t>Kazimirova</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Oteo</w:t>
      </w:r>
      <w:proofErr w:type="spellEnd"/>
      <w:r w:rsidRPr="00933195">
        <w:rPr>
          <w:rFonts w:ascii="Times New Roman" w:eastAsia="Times New Roman" w:hAnsi="Times New Roman" w:cs="Times New Roman"/>
          <w:sz w:val="24"/>
          <w:szCs w:val="24"/>
          <w:lang w:val="en-US" w:eastAsia="fr-FR"/>
        </w:rPr>
        <w:t xml:space="preserve"> J A, Papa A, </w:t>
      </w:r>
      <w:proofErr w:type="spellStart"/>
      <w:r w:rsidRPr="00933195">
        <w:rPr>
          <w:rFonts w:ascii="Times New Roman" w:eastAsia="Times New Roman" w:hAnsi="Times New Roman" w:cs="Times New Roman"/>
          <w:sz w:val="24"/>
          <w:szCs w:val="24"/>
          <w:lang w:val="en-US" w:eastAsia="fr-FR"/>
        </w:rPr>
        <w:t>Pfister</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Plantard</w:t>
      </w:r>
      <w:proofErr w:type="spellEnd"/>
      <w:r w:rsidRPr="00933195">
        <w:rPr>
          <w:rFonts w:ascii="Times New Roman" w:eastAsia="Times New Roman" w:hAnsi="Times New Roman" w:cs="Times New Roman"/>
          <w:sz w:val="24"/>
          <w:szCs w:val="24"/>
          <w:lang w:val="en-US" w:eastAsia="fr-FR"/>
        </w:rPr>
        <w:t xml:space="preserve"> O, Randolph S E, Rizzoli A, Santos-Silva M </w:t>
      </w:r>
      <w:proofErr w:type="spellStart"/>
      <w:r w:rsidRPr="00933195">
        <w:rPr>
          <w:rFonts w:ascii="Times New Roman" w:eastAsia="Times New Roman" w:hAnsi="Times New Roman" w:cs="Times New Roman"/>
          <w:sz w:val="24"/>
          <w:szCs w:val="24"/>
          <w:lang w:val="en-US" w:eastAsia="fr-FR"/>
        </w:rPr>
        <w:t>M</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Sprong</w:t>
      </w:r>
      <w:proofErr w:type="spellEnd"/>
      <w:r w:rsidRPr="00933195">
        <w:rPr>
          <w:rFonts w:ascii="Times New Roman" w:eastAsia="Times New Roman" w:hAnsi="Times New Roman" w:cs="Times New Roman"/>
          <w:sz w:val="24"/>
          <w:szCs w:val="24"/>
          <w:lang w:val="en-US" w:eastAsia="fr-FR"/>
        </w:rPr>
        <w:t xml:space="preserve"> H, Vial L, </w:t>
      </w:r>
      <w:proofErr w:type="spellStart"/>
      <w:r w:rsidRPr="00933195">
        <w:rPr>
          <w:rFonts w:ascii="Times New Roman" w:eastAsia="Times New Roman" w:hAnsi="Times New Roman" w:cs="Times New Roman"/>
          <w:sz w:val="24"/>
          <w:szCs w:val="24"/>
          <w:lang w:val="en-US" w:eastAsia="fr-FR"/>
        </w:rPr>
        <w:t>Hendrickx</w:t>
      </w:r>
      <w:proofErr w:type="spellEnd"/>
      <w:r w:rsidRPr="00933195">
        <w:rPr>
          <w:rFonts w:ascii="Times New Roman" w:eastAsia="Times New Roman" w:hAnsi="Times New Roman" w:cs="Times New Roman"/>
          <w:sz w:val="24"/>
          <w:szCs w:val="24"/>
          <w:lang w:val="en-US" w:eastAsia="fr-FR"/>
        </w:rPr>
        <w:t xml:space="preserve"> G, Zeller H and Van </w:t>
      </w:r>
      <w:proofErr w:type="spellStart"/>
      <w:r w:rsidRPr="00933195">
        <w:rPr>
          <w:rFonts w:ascii="Times New Roman" w:eastAsia="Times New Roman" w:hAnsi="Times New Roman" w:cs="Times New Roman"/>
          <w:sz w:val="24"/>
          <w:szCs w:val="24"/>
          <w:lang w:val="en-US" w:eastAsia="fr-FR"/>
        </w:rPr>
        <w:t>Bortel</w:t>
      </w:r>
      <w:proofErr w:type="spellEnd"/>
      <w:r w:rsidRPr="00933195">
        <w:rPr>
          <w:rFonts w:ascii="Times New Roman" w:eastAsia="Times New Roman" w:hAnsi="Times New Roman" w:cs="Times New Roman"/>
          <w:sz w:val="24"/>
          <w:szCs w:val="24"/>
          <w:lang w:val="en-US" w:eastAsia="fr-FR"/>
        </w:rPr>
        <w:t xml:space="preserve"> W 2013 Driving forces for changes in geographical distribution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ticks in Europe </w:t>
      </w:r>
      <w:proofErr w:type="spellStart"/>
      <w:r w:rsidRPr="00933195">
        <w:rPr>
          <w:rFonts w:ascii="Times New Roman" w:eastAsia="Times New Roman" w:hAnsi="Times New Roman" w:cs="Times New Roman"/>
          <w:i/>
          <w:iCs/>
          <w:sz w:val="24"/>
          <w:szCs w:val="24"/>
          <w:lang w:val="en-US" w:eastAsia="fr-FR"/>
        </w:rPr>
        <w:t>Parasit</w:t>
      </w:r>
      <w:proofErr w:type="spellEnd"/>
      <w:r w:rsidRPr="00933195">
        <w:rPr>
          <w:rFonts w:ascii="Times New Roman" w:eastAsia="Times New Roman" w:hAnsi="Times New Roman" w:cs="Times New Roman"/>
          <w:i/>
          <w:iCs/>
          <w:sz w:val="24"/>
          <w:szCs w:val="24"/>
          <w:lang w:val="en-US" w:eastAsia="fr-FR"/>
        </w:rPr>
        <w:t xml:space="preserve">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6</w:t>
      </w:r>
      <w:r w:rsidRPr="00933195">
        <w:rPr>
          <w:rFonts w:ascii="Times New Roman" w:eastAsia="Times New Roman" w:hAnsi="Times New Roman" w:cs="Times New Roman"/>
          <w:sz w:val="24"/>
          <w:szCs w:val="24"/>
          <w:lang w:val="en-US" w:eastAsia="fr-FR"/>
        </w:rPr>
        <w:t xml:space="preserve"> 1</w:t>
      </w:r>
    </w:p>
    <w:p w14:paraId="1A0AA721"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[48]</w:t>
      </w:r>
    </w:p>
    <w:p w14:paraId="25BA5782"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lastRenderedPageBreak/>
        <w:t xml:space="preserve">Mulder S, van </w:t>
      </w:r>
      <w:proofErr w:type="spellStart"/>
      <w:r w:rsidRPr="00933195">
        <w:rPr>
          <w:rFonts w:ascii="Times New Roman" w:eastAsia="Times New Roman" w:hAnsi="Times New Roman" w:cs="Times New Roman"/>
          <w:sz w:val="24"/>
          <w:szCs w:val="24"/>
          <w:lang w:val="en-US" w:eastAsia="fr-FR"/>
        </w:rPr>
        <w:t>Vliet</w:t>
      </w:r>
      <w:proofErr w:type="spellEnd"/>
      <w:r w:rsidRPr="00933195">
        <w:rPr>
          <w:rFonts w:ascii="Times New Roman" w:eastAsia="Times New Roman" w:hAnsi="Times New Roman" w:cs="Times New Roman"/>
          <w:sz w:val="24"/>
          <w:szCs w:val="24"/>
          <w:lang w:val="en-US" w:eastAsia="fr-FR"/>
        </w:rPr>
        <w:t xml:space="preserve"> </w:t>
      </w:r>
      <w:proofErr w:type="gramStart"/>
      <w:r w:rsidRPr="00933195">
        <w:rPr>
          <w:rFonts w:ascii="Times New Roman" w:eastAsia="Times New Roman" w:hAnsi="Times New Roman" w:cs="Times New Roman"/>
          <w:sz w:val="24"/>
          <w:szCs w:val="24"/>
          <w:lang w:val="en-US" w:eastAsia="fr-FR"/>
        </w:rPr>
        <w:t>A</w:t>
      </w:r>
      <w:proofErr w:type="gramEnd"/>
      <w:r w:rsidRPr="00933195">
        <w:rPr>
          <w:rFonts w:ascii="Times New Roman" w:eastAsia="Times New Roman" w:hAnsi="Times New Roman" w:cs="Times New Roman"/>
          <w:sz w:val="24"/>
          <w:szCs w:val="24"/>
          <w:lang w:val="en-US" w:eastAsia="fr-FR"/>
        </w:rPr>
        <w:t xml:space="preserve"> J H, </w:t>
      </w:r>
      <w:proofErr w:type="spellStart"/>
      <w:r w:rsidRPr="00933195">
        <w:rPr>
          <w:rFonts w:ascii="Times New Roman" w:eastAsia="Times New Roman" w:hAnsi="Times New Roman" w:cs="Times New Roman"/>
          <w:sz w:val="24"/>
          <w:szCs w:val="24"/>
          <w:lang w:val="en-US" w:eastAsia="fr-FR"/>
        </w:rPr>
        <w:t>Bron</w:t>
      </w:r>
      <w:proofErr w:type="spellEnd"/>
      <w:r w:rsidRPr="00933195">
        <w:rPr>
          <w:rFonts w:ascii="Times New Roman" w:eastAsia="Times New Roman" w:hAnsi="Times New Roman" w:cs="Times New Roman"/>
          <w:sz w:val="24"/>
          <w:szCs w:val="24"/>
          <w:lang w:val="en-US" w:eastAsia="fr-FR"/>
        </w:rPr>
        <w:t xml:space="preserve"> W A, </w:t>
      </w:r>
      <w:proofErr w:type="spellStart"/>
      <w:r w:rsidRPr="00933195">
        <w:rPr>
          <w:rFonts w:ascii="Times New Roman" w:eastAsia="Times New Roman" w:hAnsi="Times New Roman" w:cs="Times New Roman"/>
          <w:sz w:val="24"/>
          <w:szCs w:val="24"/>
          <w:lang w:val="en-US" w:eastAsia="fr-FR"/>
        </w:rPr>
        <w:t>Gassner</w:t>
      </w:r>
      <w:proofErr w:type="spellEnd"/>
      <w:r w:rsidRPr="00933195">
        <w:rPr>
          <w:rFonts w:ascii="Times New Roman" w:eastAsia="Times New Roman" w:hAnsi="Times New Roman" w:cs="Times New Roman"/>
          <w:sz w:val="24"/>
          <w:szCs w:val="24"/>
          <w:lang w:val="en-US" w:eastAsia="fr-FR"/>
        </w:rPr>
        <w:t xml:space="preserve"> F and </w:t>
      </w:r>
      <w:proofErr w:type="spellStart"/>
      <w:r w:rsidRPr="00933195">
        <w:rPr>
          <w:rFonts w:ascii="Times New Roman" w:eastAsia="Times New Roman" w:hAnsi="Times New Roman" w:cs="Times New Roman"/>
          <w:sz w:val="24"/>
          <w:szCs w:val="24"/>
          <w:lang w:val="en-US" w:eastAsia="fr-FR"/>
        </w:rPr>
        <w:t>Takken</w:t>
      </w:r>
      <w:proofErr w:type="spellEnd"/>
      <w:r w:rsidRPr="00933195">
        <w:rPr>
          <w:rFonts w:ascii="Times New Roman" w:eastAsia="Times New Roman" w:hAnsi="Times New Roman" w:cs="Times New Roman"/>
          <w:sz w:val="24"/>
          <w:szCs w:val="24"/>
          <w:lang w:val="en-US" w:eastAsia="fr-FR"/>
        </w:rPr>
        <w:t xml:space="preserve"> W 2013 High Risk of Tick Bites in Dutch Gardens </w:t>
      </w:r>
      <w:r w:rsidRPr="00933195">
        <w:rPr>
          <w:rFonts w:ascii="Times New Roman" w:eastAsia="Times New Roman" w:hAnsi="Times New Roman" w:cs="Times New Roman"/>
          <w:i/>
          <w:iCs/>
          <w:sz w:val="24"/>
          <w:szCs w:val="24"/>
          <w:lang w:val="en-US" w:eastAsia="fr-FR"/>
        </w:rPr>
        <w:t>Vector-Borne and Zoonotic Diseases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13</w:t>
      </w:r>
      <w:r w:rsidRPr="00933195">
        <w:rPr>
          <w:rFonts w:ascii="Times New Roman" w:eastAsia="Times New Roman" w:hAnsi="Times New Roman" w:cs="Times New Roman"/>
          <w:sz w:val="24"/>
          <w:szCs w:val="24"/>
          <w:lang w:val="en-US" w:eastAsia="fr-FR"/>
        </w:rPr>
        <w:t xml:space="preserve"> 865–71</w:t>
      </w:r>
    </w:p>
    <w:p w14:paraId="78BBEABE"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[49]</w:t>
      </w:r>
    </w:p>
    <w:p w14:paraId="5C29770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Ogden N H, Lindsay L R, Beauchamp G, </w:t>
      </w:r>
      <w:proofErr w:type="spellStart"/>
      <w:r w:rsidRPr="00933195">
        <w:rPr>
          <w:rFonts w:ascii="Times New Roman" w:eastAsia="Times New Roman" w:hAnsi="Times New Roman" w:cs="Times New Roman"/>
          <w:sz w:val="24"/>
          <w:szCs w:val="24"/>
          <w:lang w:val="en-US" w:eastAsia="fr-FR"/>
        </w:rPr>
        <w:t>Charron</w:t>
      </w:r>
      <w:proofErr w:type="spellEnd"/>
      <w:r w:rsidRPr="00933195">
        <w:rPr>
          <w:rFonts w:ascii="Times New Roman" w:eastAsia="Times New Roman" w:hAnsi="Times New Roman" w:cs="Times New Roman"/>
          <w:sz w:val="24"/>
          <w:szCs w:val="24"/>
          <w:lang w:val="en-US" w:eastAsia="fr-FR"/>
        </w:rPr>
        <w:t xml:space="preserve"> D, </w:t>
      </w:r>
      <w:proofErr w:type="spellStart"/>
      <w:r w:rsidRPr="00933195">
        <w:rPr>
          <w:rFonts w:ascii="Times New Roman" w:eastAsia="Times New Roman" w:hAnsi="Times New Roman" w:cs="Times New Roman"/>
          <w:sz w:val="24"/>
          <w:szCs w:val="24"/>
          <w:lang w:val="en-US" w:eastAsia="fr-FR"/>
        </w:rPr>
        <w:t>Maarouf</w:t>
      </w:r>
      <w:proofErr w:type="spellEnd"/>
      <w:r w:rsidRPr="00933195">
        <w:rPr>
          <w:rFonts w:ascii="Times New Roman" w:eastAsia="Times New Roman" w:hAnsi="Times New Roman" w:cs="Times New Roman"/>
          <w:sz w:val="24"/>
          <w:szCs w:val="24"/>
          <w:lang w:val="en-US" w:eastAsia="fr-FR"/>
        </w:rPr>
        <w:t xml:space="preserve"> A, O’Callaghan C J, </w:t>
      </w:r>
      <w:proofErr w:type="spellStart"/>
      <w:r w:rsidRPr="00933195">
        <w:rPr>
          <w:rFonts w:ascii="Times New Roman" w:eastAsia="Times New Roman" w:hAnsi="Times New Roman" w:cs="Times New Roman"/>
          <w:sz w:val="24"/>
          <w:szCs w:val="24"/>
          <w:lang w:val="en-US" w:eastAsia="fr-FR"/>
        </w:rPr>
        <w:t>Waltner-Toews</w:t>
      </w:r>
      <w:proofErr w:type="spellEnd"/>
      <w:r w:rsidRPr="00933195">
        <w:rPr>
          <w:rFonts w:ascii="Times New Roman" w:eastAsia="Times New Roman" w:hAnsi="Times New Roman" w:cs="Times New Roman"/>
          <w:sz w:val="24"/>
          <w:szCs w:val="24"/>
          <w:lang w:val="en-US" w:eastAsia="fr-FR"/>
        </w:rPr>
        <w:t xml:space="preserve"> D and Barker I K 2004 Investigation of relationships between temperature and developmental rates of tick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scapularis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Acari</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Ixodidae</w:t>
      </w:r>
      <w:proofErr w:type="spellEnd"/>
      <w:r w:rsidRPr="00933195">
        <w:rPr>
          <w:rFonts w:ascii="Times New Roman" w:eastAsia="Times New Roman" w:hAnsi="Times New Roman" w:cs="Times New Roman"/>
          <w:sz w:val="24"/>
          <w:szCs w:val="24"/>
          <w:lang w:val="en-US" w:eastAsia="fr-FR"/>
        </w:rPr>
        <w:t xml:space="preserve">) in the laboratory and field </w:t>
      </w:r>
      <w:r w:rsidRPr="00933195">
        <w:rPr>
          <w:rFonts w:ascii="Times New Roman" w:eastAsia="Times New Roman" w:hAnsi="Times New Roman" w:cs="Times New Roman"/>
          <w:i/>
          <w:iCs/>
          <w:sz w:val="24"/>
          <w:szCs w:val="24"/>
          <w:lang w:val="en-US" w:eastAsia="fr-FR"/>
        </w:rPr>
        <w:t xml:space="preserve">J Med </w:t>
      </w:r>
      <w:proofErr w:type="spellStart"/>
      <w:r w:rsidRPr="00933195">
        <w:rPr>
          <w:rFonts w:ascii="Times New Roman" w:eastAsia="Times New Roman" w:hAnsi="Times New Roman" w:cs="Times New Roman"/>
          <w:i/>
          <w:iCs/>
          <w:sz w:val="24"/>
          <w:szCs w:val="24"/>
          <w:lang w:val="en-US" w:eastAsia="fr-FR"/>
        </w:rPr>
        <w:t>Entomol</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41</w:t>
      </w:r>
      <w:r w:rsidRPr="00933195">
        <w:rPr>
          <w:rFonts w:ascii="Times New Roman" w:eastAsia="Times New Roman" w:hAnsi="Times New Roman" w:cs="Times New Roman"/>
          <w:sz w:val="24"/>
          <w:szCs w:val="24"/>
          <w:lang w:val="en-US" w:eastAsia="fr-FR"/>
        </w:rPr>
        <w:t xml:space="preserve"> 622–33</w:t>
      </w:r>
    </w:p>
    <w:p w14:paraId="3DC8390F"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[50]</w:t>
      </w:r>
    </w:p>
    <w:p w14:paraId="4541D568"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Ostfeld</w:t>
      </w:r>
      <w:proofErr w:type="spellEnd"/>
      <w:r w:rsidRPr="00933195">
        <w:rPr>
          <w:rFonts w:ascii="Times New Roman" w:eastAsia="Times New Roman" w:hAnsi="Times New Roman" w:cs="Times New Roman"/>
          <w:sz w:val="24"/>
          <w:szCs w:val="24"/>
          <w:lang w:val="en-US" w:eastAsia="fr-FR"/>
        </w:rPr>
        <w:t xml:space="preserve"> R S and Brunner J L 2015 Climate change and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tick-borne diseases of humans </w:t>
      </w:r>
      <w:proofErr w:type="spellStart"/>
      <w:r w:rsidRPr="00933195">
        <w:rPr>
          <w:rFonts w:ascii="Times New Roman" w:eastAsia="Times New Roman" w:hAnsi="Times New Roman" w:cs="Times New Roman"/>
          <w:i/>
          <w:iCs/>
          <w:sz w:val="24"/>
          <w:szCs w:val="24"/>
          <w:lang w:val="en-US" w:eastAsia="fr-FR"/>
        </w:rPr>
        <w:t>Philos</w:t>
      </w:r>
      <w:proofErr w:type="spellEnd"/>
      <w:r w:rsidRPr="00933195">
        <w:rPr>
          <w:rFonts w:ascii="Times New Roman" w:eastAsia="Times New Roman" w:hAnsi="Times New Roman" w:cs="Times New Roman"/>
          <w:i/>
          <w:iCs/>
          <w:sz w:val="24"/>
          <w:szCs w:val="24"/>
          <w:lang w:val="en-US" w:eastAsia="fr-FR"/>
        </w:rPr>
        <w:t xml:space="preserve"> Trans R </w:t>
      </w:r>
      <w:proofErr w:type="spellStart"/>
      <w:r w:rsidRPr="00933195">
        <w:rPr>
          <w:rFonts w:ascii="Times New Roman" w:eastAsia="Times New Roman" w:hAnsi="Times New Roman" w:cs="Times New Roman"/>
          <w:i/>
          <w:iCs/>
          <w:sz w:val="24"/>
          <w:szCs w:val="24"/>
          <w:lang w:val="en-US" w:eastAsia="fr-FR"/>
        </w:rPr>
        <w:t>Soc</w:t>
      </w:r>
      <w:proofErr w:type="spellEnd"/>
      <w:r w:rsidRPr="00933195">
        <w:rPr>
          <w:rFonts w:ascii="Times New Roman" w:eastAsia="Times New Roman" w:hAnsi="Times New Roman" w:cs="Times New Roman"/>
          <w:i/>
          <w:iCs/>
          <w:sz w:val="24"/>
          <w:szCs w:val="24"/>
          <w:lang w:val="en-US" w:eastAsia="fr-FR"/>
        </w:rPr>
        <w:t xml:space="preserve"> </w:t>
      </w:r>
      <w:proofErr w:type="spellStart"/>
      <w:r w:rsidRPr="00933195">
        <w:rPr>
          <w:rFonts w:ascii="Times New Roman" w:eastAsia="Times New Roman" w:hAnsi="Times New Roman" w:cs="Times New Roman"/>
          <w:i/>
          <w:iCs/>
          <w:sz w:val="24"/>
          <w:szCs w:val="24"/>
          <w:lang w:val="en-US" w:eastAsia="fr-FR"/>
        </w:rPr>
        <w:t>Lond</w:t>
      </w:r>
      <w:proofErr w:type="spellEnd"/>
      <w:r w:rsidRPr="00933195">
        <w:rPr>
          <w:rFonts w:ascii="Times New Roman" w:eastAsia="Times New Roman" w:hAnsi="Times New Roman" w:cs="Times New Roman"/>
          <w:i/>
          <w:iCs/>
          <w:sz w:val="24"/>
          <w:szCs w:val="24"/>
          <w:lang w:val="en-US" w:eastAsia="fr-FR"/>
        </w:rPr>
        <w:t xml:space="preserve"> B </w:t>
      </w:r>
      <w:proofErr w:type="spellStart"/>
      <w:r w:rsidRPr="00933195">
        <w:rPr>
          <w:rFonts w:ascii="Times New Roman" w:eastAsia="Times New Roman" w:hAnsi="Times New Roman" w:cs="Times New Roman"/>
          <w:i/>
          <w:iCs/>
          <w:sz w:val="24"/>
          <w:szCs w:val="24"/>
          <w:lang w:val="en-US" w:eastAsia="fr-FR"/>
        </w:rPr>
        <w:t>Biol</w:t>
      </w:r>
      <w:proofErr w:type="spellEnd"/>
      <w:r w:rsidRPr="00933195">
        <w:rPr>
          <w:rFonts w:ascii="Times New Roman" w:eastAsia="Times New Roman" w:hAnsi="Times New Roman" w:cs="Times New Roman"/>
          <w:i/>
          <w:iCs/>
          <w:sz w:val="24"/>
          <w:szCs w:val="24"/>
          <w:lang w:val="en-US" w:eastAsia="fr-FR"/>
        </w:rPr>
        <w:t xml:space="preserve"> </w:t>
      </w:r>
      <w:proofErr w:type="spellStart"/>
      <w:r w:rsidRPr="00933195">
        <w:rPr>
          <w:rFonts w:ascii="Times New Roman" w:eastAsia="Times New Roman" w:hAnsi="Times New Roman" w:cs="Times New Roman"/>
          <w:i/>
          <w:iCs/>
          <w:sz w:val="24"/>
          <w:szCs w:val="24"/>
          <w:lang w:val="en-US" w:eastAsia="fr-FR"/>
        </w:rPr>
        <w:t>Sci</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370</w:t>
      </w:r>
    </w:p>
    <w:p w14:paraId="09A4D246"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[51]</w:t>
      </w:r>
    </w:p>
    <w:p w14:paraId="1323729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Paul R E L, Cote M, Le </w:t>
      </w:r>
      <w:proofErr w:type="spellStart"/>
      <w:r w:rsidRPr="00933195">
        <w:rPr>
          <w:rFonts w:ascii="Times New Roman" w:eastAsia="Times New Roman" w:hAnsi="Times New Roman" w:cs="Times New Roman"/>
          <w:sz w:val="24"/>
          <w:szCs w:val="24"/>
          <w:lang w:val="en-US" w:eastAsia="fr-FR"/>
        </w:rPr>
        <w:t>Naour</w:t>
      </w:r>
      <w:proofErr w:type="spellEnd"/>
      <w:r w:rsidRPr="00933195">
        <w:rPr>
          <w:rFonts w:ascii="Times New Roman" w:eastAsia="Times New Roman" w:hAnsi="Times New Roman" w:cs="Times New Roman"/>
          <w:sz w:val="24"/>
          <w:szCs w:val="24"/>
          <w:lang w:val="en-US" w:eastAsia="fr-FR"/>
        </w:rPr>
        <w:t xml:space="preserve"> E and Bonnet S I 2016 Environmental factors influencing tick densities over seven years in a French suburban forest </w:t>
      </w:r>
      <w:r w:rsidRPr="00933195">
        <w:rPr>
          <w:rFonts w:ascii="Times New Roman" w:eastAsia="Times New Roman" w:hAnsi="Times New Roman" w:cs="Times New Roman"/>
          <w:i/>
          <w:iCs/>
          <w:sz w:val="24"/>
          <w:szCs w:val="24"/>
          <w:lang w:val="en-US" w:eastAsia="fr-FR"/>
        </w:rPr>
        <w:t>Parasites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9</w:t>
      </w:r>
      <w:r w:rsidRPr="00933195">
        <w:rPr>
          <w:rFonts w:ascii="Times New Roman" w:eastAsia="Times New Roman" w:hAnsi="Times New Roman" w:cs="Times New Roman"/>
          <w:sz w:val="24"/>
          <w:szCs w:val="24"/>
          <w:lang w:val="en-US" w:eastAsia="fr-FR"/>
        </w:rPr>
        <w:t xml:space="preserve"> 309</w:t>
      </w:r>
    </w:p>
    <w:p w14:paraId="51EFD64F"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[52]</w:t>
      </w:r>
    </w:p>
    <w:p w14:paraId="78FD6B2A"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 xml:space="preserve">Pérez-Eid C 2007 </w:t>
      </w:r>
      <w:r w:rsidRPr="00933195">
        <w:rPr>
          <w:rFonts w:ascii="Times New Roman" w:eastAsia="Times New Roman" w:hAnsi="Times New Roman" w:cs="Times New Roman"/>
          <w:i/>
          <w:iCs/>
          <w:sz w:val="24"/>
          <w:szCs w:val="24"/>
          <w:lang w:eastAsia="fr-FR"/>
        </w:rPr>
        <w:t xml:space="preserve">Les </w:t>
      </w:r>
      <w:proofErr w:type="gramStart"/>
      <w:r w:rsidRPr="00933195">
        <w:rPr>
          <w:rFonts w:ascii="Times New Roman" w:eastAsia="Times New Roman" w:hAnsi="Times New Roman" w:cs="Times New Roman"/>
          <w:i/>
          <w:iCs/>
          <w:sz w:val="24"/>
          <w:szCs w:val="24"/>
          <w:lang w:eastAsia="fr-FR"/>
        </w:rPr>
        <w:t>tiques:</w:t>
      </w:r>
      <w:proofErr w:type="gramEnd"/>
      <w:r w:rsidRPr="00933195">
        <w:rPr>
          <w:rFonts w:ascii="Times New Roman" w:eastAsia="Times New Roman" w:hAnsi="Times New Roman" w:cs="Times New Roman"/>
          <w:i/>
          <w:iCs/>
          <w:sz w:val="24"/>
          <w:szCs w:val="24"/>
          <w:lang w:eastAsia="fr-FR"/>
        </w:rPr>
        <w:t xml:space="preserve"> identification, biologie, importance médicale et vétérinaire</w:t>
      </w:r>
      <w:r w:rsidRPr="00933195">
        <w:rPr>
          <w:rFonts w:ascii="Times New Roman" w:eastAsia="Times New Roman" w:hAnsi="Times New Roman" w:cs="Times New Roman"/>
          <w:sz w:val="24"/>
          <w:szCs w:val="24"/>
          <w:lang w:eastAsia="fr-FR"/>
        </w:rPr>
        <w:t xml:space="preserve"> (Lavoisier)</w:t>
      </w:r>
    </w:p>
    <w:p w14:paraId="2D051BA0"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[53]</w:t>
      </w:r>
    </w:p>
    <w:p w14:paraId="38019C39"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Perret J L, </w:t>
      </w:r>
      <w:proofErr w:type="spellStart"/>
      <w:r w:rsidRPr="00933195">
        <w:rPr>
          <w:rFonts w:ascii="Times New Roman" w:eastAsia="Times New Roman" w:hAnsi="Times New Roman" w:cs="Times New Roman"/>
          <w:sz w:val="24"/>
          <w:szCs w:val="24"/>
          <w:lang w:val="en-US" w:eastAsia="fr-FR"/>
        </w:rPr>
        <w:t>Guigoz</w:t>
      </w:r>
      <w:proofErr w:type="spellEnd"/>
      <w:r w:rsidRPr="00933195">
        <w:rPr>
          <w:rFonts w:ascii="Times New Roman" w:eastAsia="Times New Roman" w:hAnsi="Times New Roman" w:cs="Times New Roman"/>
          <w:sz w:val="24"/>
          <w:szCs w:val="24"/>
          <w:lang w:val="en-US" w:eastAsia="fr-FR"/>
        </w:rPr>
        <w:t xml:space="preserve"> E, </w:t>
      </w:r>
      <w:proofErr w:type="spellStart"/>
      <w:r w:rsidRPr="00933195">
        <w:rPr>
          <w:rFonts w:ascii="Times New Roman" w:eastAsia="Times New Roman" w:hAnsi="Times New Roman" w:cs="Times New Roman"/>
          <w:sz w:val="24"/>
          <w:szCs w:val="24"/>
          <w:lang w:val="en-US" w:eastAsia="fr-FR"/>
        </w:rPr>
        <w:t>Rais</w:t>
      </w:r>
      <w:proofErr w:type="spellEnd"/>
      <w:r w:rsidRPr="00933195">
        <w:rPr>
          <w:rFonts w:ascii="Times New Roman" w:eastAsia="Times New Roman" w:hAnsi="Times New Roman" w:cs="Times New Roman"/>
          <w:sz w:val="24"/>
          <w:szCs w:val="24"/>
          <w:lang w:val="en-US" w:eastAsia="fr-FR"/>
        </w:rPr>
        <w:t xml:space="preserve"> O and </w:t>
      </w:r>
      <w:proofErr w:type="spellStart"/>
      <w:r w:rsidRPr="00933195">
        <w:rPr>
          <w:rFonts w:ascii="Times New Roman" w:eastAsia="Times New Roman" w:hAnsi="Times New Roman" w:cs="Times New Roman"/>
          <w:sz w:val="24"/>
          <w:szCs w:val="24"/>
          <w:lang w:val="en-US" w:eastAsia="fr-FR"/>
        </w:rPr>
        <w:t>Gern</w:t>
      </w:r>
      <w:proofErr w:type="spellEnd"/>
      <w:r w:rsidRPr="00933195">
        <w:rPr>
          <w:rFonts w:ascii="Times New Roman" w:eastAsia="Times New Roman" w:hAnsi="Times New Roman" w:cs="Times New Roman"/>
          <w:sz w:val="24"/>
          <w:szCs w:val="24"/>
          <w:lang w:val="en-US" w:eastAsia="fr-FR"/>
        </w:rPr>
        <w:t xml:space="preserve"> L 2000 Influence of saturation deficit and temperature on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tick questing activity in a Lyme </w:t>
      </w:r>
      <w:proofErr w:type="spellStart"/>
      <w:r w:rsidRPr="00933195">
        <w:rPr>
          <w:rFonts w:ascii="Times New Roman" w:eastAsia="Times New Roman" w:hAnsi="Times New Roman" w:cs="Times New Roman"/>
          <w:sz w:val="24"/>
          <w:szCs w:val="24"/>
          <w:lang w:val="en-US" w:eastAsia="fr-FR"/>
        </w:rPr>
        <w:t>borreliosis</w:t>
      </w:r>
      <w:proofErr w:type="spellEnd"/>
      <w:r w:rsidRPr="00933195">
        <w:rPr>
          <w:rFonts w:ascii="Times New Roman" w:eastAsia="Times New Roman" w:hAnsi="Times New Roman" w:cs="Times New Roman"/>
          <w:sz w:val="24"/>
          <w:szCs w:val="24"/>
          <w:lang w:val="en-US" w:eastAsia="fr-FR"/>
        </w:rPr>
        <w:t xml:space="preserve">-endemic area (Switzerland) </w:t>
      </w:r>
      <w:proofErr w:type="spellStart"/>
      <w:r w:rsidRPr="00933195">
        <w:rPr>
          <w:rFonts w:ascii="Times New Roman" w:eastAsia="Times New Roman" w:hAnsi="Times New Roman" w:cs="Times New Roman"/>
          <w:i/>
          <w:iCs/>
          <w:sz w:val="24"/>
          <w:szCs w:val="24"/>
          <w:lang w:val="en-US" w:eastAsia="fr-FR"/>
        </w:rPr>
        <w:t>Parasitol</w:t>
      </w:r>
      <w:proofErr w:type="spellEnd"/>
      <w:r w:rsidRPr="00933195">
        <w:rPr>
          <w:rFonts w:ascii="Times New Roman" w:eastAsia="Times New Roman" w:hAnsi="Times New Roman" w:cs="Times New Roman"/>
          <w:i/>
          <w:iCs/>
          <w:sz w:val="24"/>
          <w:szCs w:val="24"/>
          <w:lang w:val="en-US" w:eastAsia="fr-FR"/>
        </w:rPr>
        <w:t xml:space="preserve"> Res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86</w:t>
      </w:r>
      <w:r w:rsidRPr="00933195">
        <w:rPr>
          <w:rFonts w:ascii="Times New Roman" w:eastAsia="Times New Roman" w:hAnsi="Times New Roman" w:cs="Times New Roman"/>
          <w:sz w:val="24"/>
          <w:szCs w:val="24"/>
          <w:lang w:val="en-US" w:eastAsia="fr-FR"/>
        </w:rPr>
        <w:t xml:space="preserve"> 554–7</w:t>
      </w:r>
    </w:p>
    <w:p w14:paraId="30D2FB0B"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[54]</w:t>
      </w:r>
    </w:p>
    <w:p w14:paraId="28F5A1A6"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 xml:space="preserve">Poinsot D 2005 R pour les </w:t>
      </w:r>
      <w:proofErr w:type="spellStart"/>
      <w:r w:rsidRPr="00933195">
        <w:rPr>
          <w:rFonts w:ascii="Times New Roman" w:eastAsia="Times New Roman" w:hAnsi="Times New Roman" w:cs="Times New Roman"/>
          <w:sz w:val="24"/>
          <w:szCs w:val="24"/>
          <w:lang w:eastAsia="fr-FR"/>
        </w:rPr>
        <w:t>statophobes</w:t>
      </w:r>
      <w:proofErr w:type="spellEnd"/>
      <w:r w:rsidRPr="00933195">
        <w:rPr>
          <w:rFonts w:ascii="Times New Roman" w:eastAsia="Times New Roman" w:hAnsi="Times New Roman" w:cs="Times New Roman"/>
          <w:sz w:val="24"/>
          <w:szCs w:val="24"/>
          <w:lang w:eastAsia="fr-FR"/>
        </w:rPr>
        <w:t xml:space="preserve"> 36</w:t>
      </w:r>
    </w:p>
    <w:p w14:paraId="7247302C"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[55]</w:t>
      </w:r>
    </w:p>
    <w:p w14:paraId="30100424"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Ranard</w:t>
      </w:r>
      <w:proofErr w:type="spellEnd"/>
      <w:r w:rsidRPr="00933195">
        <w:rPr>
          <w:rFonts w:ascii="Times New Roman" w:eastAsia="Times New Roman" w:hAnsi="Times New Roman" w:cs="Times New Roman"/>
          <w:sz w:val="24"/>
          <w:szCs w:val="24"/>
          <w:lang w:val="en-US" w:eastAsia="fr-FR"/>
        </w:rPr>
        <w:t xml:space="preserve"> B L, Ha Y P, </w:t>
      </w:r>
      <w:proofErr w:type="spellStart"/>
      <w:r w:rsidRPr="00933195">
        <w:rPr>
          <w:rFonts w:ascii="Times New Roman" w:eastAsia="Times New Roman" w:hAnsi="Times New Roman" w:cs="Times New Roman"/>
          <w:sz w:val="24"/>
          <w:szCs w:val="24"/>
          <w:lang w:val="en-US" w:eastAsia="fr-FR"/>
        </w:rPr>
        <w:t>Meisel</w:t>
      </w:r>
      <w:proofErr w:type="spellEnd"/>
      <w:r w:rsidRPr="00933195">
        <w:rPr>
          <w:rFonts w:ascii="Times New Roman" w:eastAsia="Times New Roman" w:hAnsi="Times New Roman" w:cs="Times New Roman"/>
          <w:sz w:val="24"/>
          <w:szCs w:val="24"/>
          <w:lang w:val="en-US" w:eastAsia="fr-FR"/>
        </w:rPr>
        <w:t xml:space="preserve"> Z F, Asch D A, Hill S </w:t>
      </w:r>
      <w:proofErr w:type="spellStart"/>
      <w:r w:rsidRPr="00933195">
        <w:rPr>
          <w:rFonts w:ascii="Times New Roman" w:eastAsia="Times New Roman" w:hAnsi="Times New Roman" w:cs="Times New Roman"/>
          <w:sz w:val="24"/>
          <w:szCs w:val="24"/>
          <w:lang w:val="en-US" w:eastAsia="fr-FR"/>
        </w:rPr>
        <w:t>S</w:t>
      </w:r>
      <w:proofErr w:type="spellEnd"/>
      <w:r w:rsidRPr="00933195">
        <w:rPr>
          <w:rFonts w:ascii="Times New Roman" w:eastAsia="Times New Roman" w:hAnsi="Times New Roman" w:cs="Times New Roman"/>
          <w:sz w:val="24"/>
          <w:szCs w:val="24"/>
          <w:lang w:val="en-US" w:eastAsia="fr-FR"/>
        </w:rPr>
        <w:t xml:space="preserve">, Becker L B, Seymour A K and Merchant R M 2014 Crowdsourcing--harnessing the masses to advance health and medicine, a systematic review </w:t>
      </w:r>
      <w:r w:rsidRPr="00933195">
        <w:rPr>
          <w:rFonts w:ascii="Times New Roman" w:eastAsia="Times New Roman" w:hAnsi="Times New Roman" w:cs="Times New Roman"/>
          <w:i/>
          <w:iCs/>
          <w:sz w:val="24"/>
          <w:szCs w:val="24"/>
          <w:lang w:val="en-US" w:eastAsia="fr-FR"/>
        </w:rPr>
        <w:t>J Gen Intern Med</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29</w:t>
      </w:r>
      <w:r w:rsidRPr="00933195">
        <w:rPr>
          <w:rFonts w:ascii="Times New Roman" w:eastAsia="Times New Roman" w:hAnsi="Times New Roman" w:cs="Times New Roman"/>
          <w:sz w:val="24"/>
          <w:szCs w:val="24"/>
          <w:lang w:val="en-US" w:eastAsia="fr-FR"/>
        </w:rPr>
        <w:t xml:space="preserve"> 187–203</w:t>
      </w:r>
    </w:p>
    <w:p w14:paraId="717BB22A"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[56]</w:t>
      </w:r>
    </w:p>
    <w:p w14:paraId="316EF456"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Ratnieks</w:t>
      </w:r>
      <w:proofErr w:type="spellEnd"/>
      <w:r w:rsidRPr="00933195">
        <w:rPr>
          <w:rFonts w:ascii="Times New Roman" w:eastAsia="Times New Roman" w:hAnsi="Times New Roman" w:cs="Times New Roman"/>
          <w:sz w:val="24"/>
          <w:szCs w:val="24"/>
          <w:lang w:val="en-US" w:eastAsia="fr-FR"/>
        </w:rPr>
        <w:t xml:space="preserve"> F L W, </w:t>
      </w:r>
      <w:proofErr w:type="spellStart"/>
      <w:r w:rsidRPr="00933195">
        <w:rPr>
          <w:rFonts w:ascii="Times New Roman" w:eastAsia="Times New Roman" w:hAnsi="Times New Roman" w:cs="Times New Roman"/>
          <w:sz w:val="24"/>
          <w:szCs w:val="24"/>
          <w:lang w:val="en-US" w:eastAsia="fr-FR"/>
        </w:rPr>
        <w:t>Schrell</w:t>
      </w:r>
      <w:proofErr w:type="spellEnd"/>
      <w:r w:rsidRPr="00933195">
        <w:rPr>
          <w:rFonts w:ascii="Times New Roman" w:eastAsia="Times New Roman" w:hAnsi="Times New Roman" w:cs="Times New Roman"/>
          <w:sz w:val="24"/>
          <w:szCs w:val="24"/>
          <w:lang w:val="en-US" w:eastAsia="fr-FR"/>
        </w:rPr>
        <w:t xml:space="preserve"> F, Sheppard R C, Brown E, Bristow O E and </w:t>
      </w:r>
      <w:proofErr w:type="spellStart"/>
      <w:r w:rsidRPr="00933195">
        <w:rPr>
          <w:rFonts w:ascii="Times New Roman" w:eastAsia="Times New Roman" w:hAnsi="Times New Roman" w:cs="Times New Roman"/>
          <w:sz w:val="24"/>
          <w:szCs w:val="24"/>
          <w:lang w:val="en-US" w:eastAsia="fr-FR"/>
        </w:rPr>
        <w:t>Garbuzov</w:t>
      </w:r>
      <w:proofErr w:type="spellEnd"/>
      <w:r w:rsidRPr="00933195">
        <w:rPr>
          <w:rFonts w:ascii="Times New Roman" w:eastAsia="Times New Roman" w:hAnsi="Times New Roman" w:cs="Times New Roman"/>
          <w:sz w:val="24"/>
          <w:szCs w:val="24"/>
          <w:lang w:val="en-US" w:eastAsia="fr-FR"/>
        </w:rPr>
        <w:t xml:space="preserve"> M 2016 Data reliability in citizen science: learning curve and the effects of training method, volunteer background and experience on identification accuracy of insects visiting ivy flowers </w:t>
      </w:r>
      <w:r w:rsidRPr="00933195">
        <w:rPr>
          <w:rFonts w:ascii="Times New Roman" w:eastAsia="Times New Roman" w:hAnsi="Times New Roman" w:cs="Times New Roman"/>
          <w:i/>
          <w:iCs/>
          <w:sz w:val="24"/>
          <w:szCs w:val="24"/>
          <w:lang w:val="en-US" w:eastAsia="fr-FR"/>
        </w:rPr>
        <w:t>Methods in Ecology and Evolution</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7</w:t>
      </w:r>
      <w:r w:rsidRPr="00933195">
        <w:rPr>
          <w:rFonts w:ascii="Times New Roman" w:eastAsia="Times New Roman" w:hAnsi="Times New Roman" w:cs="Times New Roman"/>
          <w:sz w:val="24"/>
          <w:szCs w:val="24"/>
          <w:lang w:val="en-US" w:eastAsia="fr-FR"/>
        </w:rPr>
        <w:t xml:space="preserve"> 1226–35</w:t>
      </w:r>
    </w:p>
    <w:p w14:paraId="08A0637C"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[57]</w:t>
      </w:r>
    </w:p>
    <w:p w14:paraId="0C15302A"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val="en-US" w:eastAsia="fr-FR"/>
        </w:rPr>
        <w:t xml:space="preserve">Rizzoli A, </w:t>
      </w:r>
      <w:proofErr w:type="spellStart"/>
      <w:r w:rsidRPr="00933195">
        <w:rPr>
          <w:rFonts w:ascii="Times New Roman" w:eastAsia="Times New Roman" w:hAnsi="Times New Roman" w:cs="Times New Roman"/>
          <w:sz w:val="24"/>
          <w:szCs w:val="24"/>
          <w:lang w:val="en-US" w:eastAsia="fr-FR"/>
        </w:rPr>
        <w:t>Silaghi</w:t>
      </w:r>
      <w:proofErr w:type="spellEnd"/>
      <w:r w:rsidRPr="00933195">
        <w:rPr>
          <w:rFonts w:ascii="Times New Roman" w:eastAsia="Times New Roman" w:hAnsi="Times New Roman" w:cs="Times New Roman"/>
          <w:sz w:val="24"/>
          <w:szCs w:val="24"/>
          <w:lang w:val="en-US" w:eastAsia="fr-FR"/>
        </w:rPr>
        <w:t xml:space="preserve"> C, </w:t>
      </w:r>
      <w:proofErr w:type="spellStart"/>
      <w:r w:rsidRPr="00933195">
        <w:rPr>
          <w:rFonts w:ascii="Times New Roman" w:eastAsia="Times New Roman" w:hAnsi="Times New Roman" w:cs="Times New Roman"/>
          <w:sz w:val="24"/>
          <w:szCs w:val="24"/>
          <w:lang w:val="en-US" w:eastAsia="fr-FR"/>
        </w:rPr>
        <w:t>Obiegala</w:t>
      </w:r>
      <w:proofErr w:type="spellEnd"/>
      <w:r w:rsidRPr="00933195">
        <w:rPr>
          <w:rFonts w:ascii="Times New Roman" w:eastAsia="Times New Roman" w:hAnsi="Times New Roman" w:cs="Times New Roman"/>
          <w:sz w:val="24"/>
          <w:szCs w:val="24"/>
          <w:lang w:val="en-US" w:eastAsia="fr-FR"/>
        </w:rPr>
        <w:t xml:space="preserve"> A, Rudolf I, </w:t>
      </w:r>
      <w:proofErr w:type="spellStart"/>
      <w:r w:rsidRPr="00933195">
        <w:rPr>
          <w:rFonts w:ascii="Times New Roman" w:eastAsia="Times New Roman" w:hAnsi="Times New Roman" w:cs="Times New Roman"/>
          <w:sz w:val="24"/>
          <w:szCs w:val="24"/>
          <w:lang w:val="en-US" w:eastAsia="fr-FR"/>
        </w:rPr>
        <w:t>Hubálek</w:t>
      </w:r>
      <w:proofErr w:type="spellEnd"/>
      <w:r w:rsidRPr="00933195">
        <w:rPr>
          <w:rFonts w:ascii="Times New Roman" w:eastAsia="Times New Roman" w:hAnsi="Times New Roman" w:cs="Times New Roman"/>
          <w:sz w:val="24"/>
          <w:szCs w:val="24"/>
          <w:lang w:val="en-US" w:eastAsia="fr-FR"/>
        </w:rPr>
        <w:t xml:space="preserve"> Z, </w:t>
      </w:r>
      <w:proofErr w:type="spellStart"/>
      <w:r w:rsidRPr="00933195">
        <w:rPr>
          <w:rFonts w:ascii="Times New Roman" w:eastAsia="Times New Roman" w:hAnsi="Times New Roman" w:cs="Times New Roman"/>
          <w:sz w:val="24"/>
          <w:szCs w:val="24"/>
          <w:lang w:val="en-US" w:eastAsia="fr-FR"/>
        </w:rPr>
        <w:t>Földvári</w:t>
      </w:r>
      <w:proofErr w:type="spellEnd"/>
      <w:r w:rsidRPr="00933195">
        <w:rPr>
          <w:rFonts w:ascii="Times New Roman" w:eastAsia="Times New Roman" w:hAnsi="Times New Roman" w:cs="Times New Roman"/>
          <w:sz w:val="24"/>
          <w:szCs w:val="24"/>
          <w:lang w:val="en-US" w:eastAsia="fr-FR"/>
        </w:rPr>
        <w:t xml:space="preserve"> G, </w:t>
      </w:r>
      <w:proofErr w:type="spellStart"/>
      <w:r w:rsidRPr="00933195">
        <w:rPr>
          <w:rFonts w:ascii="Times New Roman" w:eastAsia="Times New Roman" w:hAnsi="Times New Roman" w:cs="Times New Roman"/>
          <w:sz w:val="24"/>
          <w:szCs w:val="24"/>
          <w:lang w:val="en-US" w:eastAsia="fr-FR"/>
        </w:rPr>
        <w:t>Plantard</w:t>
      </w:r>
      <w:proofErr w:type="spellEnd"/>
      <w:r w:rsidRPr="00933195">
        <w:rPr>
          <w:rFonts w:ascii="Times New Roman" w:eastAsia="Times New Roman" w:hAnsi="Times New Roman" w:cs="Times New Roman"/>
          <w:sz w:val="24"/>
          <w:szCs w:val="24"/>
          <w:lang w:val="en-US" w:eastAsia="fr-FR"/>
        </w:rPr>
        <w:t xml:space="preserve"> O, </w:t>
      </w:r>
      <w:proofErr w:type="spellStart"/>
      <w:r w:rsidRPr="00933195">
        <w:rPr>
          <w:rFonts w:ascii="Times New Roman" w:eastAsia="Times New Roman" w:hAnsi="Times New Roman" w:cs="Times New Roman"/>
          <w:sz w:val="24"/>
          <w:szCs w:val="24"/>
          <w:lang w:val="en-US" w:eastAsia="fr-FR"/>
        </w:rPr>
        <w:t>Vayssier-Taussat</w:t>
      </w:r>
      <w:proofErr w:type="spellEnd"/>
      <w:r w:rsidRPr="00933195">
        <w:rPr>
          <w:rFonts w:ascii="Times New Roman" w:eastAsia="Times New Roman" w:hAnsi="Times New Roman" w:cs="Times New Roman"/>
          <w:sz w:val="24"/>
          <w:szCs w:val="24"/>
          <w:lang w:val="en-US" w:eastAsia="fr-FR"/>
        </w:rPr>
        <w:t xml:space="preserve"> M, Bonnet S, </w:t>
      </w:r>
      <w:proofErr w:type="spellStart"/>
      <w:r w:rsidRPr="00933195">
        <w:rPr>
          <w:rFonts w:ascii="Times New Roman" w:eastAsia="Times New Roman" w:hAnsi="Times New Roman" w:cs="Times New Roman"/>
          <w:sz w:val="24"/>
          <w:szCs w:val="24"/>
          <w:lang w:val="en-US" w:eastAsia="fr-FR"/>
        </w:rPr>
        <w:t>Špitalská</w:t>
      </w:r>
      <w:proofErr w:type="spellEnd"/>
      <w:r w:rsidRPr="00933195">
        <w:rPr>
          <w:rFonts w:ascii="Times New Roman" w:eastAsia="Times New Roman" w:hAnsi="Times New Roman" w:cs="Times New Roman"/>
          <w:sz w:val="24"/>
          <w:szCs w:val="24"/>
          <w:lang w:val="en-US" w:eastAsia="fr-FR"/>
        </w:rPr>
        <w:t xml:space="preserve"> E and </w:t>
      </w:r>
      <w:proofErr w:type="spellStart"/>
      <w:r w:rsidRPr="00933195">
        <w:rPr>
          <w:rFonts w:ascii="Times New Roman" w:eastAsia="Times New Roman" w:hAnsi="Times New Roman" w:cs="Times New Roman"/>
          <w:sz w:val="24"/>
          <w:szCs w:val="24"/>
          <w:lang w:val="en-US" w:eastAsia="fr-FR"/>
        </w:rPr>
        <w:t>Kazimírová</w:t>
      </w:r>
      <w:proofErr w:type="spellEnd"/>
      <w:r w:rsidRPr="00933195">
        <w:rPr>
          <w:rFonts w:ascii="Times New Roman" w:eastAsia="Times New Roman" w:hAnsi="Times New Roman" w:cs="Times New Roman"/>
          <w:sz w:val="24"/>
          <w:szCs w:val="24"/>
          <w:lang w:val="en-US" w:eastAsia="fr-FR"/>
        </w:rPr>
        <w:t xml:space="preserve"> M 2014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and Its Transmitted Pathogens in Urban and </w:t>
      </w:r>
      <w:proofErr w:type="spellStart"/>
      <w:r w:rsidRPr="00933195">
        <w:rPr>
          <w:rFonts w:ascii="Times New Roman" w:eastAsia="Times New Roman" w:hAnsi="Times New Roman" w:cs="Times New Roman"/>
          <w:sz w:val="24"/>
          <w:szCs w:val="24"/>
          <w:lang w:val="en-US" w:eastAsia="fr-FR"/>
        </w:rPr>
        <w:t>Peri</w:t>
      </w:r>
      <w:proofErr w:type="spellEnd"/>
      <w:r w:rsidRPr="00933195">
        <w:rPr>
          <w:rFonts w:ascii="Times New Roman" w:eastAsia="Times New Roman" w:hAnsi="Times New Roman" w:cs="Times New Roman"/>
          <w:sz w:val="24"/>
          <w:szCs w:val="24"/>
          <w:lang w:val="en-US" w:eastAsia="fr-FR"/>
        </w:rPr>
        <w:t xml:space="preserve">-Urban Areas in Europe: New Hazards and Relevance for Public Health </w:t>
      </w:r>
      <w:r w:rsidRPr="00933195">
        <w:rPr>
          <w:rFonts w:ascii="Times New Roman" w:eastAsia="Times New Roman" w:hAnsi="Times New Roman" w:cs="Times New Roman"/>
          <w:i/>
          <w:iCs/>
          <w:sz w:val="24"/>
          <w:szCs w:val="24"/>
          <w:lang w:val="en-US" w:eastAsia="fr-FR"/>
        </w:rPr>
        <w:t xml:space="preserve">Front. </w:t>
      </w:r>
      <w:r w:rsidRPr="00933195">
        <w:rPr>
          <w:rFonts w:ascii="Times New Roman" w:eastAsia="Times New Roman" w:hAnsi="Times New Roman" w:cs="Times New Roman"/>
          <w:i/>
          <w:iCs/>
          <w:sz w:val="24"/>
          <w:szCs w:val="24"/>
          <w:lang w:eastAsia="fr-FR"/>
        </w:rPr>
        <w:t xml:space="preserve">Public </w:t>
      </w:r>
      <w:proofErr w:type="spellStart"/>
      <w:r w:rsidRPr="00933195">
        <w:rPr>
          <w:rFonts w:ascii="Times New Roman" w:eastAsia="Times New Roman" w:hAnsi="Times New Roman" w:cs="Times New Roman"/>
          <w:i/>
          <w:iCs/>
          <w:sz w:val="24"/>
          <w:szCs w:val="24"/>
          <w:lang w:eastAsia="fr-FR"/>
        </w:rPr>
        <w:t>Health</w:t>
      </w:r>
      <w:proofErr w:type="spellEnd"/>
      <w:r w:rsidRPr="00933195">
        <w:rPr>
          <w:rFonts w:ascii="Times New Roman" w:eastAsia="Times New Roman" w:hAnsi="Times New Roman" w:cs="Times New Roman"/>
          <w:sz w:val="24"/>
          <w:szCs w:val="24"/>
          <w:lang w:eastAsia="fr-FR"/>
        </w:rPr>
        <w:t xml:space="preserve"> </w:t>
      </w:r>
      <w:r w:rsidRPr="00933195">
        <w:rPr>
          <w:rFonts w:ascii="Times New Roman" w:eastAsia="Times New Roman" w:hAnsi="Times New Roman" w:cs="Times New Roman"/>
          <w:b/>
          <w:bCs/>
          <w:sz w:val="24"/>
          <w:szCs w:val="24"/>
          <w:lang w:eastAsia="fr-FR"/>
        </w:rPr>
        <w:t>2</w:t>
      </w:r>
    </w:p>
    <w:p w14:paraId="23E583DE"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[58]</w:t>
      </w:r>
    </w:p>
    <w:p w14:paraId="37008F80"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 xml:space="preserve">Salomon J and </w:t>
      </w:r>
      <w:proofErr w:type="spellStart"/>
      <w:r w:rsidRPr="00933195">
        <w:rPr>
          <w:rFonts w:ascii="Times New Roman" w:eastAsia="Times New Roman" w:hAnsi="Times New Roman" w:cs="Times New Roman"/>
          <w:sz w:val="24"/>
          <w:szCs w:val="24"/>
          <w:lang w:eastAsia="fr-FR"/>
        </w:rPr>
        <w:t>Vayssier-Taussat</w:t>
      </w:r>
      <w:proofErr w:type="spellEnd"/>
      <w:r w:rsidRPr="00933195">
        <w:rPr>
          <w:rFonts w:ascii="Times New Roman" w:eastAsia="Times New Roman" w:hAnsi="Times New Roman" w:cs="Times New Roman"/>
          <w:sz w:val="24"/>
          <w:szCs w:val="24"/>
          <w:lang w:eastAsia="fr-FR"/>
        </w:rPr>
        <w:t xml:space="preserve"> M 2016 Plan maladie de Lyme : les tiques s’en réjouissent </w:t>
      </w:r>
      <w:r w:rsidRPr="00933195">
        <w:rPr>
          <w:rFonts w:ascii="Times New Roman" w:eastAsia="Times New Roman" w:hAnsi="Times New Roman" w:cs="Times New Roman"/>
          <w:i/>
          <w:iCs/>
          <w:sz w:val="24"/>
          <w:szCs w:val="24"/>
          <w:lang w:eastAsia="fr-FR"/>
        </w:rPr>
        <w:t>The Conversation</w:t>
      </w:r>
    </w:p>
    <w:p w14:paraId="2B8DEFA7"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[59]</w:t>
      </w:r>
    </w:p>
    <w:p w14:paraId="7F2F9E73"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Silvertown J 2009 A new dawn for citizen science </w:t>
      </w:r>
      <w:r w:rsidRPr="00933195">
        <w:rPr>
          <w:rFonts w:ascii="Times New Roman" w:eastAsia="Times New Roman" w:hAnsi="Times New Roman" w:cs="Times New Roman"/>
          <w:i/>
          <w:iCs/>
          <w:sz w:val="24"/>
          <w:szCs w:val="24"/>
          <w:lang w:val="en-US" w:eastAsia="fr-FR"/>
        </w:rPr>
        <w:t>Trends in Ecology &amp; Evolution</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24</w:t>
      </w:r>
      <w:r w:rsidRPr="00933195">
        <w:rPr>
          <w:rFonts w:ascii="Times New Roman" w:eastAsia="Times New Roman" w:hAnsi="Times New Roman" w:cs="Times New Roman"/>
          <w:sz w:val="24"/>
          <w:szCs w:val="24"/>
          <w:lang w:val="en-US" w:eastAsia="fr-FR"/>
        </w:rPr>
        <w:t xml:space="preserve"> 467–71</w:t>
      </w:r>
    </w:p>
    <w:p w14:paraId="60DE983D"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[60]</w:t>
      </w:r>
    </w:p>
    <w:p w14:paraId="56833CBE"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lastRenderedPageBreak/>
        <w:t>Steere</w:t>
      </w:r>
      <w:proofErr w:type="spellEnd"/>
      <w:r w:rsidRPr="00933195">
        <w:rPr>
          <w:rFonts w:ascii="Times New Roman" w:eastAsia="Times New Roman" w:hAnsi="Times New Roman" w:cs="Times New Roman"/>
          <w:sz w:val="24"/>
          <w:szCs w:val="24"/>
          <w:lang w:val="en-US" w:eastAsia="fr-FR"/>
        </w:rPr>
        <w:t xml:space="preserve"> A C, </w:t>
      </w:r>
      <w:proofErr w:type="spellStart"/>
      <w:r w:rsidRPr="00933195">
        <w:rPr>
          <w:rFonts w:ascii="Times New Roman" w:eastAsia="Times New Roman" w:hAnsi="Times New Roman" w:cs="Times New Roman"/>
          <w:sz w:val="24"/>
          <w:szCs w:val="24"/>
          <w:lang w:val="en-US" w:eastAsia="fr-FR"/>
        </w:rPr>
        <w:t>Malawista</w:t>
      </w:r>
      <w:proofErr w:type="spellEnd"/>
      <w:r w:rsidRPr="00933195">
        <w:rPr>
          <w:rFonts w:ascii="Times New Roman" w:eastAsia="Times New Roman" w:hAnsi="Times New Roman" w:cs="Times New Roman"/>
          <w:sz w:val="24"/>
          <w:szCs w:val="24"/>
          <w:lang w:val="en-US" w:eastAsia="fr-FR"/>
        </w:rPr>
        <w:t xml:space="preserve"> S E, Hardin J A, Ruddy S, </w:t>
      </w:r>
      <w:proofErr w:type="spellStart"/>
      <w:r w:rsidRPr="00933195">
        <w:rPr>
          <w:rFonts w:ascii="Times New Roman" w:eastAsia="Times New Roman" w:hAnsi="Times New Roman" w:cs="Times New Roman"/>
          <w:sz w:val="24"/>
          <w:szCs w:val="24"/>
          <w:lang w:val="en-US" w:eastAsia="fr-FR"/>
        </w:rPr>
        <w:t>Askenase</w:t>
      </w:r>
      <w:proofErr w:type="spellEnd"/>
      <w:r w:rsidRPr="00933195">
        <w:rPr>
          <w:rFonts w:ascii="Times New Roman" w:eastAsia="Times New Roman" w:hAnsi="Times New Roman" w:cs="Times New Roman"/>
          <w:sz w:val="24"/>
          <w:szCs w:val="24"/>
          <w:lang w:val="en-US" w:eastAsia="fr-FR"/>
        </w:rPr>
        <w:t xml:space="preserve"> W and </w:t>
      </w:r>
      <w:proofErr w:type="spellStart"/>
      <w:r w:rsidRPr="00933195">
        <w:rPr>
          <w:rFonts w:ascii="Times New Roman" w:eastAsia="Times New Roman" w:hAnsi="Times New Roman" w:cs="Times New Roman"/>
          <w:sz w:val="24"/>
          <w:szCs w:val="24"/>
          <w:lang w:val="en-US" w:eastAsia="fr-FR"/>
        </w:rPr>
        <w:t>Andiman</w:t>
      </w:r>
      <w:proofErr w:type="spellEnd"/>
      <w:r w:rsidRPr="00933195">
        <w:rPr>
          <w:rFonts w:ascii="Times New Roman" w:eastAsia="Times New Roman" w:hAnsi="Times New Roman" w:cs="Times New Roman"/>
          <w:sz w:val="24"/>
          <w:szCs w:val="24"/>
          <w:lang w:val="en-US" w:eastAsia="fr-FR"/>
        </w:rPr>
        <w:t xml:space="preserve"> W A 1977 Erythema </w:t>
      </w:r>
      <w:proofErr w:type="spellStart"/>
      <w:r w:rsidRPr="00933195">
        <w:rPr>
          <w:rFonts w:ascii="Times New Roman" w:eastAsia="Times New Roman" w:hAnsi="Times New Roman" w:cs="Times New Roman"/>
          <w:sz w:val="24"/>
          <w:szCs w:val="24"/>
          <w:lang w:val="en-US" w:eastAsia="fr-FR"/>
        </w:rPr>
        <w:t>chronicum</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migrans</w:t>
      </w:r>
      <w:proofErr w:type="spellEnd"/>
      <w:r w:rsidRPr="00933195">
        <w:rPr>
          <w:rFonts w:ascii="Times New Roman" w:eastAsia="Times New Roman" w:hAnsi="Times New Roman" w:cs="Times New Roman"/>
          <w:sz w:val="24"/>
          <w:szCs w:val="24"/>
          <w:lang w:val="en-US" w:eastAsia="fr-FR"/>
        </w:rPr>
        <w:t xml:space="preserve"> and Lyme arthritis. The enlarging clinical spectrum </w:t>
      </w:r>
      <w:r w:rsidRPr="00933195">
        <w:rPr>
          <w:rFonts w:ascii="Times New Roman" w:eastAsia="Times New Roman" w:hAnsi="Times New Roman" w:cs="Times New Roman"/>
          <w:i/>
          <w:iCs/>
          <w:sz w:val="24"/>
          <w:szCs w:val="24"/>
          <w:lang w:val="en-US" w:eastAsia="fr-FR"/>
        </w:rPr>
        <w:t>Ann. Intern. Med.</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86</w:t>
      </w:r>
      <w:r w:rsidRPr="00933195">
        <w:rPr>
          <w:rFonts w:ascii="Times New Roman" w:eastAsia="Times New Roman" w:hAnsi="Times New Roman" w:cs="Times New Roman"/>
          <w:sz w:val="24"/>
          <w:szCs w:val="24"/>
          <w:lang w:val="en-US" w:eastAsia="fr-FR"/>
        </w:rPr>
        <w:t xml:space="preserve"> 685–98</w:t>
      </w:r>
    </w:p>
    <w:p w14:paraId="03BE2409"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[61]</w:t>
      </w:r>
    </w:p>
    <w:p w14:paraId="30792D09"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Steere</w:t>
      </w:r>
      <w:proofErr w:type="spellEnd"/>
      <w:r w:rsidRPr="00933195">
        <w:rPr>
          <w:rFonts w:ascii="Times New Roman" w:eastAsia="Times New Roman" w:hAnsi="Times New Roman" w:cs="Times New Roman"/>
          <w:sz w:val="24"/>
          <w:szCs w:val="24"/>
          <w:lang w:val="en-US" w:eastAsia="fr-FR"/>
        </w:rPr>
        <w:t xml:space="preserve"> A C, </w:t>
      </w:r>
      <w:proofErr w:type="spellStart"/>
      <w:r w:rsidRPr="00933195">
        <w:rPr>
          <w:rFonts w:ascii="Times New Roman" w:eastAsia="Times New Roman" w:hAnsi="Times New Roman" w:cs="Times New Roman"/>
          <w:sz w:val="24"/>
          <w:szCs w:val="24"/>
          <w:lang w:val="en-US" w:eastAsia="fr-FR"/>
        </w:rPr>
        <w:t>Strle</w:t>
      </w:r>
      <w:proofErr w:type="spellEnd"/>
      <w:r w:rsidRPr="00933195">
        <w:rPr>
          <w:rFonts w:ascii="Times New Roman" w:eastAsia="Times New Roman" w:hAnsi="Times New Roman" w:cs="Times New Roman"/>
          <w:sz w:val="24"/>
          <w:szCs w:val="24"/>
          <w:lang w:val="en-US" w:eastAsia="fr-FR"/>
        </w:rPr>
        <w:t xml:space="preserve"> F, </w:t>
      </w:r>
      <w:proofErr w:type="spellStart"/>
      <w:r w:rsidRPr="00933195">
        <w:rPr>
          <w:rFonts w:ascii="Times New Roman" w:eastAsia="Times New Roman" w:hAnsi="Times New Roman" w:cs="Times New Roman"/>
          <w:sz w:val="24"/>
          <w:szCs w:val="24"/>
          <w:lang w:val="en-US" w:eastAsia="fr-FR"/>
        </w:rPr>
        <w:t>Wormser</w:t>
      </w:r>
      <w:proofErr w:type="spellEnd"/>
      <w:r w:rsidRPr="00933195">
        <w:rPr>
          <w:rFonts w:ascii="Times New Roman" w:eastAsia="Times New Roman" w:hAnsi="Times New Roman" w:cs="Times New Roman"/>
          <w:sz w:val="24"/>
          <w:szCs w:val="24"/>
          <w:lang w:val="en-US" w:eastAsia="fr-FR"/>
        </w:rPr>
        <w:t xml:space="preserve"> G P, Hu L T, </w:t>
      </w:r>
      <w:proofErr w:type="spellStart"/>
      <w:r w:rsidRPr="00933195">
        <w:rPr>
          <w:rFonts w:ascii="Times New Roman" w:eastAsia="Times New Roman" w:hAnsi="Times New Roman" w:cs="Times New Roman"/>
          <w:sz w:val="24"/>
          <w:szCs w:val="24"/>
          <w:lang w:val="en-US" w:eastAsia="fr-FR"/>
        </w:rPr>
        <w:t>Branda</w:t>
      </w:r>
      <w:proofErr w:type="spellEnd"/>
      <w:r w:rsidRPr="00933195">
        <w:rPr>
          <w:rFonts w:ascii="Times New Roman" w:eastAsia="Times New Roman" w:hAnsi="Times New Roman" w:cs="Times New Roman"/>
          <w:sz w:val="24"/>
          <w:szCs w:val="24"/>
          <w:lang w:val="en-US" w:eastAsia="fr-FR"/>
        </w:rPr>
        <w:t xml:space="preserve"> J A, </w:t>
      </w:r>
      <w:proofErr w:type="spellStart"/>
      <w:r w:rsidRPr="00933195">
        <w:rPr>
          <w:rFonts w:ascii="Times New Roman" w:eastAsia="Times New Roman" w:hAnsi="Times New Roman" w:cs="Times New Roman"/>
          <w:sz w:val="24"/>
          <w:szCs w:val="24"/>
          <w:lang w:val="en-US" w:eastAsia="fr-FR"/>
        </w:rPr>
        <w:t>Hovius</w:t>
      </w:r>
      <w:proofErr w:type="spellEnd"/>
      <w:r w:rsidRPr="00933195">
        <w:rPr>
          <w:rFonts w:ascii="Times New Roman" w:eastAsia="Times New Roman" w:hAnsi="Times New Roman" w:cs="Times New Roman"/>
          <w:sz w:val="24"/>
          <w:szCs w:val="24"/>
          <w:lang w:val="en-US" w:eastAsia="fr-FR"/>
        </w:rPr>
        <w:t xml:space="preserve"> J W R, Li X and Mead P S 2016 Lyme </w:t>
      </w:r>
      <w:proofErr w:type="spellStart"/>
      <w:r w:rsidRPr="00933195">
        <w:rPr>
          <w:rFonts w:ascii="Times New Roman" w:eastAsia="Times New Roman" w:hAnsi="Times New Roman" w:cs="Times New Roman"/>
          <w:sz w:val="24"/>
          <w:szCs w:val="24"/>
          <w:lang w:val="en-US" w:eastAsia="fr-FR"/>
        </w:rPr>
        <w:t>borreliosis</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i/>
          <w:iCs/>
          <w:sz w:val="24"/>
          <w:szCs w:val="24"/>
          <w:lang w:val="en-US" w:eastAsia="fr-FR"/>
        </w:rPr>
        <w:t>Nat Rev Dis Primers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2</w:t>
      </w:r>
      <w:r w:rsidRPr="00933195">
        <w:rPr>
          <w:rFonts w:ascii="Times New Roman" w:eastAsia="Times New Roman" w:hAnsi="Times New Roman" w:cs="Times New Roman"/>
          <w:sz w:val="24"/>
          <w:szCs w:val="24"/>
          <w:lang w:val="en-US" w:eastAsia="fr-FR"/>
        </w:rPr>
        <w:t xml:space="preserve"> 1–19</w:t>
      </w:r>
    </w:p>
    <w:p w14:paraId="33C17BDA"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[62]</w:t>
      </w:r>
    </w:p>
    <w:p w14:paraId="20B91BE9"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Stone B L, </w:t>
      </w:r>
      <w:proofErr w:type="spellStart"/>
      <w:r w:rsidRPr="00933195">
        <w:rPr>
          <w:rFonts w:ascii="Times New Roman" w:eastAsia="Times New Roman" w:hAnsi="Times New Roman" w:cs="Times New Roman"/>
          <w:sz w:val="24"/>
          <w:szCs w:val="24"/>
          <w:lang w:val="en-US" w:eastAsia="fr-FR"/>
        </w:rPr>
        <w:t>Tourand</w:t>
      </w:r>
      <w:proofErr w:type="spellEnd"/>
      <w:r w:rsidRPr="00933195">
        <w:rPr>
          <w:rFonts w:ascii="Times New Roman" w:eastAsia="Times New Roman" w:hAnsi="Times New Roman" w:cs="Times New Roman"/>
          <w:sz w:val="24"/>
          <w:szCs w:val="24"/>
          <w:lang w:val="en-US" w:eastAsia="fr-FR"/>
        </w:rPr>
        <w:t xml:space="preserve"> Y and Brissette C A 2017 Brave New Worlds: The Expanding Universe of Lyme Disease </w:t>
      </w:r>
      <w:r w:rsidRPr="00933195">
        <w:rPr>
          <w:rFonts w:ascii="Times New Roman" w:eastAsia="Times New Roman" w:hAnsi="Times New Roman" w:cs="Times New Roman"/>
          <w:i/>
          <w:iCs/>
          <w:sz w:val="24"/>
          <w:szCs w:val="24"/>
          <w:lang w:val="en-US" w:eastAsia="fr-FR"/>
        </w:rPr>
        <w:t>Vector-Borne and Zoonotic Diseases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17</w:t>
      </w:r>
      <w:r w:rsidRPr="00933195">
        <w:rPr>
          <w:rFonts w:ascii="Times New Roman" w:eastAsia="Times New Roman" w:hAnsi="Times New Roman" w:cs="Times New Roman"/>
          <w:sz w:val="24"/>
          <w:szCs w:val="24"/>
          <w:lang w:val="en-US" w:eastAsia="fr-FR"/>
        </w:rPr>
        <w:t xml:space="preserve"> 619–29</w:t>
      </w:r>
    </w:p>
    <w:p w14:paraId="78707895"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[63]</w:t>
      </w:r>
    </w:p>
    <w:p w14:paraId="0DCEDC26"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van den </w:t>
      </w:r>
      <w:proofErr w:type="spellStart"/>
      <w:r w:rsidRPr="00933195">
        <w:rPr>
          <w:rFonts w:ascii="Times New Roman" w:eastAsia="Times New Roman" w:hAnsi="Times New Roman" w:cs="Times New Roman"/>
          <w:sz w:val="24"/>
          <w:szCs w:val="24"/>
          <w:lang w:val="en-US" w:eastAsia="fr-FR"/>
        </w:rPr>
        <w:t>Wijngaard</w:t>
      </w:r>
      <w:proofErr w:type="spellEnd"/>
      <w:r w:rsidRPr="00933195">
        <w:rPr>
          <w:rFonts w:ascii="Times New Roman" w:eastAsia="Times New Roman" w:hAnsi="Times New Roman" w:cs="Times New Roman"/>
          <w:sz w:val="24"/>
          <w:szCs w:val="24"/>
          <w:lang w:val="en-US" w:eastAsia="fr-FR"/>
        </w:rPr>
        <w:t xml:space="preserve"> C </w:t>
      </w:r>
      <w:proofErr w:type="spellStart"/>
      <w:r w:rsidRPr="00933195">
        <w:rPr>
          <w:rFonts w:ascii="Times New Roman" w:eastAsia="Times New Roman" w:hAnsi="Times New Roman" w:cs="Times New Roman"/>
          <w:sz w:val="24"/>
          <w:szCs w:val="24"/>
          <w:lang w:val="en-US" w:eastAsia="fr-FR"/>
        </w:rPr>
        <w:t>C</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Hofhuis</w:t>
      </w:r>
      <w:proofErr w:type="spellEnd"/>
      <w:r w:rsidRPr="00933195">
        <w:rPr>
          <w:rFonts w:ascii="Times New Roman" w:eastAsia="Times New Roman" w:hAnsi="Times New Roman" w:cs="Times New Roman"/>
          <w:sz w:val="24"/>
          <w:szCs w:val="24"/>
          <w:lang w:val="en-US" w:eastAsia="fr-FR"/>
        </w:rPr>
        <w:t xml:space="preserve"> A, Wong A, Harms M G, de Wit G A, </w:t>
      </w:r>
      <w:proofErr w:type="spellStart"/>
      <w:r w:rsidRPr="00933195">
        <w:rPr>
          <w:rFonts w:ascii="Times New Roman" w:eastAsia="Times New Roman" w:hAnsi="Times New Roman" w:cs="Times New Roman"/>
          <w:sz w:val="24"/>
          <w:szCs w:val="24"/>
          <w:lang w:val="en-US" w:eastAsia="fr-FR"/>
        </w:rPr>
        <w:t>Lugnér</w:t>
      </w:r>
      <w:proofErr w:type="spellEnd"/>
      <w:r w:rsidRPr="00933195">
        <w:rPr>
          <w:rFonts w:ascii="Times New Roman" w:eastAsia="Times New Roman" w:hAnsi="Times New Roman" w:cs="Times New Roman"/>
          <w:sz w:val="24"/>
          <w:szCs w:val="24"/>
          <w:lang w:val="en-US" w:eastAsia="fr-FR"/>
        </w:rPr>
        <w:t xml:space="preserve"> A K, </w:t>
      </w:r>
      <w:proofErr w:type="spellStart"/>
      <w:r w:rsidRPr="00933195">
        <w:rPr>
          <w:rFonts w:ascii="Times New Roman" w:eastAsia="Times New Roman" w:hAnsi="Times New Roman" w:cs="Times New Roman"/>
          <w:sz w:val="24"/>
          <w:szCs w:val="24"/>
          <w:lang w:val="en-US" w:eastAsia="fr-FR"/>
        </w:rPr>
        <w:t>Suijkerbuijk</w:t>
      </w:r>
      <w:proofErr w:type="spellEnd"/>
      <w:r w:rsidRPr="00933195">
        <w:rPr>
          <w:rFonts w:ascii="Times New Roman" w:eastAsia="Times New Roman" w:hAnsi="Times New Roman" w:cs="Times New Roman"/>
          <w:sz w:val="24"/>
          <w:szCs w:val="24"/>
          <w:lang w:val="en-US" w:eastAsia="fr-FR"/>
        </w:rPr>
        <w:t xml:space="preserve"> A W M, </w:t>
      </w:r>
      <w:proofErr w:type="spellStart"/>
      <w:r w:rsidRPr="00933195">
        <w:rPr>
          <w:rFonts w:ascii="Times New Roman" w:eastAsia="Times New Roman" w:hAnsi="Times New Roman" w:cs="Times New Roman"/>
          <w:sz w:val="24"/>
          <w:szCs w:val="24"/>
          <w:lang w:val="en-US" w:eastAsia="fr-FR"/>
        </w:rPr>
        <w:t>Mangen</w:t>
      </w:r>
      <w:proofErr w:type="spellEnd"/>
      <w:r w:rsidRPr="00933195">
        <w:rPr>
          <w:rFonts w:ascii="Times New Roman" w:eastAsia="Times New Roman" w:hAnsi="Times New Roman" w:cs="Times New Roman"/>
          <w:sz w:val="24"/>
          <w:szCs w:val="24"/>
          <w:lang w:val="en-US" w:eastAsia="fr-FR"/>
        </w:rPr>
        <w:t xml:space="preserve"> M-J J and van Pelt W 2017 The cost of Lyme </w:t>
      </w:r>
      <w:proofErr w:type="spellStart"/>
      <w:r w:rsidRPr="00933195">
        <w:rPr>
          <w:rFonts w:ascii="Times New Roman" w:eastAsia="Times New Roman" w:hAnsi="Times New Roman" w:cs="Times New Roman"/>
          <w:sz w:val="24"/>
          <w:szCs w:val="24"/>
          <w:lang w:val="en-US" w:eastAsia="fr-FR"/>
        </w:rPr>
        <w:t>borreliosis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i/>
          <w:iCs/>
          <w:sz w:val="24"/>
          <w:szCs w:val="24"/>
          <w:lang w:val="en-US" w:eastAsia="fr-FR"/>
        </w:rPr>
        <w:t>Eur</w:t>
      </w:r>
      <w:proofErr w:type="spellEnd"/>
      <w:r w:rsidRPr="00933195">
        <w:rPr>
          <w:rFonts w:ascii="Times New Roman" w:eastAsia="Times New Roman" w:hAnsi="Times New Roman" w:cs="Times New Roman"/>
          <w:i/>
          <w:iCs/>
          <w:sz w:val="24"/>
          <w:szCs w:val="24"/>
          <w:lang w:val="en-US" w:eastAsia="fr-FR"/>
        </w:rPr>
        <w:t xml:space="preserve"> J Public Health</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27</w:t>
      </w:r>
      <w:r w:rsidRPr="00933195">
        <w:rPr>
          <w:rFonts w:ascii="Times New Roman" w:eastAsia="Times New Roman" w:hAnsi="Times New Roman" w:cs="Times New Roman"/>
          <w:sz w:val="24"/>
          <w:szCs w:val="24"/>
          <w:lang w:val="en-US" w:eastAsia="fr-FR"/>
        </w:rPr>
        <w:t xml:space="preserve"> 538–47</w:t>
      </w:r>
    </w:p>
    <w:p w14:paraId="53E0668F"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[64]</w:t>
      </w:r>
    </w:p>
    <w:p w14:paraId="62CB6419"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Vayssier-Taussat</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Cosson</w:t>
      </w:r>
      <w:proofErr w:type="spellEnd"/>
      <w:r w:rsidRPr="00933195">
        <w:rPr>
          <w:rFonts w:ascii="Times New Roman" w:eastAsia="Times New Roman" w:hAnsi="Times New Roman" w:cs="Times New Roman"/>
          <w:sz w:val="24"/>
          <w:szCs w:val="24"/>
          <w:lang w:val="en-US" w:eastAsia="fr-FR"/>
        </w:rPr>
        <w:t xml:space="preserve"> J F, </w:t>
      </w:r>
      <w:proofErr w:type="spellStart"/>
      <w:r w:rsidRPr="00933195">
        <w:rPr>
          <w:rFonts w:ascii="Times New Roman" w:eastAsia="Times New Roman" w:hAnsi="Times New Roman" w:cs="Times New Roman"/>
          <w:sz w:val="24"/>
          <w:szCs w:val="24"/>
          <w:lang w:val="en-US" w:eastAsia="fr-FR"/>
        </w:rPr>
        <w:t>Degeilh</w:t>
      </w:r>
      <w:proofErr w:type="spellEnd"/>
      <w:r w:rsidRPr="00933195">
        <w:rPr>
          <w:rFonts w:ascii="Times New Roman" w:eastAsia="Times New Roman" w:hAnsi="Times New Roman" w:cs="Times New Roman"/>
          <w:sz w:val="24"/>
          <w:szCs w:val="24"/>
          <w:lang w:val="en-US" w:eastAsia="fr-FR"/>
        </w:rPr>
        <w:t xml:space="preserve"> B, </w:t>
      </w:r>
      <w:proofErr w:type="spellStart"/>
      <w:r w:rsidRPr="00933195">
        <w:rPr>
          <w:rFonts w:ascii="Times New Roman" w:eastAsia="Times New Roman" w:hAnsi="Times New Roman" w:cs="Times New Roman"/>
          <w:sz w:val="24"/>
          <w:szCs w:val="24"/>
          <w:lang w:val="en-US" w:eastAsia="fr-FR"/>
        </w:rPr>
        <w:t>Eloit</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Fontanet</w:t>
      </w:r>
      <w:proofErr w:type="spellEnd"/>
      <w:r w:rsidRPr="00933195">
        <w:rPr>
          <w:rFonts w:ascii="Times New Roman" w:eastAsia="Times New Roman" w:hAnsi="Times New Roman" w:cs="Times New Roman"/>
          <w:sz w:val="24"/>
          <w:szCs w:val="24"/>
          <w:lang w:val="en-US" w:eastAsia="fr-FR"/>
        </w:rPr>
        <w:t xml:space="preserve"> A, </w:t>
      </w:r>
      <w:proofErr w:type="spellStart"/>
      <w:r w:rsidRPr="00933195">
        <w:rPr>
          <w:rFonts w:ascii="Times New Roman" w:eastAsia="Times New Roman" w:hAnsi="Times New Roman" w:cs="Times New Roman"/>
          <w:sz w:val="24"/>
          <w:szCs w:val="24"/>
          <w:lang w:val="en-US" w:eastAsia="fr-FR"/>
        </w:rPr>
        <w:t>Moutailler</w:t>
      </w:r>
      <w:proofErr w:type="spellEnd"/>
      <w:r w:rsidRPr="00933195">
        <w:rPr>
          <w:rFonts w:ascii="Times New Roman" w:eastAsia="Times New Roman" w:hAnsi="Times New Roman" w:cs="Times New Roman"/>
          <w:sz w:val="24"/>
          <w:szCs w:val="24"/>
          <w:lang w:val="en-US" w:eastAsia="fr-FR"/>
        </w:rPr>
        <w:t xml:space="preserve"> S, </w:t>
      </w:r>
      <w:proofErr w:type="spellStart"/>
      <w:r w:rsidRPr="00933195">
        <w:rPr>
          <w:rFonts w:ascii="Times New Roman" w:eastAsia="Times New Roman" w:hAnsi="Times New Roman" w:cs="Times New Roman"/>
          <w:sz w:val="24"/>
          <w:szCs w:val="24"/>
          <w:lang w:val="en-US" w:eastAsia="fr-FR"/>
        </w:rPr>
        <w:t>Raoult</w:t>
      </w:r>
      <w:proofErr w:type="spellEnd"/>
      <w:r w:rsidRPr="00933195">
        <w:rPr>
          <w:rFonts w:ascii="Times New Roman" w:eastAsia="Times New Roman" w:hAnsi="Times New Roman" w:cs="Times New Roman"/>
          <w:sz w:val="24"/>
          <w:szCs w:val="24"/>
          <w:lang w:val="en-US" w:eastAsia="fr-FR"/>
        </w:rPr>
        <w:t xml:space="preserve"> D, </w:t>
      </w:r>
      <w:proofErr w:type="spellStart"/>
      <w:r w:rsidRPr="00933195">
        <w:rPr>
          <w:rFonts w:ascii="Times New Roman" w:eastAsia="Times New Roman" w:hAnsi="Times New Roman" w:cs="Times New Roman"/>
          <w:sz w:val="24"/>
          <w:szCs w:val="24"/>
          <w:lang w:val="en-US" w:eastAsia="fr-FR"/>
        </w:rPr>
        <w:t>Sellal</w:t>
      </w:r>
      <w:proofErr w:type="spellEnd"/>
      <w:r w:rsidRPr="00933195">
        <w:rPr>
          <w:rFonts w:ascii="Times New Roman" w:eastAsia="Times New Roman" w:hAnsi="Times New Roman" w:cs="Times New Roman"/>
          <w:sz w:val="24"/>
          <w:szCs w:val="24"/>
          <w:lang w:val="en-US" w:eastAsia="fr-FR"/>
        </w:rPr>
        <w:t xml:space="preserve"> E, </w:t>
      </w:r>
      <w:proofErr w:type="spellStart"/>
      <w:r w:rsidRPr="00933195">
        <w:rPr>
          <w:rFonts w:ascii="Times New Roman" w:eastAsia="Times New Roman" w:hAnsi="Times New Roman" w:cs="Times New Roman"/>
          <w:sz w:val="24"/>
          <w:szCs w:val="24"/>
          <w:lang w:val="en-US" w:eastAsia="fr-FR"/>
        </w:rPr>
        <w:t>Ungeheuer</w:t>
      </w:r>
      <w:proofErr w:type="spellEnd"/>
      <w:r w:rsidRPr="00933195">
        <w:rPr>
          <w:rFonts w:ascii="Times New Roman" w:eastAsia="Times New Roman" w:hAnsi="Times New Roman" w:cs="Times New Roman"/>
          <w:sz w:val="24"/>
          <w:szCs w:val="24"/>
          <w:lang w:val="en-US" w:eastAsia="fr-FR"/>
        </w:rPr>
        <w:t xml:space="preserve"> M-N and </w:t>
      </w:r>
      <w:proofErr w:type="spellStart"/>
      <w:r w:rsidRPr="00933195">
        <w:rPr>
          <w:rFonts w:ascii="Times New Roman" w:eastAsia="Times New Roman" w:hAnsi="Times New Roman" w:cs="Times New Roman"/>
          <w:sz w:val="24"/>
          <w:szCs w:val="24"/>
          <w:lang w:val="en-US" w:eastAsia="fr-FR"/>
        </w:rPr>
        <w:t>Zylbermann</w:t>
      </w:r>
      <w:proofErr w:type="spellEnd"/>
      <w:r w:rsidRPr="00933195">
        <w:rPr>
          <w:rFonts w:ascii="Times New Roman" w:eastAsia="Times New Roman" w:hAnsi="Times New Roman" w:cs="Times New Roman"/>
          <w:sz w:val="24"/>
          <w:szCs w:val="24"/>
          <w:lang w:val="en-US" w:eastAsia="fr-FR"/>
        </w:rPr>
        <w:t xml:space="preserve"> P 2015 How a multidisciplinary ‘One Health’ approach can combat the tick-borne pathogen threat in Europe </w:t>
      </w:r>
      <w:r w:rsidRPr="00933195">
        <w:rPr>
          <w:rFonts w:ascii="Times New Roman" w:eastAsia="Times New Roman" w:hAnsi="Times New Roman" w:cs="Times New Roman"/>
          <w:i/>
          <w:iCs/>
          <w:sz w:val="24"/>
          <w:szCs w:val="24"/>
          <w:lang w:val="en-US" w:eastAsia="fr-FR"/>
        </w:rPr>
        <w:t>Future Microbiology</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10</w:t>
      </w:r>
      <w:r w:rsidRPr="00933195">
        <w:rPr>
          <w:rFonts w:ascii="Times New Roman" w:eastAsia="Times New Roman" w:hAnsi="Times New Roman" w:cs="Times New Roman"/>
          <w:sz w:val="24"/>
          <w:szCs w:val="24"/>
          <w:lang w:val="en-US" w:eastAsia="fr-FR"/>
        </w:rPr>
        <w:t xml:space="preserve"> 809–18</w:t>
      </w:r>
    </w:p>
    <w:p w14:paraId="2FCBFF5B"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[65]</w:t>
      </w:r>
    </w:p>
    <w:p w14:paraId="40100B98"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Vayssier-Taussat</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Kazimirova</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Hubalek</w:t>
      </w:r>
      <w:proofErr w:type="spellEnd"/>
      <w:r w:rsidRPr="00933195">
        <w:rPr>
          <w:rFonts w:ascii="Times New Roman" w:eastAsia="Times New Roman" w:hAnsi="Times New Roman" w:cs="Times New Roman"/>
          <w:sz w:val="24"/>
          <w:szCs w:val="24"/>
          <w:lang w:val="en-US" w:eastAsia="fr-FR"/>
        </w:rPr>
        <w:t xml:space="preserve"> Z, </w:t>
      </w:r>
      <w:proofErr w:type="spellStart"/>
      <w:r w:rsidRPr="00933195">
        <w:rPr>
          <w:rFonts w:ascii="Times New Roman" w:eastAsia="Times New Roman" w:hAnsi="Times New Roman" w:cs="Times New Roman"/>
          <w:sz w:val="24"/>
          <w:szCs w:val="24"/>
          <w:lang w:val="en-US" w:eastAsia="fr-FR"/>
        </w:rPr>
        <w:t>Hornok</w:t>
      </w:r>
      <w:proofErr w:type="spellEnd"/>
      <w:r w:rsidRPr="00933195">
        <w:rPr>
          <w:rFonts w:ascii="Times New Roman" w:eastAsia="Times New Roman" w:hAnsi="Times New Roman" w:cs="Times New Roman"/>
          <w:sz w:val="24"/>
          <w:szCs w:val="24"/>
          <w:lang w:val="en-US" w:eastAsia="fr-FR"/>
        </w:rPr>
        <w:t xml:space="preserve"> S, </w:t>
      </w:r>
      <w:proofErr w:type="spellStart"/>
      <w:r w:rsidRPr="00933195">
        <w:rPr>
          <w:rFonts w:ascii="Times New Roman" w:eastAsia="Times New Roman" w:hAnsi="Times New Roman" w:cs="Times New Roman"/>
          <w:sz w:val="24"/>
          <w:szCs w:val="24"/>
          <w:lang w:val="en-US" w:eastAsia="fr-FR"/>
        </w:rPr>
        <w:t>Farkas</w:t>
      </w:r>
      <w:proofErr w:type="spellEnd"/>
      <w:r w:rsidRPr="00933195">
        <w:rPr>
          <w:rFonts w:ascii="Times New Roman" w:eastAsia="Times New Roman" w:hAnsi="Times New Roman" w:cs="Times New Roman"/>
          <w:sz w:val="24"/>
          <w:szCs w:val="24"/>
          <w:lang w:val="en-US" w:eastAsia="fr-FR"/>
        </w:rPr>
        <w:t xml:space="preserve"> R, </w:t>
      </w:r>
      <w:proofErr w:type="spellStart"/>
      <w:r w:rsidRPr="00933195">
        <w:rPr>
          <w:rFonts w:ascii="Times New Roman" w:eastAsia="Times New Roman" w:hAnsi="Times New Roman" w:cs="Times New Roman"/>
          <w:sz w:val="24"/>
          <w:szCs w:val="24"/>
          <w:lang w:val="en-US" w:eastAsia="fr-FR"/>
        </w:rPr>
        <w:t>Cosson</w:t>
      </w:r>
      <w:proofErr w:type="spellEnd"/>
      <w:r w:rsidRPr="00933195">
        <w:rPr>
          <w:rFonts w:ascii="Times New Roman" w:eastAsia="Times New Roman" w:hAnsi="Times New Roman" w:cs="Times New Roman"/>
          <w:sz w:val="24"/>
          <w:szCs w:val="24"/>
          <w:lang w:val="en-US" w:eastAsia="fr-FR"/>
        </w:rPr>
        <w:t xml:space="preserve"> J-F, Bonnet S, </w:t>
      </w:r>
      <w:proofErr w:type="spellStart"/>
      <w:r w:rsidRPr="00933195">
        <w:rPr>
          <w:rFonts w:ascii="Times New Roman" w:eastAsia="Times New Roman" w:hAnsi="Times New Roman" w:cs="Times New Roman"/>
          <w:sz w:val="24"/>
          <w:szCs w:val="24"/>
          <w:lang w:val="en-US" w:eastAsia="fr-FR"/>
        </w:rPr>
        <w:t>Vourch</w:t>
      </w:r>
      <w:proofErr w:type="spellEnd"/>
      <w:r w:rsidRPr="00933195">
        <w:rPr>
          <w:rFonts w:ascii="Times New Roman" w:eastAsia="Times New Roman" w:hAnsi="Times New Roman" w:cs="Times New Roman"/>
          <w:sz w:val="24"/>
          <w:szCs w:val="24"/>
          <w:lang w:val="en-US" w:eastAsia="fr-FR"/>
        </w:rPr>
        <w:t xml:space="preserve"> G, </w:t>
      </w:r>
      <w:proofErr w:type="spellStart"/>
      <w:r w:rsidRPr="00933195">
        <w:rPr>
          <w:rFonts w:ascii="Times New Roman" w:eastAsia="Times New Roman" w:hAnsi="Times New Roman" w:cs="Times New Roman"/>
          <w:sz w:val="24"/>
          <w:szCs w:val="24"/>
          <w:lang w:val="en-US" w:eastAsia="fr-FR"/>
        </w:rPr>
        <w:t>Gasqui</w:t>
      </w:r>
      <w:proofErr w:type="spellEnd"/>
      <w:r w:rsidRPr="00933195">
        <w:rPr>
          <w:rFonts w:ascii="Times New Roman" w:eastAsia="Times New Roman" w:hAnsi="Times New Roman" w:cs="Times New Roman"/>
          <w:sz w:val="24"/>
          <w:szCs w:val="24"/>
          <w:lang w:val="en-US" w:eastAsia="fr-FR"/>
        </w:rPr>
        <w:t xml:space="preserve"> P, </w:t>
      </w:r>
      <w:proofErr w:type="spellStart"/>
      <w:r w:rsidRPr="00933195">
        <w:rPr>
          <w:rFonts w:ascii="Times New Roman" w:eastAsia="Times New Roman" w:hAnsi="Times New Roman" w:cs="Times New Roman"/>
          <w:sz w:val="24"/>
          <w:szCs w:val="24"/>
          <w:lang w:val="en-US" w:eastAsia="fr-FR"/>
        </w:rPr>
        <w:t>Mihalca</w:t>
      </w:r>
      <w:proofErr w:type="spellEnd"/>
      <w:r w:rsidRPr="00933195">
        <w:rPr>
          <w:rFonts w:ascii="Times New Roman" w:eastAsia="Times New Roman" w:hAnsi="Times New Roman" w:cs="Times New Roman"/>
          <w:sz w:val="24"/>
          <w:szCs w:val="24"/>
          <w:lang w:val="en-US" w:eastAsia="fr-FR"/>
        </w:rPr>
        <w:t xml:space="preserve"> A D, </w:t>
      </w:r>
      <w:proofErr w:type="spellStart"/>
      <w:r w:rsidRPr="00933195">
        <w:rPr>
          <w:rFonts w:ascii="Times New Roman" w:eastAsia="Times New Roman" w:hAnsi="Times New Roman" w:cs="Times New Roman"/>
          <w:sz w:val="24"/>
          <w:szCs w:val="24"/>
          <w:lang w:val="en-US" w:eastAsia="fr-FR"/>
        </w:rPr>
        <w:t>Plantard</w:t>
      </w:r>
      <w:proofErr w:type="spellEnd"/>
      <w:r w:rsidRPr="00933195">
        <w:rPr>
          <w:rFonts w:ascii="Times New Roman" w:eastAsia="Times New Roman" w:hAnsi="Times New Roman" w:cs="Times New Roman"/>
          <w:sz w:val="24"/>
          <w:szCs w:val="24"/>
          <w:lang w:val="en-US" w:eastAsia="fr-FR"/>
        </w:rPr>
        <w:t xml:space="preserve"> O, </w:t>
      </w:r>
      <w:proofErr w:type="spellStart"/>
      <w:r w:rsidRPr="00933195">
        <w:rPr>
          <w:rFonts w:ascii="Times New Roman" w:eastAsia="Times New Roman" w:hAnsi="Times New Roman" w:cs="Times New Roman"/>
          <w:sz w:val="24"/>
          <w:szCs w:val="24"/>
          <w:lang w:val="en-US" w:eastAsia="fr-FR"/>
        </w:rPr>
        <w:t>Silaghi</w:t>
      </w:r>
      <w:proofErr w:type="spellEnd"/>
      <w:r w:rsidRPr="00933195">
        <w:rPr>
          <w:rFonts w:ascii="Times New Roman" w:eastAsia="Times New Roman" w:hAnsi="Times New Roman" w:cs="Times New Roman"/>
          <w:sz w:val="24"/>
          <w:szCs w:val="24"/>
          <w:lang w:val="en-US" w:eastAsia="fr-FR"/>
        </w:rPr>
        <w:t xml:space="preserve"> C, Cutler S and Rizzoli A 2015 Emerging horizons for tick-borne pathogens: from the ‘one pathogen–one disease’ vision to the </w:t>
      </w:r>
      <w:proofErr w:type="spellStart"/>
      <w:r w:rsidRPr="00933195">
        <w:rPr>
          <w:rFonts w:ascii="Times New Roman" w:eastAsia="Times New Roman" w:hAnsi="Times New Roman" w:cs="Times New Roman"/>
          <w:sz w:val="24"/>
          <w:szCs w:val="24"/>
          <w:lang w:val="en-US" w:eastAsia="fr-FR"/>
        </w:rPr>
        <w:t>pathobiome</w:t>
      </w:r>
      <w:proofErr w:type="spellEnd"/>
      <w:r w:rsidRPr="00933195">
        <w:rPr>
          <w:rFonts w:ascii="Times New Roman" w:eastAsia="Times New Roman" w:hAnsi="Times New Roman" w:cs="Times New Roman"/>
          <w:sz w:val="24"/>
          <w:szCs w:val="24"/>
          <w:lang w:val="en-US" w:eastAsia="fr-FR"/>
        </w:rPr>
        <w:t xml:space="preserve"> paradigm </w:t>
      </w:r>
      <w:r w:rsidRPr="00933195">
        <w:rPr>
          <w:rFonts w:ascii="Times New Roman" w:eastAsia="Times New Roman" w:hAnsi="Times New Roman" w:cs="Times New Roman"/>
          <w:i/>
          <w:iCs/>
          <w:sz w:val="24"/>
          <w:szCs w:val="24"/>
          <w:lang w:val="en-US" w:eastAsia="fr-FR"/>
        </w:rPr>
        <w:t>Future Microbiology</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10</w:t>
      </w:r>
      <w:r w:rsidRPr="00933195">
        <w:rPr>
          <w:rFonts w:ascii="Times New Roman" w:eastAsia="Times New Roman" w:hAnsi="Times New Roman" w:cs="Times New Roman"/>
          <w:sz w:val="24"/>
          <w:szCs w:val="24"/>
          <w:lang w:val="en-US" w:eastAsia="fr-FR"/>
        </w:rPr>
        <w:t xml:space="preserve"> 2033–43</w:t>
      </w:r>
    </w:p>
    <w:p w14:paraId="42998F46"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[66]</w:t>
      </w:r>
    </w:p>
    <w:p w14:paraId="181A4E18"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Wang Wei J, Lee B P Y-H and Bing Wen L 2016 Citizen Science and the Urban Ecology of Birds and Butterflies — A Systematic Review </w:t>
      </w:r>
      <w:proofErr w:type="spellStart"/>
      <w:r w:rsidRPr="00933195">
        <w:rPr>
          <w:rFonts w:ascii="Times New Roman" w:eastAsia="Times New Roman" w:hAnsi="Times New Roman" w:cs="Times New Roman"/>
          <w:sz w:val="24"/>
          <w:szCs w:val="24"/>
          <w:lang w:val="en-US" w:eastAsia="fr-FR"/>
        </w:rPr>
        <w:t>ed</w:t>
      </w:r>
      <w:proofErr w:type="spellEnd"/>
      <w:r w:rsidRPr="00933195">
        <w:rPr>
          <w:rFonts w:ascii="Times New Roman" w:eastAsia="Times New Roman" w:hAnsi="Times New Roman" w:cs="Times New Roman"/>
          <w:sz w:val="24"/>
          <w:szCs w:val="24"/>
          <w:lang w:val="en-US" w:eastAsia="fr-FR"/>
        </w:rPr>
        <w:t xml:space="preserve"> S </w:t>
      </w:r>
      <w:proofErr w:type="spellStart"/>
      <w:r w:rsidRPr="00933195">
        <w:rPr>
          <w:rFonts w:ascii="Times New Roman" w:eastAsia="Times New Roman" w:hAnsi="Times New Roman" w:cs="Times New Roman"/>
          <w:sz w:val="24"/>
          <w:szCs w:val="24"/>
          <w:lang w:val="en-US" w:eastAsia="fr-FR"/>
        </w:rPr>
        <w:t>Goffredo</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i/>
          <w:iCs/>
          <w:sz w:val="24"/>
          <w:szCs w:val="24"/>
          <w:lang w:val="en-US" w:eastAsia="fr-FR"/>
        </w:rPr>
        <w:t>PLoS</w:t>
      </w:r>
      <w:proofErr w:type="spellEnd"/>
      <w:r w:rsidRPr="00933195">
        <w:rPr>
          <w:rFonts w:ascii="Times New Roman" w:eastAsia="Times New Roman" w:hAnsi="Times New Roman" w:cs="Times New Roman"/>
          <w:i/>
          <w:iCs/>
          <w:sz w:val="24"/>
          <w:szCs w:val="24"/>
          <w:lang w:val="en-US" w:eastAsia="fr-FR"/>
        </w:rPr>
        <w:t xml:space="preserve"> ONE</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11</w:t>
      </w:r>
      <w:r w:rsidRPr="00933195">
        <w:rPr>
          <w:rFonts w:ascii="Times New Roman" w:eastAsia="Times New Roman" w:hAnsi="Times New Roman" w:cs="Times New Roman"/>
          <w:sz w:val="24"/>
          <w:szCs w:val="24"/>
          <w:lang w:val="en-US" w:eastAsia="fr-FR"/>
        </w:rPr>
        <w:t xml:space="preserve"> e0156425</w:t>
      </w:r>
    </w:p>
    <w:p w14:paraId="4432A425"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[67]</w:t>
      </w:r>
    </w:p>
    <w:p w14:paraId="65CFE679"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Ward S E and Brown R D 2004 A framework for incorporating the prevention of Lyme disease transmission into the landscape planning and design process </w:t>
      </w:r>
      <w:r w:rsidRPr="00933195">
        <w:rPr>
          <w:rFonts w:ascii="Times New Roman" w:eastAsia="Times New Roman" w:hAnsi="Times New Roman" w:cs="Times New Roman"/>
          <w:i/>
          <w:iCs/>
          <w:sz w:val="24"/>
          <w:szCs w:val="24"/>
          <w:lang w:val="en-US" w:eastAsia="fr-FR"/>
        </w:rPr>
        <w:t>Landscape and Urban Planning</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66</w:t>
      </w:r>
      <w:r w:rsidRPr="00933195">
        <w:rPr>
          <w:rFonts w:ascii="Times New Roman" w:eastAsia="Times New Roman" w:hAnsi="Times New Roman" w:cs="Times New Roman"/>
          <w:sz w:val="24"/>
          <w:szCs w:val="24"/>
          <w:lang w:val="en-US" w:eastAsia="fr-FR"/>
        </w:rPr>
        <w:t xml:space="preserve"> 91–106</w:t>
      </w:r>
    </w:p>
    <w:p w14:paraId="73C99149"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[68]</w:t>
      </w:r>
    </w:p>
    <w:p w14:paraId="16D79BDA" w14:textId="05AFACE8" w:rsidR="00933195" w:rsidRDefault="00933195" w:rsidP="00933195">
      <w:pPr>
        <w:spacing w:after="0"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Zeman</w:t>
      </w:r>
      <w:proofErr w:type="spellEnd"/>
      <w:r w:rsidRPr="00933195">
        <w:rPr>
          <w:rFonts w:ascii="Times New Roman" w:eastAsia="Times New Roman" w:hAnsi="Times New Roman" w:cs="Times New Roman"/>
          <w:sz w:val="24"/>
          <w:szCs w:val="24"/>
          <w:lang w:val="en-US" w:eastAsia="fr-FR"/>
        </w:rPr>
        <w:t xml:space="preserve"> P, Benes C and </w:t>
      </w:r>
      <w:proofErr w:type="spellStart"/>
      <w:r w:rsidRPr="00933195">
        <w:rPr>
          <w:rFonts w:ascii="Times New Roman" w:eastAsia="Times New Roman" w:hAnsi="Times New Roman" w:cs="Times New Roman"/>
          <w:sz w:val="24"/>
          <w:szCs w:val="24"/>
          <w:lang w:val="en-US" w:eastAsia="fr-FR"/>
        </w:rPr>
        <w:t>Markvart</w:t>
      </w:r>
      <w:proofErr w:type="spellEnd"/>
      <w:r w:rsidRPr="00933195">
        <w:rPr>
          <w:rFonts w:ascii="Times New Roman" w:eastAsia="Times New Roman" w:hAnsi="Times New Roman" w:cs="Times New Roman"/>
          <w:sz w:val="24"/>
          <w:szCs w:val="24"/>
          <w:lang w:val="en-US" w:eastAsia="fr-FR"/>
        </w:rPr>
        <w:t xml:space="preserve"> K 2015 Increasing Residential Proximity of Lyme </w:t>
      </w:r>
      <w:proofErr w:type="spellStart"/>
      <w:r w:rsidRPr="00933195">
        <w:rPr>
          <w:rFonts w:ascii="Times New Roman" w:eastAsia="Times New Roman" w:hAnsi="Times New Roman" w:cs="Times New Roman"/>
          <w:sz w:val="24"/>
          <w:szCs w:val="24"/>
          <w:lang w:val="en-US" w:eastAsia="fr-FR"/>
        </w:rPr>
        <w:t>Borreliosis</w:t>
      </w:r>
      <w:proofErr w:type="spellEnd"/>
      <w:r w:rsidRPr="00933195">
        <w:rPr>
          <w:rFonts w:ascii="Times New Roman" w:eastAsia="Times New Roman" w:hAnsi="Times New Roman" w:cs="Times New Roman"/>
          <w:sz w:val="24"/>
          <w:szCs w:val="24"/>
          <w:lang w:val="en-US" w:eastAsia="fr-FR"/>
        </w:rPr>
        <w:t xml:space="preserve"> Cases to High-Risk Habitats: A Retrospective Study in Central Bohemia, the Czech Republic, 1987–2010 </w:t>
      </w:r>
      <w:proofErr w:type="spellStart"/>
      <w:r w:rsidRPr="00933195">
        <w:rPr>
          <w:rFonts w:ascii="Times New Roman" w:eastAsia="Times New Roman" w:hAnsi="Times New Roman" w:cs="Times New Roman"/>
          <w:i/>
          <w:iCs/>
          <w:sz w:val="24"/>
          <w:szCs w:val="24"/>
          <w:lang w:val="en-US" w:eastAsia="fr-FR"/>
        </w:rPr>
        <w:t>EcoHealth</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12</w:t>
      </w:r>
      <w:r w:rsidRPr="00933195">
        <w:rPr>
          <w:rFonts w:ascii="Times New Roman" w:eastAsia="Times New Roman" w:hAnsi="Times New Roman" w:cs="Times New Roman"/>
          <w:sz w:val="24"/>
          <w:szCs w:val="24"/>
          <w:lang w:val="en-US" w:eastAsia="fr-FR"/>
        </w:rPr>
        <w:t xml:space="preserve"> 519–22</w:t>
      </w:r>
    </w:p>
    <w:p w14:paraId="3F88EBAA" w14:textId="02C5B91F" w:rsidR="008D352A" w:rsidRPr="00236E2D" w:rsidRDefault="008D352A" w:rsidP="008D352A">
      <w:pPr>
        <w:rPr>
          <w:lang w:val="en-US"/>
        </w:rPr>
      </w:pPr>
    </w:p>
    <w:p w14:paraId="765B7E00" w14:textId="7B2DFDAC" w:rsidR="008D352A" w:rsidRDefault="008D352A" w:rsidP="008D352A">
      <w:pPr>
        <w:pStyle w:val="Titre1"/>
        <w:numPr>
          <w:ilvl w:val="0"/>
          <w:numId w:val="3"/>
        </w:numPr>
      </w:pPr>
      <w:r>
        <w:t>Remerciements</w:t>
      </w:r>
    </w:p>
    <w:p w14:paraId="1F520276" w14:textId="01EA516F" w:rsidR="008D352A" w:rsidRDefault="00B62110" w:rsidP="008D352A">
      <w:r>
        <w:t>Les auteurs remercient la Maison des Sciences de l‘Homme Paris-Nord (MSHPN) pour son soutien financier et logistique.</w:t>
      </w:r>
    </w:p>
    <w:p w14:paraId="5F9BECEA" w14:textId="2EEDC7F5" w:rsidR="008D352A" w:rsidRPr="008D352A" w:rsidRDefault="008D352A" w:rsidP="008D352A">
      <w:pPr>
        <w:pStyle w:val="Titre1"/>
        <w:numPr>
          <w:ilvl w:val="0"/>
          <w:numId w:val="3"/>
        </w:numPr>
      </w:pPr>
      <w:proofErr w:type="spellStart"/>
      <w:r>
        <w:t>C</w:t>
      </w:r>
      <w:r w:rsidRPr="008D352A">
        <w:t>ompeting</w:t>
      </w:r>
      <w:proofErr w:type="spellEnd"/>
      <w:r w:rsidRPr="008D352A">
        <w:t xml:space="preserve"> </w:t>
      </w:r>
      <w:proofErr w:type="spellStart"/>
      <w:r w:rsidRPr="008D352A">
        <w:t>interest</w:t>
      </w:r>
      <w:proofErr w:type="spellEnd"/>
    </w:p>
    <w:p w14:paraId="59EA12BC" w14:textId="15C52B97" w:rsidR="008D352A" w:rsidRDefault="008D352A" w:rsidP="008D352A">
      <w:r w:rsidRPr="008D352A">
        <w:t xml:space="preserve">Les auteurs déclarent qu'ils n'ont aucun </w:t>
      </w:r>
      <w:r>
        <w:t>conflit d’</w:t>
      </w:r>
      <w:r w:rsidRPr="008D352A">
        <w:t xml:space="preserve">intérêt </w:t>
      </w:r>
      <w:r>
        <w:t xml:space="preserve">d’ordre </w:t>
      </w:r>
      <w:r w:rsidRPr="008D352A">
        <w:t xml:space="preserve">financier concurrent, </w:t>
      </w:r>
      <w:r>
        <w:t xml:space="preserve">aucun </w:t>
      </w:r>
      <w:r w:rsidRPr="008D352A">
        <w:t>intérêt concurrent lié à ce travail et aucun conflit d'intérêt connu associé à cette publication.</w:t>
      </w:r>
    </w:p>
    <w:p w14:paraId="5CE1529B" w14:textId="12336D05" w:rsidR="008D352A" w:rsidRPr="00236E2D" w:rsidRDefault="008D352A" w:rsidP="008D352A">
      <w:pPr>
        <w:rPr>
          <w:lang w:val="en-US"/>
        </w:rPr>
      </w:pPr>
      <w:r w:rsidRPr="00236E2D">
        <w:rPr>
          <w:lang w:val="en-US"/>
        </w:rPr>
        <w:lastRenderedPageBreak/>
        <w:t>The authors declare that they have no competing financial interests, no competing interests related to this work and no known conflicts of interest associated with this publication.</w:t>
      </w:r>
    </w:p>
    <w:p w14:paraId="30A4810E" w14:textId="77777777" w:rsidR="008D352A" w:rsidRPr="00236E2D" w:rsidRDefault="008D352A" w:rsidP="008D352A">
      <w:pPr>
        <w:rPr>
          <w:lang w:val="en-US"/>
        </w:rPr>
      </w:pPr>
    </w:p>
    <w:sectPr w:rsidR="008D352A" w:rsidRPr="00236E2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dard" w:date="2021-05-14T17:28:00Z" w:initials="VG">
    <w:p w14:paraId="690BC24A" w14:textId="28914DA5" w:rsidR="00002C63" w:rsidRDefault="00002C63">
      <w:pPr>
        <w:pStyle w:val="Commentaire"/>
      </w:pPr>
      <w:r>
        <w:rPr>
          <w:rStyle w:val="Marquedecommentaire"/>
        </w:rPr>
        <w:annotationRef/>
      </w:r>
      <w:r>
        <w:t xml:space="preserve">Indiquer </w:t>
      </w:r>
      <w:proofErr w:type="gramStart"/>
      <w:r>
        <w:t>les labo</w:t>
      </w:r>
      <w:proofErr w:type="gramEnd"/>
    </w:p>
  </w:comment>
  <w:comment w:id="2" w:author="Godard" w:date="2021-02-01T17:32:00Z" w:initials="VG">
    <w:p w14:paraId="45656912" w14:textId="77777777" w:rsidR="00B43BC7" w:rsidRDefault="00B43BC7" w:rsidP="00B43BC7">
      <w:pPr>
        <w:pStyle w:val="Commentaire"/>
      </w:pPr>
      <w:r>
        <w:rPr>
          <w:rStyle w:val="Marquedecommentaire"/>
        </w:rPr>
        <w:annotationRef/>
      </w:r>
      <w:r>
        <w:t>Je rajouterai bien 2020, même si elle est incomplète ! 2017, l’est aussi…</w:t>
      </w:r>
    </w:p>
  </w:comment>
  <w:comment w:id="3" w:author="Godard" w:date="2021-02-01T17:33:00Z" w:initials="VG">
    <w:p w14:paraId="6FCA9220" w14:textId="4442848C" w:rsidR="00B43BC7" w:rsidRDefault="00B43BC7" w:rsidP="00B43BC7">
      <w:pPr>
        <w:pStyle w:val="Commentaire"/>
      </w:pPr>
      <w:r>
        <w:rPr>
          <w:rStyle w:val="Marquedecommentaire"/>
        </w:rPr>
        <w:annotationRef/>
      </w:r>
      <w:proofErr w:type="spellStart"/>
      <w:r w:rsidR="00BF78B0">
        <w:t>Khaldoune</w:t>
      </w:r>
      <w:proofErr w:type="spellEnd"/>
      <w:r w:rsidR="00BF78B0">
        <w:t>, p</w:t>
      </w:r>
      <w:r>
        <w:t xml:space="preserve">ouvez-vous rajouter de janvier à mars </w:t>
      </w:r>
      <w:r w:rsidR="00633302">
        <w:t>voire</w:t>
      </w:r>
      <w:r>
        <w:t xml:space="preserve"> avril 2020</w:t>
      </w:r>
    </w:p>
  </w:comment>
  <w:comment w:id="4" w:author="Vincent Godard" w:date="2021-05-18T14:45:00Z" w:initials="VG">
    <w:p w14:paraId="06267BE6" w14:textId="0F19831A" w:rsidR="00263E78" w:rsidRDefault="00263E78">
      <w:pPr>
        <w:pStyle w:val="Commentaire"/>
      </w:pPr>
      <w:r>
        <w:rPr>
          <w:rStyle w:val="Marquedecommentaire"/>
        </w:rPr>
        <w:annotationRef/>
      </w:r>
      <w:r>
        <w:t>Uniquement accessible pour les abonnés. Serait-il possible de le mettre en anglais(</w:t>
      </w:r>
      <w:proofErr w:type="spellStart"/>
      <w:r>
        <w:t>pdf</w:t>
      </w:r>
      <w:proofErr w:type="spellEnd"/>
      <w:r>
        <w:t>) sur GitHub ?</w:t>
      </w:r>
    </w:p>
  </w:comment>
  <w:comment w:id="5" w:author="Vincent Godard" w:date="2021-05-18T15:00:00Z" w:initials="VG">
    <w:p w14:paraId="4F2D8426" w14:textId="67295C91" w:rsidR="00F90417" w:rsidRDefault="00F90417">
      <w:pPr>
        <w:pStyle w:val="Commentaire"/>
      </w:pPr>
      <w:r>
        <w:rPr>
          <w:rStyle w:val="Marquedecommentaire"/>
        </w:rPr>
        <w:annotationRef/>
      </w:r>
      <w:proofErr w:type="gramStart"/>
      <w:r>
        <w:t>idem</w:t>
      </w:r>
      <w:proofErr w:type="gramEnd"/>
    </w:p>
  </w:comment>
  <w:comment w:id="6" w:author="Godard" w:date="2021-05-16T17:18:00Z" w:initials="VG">
    <w:p w14:paraId="40A271A6" w14:textId="77777777" w:rsidR="00AF1B1E" w:rsidRDefault="00AF1B1E" w:rsidP="00AF1B1E">
      <w:pPr>
        <w:pStyle w:val="Commentaire"/>
      </w:pPr>
      <w:r>
        <w:rPr>
          <w:rStyle w:val="Marquedecommentaire"/>
        </w:rPr>
        <w:annotationRef/>
      </w:r>
      <w:r>
        <w:rPr>
          <w:rStyle w:val="Marquedecommentaire"/>
        </w:rPr>
        <w:annotationRef/>
      </w:r>
      <w:r>
        <w:t>Faut-il harmoniser avec un fond blanc comme pour les autres figures ?</w:t>
      </w:r>
    </w:p>
    <w:p w14:paraId="32EEBA42" w14:textId="77777777" w:rsidR="00AF1B1E" w:rsidRDefault="00AF1B1E" w:rsidP="00AF1B1E">
      <w:pPr>
        <w:pStyle w:val="Commentaire"/>
      </w:pPr>
    </w:p>
  </w:comment>
  <w:comment w:id="7" w:author="Godard" w:date="2021-05-16T17:28:00Z" w:initials="VG">
    <w:p w14:paraId="0B6C3E5C" w14:textId="77777777" w:rsidR="00AF1B1E" w:rsidRDefault="00AF1B1E" w:rsidP="00AF1B1E">
      <w:pPr>
        <w:pStyle w:val="Commentaire"/>
      </w:pPr>
      <w:r>
        <w:rPr>
          <w:rStyle w:val="Marquedecommentaire"/>
        </w:rPr>
        <w:annotationRef/>
      </w:r>
      <w:r>
        <w:t>A vérifier</w:t>
      </w:r>
    </w:p>
  </w:comment>
  <w:comment w:id="8" w:author="Godard" w:date="2021-05-16T17:46:00Z" w:initials="VG">
    <w:p w14:paraId="3CF4CDBA" w14:textId="77777777" w:rsidR="0086363E" w:rsidRDefault="0086363E" w:rsidP="0086363E">
      <w:pPr>
        <w:pStyle w:val="Commentaire"/>
      </w:pPr>
      <w:r>
        <w:rPr>
          <w:rStyle w:val="Marquedecommentaire"/>
        </w:rPr>
        <w:annotationRef/>
      </w:r>
      <w:r>
        <w:t>Mettre une carte avec les noms de régions comparées</w:t>
      </w:r>
    </w:p>
  </w:comment>
  <w:comment w:id="9" w:author="Vincent Godard" w:date="2021-03-09T15:08:00Z" w:initials="VG">
    <w:p w14:paraId="7D54851C" w14:textId="3EEBB0DA" w:rsidR="00DF7057" w:rsidRDefault="00DF7057">
      <w:pPr>
        <w:pStyle w:val="Commentaire"/>
      </w:pPr>
      <w:r>
        <w:rPr>
          <w:rStyle w:val="Marquedecommentaire"/>
        </w:rPr>
        <w:annotationRef/>
      </w:r>
      <w:r w:rsidR="00660EF1">
        <w:rPr>
          <w:rStyle w:val="Marquedecommentaire"/>
        </w:rPr>
        <w:t>À refaire avec un bin de 7 jours, quelques mois en abscisses et pas de titre incrusté ?</w:t>
      </w:r>
    </w:p>
  </w:comment>
  <w:comment w:id="10" w:author="Vincent Godard" w:date="2021-03-23T18:03:00Z" w:initials="VG">
    <w:p w14:paraId="74660463" w14:textId="6530C26F" w:rsidR="008C0020" w:rsidRDefault="008C0020" w:rsidP="008C0020">
      <w:pPr>
        <w:pStyle w:val="Commentaire"/>
      </w:pPr>
      <w:r>
        <w:rPr>
          <w:rStyle w:val="Marquedecommentaire"/>
        </w:rPr>
        <w:annotationRef/>
      </w:r>
      <w:r w:rsidR="0076522E">
        <w:t>A finaliser ! Comment mettre à disposition sur une plateforme genre GitHub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0BC24A" w15:done="0"/>
  <w15:commentEx w15:paraId="45656912" w15:done="0"/>
  <w15:commentEx w15:paraId="6FCA9220" w15:done="0"/>
  <w15:commentEx w15:paraId="06267BE6" w15:done="0"/>
  <w15:commentEx w15:paraId="4F2D8426" w15:done="0"/>
  <w15:commentEx w15:paraId="32EEBA42" w15:done="0"/>
  <w15:commentEx w15:paraId="0B6C3E5C" w15:done="0"/>
  <w15:commentEx w15:paraId="3CF4CDBA" w15:done="0"/>
  <w15:commentEx w15:paraId="7D54851C" w15:done="0"/>
  <w15:commentEx w15:paraId="7466046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FD671" w14:textId="77777777" w:rsidR="00E77E1F" w:rsidRDefault="00E77E1F" w:rsidP="0089665A">
      <w:pPr>
        <w:spacing w:after="0" w:line="240" w:lineRule="auto"/>
      </w:pPr>
      <w:r>
        <w:separator/>
      </w:r>
    </w:p>
  </w:endnote>
  <w:endnote w:type="continuationSeparator" w:id="0">
    <w:p w14:paraId="324EF421" w14:textId="77777777" w:rsidR="00E77E1F" w:rsidRDefault="00E77E1F" w:rsidP="00896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BEDF4" w14:textId="77777777" w:rsidR="00E77E1F" w:rsidRDefault="00E77E1F" w:rsidP="0089665A">
      <w:pPr>
        <w:spacing w:after="0" w:line="240" w:lineRule="auto"/>
      </w:pPr>
      <w:r>
        <w:separator/>
      </w:r>
    </w:p>
  </w:footnote>
  <w:footnote w:type="continuationSeparator" w:id="0">
    <w:p w14:paraId="01FC0C3D" w14:textId="77777777" w:rsidR="00E77E1F" w:rsidRDefault="00E77E1F" w:rsidP="0089665A">
      <w:pPr>
        <w:spacing w:after="0" w:line="240" w:lineRule="auto"/>
      </w:pPr>
      <w:r>
        <w:continuationSeparator/>
      </w:r>
    </w:p>
  </w:footnote>
  <w:footnote w:id="1">
    <w:p w14:paraId="097D11A4" w14:textId="77777777" w:rsidR="009A0037" w:rsidRPr="009A0037" w:rsidRDefault="009A0037" w:rsidP="009A0037">
      <w:pPr>
        <w:pStyle w:val="Notedebasdepage"/>
        <w:rPr>
          <w:lang w:val="en-US"/>
        </w:rPr>
      </w:pPr>
      <w:r>
        <w:rPr>
          <w:rStyle w:val="Appelnotedebasdep"/>
        </w:rPr>
        <w:footnoteRef/>
      </w:r>
      <w:r w:rsidRPr="009A0037">
        <w:rPr>
          <w:lang w:val="en-US"/>
        </w:rPr>
        <w:t xml:space="preserve"> Department of Geography, </w:t>
      </w:r>
      <w:proofErr w:type="spellStart"/>
      <w:r w:rsidRPr="009A0037">
        <w:rPr>
          <w:lang w:val="en-US"/>
        </w:rPr>
        <w:t>Université</w:t>
      </w:r>
      <w:proofErr w:type="spellEnd"/>
      <w:r w:rsidRPr="009A0037">
        <w:rPr>
          <w:lang w:val="en-US"/>
        </w:rPr>
        <w:t xml:space="preserve"> Paris 8, UMR LADYSS CNRS, F-93200 Saint-Denis, France;</w:t>
      </w:r>
    </w:p>
    <w:p w14:paraId="7C17AAD7" w14:textId="1E1A710F" w:rsidR="009A0037" w:rsidRPr="007F44DF" w:rsidRDefault="009A0037" w:rsidP="009A0037">
      <w:pPr>
        <w:pStyle w:val="Notedebasdepage"/>
        <w:rPr>
          <w:lang w:val="en-US"/>
        </w:rPr>
      </w:pPr>
      <w:r w:rsidRPr="007F44DF">
        <w:rPr>
          <w:lang w:val="en-US"/>
        </w:rPr>
        <w:t>vgodard@univ-paris8.fr</w:t>
      </w:r>
    </w:p>
  </w:footnote>
  <w:footnote w:id="2">
    <w:p w14:paraId="21B9763E" w14:textId="20C62B47" w:rsidR="009A0037" w:rsidRPr="007F44DF" w:rsidRDefault="009A0037">
      <w:pPr>
        <w:pStyle w:val="Notedebasdepage"/>
        <w:rPr>
          <w:lang w:val="en-US"/>
        </w:rPr>
      </w:pPr>
      <w:r>
        <w:rPr>
          <w:rStyle w:val="Appelnotedebasdep"/>
        </w:rPr>
        <w:footnoteRef/>
      </w:r>
      <w:r w:rsidRPr="007F44DF">
        <w:rPr>
          <w:lang w:val="en-US"/>
        </w:rPr>
        <w:t xml:space="preserve"> </w:t>
      </w:r>
      <w:r w:rsidR="00490C64" w:rsidRPr="007F44DF">
        <w:rPr>
          <w:lang w:val="en-US"/>
        </w:rPr>
        <w:t>UMR BIPAR, INRAE, F-94700 Maisons-Alfort, France</w:t>
      </w:r>
      <w:r w:rsidRPr="007F44DF">
        <w:rPr>
          <w:lang w:val="en-US"/>
        </w:rPr>
        <w:t>, passed away</w:t>
      </w:r>
    </w:p>
  </w:footnote>
  <w:footnote w:id="3">
    <w:p w14:paraId="6869FE4F" w14:textId="6FA0A8C8" w:rsidR="009A0037" w:rsidRPr="007F44DF" w:rsidRDefault="009A0037">
      <w:pPr>
        <w:pStyle w:val="Notedebasdepage"/>
        <w:rPr>
          <w:lang w:val="en-US"/>
        </w:rPr>
      </w:pPr>
      <w:r>
        <w:rPr>
          <w:rStyle w:val="Appelnotedebasdep"/>
        </w:rPr>
        <w:footnoteRef/>
      </w:r>
      <w:r w:rsidRPr="007F44DF">
        <w:rPr>
          <w:lang w:val="en-US"/>
        </w:rPr>
        <w:t xml:space="preserve"> </w:t>
      </w:r>
      <w:proofErr w:type="spellStart"/>
      <w:r w:rsidR="00490C64" w:rsidRPr="007F44DF">
        <w:rPr>
          <w:lang w:val="en-US"/>
        </w:rPr>
        <w:t>Laboratoire</w:t>
      </w:r>
      <w:proofErr w:type="spellEnd"/>
      <w:r w:rsidR="00490C64" w:rsidRPr="007F44DF">
        <w:rPr>
          <w:lang w:val="en-US"/>
        </w:rPr>
        <w:t xml:space="preserve"> </w:t>
      </w:r>
      <w:proofErr w:type="spellStart"/>
      <w:r w:rsidR="00490C64" w:rsidRPr="007F44DF">
        <w:rPr>
          <w:lang w:val="en-US"/>
        </w:rPr>
        <w:t>Cogitamus</w:t>
      </w:r>
      <w:proofErr w:type="spellEnd"/>
      <w:r w:rsidR="00490C64" w:rsidRPr="007F44DF">
        <w:rPr>
          <w:lang w:val="en-US"/>
        </w:rPr>
        <w:t xml:space="preserve">, </w:t>
      </w:r>
      <w:r w:rsidR="00E77E1F">
        <w:fldChar w:fldCharType="begin"/>
      </w:r>
      <w:r w:rsidR="00E77E1F" w:rsidRPr="00236E2D">
        <w:rPr>
          <w:lang w:val="en-US"/>
        </w:rPr>
        <w:instrText xml:space="preserve"> HYPERLINK "https://www.cogitamus.fr/" </w:instrText>
      </w:r>
      <w:r w:rsidR="00E77E1F">
        <w:fldChar w:fldCharType="separate"/>
      </w:r>
      <w:r w:rsidR="00490C64" w:rsidRPr="007F44DF">
        <w:rPr>
          <w:rStyle w:val="Lienhypertexte"/>
          <w:lang w:val="en-US"/>
        </w:rPr>
        <w:t>https://www.cogitamus.fr/</w:t>
      </w:r>
      <w:r w:rsidR="00E77E1F">
        <w:rPr>
          <w:rStyle w:val="Lienhypertexte"/>
          <w:lang w:val="en-US"/>
        </w:rPr>
        <w:fldChar w:fldCharType="end"/>
      </w:r>
    </w:p>
    <w:p w14:paraId="285720D5" w14:textId="7164C41E" w:rsidR="00490C64" w:rsidRPr="007F44DF" w:rsidRDefault="00E77E1F">
      <w:pPr>
        <w:pStyle w:val="Notedebasdepage"/>
        <w:rPr>
          <w:lang w:val="en-US"/>
        </w:rPr>
      </w:pPr>
      <w:r>
        <w:fldChar w:fldCharType="begin"/>
      </w:r>
      <w:r w:rsidRPr="00236E2D">
        <w:rPr>
          <w:lang w:val="en-US"/>
        </w:rPr>
        <w:instrText xml:space="preserve"> HYPERLINK "mailto:camille.nous@cogitamus.fr" </w:instrText>
      </w:r>
      <w:r>
        <w:fldChar w:fldCharType="separate"/>
      </w:r>
      <w:r w:rsidR="00490C64" w:rsidRPr="007F44DF">
        <w:rPr>
          <w:rStyle w:val="Lienhypertexte"/>
          <w:lang w:val="en-US"/>
        </w:rPr>
        <w:t>camille.nous@cogitamus.fr</w:t>
      </w:r>
      <w:r>
        <w:rPr>
          <w:rStyle w:val="Lienhypertexte"/>
          <w:lang w:val="en-US"/>
        </w:rPr>
        <w:fldChar w:fldCharType="end"/>
      </w:r>
    </w:p>
  </w:footnote>
  <w:footnote w:id="4">
    <w:p w14:paraId="39DB6EC5" w14:textId="63752EA8" w:rsidR="00DA789B" w:rsidRDefault="00DA789B" w:rsidP="00DA789B">
      <w:pPr>
        <w:pStyle w:val="Notedebasdepage"/>
      </w:pPr>
      <w:r>
        <w:footnoteRef/>
      </w:r>
      <w:r>
        <w:tab/>
      </w:r>
      <w:hyperlink r:id="rId1">
        <w:r>
          <w:t>https://websenti.u707.jussieu.fr/sentiweb/?page=carte</w:t>
        </w:r>
      </w:hyperlink>
      <w:r w:rsidR="00D44835">
        <w:t xml:space="preserve"> (consulté le 17/05/2021)</w:t>
      </w:r>
    </w:p>
  </w:footnote>
  <w:footnote w:id="5">
    <w:p w14:paraId="3235581B" w14:textId="4BB98A4E" w:rsidR="00DA789B" w:rsidRDefault="00DA789B" w:rsidP="00DA789B">
      <w:pPr>
        <w:pStyle w:val="Notedebasdepage"/>
      </w:pPr>
      <w:r>
        <w:footnoteRef/>
      </w:r>
      <w:r>
        <w:tab/>
      </w:r>
      <w:hyperlink r:id="rId2">
        <w:r>
          <w:t>http://www.natuurkalender.nl</w:t>
        </w:r>
      </w:hyperlink>
      <w:r w:rsidR="00D44835">
        <w:t xml:space="preserve"> (consulté le 17/05/2021)</w:t>
      </w:r>
    </w:p>
  </w:footnote>
  <w:footnote w:id="6">
    <w:p w14:paraId="4381C3CC" w14:textId="518F19A9" w:rsidR="00DA789B" w:rsidRDefault="00DA789B" w:rsidP="00DA789B">
      <w:pPr>
        <w:pStyle w:val="Notedebasdepage"/>
      </w:pPr>
      <w:r>
        <w:footnoteRef/>
      </w:r>
      <w:r>
        <w:tab/>
      </w:r>
      <w:hyperlink r:id="rId3">
        <w:r>
          <w:t>https://www.tekenradar.nl/</w:t>
        </w:r>
      </w:hyperlink>
      <w:r w:rsidR="00D44835">
        <w:t xml:space="preserve"> (consulté le 17/05/2021)</w:t>
      </w:r>
    </w:p>
  </w:footnote>
  <w:footnote w:id="7">
    <w:p w14:paraId="64414798" w14:textId="77777777" w:rsidR="00DA789B" w:rsidRPr="00181EA1" w:rsidRDefault="00DA789B" w:rsidP="00DA789B">
      <w:pPr>
        <w:pStyle w:val="Notedebasdepage"/>
      </w:pPr>
      <w:r w:rsidRPr="00181EA1">
        <w:footnoteRef/>
      </w:r>
      <w:r w:rsidRPr="00181EA1">
        <w:tab/>
      </w:r>
      <w:hyperlink r:id="rId4">
        <w:r w:rsidRPr="00181EA1">
          <w:t>https://www.citique.fr/</w:t>
        </w:r>
      </w:hyperlink>
      <w:r w:rsidRPr="00181EA1">
        <w:t xml:space="preserve"> (consulté le 25/03/2020)</w:t>
      </w:r>
    </w:p>
  </w:footnote>
  <w:footnote w:id="8">
    <w:p w14:paraId="37646DEF" w14:textId="4A3C6B9E" w:rsidR="00DA789B" w:rsidRPr="00181EA1" w:rsidRDefault="00DA789B" w:rsidP="00DA789B">
      <w:pPr>
        <w:pStyle w:val="Notedebasdepage"/>
      </w:pPr>
      <w:r w:rsidRPr="00181EA1">
        <w:footnoteRef/>
      </w:r>
      <w:r w:rsidRPr="00181EA1">
        <w:tab/>
      </w:r>
      <w:r w:rsidR="00181EA1" w:rsidRPr="00181EA1">
        <w:t>https://www.inrae.fr/actualites/signalement-tique-nouvelle-version-lapplication-signaler-piqures-tiques</w:t>
      </w:r>
      <w:r w:rsidRPr="00181EA1">
        <w:t xml:space="preserve"> (consulté le </w:t>
      </w:r>
      <w:r w:rsidR="00181EA1" w:rsidRPr="00181EA1">
        <w:t>17</w:t>
      </w:r>
      <w:r w:rsidRPr="00181EA1">
        <w:t>/0</w:t>
      </w:r>
      <w:r w:rsidR="00181EA1" w:rsidRPr="00181EA1">
        <w:t>5</w:t>
      </w:r>
      <w:r w:rsidRPr="00181EA1">
        <w:t>/202</w:t>
      </w:r>
      <w:r w:rsidR="00181EA1" w:rsidRPr="00181EA1">
        <w:t>1</w:t>
      </w:r>
      <w:r w:rsidRPr="00181EA1">
        <w:t>)</w:t>
      </w:r>
    </w:p>
  </w:footnote>
  <w:footnote w:id="9">
    <w:p w14:paraId="497B0F8D" w14:textId="77777777" w:rsidR="0060721E" w:rsidRPr="00181EA1" w:rsidRDefault="0060721E" w:rsidP="0060721E">
      <w:pPr>
        <w:pStyle w:val="Notedebasdepage"/>
      </w:pPr>
      <w:r w:rsidRPr="00181EA1">
        <w:footnoteRef/>
      </w:r>
      <w:r w:rsidRPr="00181EA1">
        <w:tab/>
      </w:r>
      <w:hyperlink r:id="rId5">
        <w:r w:rsidRPr="00181EA1">
          <w:t>https://www.citique.fr/signalement-tique/</w:t>
        </w:r>
      </w:hyperlink>
      <w:r w:rsidRPr="00181EA1">
        <w:t xml:space="preserve"> (consulté le 25/03/2020)</w:t>
      </w:r>
    </w:p>
  </w:footnote>
  <w:footnote w:id="10">
    <w:p w14:paraId="2685CEEB" w14:textId="77777777" w:rsidR="00DA789B" w:rsidRDefault="00DA789B" w:rsidP="00DA789B">
      <w:pPr>
        <w:pStyle w:val="Notedebasdepage"/>
      </w:pPr>
      <w:r w:rsidRPr="00181EA1">
        <w:footnoteRef/>
      </w:r>
      <w:r w:rsidRPr="00181EA1">
        <w:tab/>
        <w:t>https://www.citique.fr/actualites-2/ (consulté le 25/03/2020)</w:t>
      </w:r>
    </w:p>
  </w:footnote>
  <w:footnote w:id="11">
    <w:p w14:paraId="765FE4F6" w14:textId="77777777" w:rsidR="00DA789B" w:rsidRDefault="00DA789B" w:rsidP="00DA789B">
      <w:pPr>
        <w:pStyle w:val="Notedebasdepage"/>
      </w:pPr>
      <w:r>
        <w:footnoteRef/>
      </w:r>
      <w:r>
        <w:tab/>
        <w:t xml:space="preserve">Résultats préliminaires présentés aux rencontre naturalistes 2018 </w:t>
      </w:r>
      <w:hyperlink r:id="rId6">
        <w:r>
          <w:t>http://www.arb-idf.fr/article/retour-rencontres-naturalistes-2018</w:t>
        </w:r>
      </w:hyperlink>
      <w:r>
        <w:t xml:space="preserve"> (consulté le 25/03/2020)</w:t>
      </w:r>
    </w:p>
  </w:footnote>
  <w:footnote w:id="12">
    <w:p w14:paraId="4CFB84AE" w14:textId="05AF4F84" w:rsidR="006A4685" w:rsidRDefault="006A4685">
      <w:pPr>
        <w:pStyle w:val="Notedebasdepage"/>
      </w:pPr>
      <w:r>
        <w:rPr>
          <w:rStyle w:val="Appelnotedebasdep"/>
        </w:rPr>
        <w:footnoteRef/>
      </w:r>
      <w:r>
        <w:t xml:space="preserve"> </w:t>
      </w:r>
      <w:r w:rsidRPr="006A4685">
        <w:t>https://www.citique.fr/distribution_signalements_2019/</w:t>
      </w:r>
      <w:r w:rsidR="008F20BF">
        <w:t xml:space="preserve"> (consulté le 25/03/2020)</w:t>
      </w:r>
    </w:p>
  </w:footnote>
  <w:footnote w:id="13">
    <w:p w14:paraId="66F657E1" w14:textId="7BFB59FF" w:rsidR="00B43BC7" w:rsidRPr="008F20BF" w:rsidRDefault="00B43BC7" w:rsidP="00B43BC7">
      <w:pPr>
        <w:pStyle w:val="Notedebasdepage"/>
      </w:pPr>
      <w:r w:rsidRPr="008F20BF">
        <w:footnoteRef/>
      </w:r>
      <w:r w:rsidRPr="008F20BF">
        <w:tab/>
        <w:t>http://www.vbornet.eu/</w:t>
      </w:r>
      <w:r w:rsidR="008F20BF" w:rsidRPr="008F20BF">
        <w:t xml:space="preserve"> (consulté le 17/05/2021)</w:t>
      </w:r>
    </w:p>
  </w:footnote>
  <w:footnote w:id="14">
    <w:p w14:paraId="13963426" w14:textId="28A4DBF5" w:rsidR="00B43BC7" w:rsidRPr="008F20BF" w:rsidRDefault="00B43BC7" w:rsidP="00B43BC7">
      <w:pPr>
        <w:pStyle w:val="Notedebasdepage"/>
      </w:pPr>
      <w:r w:rsidRPr="008F20BF">
        <w:footnoteRef/>
      </w:r>
      <w:r w:rsidRPr="008F20BF">
        <w:tab/>
        <w:t>https://efsa.onlinelibrary.wiley.com/doi/10.2903/j.efsa.2010.1723</w:t>
      </w:r>
      <w:r w:rsidR="008F20BF" w:rsidRPr="008F20BF">
        <w:t xml:space="preserve"> (consulté le 17/05/2021)</w:t>
      </w:r>
    </w:p>
  </w:footnote>
  <w:footnote w:id="15">
    <w:p w14:paraId="045B4E61" w14:textId="7F0FA3EF" w:rsidR="00B43BC7" w:rsidRPr="008F20BF" w:rsidRDefault="00B43BC7" w:rsidP="00B43BC7">
      <w:pPr>
        <w:pStyle w:val="Notedebasdepage"/>
      </w:pPr>
      <w:r w:rsidRPr="008F20BF">
        <w:footnoteRef/>
      </w:r>
      <w:r w:rsidRPr="008F20BF">
        <w:tab/>
      </w:r>
      <w:proofErr w:type="gramStart"/>
      <w:r w:rsidRPr="008F20BF">
        <w:t>la</w:t>
      </w:r>
      <w:proofErr w:type="gramEnd"/>
      <w:r w:rsidRPr="008F20BF">
        <w:t xml:space="preserve"> plate-forme</w:t>
      </w:r>
      <w:r w:rsidR="008F20BF" w:rsidRPr="008F20BF">
        <w:t xml:space="preserve"> </w:t>
      </w:r>
      <w:r w:rsidRPr="008F20BF">
        <w:t xml:space="preserve">acquise par Apple </w:t>
      </w:r>
      <w:proofErr w:type="spellStart"/>
      <w:r w:rsidRPr="008F20BF">
        <w:t>inc.</w:t>
      </w:r>
      <w:proofErr w:type="spellEnd"/>
      <w:r w:rsidRPr="008F20BF">
        <w:t xml:space="preserve"> en Mars 2020</w:t>
      </w:r>
      <w:r w:rsidR="008F20BF" w:rsidRPr="008F20BF">
        <w:t xml:space="preserve"> maintient une </w:t>
      </w:r>
      <w:r w:rsidRPr="008F20BF">
        <w:t>API</w:t>
      </w:r>
      <w:r w:rsidR="008F20BF" w:rsidRPr="008F20BF">
        <w:t xml:space="preserve"> </w:t>
      </w:r>
      <w:r w:rsidRPr="008F20BF">
        <w:t xml:space="preserve">fonctionnelle jusqu’à fin 2021 pour les développeurs ayant </w:t>
      </w:r>
      <w:r w:rsidR="008F20BF" w:rsidRPr="008F20BF">
        <w:t xml:space="preserve">souscrit </w:t>
      </w:r>
      <w:r w:rsidRPr="008F20BF">
        <w:t>un compte avant l</w:t>
      </w:r>
      <w:r w:rsidR="008F20BF" w:rsidRPr="008F20BF">
        <w:t>a date d</w:t>
      </w:r>
      <w:r w:rsidRPr="008F20BF">
        <w:t xml:space="preserve">’acquisition. Le reste des services </w:t>
      </w:r>
      <w:r w:rsidR="008F20BF" w:rsidRPr="008F20BF">
        <w:t>a été</w:t>
      </w:r>
      <w:r w:rsidRPr="008F20BF">
        <w:t xml:space="preserve"> suspendu. Plus de détails sur https://blog.darksky.net/</w:t>
      </w:r>
      <w:r w:rsidR="008F20BF" w:rsidRPr="008F20BF">
        <w:t xml:space="preserve"> (consulté le 17/05/2021)</w:t>
      </w:r>
    </w:p>
  </w:footnote>
  <w:footnote w:id="16">
    <w:p w14:paraId="3DDA9809" w14:textId="77777777" w:rsidR="00B43BC7" w:rsidRPr="008F20BF" w:rsidRDefault="00B43BC7" w:rsidP="00B43BC7">
      <w:pPr>
        <w:pStyle w:val="Notedebasdepage"/>
      </w:pPr>
      <w:r w:rsidRPr="008F20BF">
        <w:footnoteRef/>
      </w:r>
      <w:r w:rsidRPr="008F20BF">
        <w:tab/>
        <w:t>https://www.citique.fr/signalement-tique/ (consulté le 25/03/2020)</w:t>
      </w:r>
    </w:p>
  </w:footnote>
  <w:footnote w:id="17">
    <w:p w14:paraId="06075EF9" w14:textId="77777777" w:rsidR="00B43BC7" w:rsidRDefault="00B43BC7" w:rsidP="00B43BC7">
      <w:pPr>
        <w:pStyle w:val="Notedebasdepage"/>
      </w:pPr>
      <w:r w:rsidRPr="008F20BF">
        <w:footnoteRef/>
      </w:r>
      <w:r w:rsidRPr="008F20BF">
        <w:tab/>
        <w:t>https://www.citique.fr/telechargements/download-info/formulaire-papier-signaler-une-et-envoyer-une-piqure-de-tique/ (consulté le 14/04/2020)</w:t>
      </w:r>
    </w:p>
  </w:footnote>
  <w:footnote w:id="18">
    <w:p w14:paraId="34B57EEC" w14:textId="77777777" w:rsidR="00B43BC7" w:rsidRPr="00EC5EFC" w:rsidRDefault="00B43BC7" w:rsidP="00B43BC7">
      <w:pPr>
        <w:pStyle w:val="Notedebasdepage"/>
      </w:pPr>
      <w:r w:rsidRPr="00EC5EFC">
        <w:footnoteRef/>
      </w:r>
      <w:r w:rsidRPr="00EC5EFC">
        <w:tab/>
        <w:t>Toute expression interprétée comme ayant une valeur algorithmique et non pas simplement textuelle.</w:t>
      </w:r>
    </w:p>
  </w:footnote>
  <w:footnote w:id="19">
    <w:p w14:paraId="31D2FB2D" w14:textId="3DA1F20A" w:rsidR="00B43BC7" w:rsidRPr="00EC5EFC" w:rsidRDefault="00B43BC7" w:rsidP="00B43BC7">
      <w:pPr>
        <w:pStyle w:val="Notedebasdepage"/>
      </w:pPr>
      <w:r w:rsidRPr="00EC5EFC">
        <w:footnoteRef/>
      </w:r>
      <w:r w:rsidRPr="00EC5EFC">
        <w:tab/>
        <w:t>Attribution d’un contexte spatial exacte à partir d’une paire de coordonnées géographiques.</w:t>
      </w:r>
    </w:p>
  </w:footnote>
  <w:footnote w:id="20">
    <w:p w14:paraId="05FAC637" w14:textId="75343C10" w:rsidR="00B43BC7" w:rsidRPr="00EC5EFC" w:rsidRDefault="00B43BC7" w:rsidP="00B43BC7">
      <w:pPr>
        <w:pStyle w:val="Notedebasdepage"/>
      </w:pPr>
      <w:r w:rsidRPr="00EC5EFC">
        <w:footnoteRef/>
      </w:r>
      <w:r w:rsidRPr="00EC5EFC">
        <w:tab/>
        <w:t>https://nominatim.openstreetmap.org</w:t>
      </w:r>
      <w:r w:rsidR="001A1C38" w:rsidRPr="00EC5EFC">
        <w:t xml:space="preserve"> (consulté le 14/04/2020)</w:t>
      </w:r>
    </w:p>
  </w:footnote>
  <w:footnote w:id="21">
    <w:p w14:paraId="0092EFCB" w14:textId="6D124050" w:rsidR="00B43BC7" w:rsidRPr="00EC5EFC" w:rsidRDefault="00B43BC7" w:rsidP="00B43BC7">
      <w:pPr>
        <w:pStyle w:val="Notedebasdepage"/>
      </w:pPr>
      <w:r w:rsidRPr="00EC5EFC">
        <w:footnoteRef/>
      </w:r>
      <w:r w:rsidRPr="00EC5EFC">
        <w:tab/>
      </w:r>
      <w:r w:rsidR="00EC5EFC" w:rsidRPr="00EC5EFC">
        <w:t>https://www.python.org/ (consulté le 18/05/2021)</w:t>
      </w:r>
    </w:p>
  </w:footnote>
  <w:footnote w:id="22">
    <w:p w14:paraId="200600FC" w14:textId="5A82061E" w:rsidR="00B43BC7" w:rsidRPr="00EC5EFC" w:rsidRDefault="00B43BC7" w:rsidP="00B43BC7">
      <w:pPr>
        <w:pStyle w:val="Notedebasdepage"/>
      </w:pPr>
      <w:r w:rsidRPr="00EC5EFC">
        <w:footnoteRef/>
      </w:r>
      <w:r w:rsidRPr="00EC5EFC">
        <w:tab/>
      </w:r>
      <w:r w:rsidR="00EC5EFC" w:rsidRPr="00EC5EFC">
        <w:t>https://www.postgresql.org/ (consulté le 18/05/2021)</w:t>
      </w:r>
    </w:p>
  </w:footnote>
  <w:footnote w:id="23">
    <w:p w14:paraId="21608CE8" w14:textId="77777777" w:rsidR="00B43BC7" w:rsidRPr="00EC5EFC" w:rsidRDefault="00B43BC7" w:rsidP="00B43BC7">
      <w:pPr>
        <w:pStyle w:val="Notedebasdepage"/>
      </w:pPr>
      <w:r w:rsidRPr="00EC5EFC">
        <w:footnoteRef/>
      </w:r>
      <w:r w:rsidRPr="00EC5EFC">
        <w:tab/>
        <w:t>https://github.com/spicysardine/pycitique</w:t>
      </w:r>
    </w:p>
  </w:footnote>
  <w:footnote w:id="24">
    <w:p w14:paraId="100A5898" w14:textId="77777777" w:rsidR="00B43BC7" w:rsidRPr="00EC5EFC" w:rsidRDefault="00B43BC7" w:rsidP="00B43BC7">
      <w:pPr>
        <w:pStyle w:val="Notedebasdepage"/>
      </w:pPr>
      <w:r w:rsidRPr="00EC5EFC">
        <w:footnoteRef/>
      </w:r>
      <w:r w:rsidRPr="00EC5EFC">
        <w:tab/>
        <w:t>La fourchette temporelle pour les animaux s’étale entre le 13/01/2017 et le 28/02/2020</w:t>
      </w:r>
    </w:p>
  </w:footnote>
  <w:footnote w:id="25">
    <w:p w14:paraId="77F572CE" w14:textId="77777777" w:rsidR="00B43BC7" w:rsidRDefault="00B43BC7" w:rsidP="00B43BC7">
      <w:pPr>
        <w:pStyle w:val="Notedebasdepage"/>
      </w:pPr>
      <w:r w:rsidRPr="00EC5EFC">
        <w:footnoteRef/>
      </w:r>
      <w:r w:rsidRPr="00EC5EFC">
        <w:tab/>
      </w:r>
      <w:r w:rsidRPr="00EC5EFC">
        <w:rPr>
          <w:b/>
          <w:bCs/>
        </w:rPr>
        <w:t>PT</w:t>
      </w:r>
      <w:r w:rsidRPr="00EC5EFC">
        <w:t>=</w:t>
      </w:r>
      <w:proofErr w:type="spellStart"/>
      <w:r w:rsidRPr="00EC5EFC">
        <w:t>pré-traitement</w:t>
      </w:r>
      <w:proofErr w:type="spellEnd"/>
      <w:r w:rsidRPr="00EC5EFC">
        <w:t xml:space="preserve">. </w:t>
      </w:r>
      <w:r w:rsidRPr="00EC5EFC">
        <w:rPr>
          <w:b/>
          <w:bCs/>
        </w:rPr>
        <w:t>T</w:t>
      </w:r>
      <w:r w:rsidRPr="00EC5EFC">
        <w:t xml:space="preserve">=traitement. </w:t>
      </w:r>
      <w:r w:rsidRPr="00EC5EFC">
        <w:rPr>
          <w:b/>
          <w:bCs/>
        </w:rPr>
        <w:t>NET</w:t>
      </w:r>
      <w:r w:rsidRPr="00EC5EFC">
        <w:t>=nettoyé</w:t>
      </w:r>
    </w:p>
  </w:footnote>
  <w:footnote w:id="26">
    <w:p w14:paraId="1E423825" w14:textId="39453560" w:rsidR="00B43BC7" w:rsidRDefault="00B43BC7" w:rsidP="00B43BC7">
      <w:pPr>
        <w:pStyle w:val="Notedebasdepage"/>
      </w:pPr>
      <w:r>
        <w:footnoteRef/>
      </w:r>
      <w:r>
        <w:tab/>
        <w:t>https://www.iso.org/fr/iso-8601-date-and-time-format.html</w:t>
      </w:r>
      <w:r w:rsidR="00F90417" w:rsidRPr="00EC5EFC">
        <w:t xml:space="preserve"> (consulté le 18/05/2021)</w:t>
      </w:r>
    </w:p>
  </w:footnote>
  <w:footnote w:id="27">
    <w:p w14:paraId="6D70A381" w14:textId="288B24D3" w:rsidR="00B43BC7" w:rsidRDefault="00B43BC7" w:rsidP="00B43BC7">
      <w:pPr>
        <w:pStyle w:val="Notedebasdepage"/>
      </w:pPr>
      <w:r>
        <w:footnoteRef/>
      </w:r>
      <w:r>
        <w:tab/>
      </w:r>
      <w:r w:rsidR="00F90417" w:rsidRPr="00F90417">
        <w:t>https://postgis.net/</w:t>
      </w:r>
      <w:r w:rsidR="00F90417" w:rsidRPr="00EC5EFC">
        <w:t xml:space="preserve"> (consulté le 18/05/2021)</w:t>
      </w:r>
    </w:p>
  </w:footnote>
  <w:footnote w:id="28">
    <w:p w14:paraId="153D7152" w14:textId="77777777" w:rsidR="00B43BC7" w:rsidRDefault="00B43BC7" w:rsidP="00B43BC7">
      <w:pPr>
        <w:pStyle w:val="Notedebasdepage"/>
      </w:pPr>
      <w:r>
        <w:footnoteRef/>
      </w:r>
      <w:r>
        <w:tab/>
        <w:t xml:space="preserve">Application </w:t>
      </w:r>
      <w:proofErr w:type="spellStart"/>
      <w:r>
        <w:t>Programming</w:t>
      </w:r>
      <w:proofErr w:type="spellEnd"/>
      <w:r>
        <w:t xml:space="preserve"> Interface</w:t>
      </w:r>
    </w:p>
  </w:footnote>
  <w:footnote w:id="29">
    <w:p w14:paraId="7131082A" w14:textId="77777777" w:rsidR="00B43BC7" w:rsidRDefault="00B43BC7" w:rsidP="00B43BC7">
      <w:pPr>
        <w:pStyle w:val="Notedebasdepage"/>
      </w:pPr>
      <w:r>
        <w:footnoteRef/>
      </w:r>
      <w:r>
        <w:tab/>
        <w:t>https://darksky.net/dev/docs#time-machine-request (consulté le 15/04/2020)</w:t>
      </w:r>
    </w:p>
  </w:footnote>
  <w:footnote w:id="30">
    <w:p w14:paraId="01132800" w14:textId="77777777" w:rsidR="00B43BC7" w:rsidRDefault="00B43BC7" w:rsidP="00B43BC7">
      <w:pPr>
        <w:pStyle w:val="Notedebasdepage"/>
      </w:pPr>
      <w:r>
        <w:footnoteRef/>
      </w:r>
      <w:r>
        <w:tab/>
        <w:t>https://darksky.net/dev/docs (consulté le 15/04/2020)</w:t>
      </w:r>
    </w:p>
  </w:footnote>
  <w:footnote w:id="31">
    <w:p w14:paraId="56F23B7A" w14:textId="77777777" w:rsidR="00B43BC7" w:rsidRDefault="00B43BC7" w:rsidP="00B43BC7">
      <w:pPr>
        <w:pStyle w:val="Notedebasdepage"/>
      </w:pPr>
      <w:r>
        <w:footnoteRef/>
      </w:r>
      <w:r>
        <w:tab/>
        <w:t>https://github.com/spicysardine/pycitique/tree/master/PDF/documentation</w:t>
      </w:r>
    </w:p>
  </w:footnote>
  <w:footnote w:id="32">
    <w:p w14:paraId="25E088FF" w14:textId="4419C840" w:rsidR="00B43BC7" w:rsidRDefault="00B43BC7" w:rsidP="00B43BC7">
      <w:pPr>
        <w:pStyle w:val="Notedebasdepage"/>
      </w:pPr>
      <w:r w:rsidRPr="000B0B68">
        <w:footnoteRef/>
      </w:r>
      <w:r>
        <w:tab/>
      </w:r>
      <w:r w:rsidR="00F90417" w:rsidRPr="00F90417">
        <w:t>https://donneespubliques.meteofrance.fr/?fond=produit&amp;id_produit=93&amp;id_rubrique=32</w:t>
      </w:r>
      <w:r w:rsidR="00F90417">
        <w:t xml:space="preserve"> (consulté le </w:t>
      </w:r>
      <w:r w:rsidR="00F90417" w:rsidRPr="00EC5EFC">
        <w:t>18/05/2021</w:t>
      </w:r>
      <w:r w:rsidR="00F90417">
        <w:t>)</w:t>
      </w:r>
    </w:p>
  </w:footnote>
  <w:footnote w:id="33">
    <w:p w14:paraId="31F45D21" w14:textId="681F430F" w:rsidR="00B43BC7" w:rsidRPr="004D2BFC" w:rsidRDefault="00B43BC7" w:rsidP="00B43BC7">
      <w:pPr>
        <w:pStyle w:val="Notedebasdepage"/>
      </w:pPr>
      <w:r w:rsidRPr="00A40F3D">
        <w:footnoteRef/>
      </w:r>
      <w:r w:rsidR="00F90417" w:rsidRPr="00F90417">
        <w:t>https://donneespubliques.meteofrance.fr/?fond=produit&amp;id_produit=91&amp;id_rubrique=32</w:t>
      </w:r>
      <w:r w:rsidR="00F90417">
        <w:t xml:space="preserve"> (consulté le </w:t>
      </w:r>
      <w:r w:rsidR="00F90417" w:rsidRPr="00EC5EFC">
        <w:t>18/05/2021</w:t>
      </w:r>
      <w:r w:rsidR="00F90417">
        <w:t>)</w:t>
      </w:r>
    </w:p>
  </w:footnote>
  <w:footnote w:id="34">
    <w:p w14:paraId="5C53E67F" w14:textId="77777777" w:rsidR="00AF1B1E" w:rsidRDefault="00AF1B1E" w:rsidP="00AF1B1E">
      <w:pPr>
        <w:pStyle w:val="Notedebasdepage"/>
      </w:pPr>
      <w:r>
        <w:rPr>
          <w:rStyle w:val="Appelnotedebasdep"/>
        </w:rPr>
        <w:footnoteRef/>
      </w:r>
      <w:r w:rsidRPr="004D2BFC">
        <w:t>https://donneespubliques.meteofrance.fr/?fond=produit&amp;id_produit=90&amp;id_rubrique=32</w:t>
      </w:r>
    </w:p>
  </w:footnote>
  <w:footnote w:id="35">
    <w:p w14:paraId="5ED8704F" w14:textId="14CAD7D9" w:rsidR="00B97597" w:rsidRDefault="00B97597">
      <w:pPr>
        <w:pStyle w:val="Notedebasdepage"/>
      </w:pPr>
      <w:r>
        <w:rPr>
          <w:rStyle w:val="Appelnotedebasdep"/>
        </w:rPr>
        <w:footnoteRef/>
      </w:r>
      <w:r>
        <w:t xml:space="preserve"> </w:t>
      </w:r>
      <w:hyperlink r:id="rId7" w:history="1">
        <w:r w:rsidRPr="00A53534">
          <w:rPr>
            <w:rStyle w:val="Lienhypertexte"/>
          </w:rPr>
          <w:t>https://blog.darksky.net/</w:t>
        </w:r>
      </w:hyperlink>
      <w:r>
        <w:t xml:space="preserve"> (consulté le 09/03/2021)</w:t>
      </w:r>
    </w:p>
  </w:footnote>
  <w:footnote w:id="36">
    <w:p w14:paraId="1FC2797A" w14:textId="5FDADF55" w:rsidR="003B1F2E" w:rsidRDefault="003B1F2E">
      <w:pPr>
        <w:pStyle w:val="Notedebasdepage"/>
      </w:pPr>
      <w:r>
        <w:rPr>
          <w:rStyle w:val="Appelnotedebasdep"/>
        </w:rPr>
        <w:footnoteRef/>
      </w:r>
      <w:r>
        <w:t xml:space="preserve"> </w:t>
      </w:r>
      <w:hyperlink r:id="rId8" w:history="1">
        <w:r w:rsidRPr="00A53534">
          <w:rPr>
            <w:rStyle w:val="Lienhypertexte"/>
          </w:rPr>
          <w:t>https://www.citique.fr/signalement-tique/</w:t>
        </w:r>
      </w:hyperlink>
      <w:r>
        <w:t xml:space="preserve"> (consulté le 09/03/2021)</w:t>
      </w:r>
    </w:p>
  </w:footnote>
  <w:footnote w:id="37">
    <w:p w14:paraId="112CADAC" w14:textId="22D56731" w:rsidR="009E16C5" w:rsidRDefault="009E16C5" w:rsidP="00576CFB">
      <w:pPr>
        <w:pStyle w:val="Notedebasdepage"/>
      </w:pPr>
      <w:r>
        <w:rPr>
          <w:rStyle w:val="Appelnotedebasdep"/>
        </w:rPr>
        <w:footnoteRef/>
      </w:r>
      <w:r>
        <w:t xml:space="preserve"> </w:t>
      </w:r>
      <w:hyperlink r:id="rId9" w:history="1">
        <w:r w:rsidRPr="009E16C5">
          <w:rPr>
            <w:rStyle w:val="Lienhypertexte"/>
          </w:rPr>
          <w:t>https://donneespubliques.meteofrance.fr/?fond=produit&amp;id_produit=90&amp;id_rubrique=32</w:t>
        </w:r>
      </w:hyperlink>
      <w:r w:rsidRPr="009E16C5">
        <w:rPr>
          <w:rStyle w:val="Lienhypertexte"/>
        </w:rPr>
        <w:t xml:space="preserve"> </w:t>
      </w:r>
      <w:r w:rsidRPr="009E16C5">
        <w:t>(consulté le 17/03/2021)</w:t>
      </w:r>
    </w:p>
  </w:footnote>
  <w:footnote w:id="38">
    <w:p w14:paraId="03BF959F" w14:textId="335018D5" w:rsidR="00576CFB" w:rsidRDefault="00576CFB">
      <w:pPr>
        <w:pStyle w:val="Notedebasdepage"/>
      </w:pPr>
      <w:r>
        <w:rPr>
          <w:rStyle w:val="Appelnotedebasdep"/>
        </w:rPr>
        <w:footnoteRef/>
      </w:r>
      <w:r>
        <w:t xml:space="preserve"> </w:t>
      </w:r>
      <w:hyperlink r:id="rId10" w:history="1">
        <w:r w:rsidRPr="009E16C5">
          <w:rPr>
            <w:rStyle w:val="Lienhypertexte"/>
          </w:rPr>
          <w:t>https://donneespubliques.meteofrance.fr/?fond=produit&amp;id_produit=90&amp;id_rubrique=32</w:t>
        </w:r>
      </w:hyperlink>
      <w:r w:rsidRPr="009E16C5">
        <w:rPr>
          <w:rStyle w:val="Lienhypertexte"/>
        </w:rPr>
        <w:t xml:space="preserve"> </w:t>
      </w:r>
      <w:r w:rsidRPr="009E16C5">
        <w:t>(consulté le 17/03/2021)</w:t>
      </w:r>
    </w:p>
  </w:footnote>
  <w:footnote w:id="39">
    <w:p w14:paraId="01DB9540" w14:textId="162435FE" w:rsidR="00576CFB" w:rsidRDefault="00576CFB">
      <w:pPr>
        <w:pStyle w:val="Notedebasdepage"/>
      </w:pPr>
      <w:r>
        <w:rPr>
          <w:rStyle w:val="Appelnotedebasdep"/>
        </w:rPr>
        <w:footnoteRef/>
      </w:r>
      <w:r>
        <w:t xml:space="preserve"> </w:t>
      </w:r>
      <w:hyperlink r:id="rId11" w:history="1">
        <w:r w:rsidRPr="00317E02">
          <w:rPr>
            <w:rStyle w:val="Lienhypertexte"/>
          </w:rPr>
          <w:t>https://darksky.net/attribution</w:t>
        </w:r>
      </w:hyperlink>
      <w:r>
        <w:t xml:space="preserve"> (consulté le 17/03/2021)</w:t>
      </w:r>
    </w:p>
  </w:footnote>
  <w:footnote w:id="40">
    <w:p w14:paraId="1521E45A" w14:textId="0F96B85F" w:rsidR="00B65E47" w:rsidRDefault="00B65E47">
      <w:pPr>
        <w:pStyle w:val="Notedebasdepage"/>
      </w:pPr>
      <w:r>
        <w:rPr>
          <w:rStyle w:val="Appelnotedebasdep"/>
        </w:rPr>
        <w:footnoteRef/>
      </w:r>
      <w:r>
        <w:t xml:space="preserve"> </w:t>
      </w:r>
      <w:hyperlink r:id="rId12" w:history="1">
        <w:r w:rsidRPr="00317E02">
          <w:rPr>
            <w:rStyle w:val="Lienhypertexte"/>
          </w:rPr>
          <w:t>https://darksky.net/attribution</w:t>
        </w:r>
      </w:hyperlink>
      <w:r>
        <w:t xml:space="preserve"> (consulté le 17/03/2021)</w:t>
      </w:r>
    </w:p>
  </w:footnote>
  <w:footnote w:id="41">
    <w:p w14:paraId="1E5C61CF" w14:textId="77777777" w:rsidR="00F01A38" w:rsidRDefault="00F01A38" w:rsidP="00F01A38">
      <w:pPr>
        <w:pStyle w:val="Notedebasdepage"/>
      </w:pPr>
      <w:r>
        <w:rPr>
          <w:rStyle w:val="Appelnotedebasdep"/>
        </w:rPr>
        <w:footnoteRef/>
      </w:r>
      <w:r>
        <w:t xml:space="preserve"> </w:t>
      </w:r>
      <w:hyperlink r:id="rId13" w:history="1">
        <w:r w:rsidRPr="00320484">
          <w:rPr>
            <w:rStyle w:val="Lienhypertexte"/>
          </w:rPr>
          <w:t>https://ggplot2.tidyverse.org/reference/geom_smooth.html</w:t>
        </w:r>
      </w:hyperlink>
      <w:r>
        <w:t xml:space="preserve"> (consulté le 31/05/2021)</w:t>
      </w:r>
    </w:p>
  </w:footnote>
  <w:footnote w:id="42">
    <w:p w14:paraId="592109C1" w14:textId="77777777" w:rsidR="00F01A38" w:rsidRDefault="00F01A38" w:rsidP="00F01A38">
      <w:pPr>
        <w:pStyle w:val="Notedebasdepage"/>
      </w:pPr>
      <w:r>
        <w:rPr>
          <w:rStyle w:val="Appelnotedebasdep"/>
        </w:rPr>
        <w:footnoteRef/>
      </w:r>
      <w:r>
        <w:t xml:space="preserve"> </w:t>
      </w:r>
      <w:hyperlink r:id="rId14" w:history="1">
        <w:r w:rsidRPr="00320484">
          <w:rPr>
            <w:rStyle w:val="Lienhypertexte"/>
          </w:rPr>
          <w:t>https://ggplot2.tidyverse.org/index.html</w:t>
        </w:r>
      </w:hyperlink>
      <w:r>
        <w:t xml:space="preserve"> (consulté le 31/05/2021)</w:t>
      </w:r>
    </w:p>
  </w:footnote>
  <w:footnote w:id="43">
    <w:p w14:paraId="121D80DD" w14:textId="35F87D7A" w:rsidR="00702F29" w:rsidRPr="00702F29" w:rsidRDefault="00702F29">
      <w:pPr>
        <w:pStyle w:val="Notedebasdepage"/>
        <w:rPr>
          <w:sz w:val="16"/>
          <w:szCs w:val="16"/>
        </w:rPr>
      </w:pPr>
      <w:r>
        <w:rPr>
          <w:rStyle w:val="Appelnotedebasdep"/>
        </w:rPr>
        <w:footnoteRef/>
      </w:r>
      <w:r w:rsidRPr="00702F29">
        <w:rPr>
          <w:sz w:val="16"/>
          <w:szCs w:val="16"/>
        </w:rPr>
        <w:t xml:space="preserve"> </w:t>
      </w:r>
      <w:r w:rsidRPr="00702F29">
        <w:rPr>
          <w:rStyle w:val="InternetLink"/>
          <w:sz w:val="16"/>
          <w:szCs w:val="16"/>
        </w:rPr>
        <w:t>https://darksky.net/dev/docs</w:t>
      </w:r>
      <w:r w:rsidRPr="00702F29">
        <w:rPr>
          <w:sz w:val="16"/>
          <w:szCs w:val="16"/>
        </w:rPr>
        <w:t xml:space="preserve"> (consulté le 15/04/2020)</w:t>
      </w:r>
    </w:p>
  </w:footnote>
  <w:footnote w:id="44">
    <w:p w14:paraId="127AFBC7" w14:textId="2F325EC6" w:rsidR="00D20505" w:rsidRPr="002829EA" w:rsidRDefault="00D20505" w:rsidP="00D20505">
      <w:pPr>
        <w:pStyle w:val="Notedebasdepage"/>
        <w:rPr>
          <w:sz w:val="16"/>
          <w:szCs w:val="16"/>
        </w:rPr>
      </w:pPr>
      <w:r>
        <w:rPr>
          <w:rStyle w:val="Appelnotedebasdep"/>
        </w:rPr>
        <w:footnoteRef/>
      </w:r>
      <w:r w:rsidRPr="002829EA">
        <w:rPr>
          <w:sz w:val="16"/>
          <w:szCs w:val="16"/>
        </w:rPr>
        <w:t xml:space="preserve"> https://en.wikipedia.org/wiki/Dew_point</w:t>
      </w:r>
      <w:r w:rsidR="00673EA7" w:rsidRPr="00702F29">
        <w:rPr>
          <w:sz w:val="16"/>
          <w:szCs w:val="16"/>
        </w:rPr>
        <w:t xml:space="preserve"> (consulté le 15/04/2020)</w:t>
      </w:r>
    </w:p>
  </w:footnote>
  <w:footnote w:id="45">
    <w:p w14:paraId="74C94D67" w14:textId="77777777" w:rsidR="0085075D" w:rsidRPr="00702F29" w:rsidRDefault="0085075D" w:rsidP="0085075D">
      <w:pPr>
        <w:pStyle w:val="Notedebasdepage"/>
        <w:rPr>
          <w:sz w:val="16"/>
          <w:szCs w:val="16"/>
        </w:rPr>
      </w:pPr>
      <w:r>
        <w:rPr>
          <w:rStyle w:val="Appelnotedebasdep"/>
        </w:rPr>
        <w:footnoteRef/>
      </w:r>
      <w:r>
        <w:t xml:space="preserve"> </w:t>
      </w:r>
      <w:r w:rsidRPr="00702F29">
        <w:rPr>
          <w:rStyle w:val="InternetLink"/>
          <w:sz w:val="16"/>
          <w:szCs w:val="16"/>
        </w:rPr>
        <w:t>https://darksky.net/dev/docs</w:t>
      </w:r>
      <w:r w:rsidRPr="00702F29">
        <w:rPr>
          <w:sz w:val="16"/>
          <w:szCs w:val="16"/>
        </w:rPr>
        <w:t xml:space="preserve"> (consulté le 15/04/2020)</w:t>
      </w:r>
    </w:p>
    <w:p w14:paraId="36A755F0" w14:textId="15A84E1C" w:rsidR="0085075D" w:rsidRDefault="0085075D" w:rsidP="0085075D">
      <w:pPr>
        <w:pStyle w:val="Notedebasdepage"/>
      </w:pPr>
    </w:p>
  </w:footnote>
  <w:footnote w:id="46">
    <w:p w14:paraId="47726940" w14:textId="2D208AA3" w:rsidR="0085075D" w:rsidRPr="0085075D" w:rsidRDefault="0085075D" w:rsidP="0085075D">
      <w:pPr>
        <w:pStyle w:val="Notedebasdepage"/>
        <w:rPr>
          <w:sz w:val="16"/>
          <w:szCs w:val="16"/>
        </w:rPr>
      </w:pPr>
      <w:r>
        <w:rPr>
          <w:rStyle w:val="Appelnotedebasdep"/>
        </w:rPr>
        <w:footnoteRef/>
      </w:r>
      <w:r>
        <w:t xml:space="preserve"> </w:t>
      </w:r>
      <w:r w:rsidRPr="00702F29">
        <w:rPr>
          <w:rStyle w:val="InternetLink"/>
          <w:sz w:val="16"/>
          <w:szCs w:val="16"/>
        </w:rPr>
        <w:t>https://darksky.net/dev/docs</w:t>
      </w:r>
      <w:r w:rsidRPr="00702F29">
        <w:rPr>
          <w:sz w:val="16"/>
          <w:szCs w:val="16"/>
        </w:rPr>
        <w:t xml:space="preserve"> (consulté le 15/04/2020)</w:t>
      </w:r>
    </w:p>
  </w:footnote>
  <w:footnote w:id="47">
    <w:p w14:paraId="71F59D73" w14:textId="7ADD6750" w:rsidR="00DA47AA" w:rsidRDefault="00DA47AA">
      <w:pPr>
        <w:pStyle w:val="Notedebasdepage"/>
      </w:pPr>
      <w:r>
        <w:rPr>
          <w:rStyle w:val="Appelnotedebasdep"/>
        </w:rPr>
        <w:footnoteRef/>
      </w:r>
      <w:r>
        <w:t xml:space="preserve"> </w:t>
      </w:r>
      <w:r w:rsidRPr="00702F29">
        <w:rPr>
          <w:rStyle w:val="InternetLink"/>
          <w:sz w:val="16"/>
          <w:szCs w:val="16"/>
        </w:rPr>
        <w:t>https://darksky.net/dev/docs</w:t>
      </w:r>
      <w:r w:rsidRPr="00702F29">
        <w:rPr>
          <w:sz w:val="16"/>
          <w:szCs w:val="16"/>
        </w:rPr>
        <w:t xml:space="preserve"> (consulté le 15/04/2020)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8786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896E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DD06D5"/>
    <w:multiLevelType w:val="hybridMultilevel"/>
    <w:tmpl w:val="5CF82CE4"/>
    <w:lvl w:ilvl="0" w:tplc="040C0001">
      <w:start w:val="1"/>
      <w:numFmt w:val="bullet"/>
      <w:lvlText w:val=""/>
      <w:lvlJc w:val="left"/>
      <w:pPr>
        <w:ind w:left="720" w:hanging="360"/>
      </w:pPr>
      <w:rPr>
        <w:rFonts w:ascii="Symbol" w:hAnsi="Symbol" w:hint="default"/>
      </w:rPr>
    </w:lvl>
    <w:lvl w:ilvl="1" w:tplc="A8BEF1AE">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252AC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12462A"/>
    <w:multiLevelType w:val="hybridMultilevel"/>
    <w:tmpl w:val="D41A68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8E57AF"/>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499728B"/>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9AE6F58"/>
    <w:multiLevelType w:val="hybridMultilevel"/>
    <w:tmpl w:val="9AF8C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2A0F2F"/>
    <w:multiLevelType w:val="hybridMultilevel"/>
    <w:tmpl w:val="46A0F6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98199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D94CD0"/>
    <w:multiLevelType w:val="multilevel"/>
    <w:tmpl w:val="53601C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719399B"/>
    <w:multiLevelType w:val="multilevel"/>
    <w:tmpl w:val="4CE8C4D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7234503"/>
    <w:multiLevelType w:val="multilevel"/>
    <w:tmpl w:val="7F8EC7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D07D2B"/>
    <w:multiLevelType w:val="hybridMultilevel"/>
    <w:tmpl w:val="7696C4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11"/>
  </w:num>
  <w:num w:numId="5">
    <w:abstractNumId w:val="8"/>
  </w:num>
  <w:num w:numId="6">
    <w:abstractNumId w:val="4"/>
  </w:num>
  <w:num w:numId="7">
    <w:abstractNumId w:val="0"/>
  </w:num>
  <w:num w:numId="8">
    <w:abstractNumId w:val="5"/>
  </w:num>
  <w:num w:numId="9">
    <w:abstractNumId w:val="3"/>
  </w:num>
  <w:num w:numId="10">
    <w:abstractNumId w:val="2"/>
  </w:num>
  <w:num w:numId="11">
    <w:abstractNumId w:val="13"/>
  </w:num>
  <w:num w:numId="12">
    <w:abstractNumId w:val="9"/>
  </w:num>
  <w:num w:numId="13">
    <w:abstractNumId w:val="12"/>
  </w:num>
  <w:num w:numId="14">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dard">
    <w15:presenceInfo w15:providerId="None" w15:userId="Godard"/>
  </w15:person>
  <w15:person w15:author="Vincent Godard">
    <w15:presenceInfo w15:providerId="None" w15:userId="Vincent God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B4"/>
    <w:rsid w:val="00002C63"/>
    <w:rsid w:val="000156C9"/>
    <w:rsid w:val="00017CF5"/>
    <w:rsid w:val="000211A1"/>
    <w:rsid w:val="00035C95"/>
    <w:rsid w:val="000371D9"/>
    <w:rsid w:val="00046524"/>
    <w:rsid w:val="00053FC1"/>
    <w:rsid w:val="00063C51"/>
    <w:rsid w:val="00067F1D"/>
    <w:rsid w:val="000723BD"/>
    <w:rsid w:val="000869D3"/>
    <w:rsid w:val="000A2A0E"/>
    <w:rsid w:val="000A5FF5"/>
    <w:rsid w:val="000C0E90"/>
    <w:rsid w:val="000C486F"/>
    <w:rsid w:val="000E6945"/>
    <w:rsid w:val="001040B0"/>
    <w:rsid w:val="00131AC8"/>
    <w:rsid w:val="00133A3C"/>
    <w:rsid w:val="001368A7"/>
    <w:rsid w:val="00147906"/>
    <w:rsid w:val="00164856"/>
    <w:rsid w:val="0016638A"/>
    <w:rsid w:val="00171B27"/>
    <w:rsid w:val="0017390E"/>
    <w:rsid w:val="00173D38"/>
    <w:rsid w:val="00174998"/>
    <w:rsid w:val="00174B27"/>
    <w:rsid w:val="001756DD"/>
    <w:rsid w:val="00181EA1"/>
    <w:rsid w:val="00181EC2"/>
    <w:rsid w:val="001971AD"/>
    <w:rsid w:val="001A1336"/>
    <w:rsid w:val="001A1C38"/>
    <w:rsid w:val="001A4071"/>
    <w:rsid w:val="001D07DE"/>
    <w:rsid w:val="001D2516"/>
    <w:rsid w:val="001D7C5B"/>
    <w:rsid w:val="001F5CD9"/>
    <w:rsid w:val="001F6645"/>
    <w:rsid w:val="00201B9E"/>
    <w:rsid w:val="002044EE"/>
    <w:rsid w:val="002068F4"/>
    <w:rsid w:val="00206931"/>
    <w:rsid w:val="00227286"/>
    <w:rsid w:val="00231E71"/>
    <w:rsid w:val="00236E2D"/>
    <w:rsid w:val="002456D9"/>
    <w:rsid w:val="00255DE5"/>
    <w:rsid w:val="00261850"/>
    <w:rsid w:val="00262A76"/>
    <w:rsid w:val="002632B4"/>
    <w:rsid w:val="00263E78"/>
    <w:rsid w:val="00263EBF"/>
    <w:rsid w:val="00270417"/>
    <w:rsid w:val="002829EA"/>
    <w:rsid w:val="002839F6"/>
    <w:rsid w:val="0029225C"/>
    <w:rsid w:val="002A4E3D"/>
    <w:rsid w:val="002B4055"/>
    <w:rsid w:val="002D3E3B"/>
    <w:rsid w:val="002F7E2C"/>
    <w:rsid w:val="00302221"/>
    <w:rsid w:val="00315303"/>
    <w:rsid w:val="00326E54"/>
    <w:rsid w:val="00343A4D"/>
    <w:rsid w:val="00344BAF"/>
    <w:rsid w:val="00347FFD"/>
    <w:rsid w:val="00353198"/>
    <w:rsid w:val="00355573"/>
    <w:rsid w:val="00360754"/>
    <w:rsid w:val="00361EC5"/>
    <w:rsid w:val="00380358"/>
    <w:rsid w:val="0039554B"/>
    <w:rsid w:val="003A5FA0"/>
    <w:rsid w:val="003B1F2E"/>
    <w:rsid w:val="003B3D36"/>
    <w:rsid w:val="003C7D29"/>
    <w:rsid w:val="003D0ADC"/>
    <w:rsid w:val="003E4440"/>
    <w:rsid w:val="00416278"/>
    <w:rsid w:val="00434F39"/>
    <w:rsid w:val="00437598"/>
    <w:rsid w:val="0044200E"/>
    <w:rsid w:val="00442EDD"/>
    <w:rsid w:val="00444678"/>
    <w:rsid w:val="004459D2"/>
    <w:rsid w:val="00452A67"/>
    <w:rsid w:val="00474523"/>
    <w:rsid w:val="00490C64"/>
    <w:rsid w:val="004A35FB"/>
    <w:rsid w:val="004B11A0"/>
    <w:rsid w:val="004B308B"/>
    <w:rsid w:val="004B4D23"/>
    <w:rsid w:val="004C02D0"/>
    <w:rsid w:val="004C38AE"/>
    <w:rsid w:val="004D2BFC"/>
    <w:rsid w:val="004E2C3D"/>
    <w:rsid w:val="004F29F8"/>
    <w:rsid w:val="00504C97"/>
    <w:rsid w:val="00506E90"/>
    <w:rsid w:val="0050741F"/>
    <w:rsid w:val="00516CEB"/>
    <w:rsid w:val="005213EC"/>
    <w:rsid w:val="00526675"/>
    <w:rsid w:val="00544AB4"/>
    <w:rsid w:val="005505AD"/>
    <w:rsid w:val="00551247"/>
    <w:rsid w:val="005559D3"/>
    <w:rsid w:val="00557CD9"/>
    <w:rsid w:val="005611BD"/>
    <w:rsid w:val="005707BE"/>
    <w:rsid w:val="00576CFB"/>
    <w:rsid w:val="00577FBE"/>
    <w:rsid w:val="00585643"/>
    <w:rsid w:val="00585B89"/>
    <w:rsid w:val="0058642D"/>
    <w:rsid w:val="00587A2C"/>
    <w:rsid w:val="0059071F"/>
    <w:rsid w:val="005975D4"/>
    <w:rsid w:val="005B2FD1"/>
    <w:rsid w:val="005B33D0"/>
    <w:rsid w:val="005C6E22"/>
    <w:rsid w:val="005D703A"/>
    <w:rsid w:val="005E2A27"/>
    <w:rsid w:val="005E6A26"/>
    <w:rsid w:val="0060721E"/>
    <w:rsid w:val="00611FE3"/>
    <w:rsid w:val="00614EF1"/>
    <w:rsid w:val="006177F2"/>
    <w:rsid w:val="00621F72"/>
    <w:rsid w:val="00633302"/>
    <w:rsid w:val="00660EF1"/>
    <w:rsid w:val="00673EA7"/>
    <w:rsid w:val="006753E9"/>
    <w:rsid w:val="0067669F"/>
    <w:rsid w:val="00682A37"/>
    <w:rsid w:val="006A2B4E"/>
    <w:rsid w:val="006A4685"/>
    <w:rsid w:val="006B6882"/>
    <w:rsid w:val="006C6A09"/>
    <w:rsid w:val="006C7728"/>
    <w:rsid w:val="006D118D"/>
    <w:rsid w:val="006D5B99"/>
    <w:rsid w:val="006E5FD1"/>
    <w:rsid w:val="00702F29"/>
    <w:rsid w:val="00706684"/>
    <w:rsid w:val="00710B8A"/>
    <w:rsid w:val="00716648"/>
    <w:rsid w:val="00731DEC"/>
    <w:rsid w:val="007438C5"/>
    <w:rsid w:val="00743A57"/>
    <w:rsid w:val="00757A0B"/>
    <w:rsid w:val="0076522E"/>
    <w:rsid w:val="007677B6"/>
    <w:rsid w:val="00775C62"/>
    <w:rsid w:val="00783902"/>
    <w:rsid w:val="007A2210"/>
    <w:rsid w:val="007A4C90"/>
    <w:rsid w:val="007A53F6"/>
    <w:rsid w:val="007B2684"/>
    <w:rsid w:val="007B303D"/>
    <w:rsid w:val="007C3569"/>
    <w:rsid w:val="007D2DC8"/>
    <w:rsid w:val="007D6939"/>
    <w:rsid w:val="007E384E"/>
    <w:rsid w:val="007F1B3A"/>
    <w:rsid w:val="007F44DF"/>
    <w:rsid w:val="007F61A5"/>
    <w:rsid w:val="007F7B81"/>
    <w:rsid w:val="00804963"/>
    <w:rsid w:val="00805274"/>
    <w:rsid w:val="00811513"/>
    <w:rsid w:val="00815303"/>
    <w:rsid w:val="00816969"/>
    <w:rsid w:val="0083306B"/>
    <w:rsid w:val="008330D9"/>
    <w:rsid w:val="00834F6D"/>
    <w:rsid w:val="0084067B"/>
    <w:rsid w:val="00847C7E"/>
    <w:rsid w:val="00850279"/>
    <w:rsid w:val="0085075D"/>
    <w:rsid w:val="0086205C"/>
    <w:rsid w:val="0086363E"/>
    <w:rsid w:val="00866C88"/>
    <w:rsid w:val="0086718D"/>
    <w:rsid w:val="00871B0A"/>
    <w:rsid w:val="00875F7C"/>
    <w:rsid w:val="00892E99"/>
    <w:rsid w:val="0089665A"/>
    <w:rsid w:val="00897B2F"/>
    <w:rsid w:val="008A162B"/>
    <w:rsid w:val="008A3DCD"/>
    <w:rsid w:val="008C0020"/>
    <w:rsid w:val="008C662F"/>
    <w:rsid w:val="008D352A"/>
    <w:rsid w:val="008D522B"/>
    <w:rsid w:val="008E2AA1"/>
    <w:rsid w:val="008F20BF"/>
    <w:rsid w:val="008F6C69"/>
    <w:rsid w:val="00933195"/>
    <w:rsid w:val="00934C42"/>
    <w:rsid w:val="00955FD0"/>
    <w:rsid w:val="00962E5E"/>
    <w:rsid w:val="00962E79"/>
    <w:rsid w:val="00966C03"/>
    <w:rsid w:val="009733C5"/>
    <w:rsid w:val="00987842"/>
    <w:rsid w:val="00994697"/>
    <w:rsid w:val="0099491A"/>
    <w:rsid w:val="00996FB7"/>
    <w:rsid w:val="009A0037"/>
    <w:rsid w:val="009B169B"/>
    <w:rsid w:val="009B4436"/>
    <w:rsid w:val="009C3FD7"/>
    <w:rsid w:val="009D269D"/>
    <w:rsid w:val="009D2E8A"/>
    <w:rsid w:val="009E16C5"/>
    <w:rsid w:val="009E364E"/>
    <w:rsid w:val="009F6D47"/>
    <w:rsid w:val="00A045D8"/>
    <w:rsid w:val="00A1030C"/>
    <w:rsid w:val="00A162DA"/>
    <w:rsid w:val="00A2476C"/>
    <w:rsid w:val="00A4609F"/>
    <w:rsid w:val="00A4687C"/>
    <w:rsid w:val="00A516A6"/>
    <w:rsid w:val="00A52156"/>
    <w:rsid w:val="00A53F63"/>
    <w:rsid w:val="00A554A9"/>
    <w:rsid w:val="00A75549"/>
    <w:rsid w:val="00A7561C"/>
    <w:rsid w:val="00A839E5"/>
    <w:rsid w:val="00A878B6"/>
    <w:rsid w:val="00A931CD"/>
    <w:rsid w:val="00A972DE"/>
    <w:rsid w:val="00AA54C0"/>
    <w:rsid w:val="00AB38FF"/>
    <w:rsid w:val="00AB6057"/>
    <w:rsid w:val="00AC4B82"/>
    <w:rsid w:val="00AD02F9"/>
    <w:rsid w:val="00AE2029"/>
    <w:rsid w:val="00AE3033"/>
    <w:rsid w:val="00AF1B1E"/>
    <w:rsid w:val="00AF5EB1"/>
    <w:rsid w:val="00B12EE3"/>
    <w:rsid w:val="00B15963"/>
    <w:rsid w:val="00B2066C"/>
    <w:rsid w:val="00B269A8"/>
    <w:rsid w:val="00B36F32"/>
    <w:rsid w:val="00B43712"/>
    <w:rsid w:val="00B43BC7"/>
    <w:rsid w:val="00B441BF"/>
    <w:rsid w:val="00B47E04"/>
    <w:rsid w:val="00B564DE"/>
    <w:rsid w:val="00B56B13"/>
    <w:rsid w:val="00B62110"/>
    <w:rsid w:val="00B65039"/>
    <w:rsid w:val="00B65E47"/>
    <w:rsid w:val="00B80359"/>
    <w:rsid w:val="00B82559"/>
    <w:rsid w:val="00B86CE1"/>
    <w:rsid w:val="00B906E6"/>
    <w:rsid w:val="00B96E25"/>
    <w:rsid w:val="00B97597"/>
    <w:rsid w:val="00BA3B7C"/>
    <w:rsid w:val="00BA5C5F"/>
    <w:rsid w:val="00BB2528"/>
    <w:rsid w:val="00BB3681"/>
    <w:rsid w:val="00BD7BCA"/>
    <w:rsid w:val="00BE7FFD"/>
    <w:rsid w:val="00BF78B0"/>
    <w:rsid w:val="00C05E75"/>
    <w:rsid w:val="00C12146"/>
    <w:rsid w:val="00C130C5"/>
    <w:rsid w:val="00C318AA"/>
    <w:rsid w:val="00C43A8A"/>
    <w:rsid w:val="00C45116"/>
    <w:rsid w:val="00C73086"/>
    <w:rsid w:val="00C8131A"/>
    <w:rsid w:val="00C84720"/>
    <w:rsid w:val="00C9016B"/>
    <w:rsid w:val="00C9280A"/>
    <w:rsid w:val="00C97219"/>
    <w:rsid w:val="00CA5138"/>
    <w:rsid w:val="00CB19D4"/>
    <w:rsid w:val="00CB2C08"/>
    <w:rsid w:val="00CC2042"/>
    <w:rsid w:val="00CD4346"/>
    <w:rsid w:val="00CE69AD"/>
    <w:rsid w:val="00CF545D"/>
    <w:rsid w:val="00CF7869"/>
    <w:rsid w:val="00D058C9"/>
    <w:rsid w:val="00D05A80"/>
    <w:rsid w:val="00D07005"/>
    <w:rsid w:val="00D076E6"/>
    <w:rsid w:val="00D13933"/>
    <w:rsid w:val="00D1463A"/>
    <w:rsid w:val="00D20505"/>
    <w:rsid w:val="00D4238C"/>
    <w:rsid w:val="00D44835"/>
    <w:rsid w:val="00D56599"/>
    <w:rsid w:val="00D72BF0"/>
    <w:rsid w:val="00D73D1E"/>
    <w:rsid w:val="00D74590"/>
    <w:rsid w:val="00D812D1"/>
    <w:rsid w:val="00D82FB9"/>
    <w:rsid w:val="00D83B2C"/>
    <w:rsid w:val="00D87433"/>
    <w:rsid w:val="00D879DE"/>
    <w:rsid w:val="00D94DAF"/>
    <w:rsid w:val="00DA47AA"/>
    <w:rsid w:val="00DA54C2"/>
    <w:rsid w:val="00DA789B"/>
    <w:rsid w:val="00DB0567"/>
    <w:rsid w:val="00DC24DB"/>
    <w:rsid w:val="00DD12BE"/>
    <w:rsid w:val="00DE0F41"/>
    <w:rsid w:val="00DE6BE0"/>
    <w:rsid w:val="00DF09D2"/>
    <w:rsid w:val="00DF16D2"/>
    <w:rsid w:val="00DF4840"/>
    <w:rsid w:val="00DF7057"/>
    <w:rsid w:val="00E07A10"/>
    <w:rsid w:val="00E23086"/>
    <w:rsid w:val="00E24B34"/>
    <w:rsid w:val="00E37533"/>
    <w:rsid w:val="00E4102D"/>
    <w:rsid w:val="00E52113"/>
    <w:rsid w:val="00E546E9"/>
    <w:rsid w:val="00E61E80"/>
    <w:rsid w:val="00E7326F"/>
    <w:rsid w:val="00E77E1F"/>
    <w:rsid w:val="00E919FE"/>
    <w:rsid w:val="00E9655C"/>
    <w:rsid w:val="00EA7660"/>
    <w:rsid w:val="00EB71E9"/>
    <w:rsid w:val="00EC2CA4"/>
    <w:rsid w:val="00EC59AB"/>
    <w:rsid w:val="00EC5EFC"/>
    <w:rsid w:val="00ED4A8F"/>
    <w:rsid w:val="00F01A38"/>
    <w:rsid w:val="00F176D7"/>
    <w:rsid w:val="00F24F2B"/>
    <w:rsid w:val="00F34A42"/>
    <w:rsid w:val="00F51D56"/>
    <w:rsid w:val="00F57321"/>
    <w:rsid w:val="00F60035"/>
    <w:rsid w:val="00F60751"/>
    <w:rsid w:val="00F72936"/>
    <w:rsid w:val="00F84F4A"/>
    <w:rsid w:val="00F863AA"/>
    <w:rsid w:val="00F90417"/>
    <w:rsid w:val="00FA0967"/>
    <w:rsid w:val="00FC3A85"/>
    <w:rsid w:val="00FC69D2"/>
    <w:rsid w:val="00FD07B6"/>
    <w:rsid w:val="00FE5E44"/>
    <w:rsid w:val="00FF2FB6"/>
    <w:rsid w:val="00FF3403"/>
    <w:rsid w:val="00FF71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E621"/>
  <w15:chartTrackingRefBased/>
  <w15:docId w15:val="{937D79C7-7417-4186-B7F9-7CC7DC23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035"/>
  </w:style>
  <w:style w:type="paragraph" w:styleId="Titre1">
    <w:name w:val="heading 1"/>
    <w:basedOn w:val="Normal"/>
    <w:next w:val="Normal"/>
    <w:link w:val="Titre1Car"/>
    <w:uiPriority w:val="9"/>
    <w:qFormat/>
    <w:rsid w:val="00263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63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63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632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632B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632B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632B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632B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632B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32B4"/>
    <w:pPr>
      <w:ind w:left="720"/>
      <w:contextualSpacing/>
    </w:pPr>
  </w:style>
  <w:style w:type="character" w:customStyle="1" w:styleId="Titre1Car">
    <w:name w:val="Titre 1 Car"/>
    <w:basedOn w:val="Policepardfaut"/>
    <w:link w:val="Titre1"/>
    <w:uiPriority w:val="9"/>
    <w:rsid w:val="002632B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632B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632B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632B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632B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632B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632B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632B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632B4"/>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89665A"/>
    <w:rPr>
      <w:color w:val="0000FF"/>
      <w:u w:val="single"/>
    </w:rPr>
  </w:style>
  <w:style w:type="paragraph" w:styleId="Notedefin">
    <w:name w:val="endnote text"/>
    <w:basedOn w:val="Normal"/>
    <w:link w:val="NotedefinCar"/>
    <w:uiPriority w:val="99"/>
    <w:semiHidden/>
    <w:unhideWhenUsed/>
    <w:rsid w:val="0089665A"/>
    <w:pPr>
      <w:spacing w:after="0" w:line="240" w:lineRule="auto"/>
    </w:pPr>
    <w:rPr>
      <w:sz w:val="20"/>
      <w:szCs w:val="20"/>
    </w:rPr>
  </w:style>
  <w:style w:type="character" w:customStyle="1" w:styleId="NotedefinCar">
    <w:name w:val="Note de fin Car"/>
    <w:basedOn w:val="Policepardfaut"/>
    <w:link w:val="Notedefin"/>
    <w:uiPriority w:val="99"/>
    <w:semiHidden/>
    <w:rsid w:val="0089665A"/>
    <w:rPr>
      <w:sz w:val="20"/>
      <w:szCs w:val="20"/>
    </w:rPr>
  </w:style>
  <w:style w:type="character" w:styleId="Appeldenotedefin">
    <w:name w:val="endnote reference"/>
    <w:basedOn w:val="Policepardfaut"/>
    <w:uiPriority w:val="99"/>
    <w:semiHidden/>
    <w:unhideWhenUsed/>
    <w:rsid w:val="0089665A"/>
    <w:rPr>
      <w:vertAlign w:val="superscript"/>
    </w:rPr>
  </w:style>
  <w:style w:type="character" w:styleId="Marquedecommentaire">
    <w:name w:val="annotation reference"/>
    <w:basedOn w:val="Policepardfaut"/>
    <w:uiPriority w:val="99"/>
    <w:semiHidden/>
    <w:unhideWhenUsed/>
    <w:rsid w:val="00353198"/>
    <w:rPr>
      <w:sz w:val="16"/>
      <w:szCs w:val="16"/>
    </w:rPr>
  </w:style>
  <w:style w:type="paragraph" w:styleId="Commentaire">
    <w:name w:val="annotation text"/>
    <w:basedOn w:val="Normal"/>
    <w:link w:val="CommentaireCar"/>
    <w:uiPriority w:val="99"/>
    <w:semiHidden/>
    <w:unhideWhenUsed/>
    <w:rsid w:val="00353198"/>
    <w:pPr>
      <w:spacing w:line="240" w:lineRule="auto"/>
    </w:pPr>
    <w:rPr>
      <w:sz w:val="20"/>
      <w:szCs w:val="20"/>
    </w:rPr>
  </w:style>
  <w:style w:type="character" w:customStyle="1" w:styleId="CommentaireCar">
    <w:name w:val="Commentaire Car"/>
    <w:basedOn w:val="Policepardfaut"/>
    <w:link w:val="Commentaire"/>
    <w:uiPriority w:val="99"/>
    <w:semiHidden/>
    <w:rsid w:val="00353198"/>
    <w:rPr>
      <w:sz w:val="20"/>
      <w:szCs w:val="20"/>
    </w:rPr>
  </w:style>
  <w:style w:type="paragraph" w:styleId="Objetducommentaire">
    <w:name w:val="annotation subject"/>
    <w:basedOn w:val="Commentaire"/>
    <w:next w:val="Commentaire"/>
    <w:link w:val="ObjetducommentaireCar"/>
    <w:uiPriority w:val="99"/>
    <w:semiHidden/>
    <w:unhideWhenUsed/>
    <w:rsid w:val="00353198"/>
    <w:rPr>
      <w:b/>
      <w:bCs/>
    </w:rPr>
  </w:style>
  <w:style w:type="character" w:customStyle="1" w:styleId="ObjetducommentaireCar">
    <w:name w:val="Objet du commentaire Car"/>
    <w:basedOn w:val="CommentaireCar"/>
    <w:link w:val="Objetducommentaire"/>
    <w:uiPriority w:val="99"/>
    <w:semiHidden/>
    <w:rsid w:val="00353198"/>
    <w:rPr>
      <w:b/>
      <w:bCs/>
      <w:sz w:val="20"/>
      <w:szCs w:val="20"/>
    </w:rPr>
  </w:style>
  <w:style w:type="paragraph" w:styleId="Textedebulles">
    <w:name w:val="Balloon Text"/>
    <w:basedOn w:val="Normal"/>
    <w:link w:val="TextedebullesCar"/>
    <w:uiPriority w:val="99"/>
    <w:semiHidden/>
    <w:unhideWhenUsed/>
    <w:rsid w:val="003531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3198"/>
    <w:rPr>
      <w:rFonts w:ascii="Segoe UI" w:hAnsi="Segoe UI" w:cs="Segoe UI"/>
      <w:sz w:val="18"/>
      <w:szCs w:val="18"/>
    </w:rPr>
  </w:style>
  <w:style w:type="table" w:styleId="Grilledutableau">
    <w:name w:val="Table Grid"/>
    <w:basedOn w:val="TableauNormal"/>
    <w:uiPriority w:val="39"/>
    <w:rsid w:val="00292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B975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7597"/>
    <w:rPr>
      <w:sz w:val="20"/>
      <w:szCs w:val="20"/>
    </w:rPr>
  </w:style>
  <w:style w:type="character" w:styleId="Appelnotedebasdep">
    <w:name w:val="footnote reference"/>
    <w:basedOn w:val="Policepardfaut"/>
    <w:uiPriority w:val="99"/>
    <w:semiHidden/>
    <w:unhideWhenUsed/>
    <w:rsid w:val="00B97597"/>
    <w:rPr>
      <w:vertAlign w:val="superscript"/>
    </w:rPr>
  </w:style>
  <w:style w:type="character" w:customStyle="1" w:styleId="InternetLink">
    <w:name w:val="Internet Link"/>
    <w:rsid w:val="00702F29"/>
    <w:rPr>
      <w:color w:val="000080"/>
      <w:u w:val="single"/>
    </w:rPr>
  </w:style>
  <w:style w:type="paragraph" w:customStyle="1" w:styleId="AbstractArticlescientifique">
    <w:name w:val="Abstract Article scientifique"/>
    <w:basedOn w:val="Corpsdetexte"/>
    <w:qFormat/>
    <w:rsid w:val="005E6A26"/>
    <w:pPr>
      <w:suppressLineNumbers/>
      <w:spacing w:after="170" w:line="240" w:lineRule="auto"/>
      <w:jc w:val="both"/>
    </w:pPr>
    <w:rPr>
      <w:rFonts w:ascii="Liberation Sans" w:eastAsia="Arial Unicode MS" w:hAnsi="Liberation Sans" w:cs="Tahoma"/>
      <w:kern w:val="2"/>
      <w:szCs w:val="20"/>
      <w:lang w:eastAsia="zh-CN" w:bidi="ar-TN"/>
    </w:rPr>
  </w:style>
  <w:style w:type="paragraph" w:styleId="Corpsdetexte">
    <w:name w:val="Body Text"/>
    <w:basedOn w:val="Normal"/>
    <w:link w:val="CorpsdetexteCar"/>
    <w:uiPriority w:val="99"/>
    <w:semiHidden/>
    <w:unhideWhenUsed/>
    <w:rsid w:val="005E6A26"/>
    <w:pPr>
      <w:spacing w:after="120"/>
    </w:pPr>
  </w:style>
  <w:style w:type="character" w:customStyle="1" w:styleId="CorpsdetexteCar">
    <w:name w:val="Corps de texte Car"/>
    <w:basedOn w:val="Policepardfaut"/>
    <w:link w:val="Corpsdetexte"/>
    <w:uiPriority w:val="99"/>
    <w:semiHidden/>
    <w:rsid w:val="005E6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9268">
      <w:bodyDiv w:val="1"/>
      <w:marLeft w:val="0"/>
      <w:marRight w:val="0"/>
      <w:marTop w:val="0"/>
      <w:marBottom w:val="0"/>
      <w:divBdr>
        <w:top w:val="none" w:sz="0" w:space="0" w:color="auto"/>
        <w:left w:val="none" w:sz="0" w:space="0" w:color="auto"/>
        <w:bottom w:val="none" w:sz="0" w:space="0" w:color="auto"/>
        <w:right w:val="none" w:sz="0" w:space="0" w:color="auto"/>
      </w:divBdr>
    </w:div>
    <w:div w:id="170721477">
      <w:bodyDiv w:val="1"/>
      <w:marLeft w:val="0"/>
      <w:marRight w:val="0"/>
      <w:marTop w:val="0"/>
      <w:marBottom w:val="0"/>
      <w:divBdr>
        <w:top w:val="none" w:sz="0" w:space="0" w:color="auto"/>
        <w:left w:val="none" w:sz="0" w:space="0" w:color="auto"/>
        <w:bottom w:val="none" w:sz="0" w:space="0" w:color="auto"/>
        <w:right w:val="none" w:sz="0" w:space="0" w:color="auto"/>
      </w:divBdr>
    </w:div>
    <w:div w:id="294021624">
      <w:bodyDiv w:val="1"/>
      <w:marLeft w:val="0"/>
      <w:marRight w:val="0"/>
      <w:marTop w:val="0"/>
      <w:marBottom w:val="0"/>
      <w:divBdr>
        <w:top w:val="none" w:sz="0" w:space="0" w:color="auto"/>
        <w:left w:val="none" w:sz="0" w:space="0" w:color="auto"/>
        <w:bottom w:val="none" w:sz="0" w:space="0" w:color="auto"/>
        <w:right w:val="none" w:sz="0" w:space="0" w:color="auto"/>
      </w:divBdr>
    </w:div>
    <w:div w:id="556820423">
      <w:bodyDiv w:val="1"/>
      <w:marLeft w:val="0"/>
      <w:marRight w:val="0"/>
      <w:marTop w:val="0"/>
      <w:marBottom w:val="0"/>
      <w:divBdr>
        <w:top w:val="none" w:sz="0" w:space="0" w:color="auto"/>
        <w:left w:val="none" w:sz="0" w:space="0" w:color="auto"/>
        <w:bottom w:val="none" w:sz="0" w:space="0" w:color="auto"/>
        <w:right w:val="none" w:sz="0" w:space="0" w:color="auto"/>
      </w:divBdr>
    </w:div>
    <w:div w:id="737630300">
      <w:bodyDiv w:val="1"/>
      <w:marLeft w:val="0"/>
      <w:marRight w:val="0"/>
      <w:marTop w:val="0"/>
      <w:marBottom w:val="0"/>
      <w:divBdr>
        <w:top w:val="none" w:sz="0" w:space="0" w:color="auto"/>
        <w:left w:val="none" w:sz="0" w:space="0" w:color="auto"/>
        <w:bottom w:val="none" w:sz="0" w:space="0" w:color="auto"/>
        <w:right w:val="none" w:sz="0" w:space="0" w:color="auto"/>
      </w:divBdr>
    </w:div>
    <w:div w:id="810096318">
      <w:bodyDiv w:val="1"/>
      <w:marLeft w:val="0"/>
      <w:marRight w:val="0"/>
      <w:marTop w:val="0"/>
      <w:marBottom w:val="0"/>
      <w:divBdr>
        <w:top w:val="none" w:sz="0" w:space="0" w:color="auto"/>
        <w:left w:val="none" w:sz="0" w:space="0" w:color="auto"/>
        <w:bottom w:val="none" w:sz="0" w:space="0" w:color="auto"/>
        <w:right w:val="none" w:sz="0" w:space="0" w:color="auto"/>
      </w:divBdr>
      <w:divsChild>
        <w:div w:id="207105592">
          <w:marLeft w:val="480"/>
          <w:marRight w:val="0"/>
          <w:marTop w:val="0"/>
          <w:marBottom w:val="0"/>
          <w:divBdr>
            <w:top w:val="none" w:sz="0" w:space="0" w:color="auto"/>
            <w:left w:val="none" w:sz="0" w:space="0" w:color="auto"/>
            <w:bottom w:val="none" w:sz="0" w:space="0" w:color="auto"/>
            <w:right w:val="none" w:sz="0" w:space="0" w:color="auto"/>
          </w:divBdr>
          <w:divsChild>
            <w:div w:id="4922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330">
      <w:bodyDiv w:val="1"/>
      <w:marLeft w:val="0"/>
      <w:marRight w:val="0"/>
      <w:marTop w:val="0"/>
      <w:marBottom w:val="0"/>
      <w:divBdr>
        <w:top w:val="none" w:sz="0" w:space="0" w:color="auto"/>
        <w:left w:val="none" w:sz="0" w:space="0" w:color="auto"/>
        <w:bottom w:val="none" w:sz="0" w:space="0" w:color="auto"/>
        <w:right w:val="none" w:sz="0" w:space="0" w:color="auto"/>
      </w:divBdr>
      <w:divsChild>
        <w:div w:id="1524516136">
          <w:marLeft w:val="0"/>
          <w:marRight w:val="0"/>
          <w:marTop w:val="0"/>
          <w:marBottom w:val="0"/>
          <w:divBdr>
            <w:top w:val="none" w:sz="0" w:space="0" w:color="auto"/>
            <w:left w:val="none" w:sz="0" w:space="0" w:color="auto"/>
            <w:bottom w:val="none" w:sz="0" w:space="0" w:color="auto"/>
            <w:right w:val="none" w:sz="0" w:space="0" w:color="auto"/>
          </w:divBdr>
          <w:divsChild>
            <w:div w:id="1378042992">
              <w:marLeft w:val="0"/>
              <w:marRight w:val="0"/>
              <w:marTop w:val="0"/>
              <w:marBottom w:val="0"/>
              <w:divBdr>
                <w:top w:val="none" w:sz="0" w:space="0" w:color="auto"/>
                <w:left w:val="none" w:sz="0" w:space="0" w:color="auto"/>
                <w:bottom w:val="none" w:sz="0" w:space="0" w:color="auto"/>
                <w:right w:val="none" w:sz="0" w:space="0" w:color="auto"/>
              </w:divBdr>
              <w:divsChild>
                <w:div w:id="804473696">
                  <w:marLeft w:val="840"/>
                  <w:marRight w:val="96"/>
                  <w:marTop w:val="0"/>
                  <w:marBottom w:val="0"/>
                  <w:divBdr>
                    <w:top w:val="none" w:sz="0" w:space="0" w:color="auto"/>
                    <w:left w:val="none" w:sz="0" w:space="0" w:color="auto"/>
                    <w:bottom w:val="none" w:sz="0" w:space="0" w:color="auto"/>
                    <w:right w:val="none" w:sz="0" w:space="0" w:color="auto"/>
                  </w:divBdr>
                </w:div>
              </w:divsChild>
            </w:div>
            <w:div w:id="1017848284">
              <w:marLeft w:val="0"/>
              <w:marRight w:val="0"/>
              <w:marTop w:val="0"/>
              <w:marBottom w:val="0"/>
              <w:divBdr>
                <w:top w:val="none" w:sz="0" w:space="0" w:color="auto"/>
                <w:left w:val="none" w:sz="0" w:space="0" w:color="auto"/>
                <w:bottom w:val="none" w:sz="0" w:space="0" w:color="auto"/>
                <w:right w:val="none" w:sz="0" w:space="0" w:color="auto"/>
              </w:divBdr>
              <w:divsChild>
                <w:div w:id="471213060">
                  <w:marLeft w:val="840"/>
                  <w:marRight w:val="96"/>
                  <w:marTop w:val="0"/>
                  <w:marBottom w:val="0"/>
                  <w:divBdr>
                    <w:top w:val="none" w:sz="0" w:space="0" w:color="auto"/>
                    <w:left w:val="none" w:sz="0" w:space="0" w:color="auto"/>
                    <w:bottom w:val="none" w:sz="0" w:space="0" w:color="auto"/>
                    <w:right w:val="none" w:sz="0" w:space="0" w:color="auto"/>
                  </w:divBdr>
                </w:div>
              </w:divsChild>
            </w:div>
            <w:div w:id="527715246">
              <w:marLeft w:val="0"/>
              <w:marRight w:val="0"/>
              <w:marTop w:val="0"/>
              <w:marBottom w:val="0"/>
              <w:divBdr>
                <w:top w:val="none" w:sz="0" w:space="0" w:color="auto"/>
                <w:left w:val="none" w:sz="0" w:space="0" w:color="auto"/>
                <w:bottom w:val="none" w:sz="0" w:space="0" w:color="auto"/>
                <w:right w:val="none" w:sz="0" w:space="0" w:color="auto"/>
              </w:divBdr>
              <w:divsChild>
                <w:div w:id="141164678">
                  <w:marLeft w:val="840"/>
                  <w:marRight w:val="96"/>
                  <w:marTop w:val="0"/>
                  <w:marBottom w:val="0"/>
                  <w:divBdr>
                    <w:top w:val="none" w:sz="0" w:space="0" w:color="auto"/>
                    <w:left w:val="none" w:sz="0" w:space="0" w:color="auto"/>
                    <w:bottom w:val="none" w:sz="0" w:space="0" w:color="auto"/>
                    <w:right w:val="none" w:sz="0" w:space="0" w:color="auto"/>
                  </w:divBdr>
                </w:div>
              </w:divsChild>
            </w:div>
            <w:div w:id="1358652659">
              <w:marLeft w:val="0"/>
              <w:marRight w:val="0"/>
              <w:marTop w:val="0"/>
              <w:marBottom w:val="0"/>
              <w:divBdr>
                <w:top w:val="none" w:sz="0" w:space="0" w:color="auto"/>
                <w:left w:val="none" w:sz="0" w:space="0" w:color="auto"/>
                <w:bottom w:val="none" w:sz="0" w:space="0" w:color="auto"/>
                <w:right w:val="none" w:sz="0" w:space="0" w:color="auto"/>
              </w:divBdr>
              <w:divsChild>
                <w:div w:id="2118475291">
                  <w:marLeft w:val="840"/>
                  <w:marRight w:val="96"/>
                  <w:marTop w:val="0"/>
                  <w:marBottom w:val="0"/>
                  <w:divBdr>
                    <w:top w:val="none" w:sz="0" w:space="0" w:color="auto"/>
                    <w:left w:val="none" w:sz="0" w:space="0" w:color="auto"/>
                    <w:bottom w:val="none" w:sz="0" w:space="0" w:color="auto"/>
                    <w:right w:val="none" w:sz="0" w:space="0" w:color="auto"/>
                  </w:divBdr>
                </w:div>
              </w:divsChild>
            </w:div>
            <w:div w:id="735131181">
              <w:marLeft w:val="0"/>
              <w:marRight w:val="0"/>
              <w:marTop w:val="0"/>
              <w:marBottom w:val="0"/>
              <w:divBdr>
                <w:top w:val="none" w:sz="0" w:space="0" w:color="auto"/>
                <w:left w:val="none" w:sz="0" w:space="0" w:color="auto"/>
                <w:bottom w:val="none" w:sz="0" w:space="0" w:color="auto"/>
                <w:right w:val="none" w:sz="0" w:space="0" w:color="auto"/>
              </w:divBdr>
              <w:divsChild>
                <w:div w:id="1431659551">
                  <w:marLeft w:val="840"/>
                  <w:marRight w:val="96"/>
                  <w:marTop w:val="0"/>
                  <w:marBottom w:val="0"/>
                  <w:divBdr>
                    <w:top w:val="none" w:sz="0" w:space="0" w:color="auto"/>
                    <w:left w:val="none" w:sz="0" w:space="0" w:color="auto"/>
                    <w:bottom w:val="none" w:sz="0" w:space="0" w:color="auto"/>
                    <w:right w:val="none" w:sz="0" w:space="0" w:color="auto"/>
                  </w:divBdr>
                </w:div>
              </w:divsChild>
            </w:div>
            <w:div w:id="1823081235">
              <w:marLeft w:val="0"/>
              <w:marRight w:val="0"/>
              <w:marTop w:val="0"/>
              <w:marBottom w:val="0"/>
              <w:divBdr>
                <w:top w:val="none" w:sz="0" w:space="0" w:color="auto"/>
                <w:left w:val="none" w:sz="0" w:space="0" w:color="auto"/>
                <w:bottom w:val="none" w:sz="0" w:space="0" w:color="auto"/>
                <w:right w:val="none" w:sz="0" w:space="0" w:color="auto"/>
              </w:divBdr>
              <w:divsChild>
                <w:div w:id="113406793">
                  <w:marLeft w:val="840"/>
                  <w:marRight w:val="96"/>
                  <w:marTop w:val="0"/>
                  <w:marBottom w:val="0"/>
                  <w:divBdr>
                    <w:top w:val="none" w:sz="0" w:space="0" w:color="auto"/>
                    <w:left w:val="none" w:sz="0" w:space="0" w:color="auto"/>
                    <w:bottom w:val="none" w:sz="0" w:space="0" w:color="auto"/>
                    <w:right w:val="none" w:sz="0" w:space="0" w:color="auto"/>
                  </w:divBdr>
                </w:div>
              </w:divsChild>
            </w:div>
            <w:div w:id="2031026678">
              <w:marLeft w:val="0"/>
              <w:marRight w:val="0"/>
              <w:marTop w:val="0"/>
              <w:marBottom w:val="0"/>
              <w:divBdr>
                <w:top w:val="none" w:sz="0" w:space="0" w:color="auto"/>
                <w:left w:val="none" w:sz="0" w:space="0" w:color="auto"/>
                <w:bottom w:val="none" w:sz="0" w:space="0" w:color="auto"/>
                <w:right w:val="none" w:sz="0" w:space="0" w:color="auto"/>
              </w:divBdr>
              <w:divsChild>
                <w:div w:id="1818296853">
                  <w:marLeft w:val="840"/>
                  <w:marRight w:val="96"/>
                  <w:marTop w:val="0"/>
                  <w:marBottom w:val="0"/>
                  <w:divBdr>
                    <w:top w:val="none" w:sz="0" w:space="0" w:color="auto"/>
                    <w:left w:val="none" w:sz="0" w:space="0" w:color="auto"/>
                    <w:bottom w:val="none" w:sz="0" w:space="0" w:color="auto"/>
                    <w:right w:val="none" w:sz="0" w:space="0" w:color="auto"/>
                  </w:divBdr>
                </w:div>
              </w:divsChild>
            </w:div>
            <w:div w:id="555706747">
              <w:marLeft w:val="0"/>
              <w:marRight w:val="0"/>
              <w:marTop w:val="0"/>
              <w:marBottom w:val="0"/>
              <w:divBdr>
                <w:top w:val="none" w:sz="0" w:space="0" w:color="auto"/>
                <w:left w:val="none" w:sz="0" w:space="0" w:color="auto"/>
                <w:bottom w:val="none" w:sz="0" w:space="0" w:color="auto"/>
                <w:right w:val="none" w:sz="0" w:space="0" w:color="auto"/>
              </w:divBdr>
              <w:divsChild>
                <w:div w:id="1034499023">
                  <w:marLeft w:val="840"/>
                  <w:marRight w:val="96"/>
                  <w:marTop w:val="0"/>
                  <w:marBottom w:val="0"/>
                  <w:divBdr>
                    <w:top w:val="none" w:sz="0" w:space="0" w:color="auto"/>
                    <w:left w:val="none" w:sz="0" w:space="0" w:color="auto"/>
                    <w:bottom w:val="none" w:sz="0" w:space="0" w:color="auto"/>
                    <w:right w:val="none" w:sz="0" w:space="0" w:color="auto"/>
                  </w:divBdr>
                </w:div>
              </w:divsChild>
            </w:div>
            <w:div w:id="1001155133">
              <w:marLeft w:val="0"/>
              <w:marRight w:val="0"/>
              <w:marTop w:val="0"/>
              <w:marBottom w:val="0"/>
              <w:divBdr>
                <w:top w:val="none" w:sz="0" w:space="0" w:color="auto"/>
                <w:left w:val="none" w:sz="0" w:space="0" w:color="auto"/>
                <w:bottom w:val="none" w:sz="0" w:space="0" w:color="auto"/>
                <w:right w:val="none" w:sz="0" w:space="0" w:color="auto"/>
              </w:divBdr>
              <w:divsChild>
                <w:div w:id="840242726">
                  <w:marLeft w:val="840"/>
                  <w:marRight w:val="96"/>
                  <w:marTop w:val="0"/>
                  <w:marBottom w:val="0"/>
                  <w:divBdr>
                    <w:top w:val="none" w:sz="0" w:space="0" w:color="auto"/>
                    <w:left w:val="none" w:sz="0" w:space="0" w:color="auto"/>
                    <w:bottom w:val="none" w:sz="0" w:space="0" w:color="auto"/>
                    <w:right w:val="none" w:sz="0" w:space="0" w:color="auto"/>
                  </w:divBdr>
                </w:div>
              </w:divsChild>
            </w:div>
            <w:div w:id="1192887613">
              <w:marLeft w:val="0"/>
              <w:marRight w:val="0"/>
              <w:marTop w:val="0"/>
              <w:marBottom w:val="0"/>
              <w:divBdr>
                <w:top w:val="none" w:sz="0" w:space="0" w:color="auto"/>
                <w:left w:val="none" w:sz="0" w:space="0" w:color="auto"/>
                <w:bottom w:val="none" w:sz="0" w:space="0" w:color="auto"/>
                <w:right w:val="none" w:sz="0" w:space="0" w:color="auto"/>
              </w:divBdr>
              <w:divsChild>
                <w:div w:id="1271161604">
                  <w:marLeft w:val="840"/>
                  <w:marRight w:val="96"/>
                  <w:marTop w:val="0"/>
                  <w:marBottom w:val="0"/>
                  <w:divBdr>
                    <w:top w:val="none" w:sz="0" w:space="0" w:color="auto"/>
                    <w:left w:val="none" w:sz="0" w:space="0" w:color="auto"/>
                    <w:bottom w:val="none" w:sz="0" w:space="0" w:color="auto"/>
                    <w:right w:val="none" w:sz="0" w:space="0" w:color="auto"/>
                  </w:divBdr>
                </w:div>
              </w:divsChild>
            </w:div>
            <w:div w:id="1311204322">
              <w:marLeft w:val="0"/>
              <w:marRight w:val="0"/>
              <w:marTop w:val="0"/>
              <w:marBottom w:val="0"/>
              <w:divBdr>
                <w:top w:val="none" w:sz="0" w:space="0" w:color="auto"/>
                <w:left w:val="none" w:sz="0" w:space="0" w:color="auto"/>
                <w:bottom w:val="none" w:sz="0" w:space="0" w:color="auto"/>
                <w:right w:val="none" w:sz="0" w:space="0" w:color="auto"/>
              </w:divBdr>
              <w:divsChild>
                <w:div w:id="1925844601">
                  <w:marLeft w:val="840"/>
                  <w:marRight w:val="96"/>
                  <w:marTop w:val="0"/>
                  <w:marBottom w:val="0"/>
                  <w:divBdr>
                    <w:top w:val="none" w:sz="0" w:space="0" w:color="auto"/>
                    <w:left w:val="none" w:sz="0" w:space="0" w:color="auto"/>
                    <w:bottom w:val="none" w:sz="0" w:space="0" w:color="auto"/>
                    <w:right w:val="none" w:sz="0" w:space="0" w:color="auto"/>
                  </w:divBdr>
                </w:div>
              </w:divsChild>
            </w:div>
            <w:div w:id="777525161">
              <w:marLeft w:val="0"/>
              <w:marRight w:val="0"/>
              <w:marTop w:val="0"/>
              <w:marBottom w:val="0"/>
              <w:divBdr>
                <w:top w:val="none" w:sz="0" w:space="0" w:color="auto"/>
                <w:left w:val="none" w:sz="0" w:space="0" w:color="auto"/>
                <w:bottom w:val="none" w:sz="0" w:space="0" w:color="auto"/>
                <w:right w:val="none" w:sz="0" w:space="0" w:color="auto"/>
              </w:divBdr>
              <w:divsChild>
                <w:div w:id="104423735">
                  <w:marLeft w:val="840"/>
                  <w:marRight w:val="96"/>
                  <w:marTop w:val="0"/>
                  <w:marBottom w:val="0"/>
                  <w:divBdr>
                    <w:top w:val="none" w:sz="0" w:space="0" w:color="auto"/>
                    <w:left w:val="none" w:sz="0" w:space="0" w:color="auto"/>
                    <w:bottom w:val="none" w:sz="0" w:space="0" w:color="auto"/>
                    <w:right w:val="none" w:sz="0" w:space="0" w:color="auto"/>
                  </w:divBdr>
                </w:div>
              </w:divsChild>
            </w:div>
            <w:div w:id="1410613741">
              <w:marLeft w:val="0"/>
              <w:marRight w:val="0"/>
              <w:marTop w:val="0"/>
              <w:marBottom w:val="0"/>
              <w:divBdr>
                <w:top w:val="none" w:sz="0" w:space="0" w:color="auto"/>
                <w:left w:val="none" w:sz="0" w:space="0" w:color="auto"/>
                <w:bottom w:val="none" w:sz="0" w:space="0" w:color="auto"/>
                <w:right w:val="none" w:sz="0" w:space="0" w:color="auto"/>
              </w:divBdr>
              <w:divsChild>
                <w:div w:id="749158603">
                  <w:marLeft w:val="840"/>
                  <w:marRight w:val="96"/>
                  <w:marTop w:val="0"/>
                  <w:marBottom w:val="0"/>
                  <w:divBdr>
                    <w:top w:val="none" w:sz="0" w:space="0" w:color="auto"/>
                    <w:left w:val="none" w:sz="0" w:space="0" w:color="auto"/>
                    <w:bottom w:val="none" w:sz="0" w:space="0" w:color="auto"/>
                    <w:right w:val="none" w:sz="0" w:space="0" w:color="auto"/>
                  </w:divBdr>
                </w:div>
              </w:divsChild>
            </w:div>
            <w:div w:id="1994485417">
              <w:marLeft w:val="0"/>
              <w:marRight w:val="0"/>
              <w:marTop w:val="0"/>
              <w:marBottom w:val="0"/>
              <w:divBdr>
                <w:top w:val="none" w:sz="0" w:space="0" w:color="auto"/>
                <w:left w:val="none" w:sz="0" w:space="0" w:color="auto"/>
                <w:bottom w:val="none" w:sz="0" w:space="0" w:color="auto"/>
                <w:right w:val="none" w:sz="0" w:space="0" w:color="auto"/>
              </w:divBdr>
              <w:divsChild>
                <w:div w:id="1251504369">
                  <w:marLeft w:val="840"/>
                  <w:marRight w:val="96"/>
                  <w:marTop w:val="0"/>
                  <w:marBottom w:val="0"/>
                  <w:divBdr>
                    <w:top w:val="none" w:sz="0" w:space="0" w:color="auto"/>
                    <w:left w:val="none" w:sz="0" w:space="0" w:color="auto"/>
                    <w:bottom w:val="none" w:sz="0" w:space="0" w:color="auto"/>
                    <w:right w:val="none" w:sz="0" w:space="0" w:color="auto"/>
                  </w:divBdr>
                </w:div>
              </w:divsChild>
            </w:div>
            <w:div w:id="821048901">
              <w:marLeft w:val="0"/>
              <w:marRight w:val="0"/>
              <w:marTop w:val="0"/>
              <w:marBottom w:val="0"/>
              <w:divBdr>
                <w:top w:val="none" w:sz="0" w:space="0" w:color="auto"/>
                <w:left w:val="none" w:sz="0" w:space="0" w:color="auto"/>
                <w:bottom w:val="none" w:sz="0" w:space="0" w:color="auto"/>
                <w:right w:val="none" w:sz="0" w:space="0" w:color="auto"/>
              </w:divBdr>
              <w:divsChild>
                <w:div w:id="2049793796">
                  <w:marLeft w:val="840"/>
                  <w:marRight w:val="96"/>
                  <w:marTop w:val="0"/>
                  <w:marBottom w:val="0"/>
                  <w:divBdr>
                    <w:top w:val="none" w:sz="0" w:space="0" w:color="auto"/>
                    <w:left w:val="none" w:sz="0" w:space="0" w:color="auto"/>
                    <w:bottom w:val="none" w:sz="0" w:space="0" w:color="auto"/>
                    <w:right w:val="none" w:sz="0" w:space="0" w:color="auto"/>
                  </w:divBdr>
                </w:div>
              </w:divsChild>
            </w:div>
            <w:div w:id="304429486">
              <w:marLeft w:val="0"/>
              <w:marRight w:val="0"/>
              <w:marTop w:val="0"/>
              <w:marBottom w:val="0"/>
              <w:divBdr>
                <w:top w:val="none" w:sz="0" w:space="0" w:color="auto"/>
                <w:left w:val="none" w:sz="0" w:space="0" w:color="auto"/>
                <w:bottom w:val="none" w:sz="0" w:space="0" w:color="auto"/>
                <w:right w:val="none" w:sz="0" w:space="0" w:color="auto"/>
              </w:divBdr>
              <w:divsChild>
                <w:div w:id="218977510">
                  <w:marLeft w:val="840"/>
                  <w:marRight w:val="96"/>
                  <w:marTop w:val="0"/>
                  <w:marBottom w:val="0"/>
                  <w:divBdr>
                    <w:top w:val="none" w:sz="0" w:space="0" w:color="auto"/>
                    <w:left w:val="none" w:sz="0" w:space="0" w:color="auto"/>
                    <w:bottom w:val="none" w:sz="0" w:space="0" w:color="auto"/>
                    <w:right w:val="none" w:sz="0" w:space="0" w:color="auto"/>
                  </w:divBdr>
                </w:div>
              </w:divsChild>
            </w:div>
            <w:div w:id="1109855810">
              <w:marLeft w:val="0"/>
              <w:marRight w:val="0"/>
              <w:marTop w:val="0"/>
              <w:marBottom w:val="0"/>
              <w:divBdr>
                <w:top w:val="none" w:sz="0" w:space="0" w:color="auto"/>
                <w:left w:val="none" w:sz="0" w:space="0" w:color="auto"/>
                <w:bottom w:val="none" w:sz="0" w:space="0" w:color="auto"/>
                <w:right w:val="none" w:sz="0" w:space="0" w:color="auto"/>
              </w:divBdr>
              <w:divsChild>
                <w:div w:id="1688559130">
                  <w:marLeft w:val="840"/>
                  <w:marRight w:val="96"/>
                  <w:marTop w:val="0"/>
                  <w:marBottom w:val="0"/>
                  <w:divBdr>
                    <w:top w:val="none" w:sz="0" w:space="0" w:color="auto"/>
                    <w:left w:val="none" w:sz="0" w:space="0" w:color="auto"/>
                    <w:bottom w:val="none" w:sz="0" w:space="0" w:color="auto"/>
                    <w:right w:val="none" w:sz="0" w:space="0" w:color="auto"/>
                  </w:divBdr>
                </w:div>
              </w:divsChild>
            </w:div>
            <w:div w:id="1616206356">
              <w:marLeft w:val="0"/>
              <w:marRight w:val="0"/>
              <w:marTop w:val="0"/>
              <w:marBottom w:val="0"/>
              <w:divBdr>
                <w:top w:val="none" w:sz="0" w:space="0" w:color="auto"/>
                <w:left w:val="none" w:sz="0" w:space="0" w:color="auto"/>
                <w:bottom w:val="none" w:sz="0" w:space="0" w:color="auto"/>
                <w:right w:val="none" w:sz="0" w:space="0" w:color="auto"/>
              </w:divBdr>
              <w:divsChild>
                <w:div w:id="2068794849">
                  <w:marLeft w:val="840"/>
                  <w:marRight w:val="96"/>
                  <w:marTop w:val="0"/>
                  <w:marBottom w:val="0"/>
                  <w:divBdr>
                    <w:top w:val="none" w:sz="0" w:space="0" w:color="auto"/>
                    <w:left w:val="none" w:sz="0" w:space="0" w:color="auto"/>
                    <w:bottom w:val="none" w:sz="0" w:space="0" w:color="auto"/>
                    <w:right w:val="none" w:sz="0" w:space="0" w:color="auto"/>
                  </w:divBdr>
                </w:div>
              </w:divsChild>
            </w:div>
            <w:div w:id="1034889729">
              <w:marLeft w:val="0"/>
              <w:marRight w:val="0"/>
              <w:marTop w:val="0"/>
              <w:marBottom w:val="0"/>
              <w:divBdr>
                <w:top w:val="none" w:sz="0" w:space="0" w:color="auto"/>
                <w:left w:val="none" w:sz="0" w:space="0" w:color="auto"/>
                <w:bottom w:val="none" w:sz="0" w:space="0" w:color="auto"/>
                <w:right w:val="none" w:sz="0" w:space="0" w:color="auto"/>
              </w:divBdr>
              <w:divsChild>
                <w:div w:id="1645308860">
                  <w:marLeft w:val="840"/>
                  <w:marRight w:val="96"/>
                  <w:marTop w:val="0"/>
                  <w:marBottom w:val="0"/>
                  <w:divBdr>
                    <w:top w:val="none" w:sz="0" w:space="0" w:color="auto"/>
                    <w:left w:val="none" w:sz="0" w:space="0" w:color="auto"/>
                    <w:bottom w:val="none" w:sz="0" w:space="0" w:color="auto"/>
                    <w:right w:val="none" w:sz="0" w:space="0" w:color="auto"/>
                  </w:divBdr>
                </w:div>
              </w:divsChild>
            </w:div>
            <w:div w:id="1915119489">
              <w:marLeft w:val="0"/>
              <w:marRight w:val="0"/>
              <w:marTop w:val="0"/>
              <w:marBottom w:val="0"/>
              <w:divBdr>
                <w:top w:val="none" w:sz="0" w:space="0" w:color="auto"/>
                <w:left w:val="none" w:sz="0" w:space="0" w:color="auto"/>
                <w:bottom w:val="none" w:sz="0" w:space="0" w:color="auto"/>
                <w:right w:val="none" w:sz="0" w:space="0" w:color="auto"/>
              </w:divBdr>
              <w:divsChild>
                <w:div w:id="1896155823">
                  <w:marLeft w:val="840"/>
                  <w:marRight w:val="96"/>
                  <w:marTop w:val="0"/>
                  <w:marBottom w:val="0"/>
                  <w:divBdr>
                    <w:top w:val="none" w:sz="0" w:space="0" w:color="auto"/>
                    <w:left w:val="none" w:sz="0" w:space="0" w:color="auto"/>
                    <w:bottom w:val="none" w:sz="0" w:space="0" w:color="auto"/>
                    <w:right w:val="none" w:sz="0" w:space="0" w:color="auto"/>
                  </w:divBdr>
                </w:div>
              </w:divsChild>
            </w:div>
            <w:div w:id="1323239318">
              <w:marLeft w:val="0"/>
              <w:marRight w:val="0"/>
              <w:marTop w:val="0"/>
              <w:marBottom w:val="0"/>
              <w:divBdr>
                <w:top w:val="none" w:sz="0" w:space="0" w:color="auto"/>
                <w:left w:val="none" w:sz="0" w:space="0" w:color="auto"/>
                <w:bottom w:val="none" w:sz="0" w:space="0" w:color="auto"/>
                <w:right w:val="none" w:sz="0" w:space="0" w:color="auto"/>
              </w:divBdr>
              <w:divsChild>
                <w:div w:id="1631280103">
                  <w:marLeft w:val="840"/>
                  <w:marRight w:val="96"/>
                  <w:marTop w:val="0"/>
                  <w:marBottom w:val="0"/>
                  <w:divBdr>
                    <w:top w:val="none" w:sz="0" w:space="0" w:color="auto"/>
                    <w:left w:val="none" w:sz="0" w:space="0" w:color="auto"/>
                    <w:bottom w:val="none" w:sz="0" w:space="0" w:color="auto"/>
                    <w:right w:val="none" w:sz="0" w:space="0" w:color="auto"/>
                  </w:divBdr>
                </w:div>
              </w:divsChild>
            </w:div>
            <w:div w:id="1468084257">
              <w:marLeft w:val="0"/>
              <w:marRight w:val="0"/>
              <w:marTop w:val="0"/>
              <w:marBottom w:val="0"/>
              <w:divBdr>
                <w:top w:val="none" w:sz="0" w:space="0" w:color="auto"/>
                <w:left w:val="none" w:sz="0" w:space="0" w:color="auto"/>
                <w:bottom w:val="none" w:sz="0" w:space="0" w:color="auto"/>
                <w:right w:val="none" w:sz="0" w:space="0" w:color="auto"/>
              </w:divBdr>
              <w:divsChild>
                <w:div w:id="2095584169">
                  <w:marLeft w:val="840"/>
                  <w:marRight w:val="96"/>
                  <w:marTop w:val="0"/>
                  <w:marBottom w:val="0"/>
                  <w:divBdr>
                    <w:top w:val="none" w:sz="0" w:space="0" w:color="auto"/>
                    <w:left w:val="none" w:sz="0" w:space="0" w:color="auto"/>
                    <w:bottom w:val="none" w:sz="0" w:space="0" w:color="auto"/>
                    <w:right w:val="none" w:sz="0" w:space="0" w:color="auto"/>
                  </w:divBdr>
                </w:div>
              </w:divsChild>
            </w:div>
            <w:div w:id="1433624177">
              <w:marLeft w:val="0"/>
              <w:marRight w:val="0"/>
              <w:marTop w:val="0"/>
              <w:marBottom w:val="0"/>
              <w:divBdr>
                <w:top w:val="none" w:sz="0" w:space="0" w:color="auto"/>
                <w:left w:val="none" w:sz="0" w:space="0" w:color="auto"/>
                <w:bottom w:val="none" w:sz="0" w:space="0" w:color="auto"/>
                <w:right w:val="none" w:sz="0" w:space="0" w:color="auto"/>
              </w:divBdr>
              <w:divsChild>
                <w:div w:id="1994139883">
                  <w:marLeft w:val="840"/>
                  <w:marRight w:val="96"/>
                  <w:marTop w:val="0"/>
                  <w:marBottom w:val="0"/>
                  <w:divBdr>
                    <w:top w:val="none" w:sz="0" w:space="0" w:color="auto"/>
                    <w:left w:val="none" w:sz="0" w:space="0" w:color="auto"/>
                    <w:bottom w:val="none" w:sz="0" w:space="0" w:color="auto"/>
                    <w:right w:val="none" w:sz="0" w:space="0" w:color="auto"/>
                  </w:divBdr>
                </w:div>
              </w:divsChild>
            </w:div>
            <w:div w:id="340473376">
              <w:marLeft w:val="0"/>
              <w:marRight w:val="0"/>
              <w:marTop w:val="0"/>
              <w:marBottom w:val="0"/>
              <w:divBdr>
                <w:top w:val="none" w:sz="0" w:space="0" w:color="auto"/>
                <w:left w:val="none" w:sz="0" w:space="0" w:color="auto"/>
                <w:bottom w:val="none" w:sz="0" w:space="0" w:color="auto"/>
                <w:right w:val="none" w:sz="0" w:space="0" w:color="auto"/>
              </w:divBdr>
              <w:divsChild>
                <w:div w:id="850529008">
                  <w:marLeft w:val="840"/>
                  <w:marRight w:val="96"/>
                  <w:marTop w:val="0"/>
                  <w:marBottom w:val="0"/>
                  <w:divBdr>
                    <w:top w:val="none" w:sz="0" w:space="0" w:color="auto"/>
                    <w:left w:val="none" w:sz="0" w:space="0" w:color="auto"/>
                    <w:bottom w:val="none" w:sz="0" w:space="0" w:color="auto"/>
                    <w:right w:val="none" w:sz="0" w:space="0" w:color="auto"/>
                  </w:divBdr>
                </w:div>
              </w:divsChild>
            </w:div>
            <w:div w:id="893005975">
              <w:marLeft w:val="0"/>
              <w:marRight w:val="0"/>
              <w:marTop w:val="0"/>
              <w:marBottom w:val="0"/>
              <w:divBdr>
                <w:top w:val="none" w:sz="0" w:space="0" w:color="auto"/>
                <w:left w:val="none" w:sz="0" w:space="0" w:color="auto"/>
                <w:bottom w:val="none" w:sz="0" w:space="0" w:color="auto"/>
                <w:right w:val="none" w:sz="0" w:space="0" w:color="auto"/>
              </w:divBdr>
              <w:divsChild>
                <w:div w:id="168907122">
                  <w:marLeft w:val="840"/>
                  <w:marRight w:val="96"/>
                  <w:marTop w:val="0"/>
                  <w:marBottom w:val="0"/>
                  <w:divBdr>
                    <w:top w:val="none" w:sz="0" w:space="0" w:color="auto"/>
                    <w:left w:val="none" w:sz="0" w:space="0" w:color="auto"/>
                    <w:bottom w:val="none" w:sz="0" w:space="0" w:color="auto"/>
                    <w:right w:val="none" w:sz="0" w:space="0" w:color="auto"/>
                  </w:divBdr>
                </w:div>
              </w:divsChild>
            </w:div>
            <w:div w:id="160632007">
              <w:marLeft w:val="0"/>
              <w:marRight w:val="0"/>
              <w:marTop w:val="0"/>
              <w:marBottom w:val="0"/>
              <w:divBdr>
                <w:top w:val="none" w:sz="0" w:space="0" w:color="auto"/>
                <w:left w:val="none" w:sz="0" w:space="0" w:color="auto"/>
                <w:bottom w:val="none" w:sz="0" w:space="0" w:color="auto"/>
                <w:right w:val="none" w:sz="0" w:space="0" w:color="auto"/>
              </w:divBdr>
              <w:divsChild>
                <w:div w:id="599947846">
                  <w:marLeft w:val="840"/>
                  <w:marRight w:val="96"/>
                  <w:marTop w:val="0"/>
                  <w:marBottom w:val="0"/>
                  <w:divBdr>
                    <w:top w:val="none" w:sz="0" w:space="0" w:color="auto"/>
                    <w:left w:val="none" w:sz="0" w:space="0" w:color="auto"/>
                    <w:bottom w:val="none" w:sz="0" w:space="0" w:color="auto"/>
                    <w:right w:val="none" w:sz="0" w:space="0" w:color="auto"/>
                  </w:divBdr>
                </w:div>
              </w:divsChild>
            </w:div>
            <w:div w:id="2128961646">
              <w:marLeft w:val="0"/>
              <w:marRight w:val="0"/>
              <w:marTop w:val="0"/>
              <w:marBottom w:val="0"/>
              <w:divBdr>
                <w:top w:val="none" w:sz="0" w:space="0" w:color="auto"/>
                <w:left w:val="none" w:sz="0" w:space="0" w:color="auto"/>
                <w:bottom w:val="none" w:sz="0" w:space="0" w:color="auto"/>
                <w:right w:val="none" w:sz="0" w:space="0" w:color="auto"/>
              </w:divBdr>
              <w:divsChild>
                <w:div w:id="915936814">
                  <w:marLeft w:val="840"/>
                  <w:marRight w:val="96"/>
                  <w:marTop w:val="0"/>
                  <w:marBottom w:val="0"/>
                  <w:divBdr>
                    <w:top w:val="none" w:sz="0" w:space="0" w:color="auto"/>
                    <w:left w:val="none" w:sz="0" w:space="0" w:color="auto"/>
                    <w:bottom w:val="none" w:sz="0" w:space="0" w:color="auto"/>
                    <w:right w:val="none" w:sz="0" w:space="0" w:color="auto"/>
                  </w:divBdr>
                </w:div>
              </w:divsChild>
            </w:div>
            <w:div w:id="135952598">
              <w:marLeft w:val="0"/>
              <w:marRight w:val="0"/>
              <w:marTop w:val="0"/>
              <w:marBottom w:val="0"/>
              <w:divBdr>
                <w:top w:val="none" w:sz="0" w:space="0" w:color="auto"/>
                <w:left w:val="none" w:sz="0" w:space="0" w:color="auto"/>
                <w:bottom w:val="none" w:sz="0" w:space="0" w:color="auto"/>
                <w:right w:val="none" w:sz="0" w:space="0" w:color="auto"/>
              </w:divBdr>
              <w:divsChild>
                <w:div w:id="88084214">
                  <w:marLeft w:val="840"/>
                  <w:marRight w:val="96"/>
                  <w:marTop w:val="0"/>
                  <w:marBottom w:val="0"/>
                  <w:divBdr>
                    <w:top w:val="none" w:sz="0" w:space="0" w:color="auto"/>
                    <w:left w:val="none" w:sz="0" w:space="0" w:color="auto"/>
                    <w:bottom w:val="none" w:sz="0" w:space="0" w:color="auto"/>
                    <w:right w:val="none" w:sz="0" w:space="0" w:color="auto"/>
                  </w:divBdr>
                </w:div>
              </w:divsChild>
            </w:div>
            <w:div w:id="1859392380">
              <w:marLeft w:val="0"/>
              <w:marRight w:val="0"/>
              <w:marTop w:val="0"/>
              <w:marBottom w:val="0"/>
              <w:divBdr>
                <w:top w:val="none" w:sz="0" w:space="0" w:color="auto"/>
                <w:left w:val="none" w:sz="0" w:space="0" w:color="auto"/>
                <w:bottom w:val="none" w:sz="0" w:space="0" w:color="auto"/>
                <w:right w:val="none" w:sz="0" w:space="0" w:color="auto"/>
              </w:divBdr>
              <w:divsChild>
                <w:div w:id="1515878141">
                  <w:marLeft w:val="840"/>
                  <w:marRight w:val="96"/>
                  <w:marTop w:val="0"/>
                  <w:marBottom w:val="0"/>
                  <w:divBdr>
                    <w:top w:val="none" w:sz="0" w:space="0" w:color="auto"/>
                    <w:left w:val="none" w:sz="0" w:space="0" w:color="auto"/>
                    <w:bottom w:val="none" w:sz="0" w:space="0" w:color="auto"/>
                    <w:right w:val="none" w:sz="0" w:space="0" w:color="auto"/>
                  </w:divBdr>
                </w:div>
              </w:divsChild>
            </w:div>
            <w:div w:id="733700684">
              <w:marLeft w:val="0"/>
              <w:marRight w:val="0"/>
              <w:marTop w:val="0"/>
              <w:marBottom w:val="0"/>
              <w:divBdr>
                <w:top w:val="none" w:sz="0" w:space="0" w:color="auto"/>
                <w:left w:val="none" w:sz="0" w:space="0" w:color="auto"/>
                <w:bottom w:val="none" w:sz="0" w:space="0" w:color="auto"/>
                <w:right w:val="none" w:sz="0" w:space="0" w:color="auto"/>
              </w:divBdr>
              <w:divsChild>
                <w:div w:id="324089621">
                  <w:marLeft w:val="840"/>
                  <w:marRight w:val="96"/>
                  <w:marTop w:val="0"/>
                  <w:marBottom w:val="0"/>
                  <w:divBdr>
                    <w:top w:val="none" w:sz="0" w:space="0" w:color="auto"/>
                    <w:left w:val="none" w:sz="0" w:space="0" w:color="auto"/>
                    <w:bottom w:val="none" w:sz="0" w:space="0" w:color="auto"/>
                    <w:right w:val="none" w:sz="0" w:space="0" w:color="auto"/>
                  </w:divBdr>
                </w:div>
              </w:divsChild>
            </w:div>
            <w:div w:id="567884809">
              <w:marLeft w:val="0"/>
              <w:marRight w:val="0"/>
              <w:marTop w:val="0"/>
              <w:marBottom w:val="0"/>
              <w:divBdr>
                <w:top w:val="none" w:sz="0" w:space="0" w:color="auto"/>
                <w:left w:val="none" w:sz="0" w:space="0" w:color="auto"/>
                <w:bottom w:val="none" w:sz="0" w:space="0" w:color="auto"/>
                <w:right w:val="none" w:sz="0" w:space="0" w:color="auto"/>
              </w:divBdr>
              <w:divsChild>
                <w:div w:id="451020731">
                  <w:marLeft w:val="840"/>
                  <w:marRight w:val="96"/>
                  <w:marTop w:val="0"/>
                  <w:marBottom w:val="0"/>
                  <w:divBdr>
                    <w:top w:val="none" w:sz="0" w:space="0" w:color="auto"/>
                    <w:left w:val="none" w:sz="0" w:space="0" w:color="auto"/>
                    <w:bottom w:val="none" w:sz="0" w:space="0" w:color="auto"/>
                    <w:right w:val="none" w:sz="0" w:space="0" w:color="auto"/>
                  </w:divBdr>
                </w:div>
              </w:divsChild>
            </w:div>
            <w:div w:id="2083259141">
              <w:marLeft w:val="0"/>
              <w:marRight w:val="0"/>
              <w:marTop w:val="0"/>
              <w:marBottom w:val="0"/>
              <w:divBdr>
                <w:top w:val="none" w:sz="0" w:space="0" w:color="auto"/>
                <w:left w:val="none" w:sz="0" w:space="0" w:color="auto"/>
                <w:bottom w:val="none" w:sz="0" w:space="0" w:color="auto"/>
                <w:right w:val="none" w:sz="0" w:space="0" w:color="auto"/>
              </w:divBdr>
              <w:divsChild>
                <w:div w:id="1348825666">
                  <w:marLeft w:val="840"/>
                  <w:marRight w:val="96"/>
                  <w:marTop w:val="0"/>
                  <w:marBottom w:val="0"/>
                  <w:divBdr>
                    <w:top w:val="none" w:sz="0" w:space="0" w:color="auto"/>
                    <w:left w:val="none" w:sz="0" w:space="0" w:color="auto"/>
                    <w:bottom w:val="none" w:sz="0" w:space="0" w:color="auto"/>
                    <w:right w:val="none" w:sz="0" w:space="0" w:color="auto"/>
                  </w:divBdr>
                </w:div>
              </w:divsChild>
            </w:div>
            <w:div w:id="1310860712">
              <w:marLeft w:val="0"/>
              <w:marRight w:val="0"/>
              <w:marTop w:val="0"/>
              <w:marBottom w:val="0"/>
              <w:divBdr>
                <w:top w:val="none" w:sz="0" w:space="0" w:color="auto"/>
                <w:left w:val="none" w:sz="0" w:space="0" w:color="auto"/>
                <w:bottom w:val="none" w:sz="0" w:space="0" w:color="auto"/>
                <w:right w:val="none" w:sz="0" w:space="0" w:color="auto"/>
              </w:divBdr>
              <w:divsChild>
                <w:div w:id="1396467438">
                  <w:marLeft w:val="840"/>
                  <w:marRight w:val="96"/>
                  <w:marTop w:val="0"/>
                  <w:marBottom w:val="0"/>
                  <w:divBdr>
                    <w:top w:val="none" w:sz="0" w:space="0" w:color="auto"/>
                    <w:left w:val="none" w:sz="0" w:space="0" w:color="auto"/>
                    <w:bottom w:val="none" w:sz="0" w:space="0" w:color="auto"/>
                    <w:right w:val="none" w:sz="0" w:space="0" w:color="auto"/>
                  </w:divBdr>
                </w:div>
              </w:divsChild>
            </w:div>
            <w:div w:id="1219971522">
              <w:marLeft w:val="0"/>
              <w:marRight w:val="0"/>
              <w:marTop w:val="0"/>
              <w:marBottom w:val="0"/>
              <w:divBdr>
                <w:top w:val="none" w:sz="0" w:space="0" w:color="auto"/>
                <w:left w:val="none" w:sz="0" w:space="0" w:color="auto"/>
                <w:bottom w:val="none" w:sz="0" w:space="0" w:color="auto"/>
                <w:right w:val="none" w:sz="0" w:space="0" w:color="auto"/>
              </w:divBdr>
              <w:divsChild>
                <w:div w:id="1062027260">
                  <w:marLeft w:val="840"/>
                  <w:marRight w:val="96"/>
                  <w:marTop w:val="0"/>
                  <w:marBottom w:val="0"/>
                  <w:divBdr>
                    <w:top w:val="none" w:sz="0" w:space="0" w:color="auto"/>
                    <w:left w:val="none" w:sz="0" w:space="0" w:color="auto"/>
                    <w:bottom w:val="none" w:sz="0" w:space="0" w:color="auto"/>
                    <w:right w:val="none" w:sz="0" w:space="0" w:color="auto"/>
                  </w:divBdr>
                </w:div>
              </w:divsChild>
            </w:div>
            <w:div w:id="1888108139">
              <w:marLeft w:val="0"/>
              <w:marRight w:val="0"/>
              <w:marTop w:val="0"/>
              <w:marBottom w:val="0"/>
              <w:divBdr>
                <w:top w:val="none" w:sz="0" w:space="0" w:color="auto"/>
                <w:left w:val="none" w:sz="0" w:space="0" w:color="auto"/>
                <w:bottom w:val="none" w:sz="0" w:space="0" w:color="auto"/>
                <w:right w:val="none" w:sz="0" w:space="0" w:color="auto"/>
              </w:divBdr>
              <w:divsChild>
                <w:div w:id="1037193311">
                  <w:marLeft w:val="840"/>
                  <w:marRight w:val="96"/>
                  <w:marTop w:val="0"/>
                  <w:marBottom w:val="0"/>
                  <w:divBdr>
                    <w:top w:val="none" w:sz="0" w:space="0" w:color="auto"/>
                    <w:left w:val="none" w:sz="0" w:space="0" w:color="auto"/>
                    <w:bottom w:val="none" w:sz="0" w:space="0" w:color="auto"/>
                    <w:right w:val="none" w:sz="0" w:space="0" w:color="auto"/>
                  </w:divBdr>
                </w:div>
              </w:divsChild>
            </w:div>
            <w:div w:id="872811859">
              <w:marLeft w:val="0"/>
              <w:marRight w:val="0"/>
              <w:marTop w:val="0"/>
              <w:marBottom w:val="0"/>
              <w:divBdr>
                <w:top w:val="none" w:sz="0" w:space="0" w:color="auto"/>
                <w:left w:val="none" w:sz="0" w:space="0" w:color="auto"/>
                <w:bottom w:val="none" w:sz="0" w:space="0" w:color="auto"/>
                <w:right w:val="none" w:sz="0" w:space="0" w:color="auto"/>
              </w:divBdr>
              <w:divsChild>
                <w:div w:id="887183000">
                  <w:marLeft w:val="840"/>
                  <w:marRight w:val="96"/>
                  <w:marTop w:val="0"/>
                  <w:marBottom w:val="0"/>
                  <w:divBdr>
                    <w:top w:val="none" w:sz="0" w:space="0" w:color="auto"/>
                    <w:left w:val="none" w:sz="0" w:space="0" w:color="auto"/>
                    <w:bottom w:val="none" w:sz="0" w:space="0" w:color="auto"/>
                    <w:right w:val="none" w:sz="0" w:space="0" w:color="auto"/>
                  </w:divBdr>
                </w:div>
              </w:divsChild>
            </w:div>
            <w:div w:id="567304132">
              <w:marLeft w:val="0"/>
              <w:marRight w:val="0"/>
              <w:marTop w:val="0"/>
              <w:marBottom w:val="0"/>
              <w:divBdr>
                <w:top w:val="none" w:sz="0" w:space="0" w:color="auto"/>
                <w:left w:val="none" w:sz="0" w:space="0" w:color="auto"/>
                <w:bottom w:val="none" w:sz="0" w:space="0" w:color="auto"/>
                <w:right w:val="none" w:sz="0" w:space="0" w:color="auto"/>
              </w:divBdr>
              <w:divsChild>
                <w:div w:id="1112480270">
                  <w:marLeft w:val="840"/>
                  <w:marRight w:val="96"/>
                  <w:marTop w:val="0"/>
                  <w:marBottom w:val="0"/>
                  <w:divBdr>
                    <w:top w:val="none" w:sz="0" w:space="0" w:color="auto"/>
                    <w:left w:val="none" w:sz="0" w:space="0" w:color="auto"/>
                    <w:bottom w:val="none" w:sz="0" w:space="0" w:color="auto"/>
                    <w:right w:val="none" w:sz="0" w:space="0" w:color="auto"/>
                  </w:divBdr>
                </w:div>
              </w:divsChild>
            </w:div>
            <w:div w:id="209074556">
              <w:marLeft w:val="0"/>
              <w:marRight w:val="0"/>
              <w:marTop w:val="0"/>
              <w:marBottom w:val="0"/>
              <w:divBdr>
                <w:top w:val="none" w:sz="0" w:space="0" w:color="auto"/>
                <w:left w:val="none" w:sz="0" w:space="0" w:color="auto"/>
                <w:bottom w:val="none" w:sz="0" w:space="0" w:color="auto"/>
                <w:right w:val="none" w:sz="0" w:space="0" w:color="auto"/>
              </w:divBdr>
              <w:divsChild>
                <w:div w:id="2116174900">
                  <w:marLeft w:val="840"/>
                  <w:marRight w:val="96"/>
                  <w:marTop w:val="0"/>
                  <w:marBottom w:val="0"/>
                  <w:divBdr>
                    <w:top w:val="none" w:sz="0" w:space="0" w:color="auto"/>
                    <w:left w:val="none" w:sz="0" w:space="0" w:color="auto"/>
                    <w:bottom w:val="none" w:sz="0" w:space="0" w:color="auto"/>
                    <w:right w:val="none" w:sz="0" w:space="0" w:color="auto"/>
                  </w:divBdr>
                </w:div>
              </w:divsChild>
            </w:div>
            <w:div w:id="1535003271">
              <w:marLeft w:val="0"/>
              <w:marRight w:val="0"/>
              <w:marTop w:val="0"/>
              <w:marBottom w:val="0"/>
              <w:divBdr>
                <w:top w:val="none" w:sz="0" w:space="0" w:color="auto"/>
                <w:left w:val="none" w:sz="0" w:space="0" w:color="auto"/>
                <w:bottom w:val="none" w:sz="0" w:space="0" w:color="auto"/>
                <w:right w:val="none" w:sz="0" w:space="0" w:color="auto"/>
              </w:divBdr>
              <w:divsChild>
                <w:div w:id="1465999279">
                  <w:marLeft w:val="840"/>
                  <w:marRight w:val="96"/>
                  <w:marTop w:val="0"/>
                  <w:marBottom w:val="0"/>
                  <w:divBdr>
                    <w:top w:val="none" w:sz="0" w:space="0" w:color="auto"/>
                    <w:left w:val="none" w:sz="0" w:space="0" w:color="auto"/>
                    <w:bottom w:val="none" w:sz="0" w:space="0" w:color="auto"/>
                    <w:right w:val="none" w:sz="0" w:space="0" w:color="auto"/>
                  </w:divBdr>
                </w:div>
              </w:divsChild>
            </w:div>
            <w:div w:id="779644791">
              <w:marLeft w:val="0"/>
              <w:marRight w:val="0"/>
              <w:marTop w:val="0"/>
              <w:marBottom w:val="0"/>
              <w:divBdr>
                <w:top w:val="none" w:sz="0" w:space="0" w:color="auto"/>
                <w:left w:val="none" w:sz="0" w:space="0" w:color="auto"/>
                <w:bottom w:val="none" w:sz="0" w:space="0" w:color="auto"/>
                <w:right w:val="none" w:sz="0" w:space="0" w:color="auto"/>
              </w:divBdr>
              <w:divsChild>
                <w:div w:id="977412817">
                  <w:marLeft w:val="840"/>
                  <w:marRight w:val="96"/>
                  <w:marTop w:val="0"/>
                  <w:marBottom w:val="0"/>
                  <w:divBdr>
                    <w:top w:val="none" w:sz="0" w:space="0" w:color="auto"/>
                    <w:left w:val="none" w:sz="0" w:space="0" w:color="auto"/>
                    <w:bottom w:val="none" w:sz="0" w:space="0" w:color="auto"/>
                    <w:right w:val="none" w:sz="0" w:space="0" w:color="auto"/>
                  </w:divBdr>
                </w:div>
              </w:divsChild>
            </w:div>
            <w:div w:id="1879663476">
              <w:marLeft w:val="0"/>
              <w:marRight w:val="0"/>
              <w:marTop w:val="0"/>
              <w:marBottom w:val="0"/>
              <w:divBdr>
                <w:top w:val="none" w:sz="0" w:space="0" w:color="auto"/>
                <w:left w:val="none" w:sz="0" w:space="0" w:color="auto"/>
                <w:bottom w:val="none" w:sz="0" w:space="0" w:color="auto"/>
                <w:right w:val="none" w:sz="0" w:space="0" w:color="auto"/>
              </w:divBdr>
              <w:divsChild>
                <w:div w:id="1412433997">
                  <w:marLeft w:val="840"/>
                  <w:marRight w:val="96"/>
                  <w:marTop w:val="0"/>
                  <w:marBottom w:val="0"/>
                  <w:divBdr>
                    <w:top w:val="none" w:sz="0" w:space="0" w:color="auto"/>
                    <w:left w:val="none" w:sz="0" w:space="0" w:color="auto"/>
                    <w:bottom w:val="none" w:sz="0" w:space="0" w:color="auto"/>
                    <w:right w:val="none" w:sz="0" w:space="0" w:color="auto"/>
                  </w:divBdr>
                </w:div>
              </w:divsChild>
            </w:div>
            <w:div w:id="245723909">
              <w:marLeft w:val="0"/>
              <w:marRight w:val="0"/>
              <w:marTop w:val="0"/>
              <w:marBottom w:val="0"/>
              <w:divBdr>
                <w:top w:val="none" w:sz="0" w:space="0" w:color="auto"/>
                <w:left w:val="none" w:sz="0" w:space="0" w:color="auto"/>
                <w:bottom w:val="none" w:sz="0" w:space="0" w:color="auto"/>
                <w:right w:val="none" w:sz="0" w:space="0" w:color="auto"/>
              </w:divBdr>
              <w:divsChild>
                <w:div w:id="290131856">
                  <w:marLeft w:val="840"/>
                  <w:marRight w:val="96"/>
                  <w:marTop w:val="0"/>
                  <w:marBottom w:val="0"/>
                  <w:divBdr>
                    <w:top w:val="none" w:sz="0" w:space="0" w:color="auto"/>
                    <w:left w:val="none" w:sz="0" w:space="0" w:color="auto"/>
                    <w:bottom w:val="none" w:sz="0" w:space="0" w:color="auto"/>
                    <w:right w:val="none" w:sz="0" w:space="0" w:color="auto"/>
                  </w:divBdr>
                </w:div>
              </w:divsChild>
            </w:div>
            <w:div w:id="824473912">
              <w:marLeft w:val="0"/>
              <w:marRight w:val="0"/>
              <w:marTop w:val="0"/>
              <w:marBottom w:val="0"/>
              <w:divBdr>
                <w:top w:val="none" w:sz="0" w:space="0" w:color="auto"/>
                <w:left w:val="none" w:sz="0" w:space="0" w:color="auto"/>
                <w:bottom w:val="none" w:sz="0" w:space="0" w:color="auto"/>
                <w:right w:val="none" w:sz="0" w:space="0" w:color="auto"/>
              </w:divBdr>
              <w:divsChild>
                <w:div w:id="1099788774">
                  <w:marLeft w:val="840"/>
                  <w:marRight w:val="96"/>
                  <w:marTop w:val="0"/>
                  <w:marBottom w:val="0"/>
                  <w:divBdr>
                    <w:top w:val="none" w:sz="0" w:space="0" w:color="auto"/>
                    <w:left w:val="none" w:sz="0" w:space="0" w:color="auto"/>
                    <w:bottom w:val="none" w:sz="0" w:space="0" w:color="auto"/>
                    <w:right w:val="none" w:sz="0" w:space="0" w:color="auto"/>
                  </w:divBdr>
                </w:div>
              </w:divsChild>
            </w:div>
            <w:div w:id="717322708">
              <w:marLeft w:val="0"/>
              <w:marRight w:val="0"/>
              <w:marTop w:val="0"/>
              <w:marBottom w:val="0"/>
              <w:divBdr>
                <w:top w:val="none" w:sz="0" w:space="0" w:color="auto"/>
                <w:left w:val="none" w:sz="0" w:space="0" w:color="auto"/>
                <w:bottom w:val="none" w:sz="0" w:space="0" w:color="auto"/>
                <w:right w:val="none" w:sz="0" w:space="0" w:color="auto"/>
              </w:divBdr>
              <w:divsChild>
                <w:div w:id="2121217853">
                  <w:marLeft w:val="840"/>
                  <w:marRight w:val="96"/>
                  <w:marTop w:val="0"/>
                  <w:marBottom w:val="0"/>
                  <w:divBdr>
                    <w:top w:val="none" w:sz="0" w:space="0" w:color="auto"/>
                    <w:left w:val="none" w:sz="0" w:space="0" w:color="auto"/>
                    <w:bottom w:val="none" w:sz="0" w:space="0" w:color="auto"/>
                    <w:right w:val="none" w:sz="0" w:space="0" w:color="auto"/>
                  </w:divBdr>
                </w:div>
              </w:divsChild>
            </w:div>
            <w:div w:id="1846360163">
              <w:marLeft w:val="0"/>
              <w:marRight w:val="0"/>
              <w:marTop w:val="0"/>
              <w:marBottom w:val="0"/>
              <w:divBdr>
                <w:top w:val="none" w:sz="0" w:space="0" w:color="auto"/>
                <w:left w:val="none" w:sz="0" w:space="0" w:color="auto"/>
                <w:bottom w:val="none" w:sz="0" w:space="0" w:color="auto"/>
                <w:right w:val="none" w:sz="0" w:space="0" w:color="auto"/>
              </w:divBdr>
              <w:divsChild>
                <w:div w:id="1869173889">
                  <w:marLeft w:val="840"/>
                  <w:marRight w:val="96"/>
                  <w:marTop w:val="0"/>
                  <w:marBottom w:val="0"/>
                  <w:divBdr>
                    <w:top w:val="none" w:sz="0" w:space="0" w:color="auto"/>
                    <w:left w:val="none" w:sz="0" w:space="0" w:color="auto"/>
                    <w:bottom w:val="none" w:sz="0" w:space="0" w:color="auto"/>
                    <w:right w:val="none" w:sz="0" w:space="0" w:color="auto"/>
                  </w:divBdr>
                </w:div>
              </w:divsChild>
            </w:div>
            <w:div w:id="403600841">
              <w:marLeft w:val="0"/>
              <w:marRight w:val="0"/>
              <w:marTop w:val="0"/>
              <w:marBottom w:val="0"/>
              <w:divBdr>
                <w:top w:val="none" w:sz="0" w:space="0" w:color="auto"/>
                <w:left w:val="none" w:sz="0" w:space="0" w:color="auto"/>
                <w:bottom w:val="none" w:sz="0" w:space="0" w:color="auto"/>
                <w:right w:val="none" w:sz="0" w:space="0" w:color="auto"/>
              </w:divBdr>
              <w:divsChild>
                <w:div w:id="1363163554">
                  <w:marLeft w:val="840"/>
                  <w:marRight w:val="96"/>
                  <w:marTop w:val="0"/>
                  <w:marBottom w:val="0"/>
                  <w:divBdr>
                    <w:top w:val="none" w:sz="0" w:space="0" w:color="auto"/>
                    <w:left w:val="none" w:sz="0" w:space="0" w:color="auto"/>
                    <w:bottom w:val="none" w:sz="0" w:space="0" w:color="auto"/>
                    <w:right w:val="none" w:sz="0" w:space="0" w:color="auto"/>
                  </w:divBdr>
                </w:div>
              </w:divsChild>
            </w:div>
            <w:div w:id="718018113">
              <w:marLeft w:val="0"/>
              <w:marRight w:val="0"/>
              <w:marTop w:val="0"/>
              <w:marBottom w:val="0"/>
              <w:divBdr>
                <w:top w:val="none" w:sz="0" w:space="0" w:color="auto"/>
                <w:left w:val="none" w:sz="0" w:space="0" w:color="auto"/>
                <w:bottom w:val="none" w:sz="0" w:space="0" w:color="auto"/>
                <w:right w:val="none" w:sz="0" w:space="0" w:color="auto"/>
              </w:divBdr>
              <w:divsChild>
                <w:div w:id="1480152591">
                  <w:marLeft w:val="840"/>
                  <w:marRight w:val="96"/>
                  <w:marTop w:val="0"/>
                  <w:marBottom w:val="0"/>
                  <w:divBdr>
                    <w:top w:val="none" w:sz="0" w:space="0" w:color="auto"/>
                    <w:left w:val="none" w:sz="0" w:space="0" w:color="auto"/>
                    <w:bottom w:val="none" w:sz="0" w:space="0" w:color="auto"/>
                    <w:right w:val="none" w:sz="0" w:space="0" w:color="auto"/>
                  </w:divBdr>
                </w:div>
              </w:divsChild>
            </w:div>
            <w:div w:id="2114980924">
              <w:marLeft w:val="0"/>
              <w:marRight w:val="0"/>
              <w:marTop w:val="0"/>
              <w:marBottom w:val="0"/>
              <w:divBdr>
                <w:top w:val="none" w:sz="0" w:space="0" w:color="auto"/>
                <w:left w:val="none" w:sz="0" w:space="0" w:color="auto"/>
                <w:bottom w:val="none" w:sz="0" w:space="0" w:color="auto"/>
                <w:right w:val="none" w:sz="0" w:space="0" w:color="auto"/>
              </w:divBdr>
              <w:divsChild>
                <w:div w:id="1400514292">
                  <w:marLeft w:val="840"/>
                  <w:marRight w:val="96"/>
                  <w:marTop w:val="0"/>
                  <w:marBottom w:val="0"/>
                  <w:divBdr>
                    <w:top w:val="none" w:sz="0" w:space="0" w:color="auto"/>
                    <w:left w:val="none" w:sz="0" w:space="0" w:color="auto"/>
                    <w:bottom w:val="none" w:sz="0" w:space="0" w:color="auto"/>
                    <w:right w:val="none" w:sz="0" w:space="0" w:color="auto"/>
                  </w:divBdr>
                </w:div>
              </w:divsChild>
            </w:div>
            <w:div w:id="844633979">
              <w:marLeft w:val="0"/>
              <w:marRight w:val="0"/>
              <w:marTop w:val="0"/>
              <w:marBottom w:val="0"/>
              <w:divBdr>
                <w:top w:val="none" w:sz="0" w:space="0" w:color="auto"/>
                <w:left w:val="none" w:sz="0" w:space="0" w:color="auto"/>
                <w:bottom w:val="none" w:sz="0" w:space="0" w:color="auto"/>
                <w:right w:val="none" w:sz="0" w:space="0" w:color="auto"/>
              </w:divBdr>
              <w:divsChild>
                <w:div w:id="1463575447">
                  <w:marLeft w:val="840"/>
                  <w:marRight w:val="96"/>
                  <w:marTop w:val="0"/>
                  <w:marBottom w:val="0"/>
                  <w:divBdr>
                    <w:top w:val="none" w:sz="0" w:space="0" w:color="auto"/>
                    <w:left w:val="none" w:sz="0" w:space="0" w:color="auto"/>
                    <w:bottom w:val="none" w:sz="0" w:space="0" w:color="auto"/>
                    <w:right w:val="none" w:sz="0" w:space="0" w:color="auto"/>
                  </w:divBdr>
                </w:div>
              </w:divsChild>
            </w:div>
            <w:div w:id="1880386772">
              <w:marLeft w:val="0"/>
              <w:marRight w:val="0"/>
              <w:marTop w:val="0"/>
              <w:marBottom w:val="0"/>
              <w:divBdr>
                <w:top w:val="none" w:sz="0" w:space="0" w:color="auto"/>
                <w:left w:val="none" w:sz="0" w:space="0" w:color="auto"/>
                <w:bottom w:val="none" w:sz="0" w:space="0" w:color="auto"/>
                <w:right w:val="none" w:sz="0" w:space="0" w:color="auto"/>
              </w:divBdr>
              <w:divsChild>
                <w:div w:id="1758087186">
                  <w:marLeft w:val="840"/>
                  <w:marRight w:val="96"/>
                  <w:marTop w:val="0"/>
                  <w:marBottom w:val="0"/>
                  <w:divBdr>
                    <w:top w:val="none" w:sz="0" w:space="0" w:color="auto"/>
                    <w:left w:val="none" w:sz="0" w:space="0" w:color="auto"/>
                    <w:bottom w:val="none" w:sz="0" w:space="0" w:color="auto"/>
                    <w:right w:val="none" w:sz="0" w:space="0" w:color="auto"/>
                  </w:divBdr>
                </w:div>
              </w:divsChild>
            </w:div>
            <w:div w:id="1062215413">
              <w:marLeft w:val="0"/>
              <w:marRight w:val="0"/>
              <w:marTop w:val="0"/>
              <w:marBottom w:val="0"/>
              <w:divBdr>
                <w:top w:val="none" w:sz="0" w:space="0" w:color="auto"/>
                <w:left w:val="none" w:sz="0" w:space="0" w:color="auto"/>
                <w:bottom w:val="none" w:sz="0" w:space="0" w:color="auto"/>
                <w:right w:val="none" w:sz="0" w:space="0" w:color="auto"/>
              </w:divBdr>
              <w:divsChild>
                <w:div w:id="753674007">
                  <w:marLeft w:val="840"/>
                  <w:marRight w:val="96"/>
                  <w:marTop w:val="0"/>
                  <w:marBottom w:val="0"/>
                  <w:divBdr>
                    <w:top w:val="none" w:sz="0" w:space="0" w:color="auto"/>
                    <w:left w:val="none" w:sz="0" w:space="0" w:color="auto"/>
                    <w:bottom w:val="none" w:sz="0" w:space="0" w:color="auto"/>
                    <w:right w:val="none" w:sz="0" w:space="0" w:color="auto"/>
                  </w:divBdr>
                </w:div>
              </w:divsChild>
            </w:div>
            <w:div w:id="1980527491">
              <w:marLeft w:val="0"/>
              <w:marRight w:val="0"/>
              <w:marTop w:val="0"/>
              <w:marBottom w:val="0"/>
              <w:divBdr>
                <w:top w:val="none" w:sz="0" w:space="0" w:color="auto"/>
                <w:left w:val="none" w:sz="0" w:space="0" w:color="auto"/>
                <w:bottom w:val="none" w:sz="0" w:space="0" w:color="auto"/>
                <w:right w:val="none" w:sz="0" w:space="0" w:color="auto"/>
              </w:divBdr>
              <w:divsChild>
                <w:div w:id="982612877">
                  <w:marLeft w:val="840"/>
                  <w:marRight w:val="96"/>
                  <w:marTop w:val="0"/>
                  <w:marBottom w:val="0"/>
                  <w:divBdr>
                    <w:top w:val="none" w:sz="0" w:space="0" w:color="auto"/>
                    <w:left w:val="none" w:sz="0" w:space="0" w:color="auto"/>
                    <w:bottom w:val="none" w:sz="0" w:space="0" w:color="auto"/>
                    <w:right w:val="none" w:sz="0" w:space="0" w:color="auto"/>
                  </w:divBdr>
                </w:div>
              </w:divsChild>
            </w:div>
            <w:div w:id="189072559">
              <w:marLeft w:val="0"/>
              <w:marRight w:val="0"/>
              <w:marTop w:val="0"/>
              <w:marBottom w:val="0"/>
              <w:divBdr>
                <w:top w:val="none" w:sz="0" w:space="0" w:color="auto"/>
                <w:left w:val="none" w:sz="0" w:space="0" w:color="auto"/>
                <w:bottom w:val="none" w:sz="0" w:space="0" w:color="auto"/>
                <w:right w:val="none" w:sz="0" w:space="0" w:color="auto"/>
              </w:divBdr>
              <w:divsChild>
                <w:div w:id="298655339">
                  <w:marLeft w:val="840"/>
                  <w:marRight w:val="96"/>
                  <w:marTop w:val="0"/>
                  <w:marBottom w:val="0"/>
                  <w:divBdr>
                    <w:top w:val="none" w:sz="0" w:space="0" w:color="auto"/>
                    <w:left w:val="none" w:sz="0" w:space="0" w:color="auto"/>
                    <w:bottom w:val="none" w:sz="0" w:space="0" w:color="auto"/>
                    <w:right w:val="none" w:sz="0" w:space="0" w:color="auto"/>
                  </w:divBdr>
                </w:div>
              </w:divsChild>
            </w:div>
            <w:div w:id="130680784">
              <w:marLeft w:val="0"/>
              <w:marRight w:val="0"/>
              <w:marTop w:val="0"/>
              <w:marBottom w:val="0"/>
              <w:divBdr>
                <w:top w:val="none" w:sz="0" w:space="0" w:color="auto"/>
                <w:left w:val="none" w:sz="0" w:space="0" w:color="auto"/>
                <w:bottom w:val="none" w:sz="0" w:space="0" w:color="auto"/>
                <w:right w:val="none" w:sz="0" w:space="0" w:color="auto"/>
              </w:divBdr>
              <w:divsChild>
                <w:div w:id="1147089817">
                  <w:marLeft w:val="840"/>
                  <w:marRight w:val="96"/>
                  <w:marTop w:val="0"/>
                  <w:marBottom w:val="0"/>
                  <w:divBdr>
                    <w:top w:val="none" w:sz="0" w:space="0" w:color="auto"/>
                    <w:left w:val="none" w:sz="0" w:space="0" w:color="auto"/>
                    <w:bottom w:val="none" w:sz="0" w:space="0" w:color="auto"/>
                    <w:right w:val="none" w:sz="0" w:space="0" w:color="auto"/>
                  </w:divBdr>
                </w:div>
              </w:divsChild>
            </w:div>
            <w:div w:id="1128627315">
              <w:marLeft w:val="0"/>
              <w:marRight w:val="0"/>
              <w:marTop w:val="0"/>
              <w:marBottom w:val="0"/>
              <w:divBdr>
                <w:top w:val="none" w:sz="0" w:space="0" w:color="auto"/>
                <w:left w:val="none" w:sz="0" w:space="0" w:color="auto"/>
                <w:bottom w:val="none" w:sz="0" w:space="0" w:color="auto"/>
                <w:right w:val="none" w:sz="0" w:space="0" w:color="auto"/>
              </w:divBdr>
              <w:divsChild>
                <w:div w:id="892811296">
                  <w:marLeft w:val="840"/>
                  <w:marRight w:val="96"/>
                  <w:marTop w:val="0"/>
                  <w:marBottom w:val="0"/>
                  <w:divBdr>
                    <w:top w:val="none" w:sz="0" w:space="0" w:color="auto"/>
                    <w:left w:val="none" w:sz="0" w:space="0" w:color="auto"/>
                    <w:bottom w:val="none" w:sz="0" w:space="0" w:color="auto"/>
                    <w:right w:val="none" w:sz="0" w:space="0" w:color="auto"/>
                  </w:divBdr>
                </w:div>
              </w:divsChild>
            </w:div>
            <w:div w:id="889389281">
              <w:marLeft w:val="0"/>
              <w:marRight w:val="0"/>
              <w:marTop w:val="0"/>
              <w:marBottom w:val="0"/>
              <w:divBdr>
                <w:top w:val="none" w:sz="0" w:space="0" w:color="auto"/>
                <w:left w:val="none" w:sz="0" w:space="0" w:color="auto"/>
                <w:bottom w:val="none" w:sz="0" w:space="0" w:color="auto"/>
                <w:right w:val="none" w:sz="0" w:space="0" w:color="auto"/>
              </w:divBdr>
              <w:divsChild>
                <w:div w:id="1759600461">
                  <w:marLeft w:val="840"/>
                  <w:marRight w:val="96"/>
                  <w:marTop w:val="0"/>
                  <w:marBottom w:val="0"/>
                  <w:divBdr>
                    <w:top w:val="none" w:sz="0" w:space="0" w:color="auto"/>
                    <w:left w:val="none" w:sz="0" w:space="0" w:color="auto"/>
                    <w:bottom w:val="none" w:sz="0" w:space="0" w:color="auto"/>
                    <w:right w:val="none" w:sz="0" w:space="0" w:color="auto"/>
                  </w:divBdr>
                </w:div>
              </w:divsChild>
            </w:div>
            <w:div w:id="510071392">
              <w:marLeft w:val="0"/>
              <w:marRight w:val="0"/>
              <w:marTop w:val="0"/>
              <w:marBottom w:val="0"/>
              <w:divBdr>
                <w:top w:val="none" w:sz="0" w:space="0" w:color="auto"/>
                <w:left w:val="none" w:sz="0" w:space="0" w:color="auto"/>
                <w:bottom w:val="none" w:sz="0" w:space="0" w:color="auto"/>
                <w:right w:val="none" w:sz="0" w:space="0" w:color="auto"/>
              </w:divBdr>
              <w:divsChild>
                <w:div w:id="1109400258">
                  <w:marLeft w:val="840"/>
                  <w:marRight w:val="96"/>
                  <w:marTop w:val="0"/>
                  <w:marBottom w:val="0"/>
                  <w:divBdr>
                    <w:top w:val="none" w:sz="0" w:space="0" w:color="auto"/>
                    <w:left w:val="none" w:sz="0" w:space="0" w:color="auto"/>
                    <w:bottom w:val="none" w:sz="0" w:space="0" w:color="auto"/>
                    <w:right w:val="none" w:sz="0" w:space="0" w:color="auto"/>
                  </w:divBdr>
                </w:div>
              </w:divsChild>
            </w:div>
            <w:div w:id="1357462147">
              <w:marLeft w:val="0"/>
              <w:marRight w:val="0"/>
              <w:marTop w:val="0"/>
              <w:marBottom w:val="0"/>
              <w:divBdr>
                <w:top w:val="none" w:sz="0" w:space="0" w:color="auto"/>
                <w:left w:val="none" w:sz="0" w:space="0" w:color="auto"/>
                <w:bottom w:val="none" w:sz="0" w:space="0" w:color="auto"/>
                <w:right w:val="none" w:sz="0" w:space="0" w:color="auto"/>
              </w:divBdr>
              <w:divsChild>
                <w:div w:id="2070614693">
                  <w:marLeft w:val="840"/>
                  <w:marRight w:val="96"/>
                  <w:marTop w:val="0"/>
                  <w:marBottom w:val="0"/>
                  <w:divBdr>
                    <w:top w:val="none" w:sz="0" w:space="0" w:color="auto"/>
                    <w:left w:val="none" w:sz="0" w:space="0" w:color="auto"/>
                    <w:bottom w:val="none" w:sz="0" w:space="0" w:color="auto"/>
                    <w:right w:val="none" w:sz="0" w:space="0" w:color="auto"/>
                  </w:divBdr>
                </w:div>
              </w:divsChild>
            </w:div>
            <w:div w:id="579946417">
              <w:marLeft w:val="0"/>
              <w:marRight w:val="0"/>
              <w:marTop w:val="0"/>
              <w:marBottom w:val="0"/>
              <w:divBdr>
                <w:top w:val="none" w:sz="0" w:space="0" w:color="auto"/>
                <w:left w:val="none" w:sz="0" w:space="0" w:color="auto"/>
                <w:bottom w:val="none" w:sz="0" w:space="0" w:color="auto"/>
                <w:right w:val="none" w:sz="0" w:space="0" w:color="auto"/>
              </w:divBdr>
              <w:divsChild>
                <w:div w:id="1428428889">
                  <w:marLeft w:val="840"/>
                  <w:marRight w:val="96"/>
                  <w:marTop w:val="0"/>
                  <w:marBottom w:val="0"/>
                  <w:divBdr>
                    <w:top w:val="none" w:sz="0" w:space="0" w:color="auto"/>
                    <w:left w:val="none" w:sz="0" w:space="0" w:color="auto"/>
                    <w:bottom w:val="none" w:sz="0" w:space="0" w:color="auto"/>
                    <w:right w:val="none" w:sz="0" w:space="0" w:color="auto"/>
                  </w:divBdr>
                </w:div>
              </w:divsChild>
            </w:div>
            <w:div w:id="1288272373">
              <w:marLeft w:val="0"/>
              <w:marRight w:val="0"/>
              <w:marTop w:val="0"/>
              <w:marBottom w:val="0"/>
              <w:divBdr>
                <w:top w:val="none" w:sz="0" w:space="0" w:color="auto"/>
                <w:left w:val="none" w:sz="0" w:space="0" w:color="auto"/>
                <w:bottom w:val="none" w:sz="0" w:space="0" w:color="auto"/>
                <w:right w:val="none" w:sz="0" w:space="0" w:color="auto"/>
              </w:divBdr>
              <w:divsChild>
                <w:div w:id="1751191595">
                  <w:marLeft w:val="840"/>
                  <w:marRight w:val="96"/>
                  <w:marTop w:val="0"/>
                  <w:marBottom w:val="0"/>
                  <w:divBdr>
                    <w:top w:val="none" w:sz="0" w:space="0" w:color="auto"/>
                    <w:left w:val="none" w:sz="0" w:space="0" w:color="auto"/>
                    <w:bottom w:val="none" w:sz="0" w:space="0" w:color="auto"/>
                    <w:right w:val="none" w:sz="0" w:space="0" w:color="auto"/>
                  </w:divBdr>
                </w:div>
              </w:divsChild>
            </w:div>
            <w:div w:id="1226142253">
              <w:marLeft w:val="0"/>
              <w:marRight w:val="0"/>
              <w:marTop w:val="0"/>
              <w:marBottom w:val="0"/>
              <w:divBdr>
                <w:top w:val="none" w:sz="0" w:space="0" w:color="auto"/>
                <w:left w:val="none" w:sz="0" w:space="0" w:color="auto"/>
                <w:bottom w:val="none" w:sz="0" w:space="0" w:color="auto"/>
                <w:right w:val="none" w:sz="0" w:space="0" w:color="auto"/>
              </w:divBdr>
              <w:divsChild>
                <w:div w:id="1591816267">
                  <w:marLeft w:val="840"/>
                  <w:marRight w:val="96"/>
                  <w:marTop w:val="0"/>
                  <w:marBottom w:val="0"/>
                  <w:divBdr>
                    <w:top w:val="none" w:sz="0" w:space="0" w:color="auto"/>
                    <w:left w:val="none" w:sz="0" w:space="0" w:color="auto"/>
                    <w:bottom w:val="none" w:sz="0" w:space="0" w:color="auto"/>
                    <w:right w:val="none" w:sz="0" w:space="0" w:color="auto"/>
                  </w:divBdr>
                </w:div>
              </w:divsChild>
            </w:div>
            <w:div w:id="342628477">
              <w:marLeft w:val="0"/>
              <w:marRight w:val="0"/>
              <w:marTop w:val="0"/>
              <w:marBottom w:val="0"/>
              <w:divBdr>
                <w:top w:val="none" w:sz="0" w:space="0" w:color="auto"/>
                <w:left w:val="none" w:sz="0" w:space="0" w:color="auto"/>
                <w:bottom w:val="none" w:sz="0" w:space="0" w:color="auto"/>
                <w:right w:val="none" w:sz="0" w:space="0" w:color="auto"/>
              </w:divBdr>
              <w:divsChild>
                <w:div w:id="1491672480">
                  <w:marLeft w:val="840"/>
                  <w:marRight w:val="96"/>
                  <w:marTop w:val="0"/>
                  <w:marBottom w:val="0"/>
                  <w:divBdr>
                    <w:top w:val="none" w:sz="0" w:space="0" w:color="auto"/>
                    <w:left w:val="none" w:sz="0" w:space="0" w:color="auto"/>
                    <w:bottom w:val="none" w:sz="0" w:space="0" w:color="auto"/>
                    <w:right w:val="none" w:sz="0" w:space="0" w:color="auto"/>
                  </w:divBdr>
                </w:div>
              </w:divsChild>
            </w:div>
            <w:div w:id="1577126516">
              <w:marLeft w:val="0"/>
              <w:marRight w:val="0"/>
              <w:marTop w:val="0"/>
              <w:marBottom w:val="0"/>
              <w:divBdr>
                <w:top w:val="none" w:sz="0" w:space="0" w:color="auto"/>
                <w:left w:val="none" w:sz="0" w:space="0" w:color="auto"/>
                <w:bottom w:val="none" w:sz="0" w:space="0" w:color="auto"/>
                <w:right w:val="none" w:sz="0" w:space="0" w:color="auto"/>
              </w:divBdr>
              <w:divsChild>
                <w:div w:id="299962238">
                  <w:marLeft w:val="840"/>
                  <w:marRight w:val="96"/>
                  <w:marTop w:val="0"/>
                  <w:marBottom w:val="0"/>
                  <w:divBdr>
                    <w:top w:val="none" w:sz="0" w:space="0" w:color="auto"/>
                    <w:left w:val="none" w:sz="0" w:space="0" w:color="auto"/>
                    <w:bottom w:val="none" w:sz="0" w:space="0" w:color="auto"/>
                    <w:right w:val="none" w:sz="0" w:space="0" w:color="auto"/>
                  </w:divBdr>
                </w:div>
              </w:divsChild>
            </w:div>
            <w:div w:id="381561291">
              <w:marLeft w:val="0"/>
              <w:marRight w:val="0"/>
              <w:marTop w:val="0"/>
              <w:marBottom w:val="0"/>
              <w:divBdr>
                <w:top w:val="none" w:sz="0" w:space="0" w:color="auto"/>
                <w:left w:val="none" w:sz="0" w:space="0" w:color="auto"/>
                <w:bottom w:val="none" w:sz="0" w:space="0" w:color="auto"/>
                <w:right w:val="none" w:sz="0" w:space="0" w:color="auto"/>
              </w:divBdr>
              <w:divsChild>
                <w:div w:id="299386021">
                  <w:marLeft w:val="840"/>
                  <w:marRight w:val="96"/>
                  <w:marTop w:val="0"/>
                  <w:marBottom w:val="0"/>
                  <w:divBdr>
                    <w:top w:val="none" w:sz="0" w:space="0" w:color="auto"/>
                    <w:left w:val="none" w:sz="0" w:space="0" w:color="auto"/>
                    <w:bottom w:val="none" w:sz="0" w:space="0" w:color="auto"/>
                    <w:right w:val="none" w:sz="0" w:space="0" w:color="auto"/>
                  </w:divBdr>
                </w:div>
              </w:divsChild>
            </w:div>
            <w:div w:id="481390256">
              <w:marLeft w:val="0"/>
              <w:marRight w:val="0"/>
              <w:marTop w:val="0"/>
              <w:marBottom w:val="0"/>
              <w:divBdr>
                <w:top w:val="none" w:sz="0" w:space="0" w:color="auto"/>
                <w:left w:val="none" w:sz="0" w:space="0" w:color="auto"/>
                <w:bottom w:val="none" w:sz="0" w:space="0" w:color="auto"/>
                <w:right w:val="none" w:sz="0" w:space="0" w:color="auto"/>
              </w:divBdr>
              <w:divsChild>
                <w:div w:id="1916086619">
                  <w:marLeft w:val="840"/>
                  <w:marRight w:val="96"/>
                  <w:marTop w:val="0"/>
                  <w:marBottom w:val="0"/>
                  <w:divBdr>
                    <w:top w:val="none" w:sz="0" w:space="0" w:color="auto"/>
                    <w:left w:val="none" w:sz="0" w:space="0" w:color="auto"/>
                    <w:bottom w:val="none" w:sz="0" w:space="0" w:color="auto"/>
                    <w:right w:val="none" w:sz="0" w:space="0" w:color="auto"/>
                  </w:divBdr>
                </w:div>
              </w:divsChild>
            </w:div>
            <w:div w:id="966936432">
              <w:marLeft w:val="0"/>
              <w:marRight w:val="0"/>
              <w:marTop w:val="0"/>
              <w:marBottom w:val="0"/>
              <w:divBdr>
                <w:top w:val="none" w:sz="0" w:space="0" w:color="auto"/>
                <w:left w:val="none" w:sz="0" w:space="0" w:color="auto"/>
                <w:bottom w:val="none" w:sz="0" w:space="0" w:color="auto"/>
                <w:right w:val="none" w:sz="0" w:space="0" w:color="auto"/>
              </w:divBdr>
              <w:divsChild>
                <w:div w:id="20592398">
                  <w:marLeft w:val="840"/>
                  <w:marRight w:val="96"/>
                  <w:marTop w:val="0"/>
                  <w:marBottom w:val="0"/>
                  <w:divBdr>
                    <w:top w:val="none" w:sz="0" w:space="0" w:color="auto"/>
                    <w:left w:val="none" w:sz="0" w:space="0" w:color="auto"/>
                    <w:bottom w:val="none" w:sz="0" w:space="0" w:color="auto"/>
                    <w:right w:val="none" w:sz="0" w:space="0" w:color="auto"/>
                  </w:divBdr>
                </w:div>
              </w:divsChild>
            </w:div>
            <w:div w:id="884219402">
              <w:marLeft w:val="0"/>
              <w:marRight w:val="0"/>
              <w:marTop w:val="0"/>
              <w:marBottom w:val="0"/>
              <w:divBdr>
                <w:top w:val="none" w:sz="0" w:space="0" w:color="auto"/>
                <w:left w:val="none" w:sz="0" w:space="0" w:color="auto"/>
                <w:bottom w:val="none" w:sz="0" w:space="0" w:color="auto"/>
                <w:right w:val="none" w:sz="0" w:space="0" w:color="auto"/>
              </w:divBdr>
              <w:divsChild>
                <w:div w:id="848183152">
                  <w:marLeft w:val="840"/>
                  <w:marRight w:val="96"/>
                  <w:marTop w:val="0"/>
                  <w:marBottom w:val="0"/>
                  <w:divBdr>
                    <w:top w:val="none" w:sz="0" w:space="0" w:color="auto"/>
                    <w:left w:val="none" w:sz="0" w:space="0" w:color="auto"/>
                    <w:bottom w:val="none" w:sz="0" w:space="0" w:color="auto"/>
                    <w:right w:val="none" w:sz="0" w:space="0" w:color="auto"/>
                  </w:divBdr>
                </w:div>
              </w:divsChild>
            </w:div>
            <w:div w:id="870265875">
              <w:marLeft w:val="0"/>
              <w:marRight w:val="0"/>
              <w:marTop w:val="0"/>
              <w:marBottom w:val="0"/>
              <w:divBdr>
                <w:top w:val="none" w:sz="0" w:space="0" w:color="auto"/>
                <w:left w:val="none" w:sz="0" w:space="0" w:color="auto"/>
                <w:bottom w:val="none" w:sz="0" w:space="0" w:color="auto"/>
                <w:right w:val="none" w:sz="0" w:space="0" w:color="auto"/>
              </w:divBdr>
              <w:divsChild>
                <w:div w:id="70470539">
                  <w:marLeft w:val="84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1800921">
      <w:bodyDiv w:val="1"/>
      <w:marLeft w:val="0"/>
      <w:marRight w:val="0"/>
      <w:marTop w:val="0"/>
      <w:marBottom w:val="0"/>
      <w:divBdr>
        <w:top w:val="none" w:sz="0" w:space="0" w:color="auto"/>
        <w:left w:val="none" w:sz="0" w:space="0" w:color="auto"/>
        <w:bottom w:val="none" w:sz="0" w:space="0" w:color="auto"/>
        <w:right w:val="none" w:sz="0" w:space="0" w:color="auto"/>
      </w:divBdr>
    </w:div>
    <w:div w:id="1136798896">
      <w:bodyDiv w:val="1"/>
      <w:marLeft w:val="0"/>
      <w:marRight w:val="0"/>
      <w:marTop w:val="0"/>
      <w:marBottom w:val="0"/>
      <w:divBdr>
        <w:top w:val="none" w:sz="0" w:space="0" w:color="auto"/>
        <w:left w:val="none" w:sz="0" w:space="0" w:color="auto"/>
        <w:bottom w:val="none" w:sz="0" w:space="0" w:color="auto"/>
        <w:right w:val="none" w:sz="0" w:space="0" w:color="auto"/>
      </w:divBdr>
    </w:div>
    <w:div w:id="1908344388">
      <w:bodyDiv w:val="1"/>
      <w:marLeft w:val="0"/>
      <w:marRight w:val="0"/>
      <w:marTop w:val="0"/>
      <w:marBottom w:val="0"/>
      <w:divBdr>
        <w:top w:val="none" w:sz="0" w:space="0" w:color="auto"/>
        <w:left w:val="none" w:sz="0" w:space="0" w:color="auto"/>
        <w:bottom w:val="none" w:sz="0" w:space="0" w:color="auto"/>
        <w:right w:val="none" w:sz="0" w:space="0" w:color="auto"/>
      </w:divBdr>
      <w:divsChild>
        <w:div w:id="1200822293">
          <w:marLeft w:val="0"/>
          <w:marRight w:val="0"/>
          <w:marTop w:val="0"/>
          <w:marBottom w:val="0"/>
          <w:divBdr>
            <w:top w:val="none" w:sz="0" w:space="0" w:color="auto"/>
            <w:left w:val="none" w:sz="0" w:space="0" w:color="auto"/>
            <w:bottom w:val="none" w:sz="0" w:space="0" w:color="auto"/>
            <w:right w:val="none" w:sz="0" w:space="0" w:color="auto"/>
          </w:divBdr>
          <w:divsChild>
            <w:div w:id="1822229264">
              <w:marLeft w:val="0"/>
              <w:marRight w:val="0"/>
              <w:marTop w:val="0"/>
              <w:marBottom w:val="240"/>
              <w:divBdr>
                <w:top w:val="none" w:sz="0" w:space="0" w:color="auto"/>
                <w:left w:val="none" w:sz="0" w:space="0" w:color="auto"/>
                <w:bottom w:val="none" w:sz="0" w:space="0" w:color="auto"/>
                <w:right w:val="none" w:sz="0" w:space="0" w:color="auto"/>
              </w:divBdr>
              <w:divsChild>
                <w:div w:id="591398104">
                  <w:marLeft w:val="600"/>
                  <w:marRight w:val="96"/>
                  <w:marTop w:val="0"/>
                  <w:marBottom w:val="0"/>
                  <w:divBdr>
                    <w:top w:val="none" w:sz="0" w:space="0" w:color="auto"/>
                    <w:left w:val="none" w:sz="0" w:space="0" w:color="auto"/>
                    <w:bottom w:val="none" w:sz="0" w:space="0" w:color="auto"/>
                    <w:right w:val="none" w:sz="0" w:space="0" w:color="auto"/>
                  </w:divBdr>
                </w:div>
              </w:divsChild>
            </w:div>
            <w:div w:id="219631318">
              <w:marLeft w:val="0"/>
              <w:marRight w:val="0"/>
              <w:marTop w:val="0"/>
              <w:marBottom w:val="240"/>
              <w:divBdr>
                <w:top w:val="none" w:sz="0" w:space="0" w:color="auto"/>
                <w:left w:val="none" w:sz="0" w:space="0" w:color="auto"/>
                <w:bottom w:val="none" w:sz="0" w:space="0" w:color="auto"/>
                <w:right w:val="none" w:sz="0" w:space="0" w:color="auto"/>
              </w:divBdr>
              <w:divsChild>
                <w:div w:id="81952317">
                  <w:marLeft w:val="600"/>
                  <w:marRight w:val="96"/>
                  <w:marTop w:val="0"/>
                  <w:marBottom w:val="0"/>
                  <w:divBdr>
                    <w:top w:val="none" w:sz="0" w:space="0" w:color="auto"/>
                    <w:left w:val="none" w:sz="0" w:space="0" w:color="auto"/>
                    <w:bottom w:val="none" w:sz="0" w:space="0" w:color="auto"/>
                    <w:right w:val="none" w:sz="0" w:space="0" w:color="auto"/>
                  </w:divBdr>
                </w:div>
              </w:divsChild>
            </w:div>
            <w:div w:id="49963348">
              <w:marLeft w:val="0"/>
              <w:marRight w:val="0"/>
              <w:marTop w:val="0"/>
              <w:marBottom w:val="240"/>
              <w:divBdr>
                <w:top w:val="none" w:sz="0" w:space="0" w:color="auto"/>
                <w:left w:val="none" w:sz="0" w:space="0" w:color="auto"/>
                <w:bottom w:val="none" w:sz="0" w:space="0" w:color="auto"/>
                <w:right w:val="none" w:sz="0" w:space="0" w:color="auto"/>
              </w:divBdr>
              <w:divsChild>
                <w:div w:id="1980106032">
                  <w:marLeft w:val="600"/>
                  <w:marRight w:val="96"/>
                  <w:marTop w:val="0"/>
                  <w:marBottom w:val="0"/>
                  <w:divBdr>
                    <w:top w:val="none" w:sz="0" w:space="0" w:color="auto"/>
                    <w:left w:val="none" w:sz="0" w:space="0" w:color="auto"/>
                    <w:bottom w:val="none" w:sz="0" w:space="0" w:color="auto"/>
                    <w:right w:val="none" w:sz="0" w:space="0" w:color="auto"/>
                  </w:divBdr>
                </w:div>
              </w:divsChild>
            </w:div>
            <w:div w:id="442313317">
              <w:marLeft w:val="0"/>
              <w:marRight w:val="0"/>
              <w:marTop w:val="0"/>
              <w:marBottom w:val="240"/>
              <w:divBdr>
                <w:top w:val="none" w:sz="0" w:space="0" w:color="auto"/>
                <w:left w:val="none" w:sz="0" w:space="0" w:color="auto"/>
                <w:bottom w:val="none" w:sz="0" w:space="0" w:color="auto"/>
                <w:right w:val="none" w:sz="0" w:space="0" w:color="auto"/>
              </w:divBdr>
              <w:divsChild>
                <w:div w:id="175777175">
                  <w:marLeft w:val="600"/>
                  <w:marRight w:val="96"/>
                  <w:marTop w:val="0"/>
                  <w:marBottom w:val="0"/>
                  <w:divBdr>
                    <w:top w:val="none" w:sz="0" w:space="0" w:color="auto"/>
                    <w:left w:val="none" w:sz="0" w:space="0" w:color="auto"/>
                    <w:bottom w:val="none" w:sz="0" w:space="0" w:color="auto"/>
                    <w:right w:val="none" w:sz="0" w:space="0" w:color="auto"/>
                  </w:divBdr>
                </w:div>
              </w:divsChild>
            </w:div>
            <w:div w:id="1057972851">
              <w:marLeft w:val="0"/>
              <w:marRight w:val="0"/>
              <w:marTop w:val="0"/>
              <w:marBottom w:val="240"/>
              <w:divBdr>
                <w:top w:val="none" w:sz="0" w:space="0" w:color="auto"/>
                <w:left w:val="none" w:sz="0" w:space="0" w:color="auto"/>
                <w:bottom w:val="none" w:sz="0" w:space="0" w:color="auto"/>
                <w:right w:val="none" w:sz="0" w:space="0" w:color="auto"/>
              </w:divBdr>
              <w:divsChild>
                <w:div w:id="148789189">
                  <w:marLeft w:val="600"/>
                  <w:marRight w:val="96"/>
                  <w:marTop w:val="0"/>
                  <w:marBottom w:val="0"/>
                  <w:divBdr>
                    <w:top w:val="none" w:sz="0" w:space="0" w:color="auto"/>
                    <w:left w:val="none" w:sz="0" w:space="0" w:color="auto"/>
                    <w:bottom w:val="none" w:sz="0" w:space="0" w:color="auto"/>
                    <w:right w:val="none" w:sz="0" w:space="0" w:color="auto"/>
                  </w:divBdr>
                </w:div>
              </w:divsChild>
            </w:div>
            <w:div w:id="1276519261">
              <w:marLeft w:val="0"/>
              <w:marRight w:val="0"/>
              <w:marTop w:val="0"/>
              <w:marBottom w:val="240"/>
              <w:divBdr>
                <w:top w:val="none" w:sz="0" w:space="0" w:color="auto"/>
                <w:left w:val="none" w:sz="0" w:space="0" w:color="auto"/>
                <w:bottom w:val="none" w:sz="0" w:space="0" w:color="auto"/>
                <w:right w:val="none" w:sz="0" w:space="0" w:color="auto"/>
              </w:divBdr>
              <w:divsChild>
                <w:div w:id="2036803395">
                  <w:marLeft w:val="600"/>
                  <w:marRight w:val="96"/>
                  <w:marTop w:val="0"/>
                  <w:marBottom w:val="0"/>
                  <w:divBdr>
                    <w:top w:val="none" w:sz="0" w:space="0" w:color="auto"/>
                    <w:left w:val="none" w:sz="0" w:space="0" w:color="auto"/>
                    <w:bottom w:val="none" w:sz="0" w:space="0" w:color="auto"/>
                    <w:right w:val="none" w:sz="0" w:space="0" w:color="auto"/>
                  </w:divBdr>
                </w:div>
              </w:divsChild>
            </w:div>
            <w:div w:id="480460750">
              <w:marLeft w:val="0"/>
              <w:marRight w:val="0"/>
              <w:marTop w:val="0"/>
              <w:marBottom w:val="240"/>
              <w:divBdr>
                <w:top w:val="none" w:sz="0" w:space="0" w:color="auto"/>
                <w:left w:val="none" w:sz="0" w:space="0" w:color="auto"/>
                <w:bottom w:val="none" w:sz="0" w:space="0" w:color="auto"/>
                <w:right w:val="none" w:sz="0" w:space="0" w:color="auto"/>
              </w:divBdr>
              <w:divsChild>
                <w:div w:id="754203773">
                  <w:marLeft w:val="600"/>
                  <w:marRight w:val="96"/>
                  <w:marTop w:val="0"/>
                  <w:marBottom w:val="0"/>
                  <w:divBdr>
                    <w:top w:val="none" w:sz="0" w:space="0" w:color="auto"/>
                    <w:left w:val="none" w:sz="0" w:space="0" w:color="auto"/>
                    <w:bottom w:val="none" w:sz="0" w:space="0" w:color="auto"/>
                    <w:right w:val="none" w:sz="0" w:space="0" w:color="auto"/>
                  </w:divBdr>
                </w:div>
              </w:divsChild>
            </w:div>
            <w:div w:id="1411078163">
              <w:marLeft w:val="0"/>
              <w:marRight w:val="0"/>
              <w:marTop w:val="0"/>
              <w:marBottom w:val="240"/>
              <w:divBdr>
                <w:top w:val="none" w:sz="0" w:space="0" w:color="auto"/>
                <w:left w:val="none" w:sz="0" w:space="0" w:color="auto"/>
                <w:bottom w:val="none" w:sz="0" w:space="0" w:color="auto"/>
                <w:right w:val="none" w:sz="0" w:space="0" w:color="auto"/>
              </w:divBdr>
              <w:divsChild>
                <w:div w:id="1753156804">
                  <w:marLeft w:val="600"/>
                  <w:marRight w:val="96"/>
                  <w:marTop w:val="0"/>
                  <w:marBottom w:val="0"/>
                  <w:divBdr>
                    <w:top w:val="none" w:sz="0" w:space="0" w:color="auto"/>
                    <w:left w:val="none" w:sz="0" w:space="0" w:color="auto"/>
                    <w:bottom w:val="none" w:sz="0" w:space="0" w:color="auto"/>
                    <w:right w:val="none" w:sz="0" w:space="0" w:color="auto"/>
                  </w:divBdr>
                </w:div>
              </w:divsChild>
            </w:div>
            <w:div w:id="1872648240">
              <w:marLeft w:val="0"/>
              <w:marRight w:val="0"/>
              <w:marTop w:val="0"/>
              <w:marBottom w:val="240"/>
              <w:divBdr>
                <w:top w:val="none" w:sz="0" w:space="0" w:color="auto"/>
                <w:left w:val="none" w:sz="0" w:space="0" w:color="auto"/>
                <w:bottom w:val="none" w:sz="0" w:space="0" w:color="auto"/>
                <w:right w:val="none" w:sz="0" w:space="0" w:color="auto"/>
              </w:divBdr>
              <w:divsChild>
                <w:div w:id="1892158367">
                  <w:marLeft w:val="600"/>
                  <w:marRight w:val="96"/>
                  <w:marTop w:val="0"/>
                  <w:marBottom w:val="0"/>
                  <w:divBdr>
                    <w:top w:val="none" w:sz="0" w:space="0" w:color="auto"/>
                    <w:left w:val="none" w:sz="0" w:space="0" w:color="auto"/>
                    <w:bottom w:val="none" w:sz="0" w:space="0" w:color="auto"/>
                    <w:right w:val="none" w:sz="0" w:space="0" w:color="auto"/>
                  </w:divBdr>
                </w:div>
              </w:divsChild>
            </w:div>
            <w:div w:id="600914330">
              <w:marLeft w:val="0"/>
              <w:marRight w:val="0"/>
              <w:marTop w:val="0"/>
              <w:marBottom w:val="240"/>
              <w:divBdr>
                <w:top w:val="none" w:sz="0" w:space="0" w:color="auto"/>
                <w:left w:val="none" w:sz="0" w:space="0" w:color="auto"/>
                <w:bottom w:val="none" w:sz="0" w:space="0" w:color="auto"/>
                <w:right w:val="none" w:sz="0" w:space="0" w:color="auto"/>
              </w:divBdr>
              <w:divsChild>
                <w:div w:id="1129937359">
                  <w:marLeft w:val="600"/>
                  <w:marRight w:val="96"/>
                  <w:marTop w:val="0"/>
                  <w:marBottom w:val="0"/>
                  <w:divBdr>
                    <w:top w:val="none" w:sz="0" w:space="0" w:color="auto"/>
                    <w:left w:val="none" w:sz="0" w:space="0" w:color="auto"/>
                    <w:bottom w:val="none" w:sz="0" w:space="0" w:color="auto"/>
                    <w:right w:val="none" w:sz="0" w:space="0" w:color="auto"/>
                  </w:divBdr>
                </w:div>
              </w:divsChild>
            </w:div>
            <w:div w:id="1556237562">
              <w:marLeft w:val="0"/>
              <w:marRight w:val="0"/>
              <w:marTop w:val="0"/>
              <w:marBottom w:val="240"/>
              <w:divBdr>
                <w:top w:val="none" w:sz="0" w:space="0" w:color="auto"/>
                <w:left w:val="none" w:sz="0" w:space="0" w:color="auto"/>
                <w:bottom w:val="none" w:sz="0" w:space="0" w:color="auto"/>
                <w:right w:val="none" w:sz="0" w:space="0" w:color="auto"/>
              </w:divBdr>
              <w:divsChild>
                <w:div w:id="1776516501">
                  <w:marLeft w:val="600"/>
                  <w:marRight w:val="96"/>
                  <w:marTop w:val="0"/>
                  <w:marBottom w:val="0"/>
                  <w:divBdr>
                    <w:top w:val="none" w:sz="0" w:space="0" w:color="auto"/>
                    <w:left w:val="none" w:sz="0" w:space="0" w:color="auto"/>
                    <w:bottom w:val="none" w:sz="0" w:space="0" w:color="auto"/>
                    <w:right w:val="none" w:sz="0" w:space="0" w:color="auto"/>
                  </w:divBdr>
                </w:div>
              </w:divsChild>
            </w:div>
            <w:div w:id="1628198798">
              <w:marLeft w:val="0"/>
              <w:marRight w:val="0"/>
              <w:marTop w:val="0"/>
              <w:marBottom w:val="240"/>
              <w:divBdr>
                <w:top w:val="none" w:sz="0" w:space="0" w:color="auto"/>
                <w:left w:val="none" w:sz="0" w:space="0" w:color="auto"/>
                <w:bottom w:val="none" w:sz="0" w:space="0" w:color="auto"/>
                <w:right w:val="none" w:sz="0" w:space="0" w:color="auto"/>
              </w:divBdr>
              <w:divsChild>
                <w:div w:id="806360201">
                  <w:marLeft w:val="600"/>
                  <w:marRight w:val="96"/>
                  <w:marTop w:val="0"/>
                  <w:marBottom w:val="0"/>
                  <w:divBdr>
                    <w:top w:val="none" w:sz="0" w:space="0" w:color="auto"/>
                    <w:left w:val="none" w:sz="0" w:space="0" w:color="auto"/>
                    <w:bottom w:val="none" w:sz="0" w:space="0" w:color="auto"/>
                    <w:right w:val="none" w:sz="0" w:space="0" w:color="auto"/>
                  </w:divBdr>
                </w:div>
              </w:divsChild>
            </w:div>
            <w:div w:id="2065987707">
              <w:marLeft w:val="0"/>
              <w:marRight w:val="0"/>
              <w:marTop w:val="0"/>
              <w:marBottom w:val="240"/>
              <w:divBdr>
                <w:top w:val="none" w:sz="0" w:space="0" w:color="auto"/>
                <w:left w:val="none" w:sz="0" w:space="0" w:color="auto"/>
                <w:bottom w:val="none" w:sz="0" w:space="0" w:color="auto"/>
                <w:right w:val="none" w:sz="0" w:space="0" w:color="auto"/>
              </w:divBdr>
              <w:divsChild>
                <w:div w:id="94137168">
                  <w:marLeft w:val="600"/>
                  <w:marRight w:val="96"/>
                  <w:marTop w:val="0"/>
                  <w:marBottom w:val="0"/>
                  <w:divBdr>
                    <w:top w:val="none" w:sz="0" w:space="0" w:color="auto"/>
                    <w:left w:val="none" w:sz="0" w:space="0" w:color="auto"/>
                    <w:bottom w:val="none" w:sz="0" w:space="0" w:color="auto"/>
                    <w:right w:val="none" w:sz="0" w:space="0" w:color="auto"/>
                  </w:divBdr>
                </w:div>
              </w:divsChild>
            </w:div>
            <w:div w:id="426003195">
              <w:marLeft w:val="0"/>
              <w:marRight w:val="0"/>
              <w:marTop w:val="0"/>
              <w:marBottom w:val="240"/>
              <w:divBdr>
                <w:top w:val="none" w:sz="0" w:space="0" w:color="auto"/>
                <w:left w:val="none" w:sz="0" w:space="0" w:color="auto"/>
                <w:bottom w:val="none" w:sz="0" w:space="0" w:color="auto"/>
                <w:right w:val="none" w:sz="0" w:space="0" w:color="auto"/>
              </w:divBdr>
              <w:divsChild>
                <w:div w:id="685985751">
                  <w:marLeft w:val="600"/>
                  <w:marRight w:val="96"/>
                  <w:marTop w:val="0"/>
                  <w:marBottom w:val="0"/>
                  <w:divBdr>
                    <w:top w:val="none" w:sz="0" w:space="0" w:color="auto"/>
                    <w:left w:val="none" w:sz="0" w:space="0" w:color="auto"/>
                    <w:bottom w:val="none" w:sz="0" w:space="0" w:color="auto"/>
                    <w:right w:val="none" w:sz="0" w:space="0" w:color="auto"/>
                  </w:divBdr>
                </w:div>
              </w:divsChild>
            </w:div>
            <w:div w:id="1508712519">
              <w:marLeft w:val="0"/>
              <w:marRight w:val="0"/>
              <w:marTop w:val="0"/>
              <w:marBottom w:val="240"/>
              <w:divBdr>
                <w:top w:val="none" w:sz="0" w:space="0" w:color="auto"/>
                <w:left w:val="none" w:sz="0" w:space="0" w:color="auto"/>
                <w:bottom w:val="none" w:sz="0" w:space="0" w:color="auto"/>
                <w:right w:val="none" w:sz="0" w:space="0" w:color="auto"/>
              </w:divBdr>
              <w:divsChild>
                <w:div w:id="800608798">
                  <w:marLeft w:val="600"/>
                  <w:marRight w:val="96"/>
                  <w:marTop w:val="0"/>
                  <w:marBottom w:val="0"/>
                  <w:divBdr>
                    <w:top w:val="none" w:sz="0" w:space="0" w:color="auto"/>
                    <w:left w:val="none" w:sz="0" w:space="0" w:color="auto"/>
                    <w:bottom w:val="none" w:sz="0" w:space="0" w:color="auto"/>
                    <w:right w:val="none" w:sz="0" w:space="0" w:color="auto"/>
                  </w:divBdr>
                </w:div>
              </w:divsChild>
            </w:div>
            <w:div w:id="1566263090">
              <w:marLeft w:val="0"/>
              <w:marRight w:val="0"/>
              <w:marTop w:val="0"/>
              <w:marBottom w:val="240"/>
              <w:divBdr>
                <w:top w:val="none" w:sz="0" w:space="0" w:color="auto"/>
                <w:left w:val="none" w:sz="0" w:space="0" w:color="auto"/>
                <w:bottom w:val="none" w:sz="0" w:space="0" w:color="auto"/>
                <w:right w:val="none" w:sz="0" w:space="0" w:color="auto"/>
              </w:divBdr>
              <w:divsChild>
                <w:div w:id="1691836829">
                  <w:marLeft w:val="600"/>
                  <w:marRight w:val="96"/>
                  <w:marTop w:val="0"/>
                  <w:marBottom w:val="0"/>
                  <w:divBdr>
                    <w:top w:val="none" w:sz="0" w:space="0" w:color="auto"/>
                    <w:left w:val="none" w:sz="0" w:space="0" w:color="auto"/>
                    <w:bottom w:val="none" w:sz="0" w:space="0" w:color="auto"/>
                    <w:right w:val="none" w:sz="0" w:space="0" w:color="auto"/>
                  </w:divBdr>
                </w:div>
              </w:divsChild>
            </w:div>
            <w:div w:id="1158351172">
              <w:marLeft w:val="0"/>
              <w:marRight w:val="0"/>
              <w:marTop w:val="0"/>
              <w:marBottom w:val="240"/>
              <w:divBdr>
                <w:top w:val="none" w:sz="0" w:space="0" w:color="auto"/>
                <w:left w:val="none" w:sz="0" w:space="0" w:color="auto"/>
                <w:bottom w:val="none" w:sz="0" w:space="0" w:color="auto"/>
                <w:right w:val="none" w:sz="0" w:space="0" w:color="auto"/>
              </w:divBdr>
              <w:divsChild>
                <w:div w:id="1984041383">
                  <w:marLeft w:val="600"/>
                  <w:marRight w:val="96"/>
                  <w:marTop w:val="0"/>
                  <w:marBottom w:val="0"/>
                  <w:divBdr>
                    <w:top w:val="none" w:sz="0" w:space="0" w:color="auto"/>
                    <w:left w:val="none" w:sz="0" w:space="0" w:color="auto"/>
                    <w:bottom w:val="none" w:sz="0" w:space="0" w:color="auto"/>
                    <w:right w:val="none" w:sz="0" w:space="0" w:color="auto"/>
                  </w:divBdr>
                </w:div>
              </w:divsChild>
            </w:div>
            <w:div w:id="1968658523">
              <w:marLeft w:val="0"/>
              <w:marRight w:val="0"/>
              <w:marTop w:val="0"/>
              <w:marBottom w:val="240"/>
              <w:divBdr>
                <w:top w:val="none" w:sz="0" w:space="0" w:color="auto"/>
                <w:left w:val="none" w:sz="0" w:space="0" w:color="auto"/>
                <w:bottom w:val="none" w:sz="0" w:space="0" w:color="auto"/>
                <w:right w:val="none" w:sz="0" w:space="0" w:color="auto"/>
              </w:divBdr>
              <w:divsChild>
                <w:div w:id="228922873">
                  <w:marLeft w:val="600"/>
                  <w:marRight w:val="96"/>
                  <w:marTop w:val="0"/>
                  <w:marBottom w:val="0"/>
                  <w:divBdr>
                    <w:top w:val="none" w:sz="0" w:space="0" w:color="auto"/>
                    <w:left w:val="none" w:sz="0" w:space="0" w:color="auto"/>
                    <w:bottom w:val="none" w:sz="0" w:space="0" w:color="auto"/>
                    <w:right w:val="none" w:sz="0" w:space="0" w:color="auto"/>
                  </w:divBdr>
                </w:div>
              </w:divsChild>
            </w:div>
            <w:div w:id="1172990575">
              <w:marLeft w:val="0"/>
              <w:marRight w:val="0"/>
              <w:marTop w:val="0"/>
              <w:marBottom w:val="240"/>
              <w:divBdr>
                <w:top w:val="none" w:sz="0" w:space="0" w:color="auto"/>
                <w:left w:val="none" w:sz="0" w:space="0" w:color="auto"/>
                <w:bottom w:val="none" w:sz="0" w:space="0" w:color="auto"/>
                <w:right w:val="none" w:sz="0" w:space="0" w:color="auto"/>
              </w:divBdr>
              <w:divsChild>
                <w:div w:id="1042946478">
                  <w:marLeft w:val="600"/>
                  <w:marRight w:val="96"/>
                  <w:marTop w:val="0"/>
                  <w:marBottom w:val="0"/>
                  <w:divBdr>
                    <w:top w:val="none" w:sz="0" w:space="0" w:color="auto"/>
                    <w:left w:val="none" w:sz="0" w:space="0" w:color="auto"/>
                    <w:bottom w:val="none" w:sz="0" w:space="0" w:color="auto"/>
                    <w:right w:val="none" w:sz="0" w:space="0" w:color="auto"/>
                  </w:divBdr>
                </w:div>
              </w:divsChild>
            </w:div>
            <w:div w:id="341512007">
              <w:marLeft w:val="0"/>
              <w:marRight w:val="0"/>
              <w:marTop w:val="0"/>
              <w:marBottom w:val="240"/>
              <w:divBdr>
                <w:top w:val="none" w:sz="0" w:space="0" w:color="auto"/>
                <w:left w:val="none" w:sz="0" w:space="0" w:color="auto"/>
                <w:bottom w:val="none" w:sz="0" w:space="0" w:color="auto"/>
                <w:right w:val="none" w:sz="0" w:space="0" w:color="auto"/>
              </w:divBdr>
              <w:divsChild>
                <w:div w:id="979992135">
                  <w:marLeft w:val="600"/>
                  <w:marRight w:val="96"/>
                  <w:marTop w:val="0"/>
                  <w:marBottom w:val="0"/>
                  <w:divBdr>
                    <w:top w:val="none" w:sz="0" w:space="0" w:color="auto"/>
                    <w:left w:val="none" w:sz="0" w:space="0" w:color="auto"/>
                    <w:bottom w:val="none" w:sz="0" w:space="0" w:color="auto"/>
                    <w:right w:val="none" w:sz="0" w:space="0" w:color="auto"/>
                  </w:divBdr>
                </w:div>
              </w:divsChild>
            </w:div>
            <w:div w:id="1552234217">
              <w:marLeft w:val="0"/>
              <w:marRight w:val="0"/>
              <w:marTop w:val="0"/>
              <w:marBottom w:val="240"/>
              <w:divBdr>
                <w:top w:val="none" w:sz="0" w:space="0" w:color="auto"/>
                <w:left w:val="none" w:sz="0" w:space="0" w:color="auto"/>
                <w:bottom w:val="none" w:sz="0" w:space="0" w:color="auto"/>
                <w:right w:val="none" w:sz="0" w:space="0" w:color="auto"/>
              </w:divBdr>
              <w:divsChild>
                <w:div w:id="735396924">
                  <w:marLeft w:val="600"/>
                  <w:marRight w:val="96"/>
                  <w:marTop w:val="0"/>
                  <w:marBottom w:val="0"/>
                  <w:divBdr>
                    <w:top w:val="none" w:sz="0" w:space="0" w:color="auto"/>
                    <w:left w:val="none" w:sz="0" w:space="0" w:color="auto"/>
                    <w:bottom w:val="none" w:sz="0" w:space="0" w:color="auto"/>
                    <w:right w:val="none" w:sz="0" w:space="0" w:color="auto"/>
                  </w:divBdr>
                </w:div>
              </w:divsChild>
            </w:div>
            <w:div w:id="1012299984">
              <w:marLeft w:val="0"/>
              <w:marRight w:val="0"/>
              <w:marTop w:val="0"/>
              <w:marBottom w:val="240"/>
              <w:divBdr>
                <w:top w:val="none" w:sz="0" w:space="0" w:color="auto"/>
                <w:left w:val="none" w:sz="0" w:space="0" w:color="auto"/>
                <w:bottom w:val="none" w:sz="0" w:space="0" w:color="auto"/>
                <w:right w:val="none" w:sz="0" w:space="0" w:color="auto"/>
              </w:divBdr>
              <w:divsChild>
                <w:div w:id="338775370">
                  <w:marLeft w:val="600"/>
                  <w:marRight w:val="96"/>
                  <w:marTop w:val="0"/>
                  <w:marBottom w:val="0"/>
                  <w:divBdr>
                    <w:top w:val="none" w:sz="0" w:space="0" w:color="auto"/>
                    <w:left w:val="none" w:sz="0" w:space="0" w:color="auto"/>
                    <w:bottom w:val="none" w:sz="0" w:space="0" w:color="auto"/>
                    <w:right w:val="none" w:sz="0" w:space="0" w:color="auto"/>
                  </w:divBdr>
                </w:div>
              </w:divsChild>
            </w:div>
            <w:div w:id="388919394">
              <w:marLeft w:val="0"/>
              <w:marRight w:val="0"/>
              <w:marTop w:val="0"/>
              <w:marBottom w:val="240"/>
              <w:divBdr>
                <w:top w:val="none" w:sz="0" w:space="0" w:color="auto"/>
                <w:left w:val="none" w:sz="0" w:space="0" w:color="auto"/>
                <w:bottom w:val="none" w:sz="0" w:space="0" w:color="auto"/>
                <w:right w:val="none" w:sz="0" w:space="0" w:color="auto"/>
              </w:divBdr>
              <w:divsChild>
                <w:div w:id="1803381598">
                  <w:marLeft w:val="600"/>
                  <w:marRight w:val="96"/>
                  <w:marTop w:val="0"/>
                  <w:marBottom w:val="0"/>
                  <w:divBdr>
                    <w:top w:val="none" w:sz="0" w:space="0" w:color="auto"/>
                    <w:left w:val="none" w:sz="0" w:space="0" w:color="auto"/>
                    <w:bottom w:val="none" w:sz="0" w:space="0" w:color="auto"/>
                    <w:right w:val="none" w:sz="0" w:space="0" w:color="auto"/>
                  </w:divBdr>
                </w:div>
              </w:divsChild>
            </w:div>
            <w:div w:id="1323584193">
              <w:marLeft w:val="0"/>
              <w:marRight w:val="0"/>
              <w:marTop w:val="0"/>
              <w:marBottom w:val="240"/>
              <w:divBdr>
                <w:top w:val="none" w:sz="0" w:space="0" w:color="auto"/>
                <w:left w:val="none" w:sz="0" w:space="0" w:color="auto"/>
                <w:bottom w:val="none" w:sz="0" w:space="0" w:color="auto"/>
                <w:right w:val="none" w:sz="0" w:space="0" w:color="auto"/>
              </w:divBdr>
              <w:divsChild>
                <w:div w:id="416561531">
                  <w:marLeft w:val="600"/>
                  <w:marRight w:val="96"/>
                  <w:marTop w:val="0"/>
                  <w:marBottom w:val="0"/>
                  <w:divBdr>
                    <w:top w:val="none" w:sz="0" w:space="0" w:color="auto"/>
                    <w:left w:val="none" w:sz="0" w:space="0" w:color="auto"/>
                    <w:bottom w:val="none" w:sz="0" w:space="0" w:color="auto"/>
                    <w:right w:val="none" w:sz="0" w:space="0" w:color="auto"/>
                  </w:divBdr>
                </w:div>
              </w:divsChild>
            </w:div>
            <w:div w:id="1106539985">
              <w:marLeft w:val="0"/>
              <w:marRight w:val="0"/>
              <w:marTop w:val="0"/>
              <w:marBottom w:val="240"/>
              <w:divBdr>
                <w:top w:val="none" w:sz="0" w:space="0" w:color="auto"/>
                <w:left w:val="none" w:sz="0" w:space="0" w:color="auto"/>
                <w:bottom w:val="none" w:sz="0" w:space="0" w:color="auto"/>
                <w:right w:val="none" w:sz="0" w:space="0" w:color="auto"/>
              </w:divBdr>
              <w:divsChild>
                <w:div w:id="1707870010">
                  <w:marLeft w:val="600"/>
                  <w:marRight w:val="96"/>
                  <w:marTop w:val="0"/>
                  <w:marBottom w:val="0"/>
                  <w:divBdr>
                    <w:top w:val="none" w:sz="0" w:space="0" w:color="auto"/>
                    <w:left w:val="none" w:sz="0" w:space="0" w:color="auto"/>
                    <w:bottom w:val="none" w:sz="0" w:space="0" w:color="auto"/>
                    <w:right w:val="none" w:sz="0" w:space="0" w:color="auto"/>
                  </w:divBdr>
                </w:div>
              </w:divsChild>
            </w:div>
            <w:div w:id="225798467">
              <w:marLeft w:val="0"/>
              <w:marRight w:val="0"/>
              <w:marTop w:val="0"/>
              <w:marBottom w:val="240"/>
              <w:divBdr>
                <w:top w:val="none" w:sz="0" w:space="0" w:color="auto"/>
                <w:left w:val="none" w:sz="0" w:space="0" w:color="auto"/>
                <w:bottom w:val="none" w:sz="0" w:space="0" w:color="auto"/>
                <w:right w:val="none" w:sz="0" w:space="0" w:color="auto"/>
              </w:divBdr>
              <w:divsChild>
                <w:div w:id="2087216075">
                  <w:marLeft w:val="600"/>
                  <w:marRight w:val="96"/>
                  <w:marTop w:val="0"/>
                  <w:marBottom w:val="0"/>
                  <w:divBdr>
                    <w:top w:val="none" w:sz="0" w:space="0" w:color="auto"/>
                    <w:left w:val="none" w:sz="0" w:space="0" w:color="auto"/>
                    <w:bottom w:val="none" w:sz="0" w:space="0" w:color="auto"/>
                    <w:right w:val="none" w:sz="0" w:space="0" w:color="auto"/>
                  </w:divBdr>
                </w:div>
              </w:divsChild>
            </w:div>
            <w:div w:id="1102335969">
              <w:marLeft w:val="0"/>
              <w:marRight w:val="0"/>
              <w:marTop w:val="0"/>
              <w:marBottom w:val="240"/>
              <w:divBdr>
                <w:top w:val="none" w:sz="0" w:space="0" w:color="auto"/>
                <w:left w:val="none" w:sz="0" w:space="0" w:color="auto"/>
                <w:bottom w:val="none" w:sz="0" w:space="0" w:color="auto"/>
                <w:right w:val="none" w:sz="0" w:space="0" w:color="auto"/>
              </w:divBdr>
              <w:divsChild>
                <w:div w:id="1586458360">
                  <w:marLeft w:val="600"/>
                  <w:marRight w:val="96"/>
                  <w:marTop w:val="0"/>
                  <w:marBottom w:val="0"/>
                  <w:divBdr>
                    <w:top w:val="none" w:sz="0" w:space="0" w:color="auto"/>
                    <w:left w:val="none" w:sz="0" w:space="0" w:color="auto"/>
                    <w:bottom w:val="none" w:sz="0" w:space="0" w:color="auto"/>
                    <w:right w:val="none" w:sz="0" w:space="0" w:color="auto"/>
                  </w:divBdr>
                </w:div>
              </w:divsChild>
            </w:div>
            <w:div w:id="812211320">
              <w:marLeft w:val="0"/>
              <w:marRight w:val="0"/>
              <w:marTop w:val="0"/>
              <w:marBottom w:val="240"/>
              <w:divBdr>
                <w:top w:val="none" w:sz="0" w:space="0" w:color="auto"/>
                <w:left w:val="none" w:sz="0" w:space="0" w:color="auto"/>
                <w:bottom w:val="none" w:sz="0" w:space="0" w:color="auto"/>
                <w:right w:val="none" w:sz="0" w:space="0" w:color="auto"/>
              </w:divBdr>
              <w:divsChild>
                <w:div w:id="2114350552">
                  <w:marLeft w:val="600"/>
                  <w:marRight w:val="96"/>
                  <w:marTop w:val="0"/>
                  <w:marBottom w:val="0"/>
                  <w:divBdr>
                    <w:top w:val="none" w:sz="0" w:space="0" w:color="auto"/>
                    <w:left w:val="none" w:sz="0" w:space="0" w:color="auto"/>
                    <w:bottom w:val="none" w:sz="0" w:space="0" w:color="auto"/>
                    <w:right w:val="none" w:sz="0" w:space="0" w:color="auto"/>
                  </w:divBdr>
                </w:div>
              </w:divsChild>
            </w:div>
            <w:div w:id="2104302486">
              <w:marLeft w:val="0"/>
              <w:marRight w:val="0"/>
              <w:marTop w:val="0"/>
              <w:marBottom w:val="240"/>
              <w:divBdr>
                <w:top w:val="none" w:sz="0" w:space="0" w:color="auto"/>
                <w:left w:val="none" w:sz="0" w:space="0" w:color="auto"/>
                <w:bottom w:val="none" w:sz="0" w:space="0" w:color="auto"/>
                <w:right w:val="none" w:sz="0" w:space="0" w:color="auto"/>
              </w:divBdr>
              <w:divsChild>
                <w:div w:id="423959847">
                  <w:marLeft w:val="600"/>
                  <w:marRight w:val="96"/>
                  <w:marTop w:val="0"/>
                  <w:marBottom w:val="0"/>
                  <w:divBdr>
                    <w:top w:val="none" w:sz="0" w:space="0" w:color="auto"/>
                    <w:left w:val="none" w:sz="0" w:space="0" w:color="auto"/>
                    <w:bottom w:val="none" w:sz="0" w:space="0" w:color="auto"/>
                    <w:right w:val="none" w:sz="0" w:space="0" w:color="auto"/>
                  </w:divBdr>
                </w:div>
              </w:divsChild>
            </w:div>
            <w:div w:id="653922469">
              <w:marLeft w:val="0"/>
              <w:marRight w:val="0"/>
              <w:marTop w:val="0"/>
              <w:marBottom w:val="240"/>
              <w:divBdr>
                <w:top w:val="none" w:sz="0" w:space="0" w:color="auto"/>
                <w:left w:val="none" w:sz="0" w:space="0" w:color="auto"/>
                <w:bottom w:val="none" w:sz="0" w:space="0" w:color="auto"/>
                <w:right w:val="none" w:sz="0" w:space="0" w:color="auto"/>
              </w:divBdr>
              <w:divsChild>
                <w:div w:id="1325623471">
                  <w:marLeft w:val="600"/>
                  <w:marRight w:val="96"/>
                  <w:marTop w:val="0"/>
                  <w:marBottom w:val="0"/>
                  <w:divBdr>
                    <w:top w:val="none" w:sz="0" w:space="0" w:color="auto"/>
                    <w:left w:val="none" w:sz="0" w:space="0" w:color="auto"/>
                    <w:bottom w:val="none" w:sz="0" w:space="0" w:color="auto"/>
                    <w:right w:val="none" w:sz="0" w:space="0" w:color="auto"/>
                  </w:divBdr>
                </w:div>
              </w:divsChild>
            </w:div>
            <w:div w:id="1630015460">
              <w:marLeft w:val="0"/>
              <w:marRight w:val="0"/>
              <w:marTop w:val="0"/>
              <w:marBottom w:val="240"/>
              <w:divBdr>
                <w:top w:val="none" w:sz="0" w:space="0" w:color="auto"/>
                <w:left w:val="none" w:sz="0" w:space="0" w:color="auto"/>
                <w:bottom w:val="none" w:sz="0" w:space="0" w:color="auto"/>
                <w:right w:val="none" w:sz="0" w:space="0" w:color="auto"/>
              </w:divBdr>
              <w:divsChild>
                <w:div w:id="640502321">
                  <w:marLeft w:val="600"/>
                  <w:marRight w:val="96"/>
                  <w:marTop w:val="0"/>
                  <w:marBottom w:val="0"/>
                  <w:divBdr>
                    <w:top w:val="none" w:sz="0" w:space="0" w:color="auto"/>
                    <w:left w:val="none" w:sz="0" w:space="0" w:color="auto"/>
                    <w:bottom w:val="none" w:sz="0" w:space="0" w:color="auto"/>
                    <w:right w:val="none" w:sz="0" w:space="0" w:color="auto"/>
                  </w:divBdr>
                </w:div>
              </w:divsChild>
            </w:div>
            <w:div w:id="695279610">
              <w:marLeft w:val="0"/>
              <w:marRight w:val="0"/>
              <w:marTop w:val="0"/>
              <w:marBottom w:val="240"/>
              <w:divBdr>
                <w:top w:val="none" w:sz="0" w:space="0" w:color="auto"/>
                <w:left w:val="none" w:sz="0" w:space="0" w:color="auto"/>
                <w:bottom w:val="none" w:sz="0" w:space="0" w:color="auto"/>
                <w:right w:val="none" w:sz="0" w:space="0" w:color="auto"/>
              </w:divBdr>
              <w:divsChild>
                <w:div w:id="406805518">
                  <w:marLeft w:val="600"/>
                  <w:marRight w:val="96"/>
                  <w:marTop w:val="0"/>
                  <w:marBottom w:val="0"/>
                  <w:divBdr>
                    <w:top w:val="none" w:sz="0" w:space="0" w:color="auto"/>
                    <w:left w:val="none" w:sz="0" w:space="0" w:color="auto"/>
                    <w:bottom w:val="none" w:sz="0" w:space="0" w:color="auto"/>
                    <w:right w:val="none" w:sz="0" w:space="0" w:color="auto"/>
                  </w:divBdr>
                </w:div>
              </w:divsChild>
            </w:div>
            <w:div w:id="1880163345">
              <w:marLeft w:val="0"/>
              <w:marRight w:val="0"/>
              <w:marTop w:val="0"/>
              <w:marBottom w:val="240"/>
              <w:divBdr>
                <w:top w:val="none" w:sz="0" w:space="0" w:color="auto"/>
                <w:left w:val="none" w:sz="0" w:space="0" w:color="auto"/>
                <w:bottom w:val="none" w:sz="0" w:space="0" w:color="auto"/>
                <w:right w:val="none" w:sz="0" w:space="0" w:color="auto"/>
              </w:divBdr>
              <w:divsChild>
                <w:div w:id="1162040465">
                  <w:marLeft w:val="600"/>
                  <w:marRight w:val="96"/>
                  <w:marTop w:val="0"/>
                  <w:marBottom w:val="0"/>
                  <w:divBdr>
                    <w:top w:val="none" w:sz="0" w:space="0" w:color="auto"/>
                    <w:left w:val="none" w:sz="0" w:space="0" w:color="auto"/>
                    <w:bottom w:val="none" w:sz="0" w:space="0" w:color="auto"/>
                    <w:right w:val="none" w:sz="0" w:space="0" w:color="auto"/>
                  </w:divBdr>
                </w:div>
              </w:divsChild>
            </w:div>
            <w:div w:id="379522891">
              <w:marLeft w:val="0"/>
              <w:marRight w:val="0"/>
              <w:marTop w:val="0"/>
              <w:marBottom w:val="240"/>
              <w:divBdr>
                <w:top w:val="none" w:sz="0" w:space="0" w:color="auto"/>
                <w:left w:val="none" w:sz="0" w:space="0" w:color="auto"/>
                <w:bottom w:val="none" w:sz="0" w:space="0" w:color="auto"/>
                <w:right w:val="none" w:sz="0" w:space="0" w:color="auto"/>
              </w:divBdr>
              <w:divsChild>
                <w:div w:id="217589770">
                  <w:marLeft w:val="600"/>
                  <w:marRight w:val="96"/>
                  <w:marTop w:val="0"/>
                  <w:marBottom w:val="0"/>
                  <w:divBdr>
                    <w:top w:val="none" w:sz="0" w:space="0" w:color="auto"/>
                    <w:left w:val="none" w:sz="0" w:space="0" w:color="auto"/>
                    <w:bottom w:val="none" w:sz="0" w:space="0" w:color="auto"/>
                    <w:right w:val="none" w:sz="0" w:space="0" w:color="auto"/>
                  </w:divBdr>
                </w:div>
              </w:divsChild>
            </w:div>
            <w:div w:id="1878083485">
              <w:marLeft w:val="0"/>
              <w:marRight w:val="0"/>
              <w:marTop w:val="0"/>
              <w:marBottom w:val="240"/>
              <w:divBdr>
                <w:top w:val="none" w:sz="0" w:space="0" w:color="auto"/>
                <w:left w:val="none" w:sz="0" w:space="0" w:color="auto"/>
                <w:bottom w:val="none" w:sz="0" w:space="0" w:color="auto"/>
                <w:right w:val="none" w:sz="0" w:space="0" w:color="auto"/>
              </w:divBdr>
              <w:divsChild>
                <w:div w:id="738863910">
                  <w:marLeft w:val="600"/>
                  <w:marRight w:val="96"/>
                  <w:marTop w:val="0"/>
                  <w:marBottom w:val="0"/>
                  <w:divBdr>
                    <w:top w:val="none" w:sz="0" w:space="0" w:color="auto"/>
                    <w:left w:val="none" w:sz="0" w:space="0" w:color="auto"/>
                    <w:bottom w:val="none" w:sz="0" w:space="0" w:color="auto"/>
                    <w:right w:val="none" w:sz="0" w:space="0" w:color="auto"/>
                  </w:divBdr>
                </w:div>
              </w:divsChild>
            </w:div>
            <w:div w:id="383531678">
              <w:marLeft w:val="0"/>
              <w:marRight w:val="0"/>
              <w:marTop w:val="0"/>
              <w:marBottom w:val="240"/>
              <w:divBdr>
                <w:top w:val="none" w:sz="0" w:space="0" w:color="auto"/>
                <w:left w:val="none" w:sz="0" w:space="0" w:color="auto"/>
                <w:bottom w:val="none" w:sz="0" w:space="0" w:color="auto"/>
                <w:right w:val="none" w:sz="0" w:space="0" w:color="auto"/>
              </w:divBdr>
              <w:divsChild>
                <w:div w:id="2005039530">
                  <w:marLeft w:val="600"/>
                  <w:marRight w:val="96"/>
                  <w:marTop w:val="0"/>
                  <w:marBottom w:val="0"/>
                  <w:divBdr>
                    <w:top w:val="none" w:sz="0" w:space="0" w:color="auto"/>
                    <w:left w:val="none" w:sz="0" w:space="0" w:color="auto"/>
                    <w:bottom w:val="none" w:sz="0" w:space="0" w:color="auto"/>
                    <w:right w:val="none" w:sz="0" w:space="0" w:color="auto"/>
                  </w:divBdr>
                </w:div>
              </w:divsChild>
            </w:div>
            <w:div w:id="280260390">
              <w:marLeft w:val="0"/>
              <w:marRight w:val="0"/>
              <w:marTop w:val="0"/>
              <w:marBottom w:val="240"/>
              <w:divBdr>
                <w:top w:val="none" w:sz="0" w:space="0" w:color="auto"/>
                <w:left w:val="none" w:sz="0" w:space="0" w:color="auto"/>
                <w:bottom w:val="none" w:sz="0" w:space="0" w:color="auto"/>
                <w:right w:val="none" w:sz="0" w:space="0" w:color="auto"/>
              </w:divBdr>
              <w:divsChild>
                <w:div w:id="1639216614">
                  <w:marLeft w:val="600"/>
                  <w:marRight w:val="96"/>
                  <w:marTop w:val="0"/>
                  <w:marBottom w:val="0"/>
                  <w:divBdr>
                    <w:top w:val="none" w:sz="0" w:space="0" w:color="auto"/>
                    <w:left w:val="none" w:sz="0" w:space="0" w:color="auto"/>
                    <w:bottom w:val="none" w:sz="0" w:space="0" w:color="auto"/>
                    <w:right w:val="none" w:sz="0" w:space="0" w:color="auto"/>
                  </w:divBdr>
                </w:div>
              </w:divsChild>
            </w:div>
            <w:div w:id="216742151">
              <w:marLeft w:val="0"/>
              <w:marRight w:val="0"/>
              <w:marTop w:val="0"/>
              <w:marBottom w:val="240"/>
              <w:divBdr>
                <w:top w:val="none" w:sz="0" w:space="0" w:color="auto"/>
                <w:left w:val="none" w:sz="0" w:space="0" w:color="auto"/>
                <w:bottom w:val="none" w:sz="0" w:space="0" w:color="auto"/>
                <w:right w:val="none" w:sz="0" w:space="0" w:color="auto"/>
              </w:divBdr>
              <w:divsChild>
                <w:div w:id="805125064">
                  <w:marLeft w:val="600"/>
                  <w:marRight w:val="96"/>
                  <w:marTop w:val="0"/>
                  <w:marBottom w:val="0"/>
                  <w:divBdr>
                    <w:top w:val="none" w:sz="0" w:space="0" w:color="auto"/>
                    <w:left w:val="none" w:sz="0" w:space="0" w:color="auto"/>
                    <w:bottom w:val="none" w:sz="0" w:space="0" w:color="auto"/>
                    <w:right w:val="none" w:sz="0" w:space="0" w:color="auto"/>
                  </w:divBdr>
                </w:div>
              </w:divsChild>
            </w:div>
            <w:div w:id="130947836">
              <w:marLeft w:val="0"/>
              <w:marRight w:val="0"/>
              <w:marTop w:val="0"/>
              <w:marBottom w:val="240"/>
              <w:divBdr>
                <w:top w:val="none" w:sz="0" w:space="0" w:color="auto"/>
                <w:left w:val="none" w:sz="0" w:space="0" w:color="auto"/>
                <w:bottom w:val="none" w:sz="0" w:space="0" w:color="auto"/>
                <w:right w:val="none" w:sz="0" w:space="0" w:color="auto"/>
              </w:divBdr>
              <w:divsChild>
                <w:div w:id="1237469903">
                  <w:marLeft w:val="600"/>
                  <w:marRight w:val="96"/>
                  <w:marTop w:val="0"/>
                  <w:marBottom w:val="0"/>
                  <w:divBdr>
                    <w:top w:val="none" w:sz="0" w:space="0" w:color="auto"/>
                    <w:left w:val="none" w:sz="0" w:space="0" w:color="auto"/>
                    <w:bottom w:val="none" w:sz="0" w:space="0" w:color="auto"/>
                    <w:right w:val="none" w:sz="0" w:space="0" w:color="auto"/>
                  </w:divBdr>
                </w:div>
              </w:divsChild>
            </w:div>
            <w:div w:id="830877230">
              <w:marLeft w:val="0"/>
              <w:marRight w:val="0"/>
              <w:marTop w:val="0"/>
              <w:marBottom w:val="240"/>
              <w:divBdr>
                <w:top w:val="none" w:sz="0" w:space="0" w:color="auto"/>
                <w:left w:val="none" w:sz="0" w:space="0" w:color="auto"/>
                <w:bottom w:val="none" w:sz="0" w:space="0" w:color="auto"/>
                <w:right w:val="none" w:sz="0" w:space="0" w:color="auto"/>
              </w:divBdr>
              <w:divsChild>
                <w:div w:id="1273895986">
                  <w:marLeft w:val="600"/>
                  <w:marRight w:val="96"/>
                  <w:marTop w:val="0"/>
                  <w:marBottom w:val="0"/>
                  <w:divBdr>
                    <w:top w:val="none" w:sz="0" w:space="0" w:color="auto"/>
                    <w:left w:val="none" w:sz="0" w:space="0" w:color="auto"/>
                    <w:bottom w:val="none" w:sz="0" w:space="0" w:color="auto"/>
                    <w:right w:val="none" w:sz="0" w:space="0" w:color="auto"/>
                  </w:divBdr>
                </w:div>
              </w:divsChild>
            </w:div>
            <w:div w:id="418603472">
              <w:marLeft w:val="0"/>
              <w:marRight w:val="0"/>
              <w:marTop w:val="0"/>
              <w:marBottom w:val="240"/>
              <w:divBdr>
                <w:top w:val="none" w:sz="0" w:space="0" w:color="auto"/>
                <w:left w:val="none" w:sz="0" w:space="0" w:color="auto"/>
                <w:bottom w:val="none" w:sz="0" w:space="0" w:color="auto"/>
                <w:right w:val="none" w:sz="0" w:space="0" w:color="auto"/>
              </w:divBdr>
              <w:divsChild>
                <w:div w:id="1066341421">
                  <w:marLeft w:val="600"/>
                  <w:marRight w:val="96"/>
                  <w:marTop w:val="0"/>
                  <w:marBottom w:val="0"/>
                  <w:divBdr>
                    <w:top w:val="none" w:sz="0" w:space="0" w:color="auto"/>
                    <w:left w:val="none" w:sz="0" w:space="0" w:color="auto"/>
                    <w:bottom w:val="none" w:sz="0" w:space="0" w:color="auto"/>
                    <w:right w:val="none" w:sz="0" w:space="0" w:color="auto"/>
                  </w:divBdr>
                </w:div>
              </w:divsChild>
            </w:div>
            <w:div w:id="1345207737">
              <w:marLeft w:val="0"/>
              <w:marRight w:val="0"/>
              <w:marTop w:val="0"/>
              <w:marBottom w:val="240"/>
              <w:divBdr>
                <w:top w:val="none" w:sz="0" w:space="0" w:color="auto"/>
                <w:left w:val="none" w:sz="0" w:space="0" w:color="auto"/>
                <w:bottom w:val="none" w:sz="0" w:space="0" w:color="auto"/>
                <w:right w:val="none" w:sz="0" w:space="0" w:color="auto"/>
              </w:divBdr>
              <w:divsChild>
                <w:div w:id="385644354">
                  <w:marLeft w:val="600"/>
                  <w:marRight w:val="96"/>
                  <w:marTop w:val="0"/>
                  <w:marBottom w:val="0"/>
                  <w:divBdr>
                    <w:top w:val="none" w:sz="0" w:space="0" w:color="auto"/>
                    <w:left w:val="none" w:sz="0" w:space="0" w:color="auto"/>
                    <w:bottom w:val="none" w:sz="0" w:space="0" w:color="auto"/>
                    <w:right w:val="none" w:sz="0" w:space="0" w:color="auto"/>
                  </w:divBdr>
                </w:div>
              </w:divsChild>
            </w:div>
            <w:div w:id="1179386679">
              <w:marLeft w:val="0"/>
              <w:marRight w:val="0"/>
              <w:marTop w:val="0"/>
              <w:marBottom w:val="240"/>
              <w:divBdr>
                <w:top w:val="none" w:sz="0" w:space="0" w:color="auto"/>
                <w:left w:val="none" w:sz="0" w:space="0" w:color="auto"/>
                <w:bottom w:val="none" w:sz="0" w:space="0" w:color="auto"/>
                <w:right w:val="none" w:sz="0" w:space="0" w:color="auto"/>
              </w:divBdr>
              <w:divsChild>
                <w:div w:id="1812597139">
                  <w:marLeft w:val="600"/>
                  <w:marRight w:val="96"/>
                  <w:marTop w:val="0"/>
                  <w:marBottom w:val="0"/>
                  <w:divBdr>
                    <w:top w:val="none" w:sz="0" w:space="0" w:color="auto"/>
                    <w:left w:val="none" w:sz="0" w:space="0" w:color="auto"/>
                    <w:bottom w:val="none" w:sz="0" w:space="0" w:color="auto"/>
                    <w:right w:val="none" w:sz="0" w:space="0" w:color="auto"/>
                  </w:divBdr>
                </w:div>
              </w:divsChild>
            </w:div>
            <w:div w:id="1942450312">
              <w:marLeft w:val="0"/>
              <w:marRight w:val="0"/>
              <w:marTop w:val="0"/>
              <w:marBottom w:val="240"/>
              <w:divBdr>
                <w:top w:val="none" w:sz="0" w:space="0" w:color="auto"/>
                <w:left w:val="none" w:sz="0" w:space="0" w:color="auto"/>
                <w:bottom w:val="none" w:sz="0" w:space="0" w:color="auto"/>
                <w:right w:val="none" w:sz="0" w:space="0" w:color="auto"/>
              </w:divBdr>
              <w:divsChild>
                <w:div w:id="1298028116">
                  <w:marLeft w:val="600"/>
                  <w:marRight w:val="96"/>
                  <w:marTop w:val="0"/>
                  <w:marBottom w:val="0"/>
                  <w:divBdr>
                    <w:top w:val="none" w:sz="0" w:space="0" w:color="auto"/>
                    <w:left w:val="none" w:sz="0" w:space="0" w:color="auto"/>
                    <w:bottom w:val="none" w:sz="0" w:space="0" w:color="auto"/>
                    <w:right w:val="none" w:sz="0" w:space="0" w:color="auto"/>
                  </w:divBdr>
                </w:div>
              </w:divsChild>
            </w:div>
            <w:div w:id="1978874685">
              <w:marLeft w:val="0"/>
              <w:marRight w:val="0"/>
              <w:marTop w:val="0"/>
              <w:marBottom w:val="240"/>
              <w:divBdr>
                <w:top w:val="none" w:sz="0" w:space="0" w:color="auto"/>
                <w:left w:val="none" w:sz="0" w:space="0" w:color="auto"/>
                <w:bottom w:val="none" w:sz="0" w:space="0" w:color="auto"/>
                <w:right w:val="none" w:sz="0" w:space="0" w:color="auto"/>
              </w:divBdr>
              <w:divsChild>
                <w:div w:id="1168669040">
                  <w:marLeft w:val="600"/>
                  <w:marRight w:val="96"/>
                  <w:marTop w:val="0"/>
                  <w:marBottom w:val="0"/>
                  <w:divBdr>
                    <w:top w:val="none" w:sz="0" w:space="0" w:color="auto"/>
                    <w:left w:val="none" w:sz="0" w:space="0" w:color="auto"/>
                    <w:bottom w:val="none" w:sz="0" w:space="0" w:color="auto"/>
                    <w:right w:val="none" w:sz="0" w:space="0" w:color="auto"/>
                  </w:divBdr>
                </w:div>
              </w:divsChild>
            </w:div>
            <w:div w:id="1710494566">
              <w:marLeft w:val="0"/>
              <w:marRight w:val="0"/>
              <w:marTop w:val="0"/>
              <w:marBottom w:val="240"/>
              <w:divBdr>
                <w:top w:val="none" w:sz="0" w:space="0" w:color="auto"/>
                <w:left w:val="none" w:sz="0" w:space="0" w:color="auto"/>
                <w:bottom w:val="none" w:sz="0" w:space="0" w:color="auto"/>
                <w:right w:val="none" w:sz="0" w:space="0" w:color="auto"/>
              </w:divBdr>
              <w:divsChild>
                <w:div w:id="1010109727">
                  <w:marLeft w:val="600"/>
                  <w:marRight w:val="96"/>
                  <w:marTop w:val="0"/>
                  <w:marBottom w:val="0"/>
                  <w:divBdr>
                    <w:top w:val="none" w:sz="0" w:space="0" w:color="auto"/>
                    <w:left w:val="none" w:sz="0" w:space="0" w:color="auto"/>
                    <w:bottom w:val="none" w:sz="0" w:space="0" w:color="auto"/>
                    <w:right w:val="none" w:sz="0" w:space="0" w:color="auto"/>
                  </w:divBdr>
                </w:div>
              </w:divsChild>
            </w:div>
            <w:div w:id="228922118">
              <w:marLeft w:val="0"/>
              <w:marRight w:val="0"/>
              <w:marTop w:val="0"/>
              <w:marBottom w:val="240"/>
              <w:divBdr>
                <w:top w:val="none" w:sz="0" w:space="0" w:color="auto"/>
                <w:left w:val="none" w:sz="0" w:space="0" w:color="auto"/>
                <w:bottom w:val="none" w:sz="0" w:space="0" w:color="auto"/>
                <w:right w:val="none" w:sz="0" w:space="0" w:color="auto"/>
              </w:divBdr>
              <w:divsChild>
                <w:div w:id="896013400">
                  <w:marLeft w:val="600"/>
                  <w:marRight w:val="96"/>
                  <w:marTop w:val="0"/>
                  <w:marBottom w:val="0"/>
                  <w:divBdr>
                    <w:top w:val="none" w:sz="0" w:space="0" w:color="auto"/>
                    <w:left w:val="none" w:sz="0" w:space="0" w:color="auto"/>
                    <w:bottom w:val="none" w:sz="0" w:space="0" w:color="auto"/>
                    <w:right w:val="none" w:sz="0" w:space="0" w:color="auto"/>
                  </w:divBdr>
                </w:div>
              </w:divsChild>
            </w:div>
            <w:div w:id="1719546977">
              <w:marLeft w:val="0"/>
              <w:marRight w:val="0"/>
              <w:marTop w:val="0"/>
              <w:marBottom w:val="240"/>
              <w:divBdr>
                <w:top w:val="none" w:sz="0" w:space="0" w:color="auto"/>
                <w:left w:val="none" w:sz="0" w:space="0" w:color="auto"/>
                <w:bottom w:val="none" w:sz="0" w:space="0" w:color="auto"/>
                <w:right w:val="none" w:sz="0" w:space="0" w:color="auto"/>
              </w:divBdr>
              <w:divsChild>
                <w:div w:id="1547140227">
                  <w:marLeft w:val="600"/>
                  <w:marRight w:val="96"/>
                  <w:marTop w:val="0"/>
                  <w:marBottom w:val="0"/>
                  <w:divBdr>
                    <w:top w:val="none" w:sz="0" w:space="0" w:color="auto"/>
                    <w:left w:val="none" w:sz="0" w:space="0" w:color="auto"/>
                    <w:bottom w:val="none" w:sz="0" w:space="0" w:color="auto"/>
                    <w:right w:val="none" w:sz="0" w:space="0" w:color="auto"/>
                  </w:divBdr>
                </w:div>
              </w:divsChild>
            </w:div>
            <w:div w:id="1248148431">
              <w:marLeft w:val="0"/>
              <w:marRight w:val="0"/>
              <w:marTop w:val="0"/>
              <w:marBottom w:val="240"/>
              <w:divBdr>
                <w:top w:val="none" w:sz="0" w:space="0" w:color="auto"/>
                <w:left w:val="none" w:sz="0" w:space="0" w:color="auto"/>
                <w:bottom w:val="none" w:sz="0" w:space="0" w:color="auto"/>
                <w:right w:val="none" w:sz="0" w:space="0" w:color="auto"/>
              </w:divBdr>
              <w:divsChild>
                <w:div w:id="98794823">
                  <w:marLeft w:val="600"/>
                  <w:marRight w:val="96"/>
                  <w:marTop w:val="0"/>
                  <w:marBottom w:val="0"/>
                  <w:divBdr>
                    <w:top w:val="none" w:sz="0" w:space="0" w:color="auto"/>
                    <w:left w:val="none" w:sz="0" w:space="0" w:color="auto"/>
                    <w:bottom w:val="none" w:sz="0" w:space="0" w:color="auto"/>
                    <w:right w:val="none" w:sz="0" w:space="0" w:color="auto"/>
                  </w:divBdr>
                </w:div>
              </w:divsChild>
            </w:div>
            <w:div w:id="1374891983">
              <w:marLeft w:val="0"/>
              <w:marRight w:val="0"/>
              <w:marTop w:val="0"/>
              <w:marBottom w:val="240"/>
              <w:divBdr>
                <w:top w:val="none" w:sz="0" w:space="0" w:color="auto"/>
                <w:left w:val="none" w:sz="0" w:space="0" w:color="auto"/>
                <w:bottom w:val="none" w:sz="0" w:space="0" w:color="auto"/>
                <w:right w:val="none" w:sz="0" w:space="0" w:color="auto"/>
              </w:divBdr>
              <w:divsChild>
                <w:div w:id="286200138">
                  <w:marLeft w:val="600"/>
                  <w:marRight w:val="96"/>
                  <w:marTop w:val="0"/>
                  <w:marBottom w:val="0"/>
                  <w:divBdr>
                    <w:top w:val="none" w:sz="0" w:space="0" w:color="auto"/>
                    <w:left w:val="none" w:sz="0" w:space="0" w:color="auto"/>
                    <w:bottom w:val="none" w:sz="0" w:space="0" w:color="auto"/>
                    <w:right w:val="none" w:sz="0" w:space="0" w:color="auto"/>
                  </w:divBdr>
                </w:div>
              </w:divsChild>
            </w:div>
            <w:div w:id="716315918">
              <w:marLeft w:val="0"/>
              <w:marRight w:val="0"/>
              <w:marTop w:val="0"/>
              <w:marBottom w:val="240"/>
              <w:divBdr>
                <w:top w:val="none" w:sz="0" w:space="0" w:color="auto"/>
                <w:left w:val="none" w:sz="0" w:space="0" w:color="auto"/>
                <w:bottom w:val="none" w:sz="0" w:space="0" w:color="auto"/>
                <w:right w:val="none" w:sz="0" w:space="0" w:color="auto"/>
              </w:divBdr>
              <w:divsChild>
                <w:div w:id="493182950">
                  <w:marLeft w:val="600"/>
                  <w:marRight w:val="96"/>
                  <w:marTop w:val="0"/>
                  <w:marBottom w:val="0"/>
                  <w:divBdr>
                    <w:top w:val="none" w:sz="0" w:space="0" w:color="auto"/>
                    <w:left w:val="none" w:sz="0" w:space="0" w:color="auto"/>
                    <w:bottom w:val="none" w:sz="0" w:space="0" w:color="auto"/>
                    <w:right w:val="none" w:sz="0" w:space="0" w:color="auto"/>
                  </w:divBdr>
                </w:div>
              </w:divsChild>
            </w:div>
            <w:div w:id="369259558">
              <w:marLeft w:val="0"/>
              <w:marRight w:val="0"/>
              <w:marTop w:val="0"/>
              <w:marBottom w:val="240"/>
              <w:divBdr>
                <w:top w:val="none" w:sz="0" w:space="0" w:color="auto"/>
                <w:left w:val="none" w:sz="0" w:space="0" w:color="auto"/>
                <w:bottom w:val="none" w:sz="0" w:space="0" w:color="auto"/>
                <w:right w:val="none" w:sz="0" w:space="0" w:color="auto"/>
              </w:divBdr>
              <w:divsChild>
                <w:div w:id="1005747823">
                  <w:marLeft w:val="600"/>
                  <w:marRight w:val="96"/>
                  <w:marTop w:val="0"/>
                  <w:marBottom w:val="0"/>
                  <w:divBdr>
                    <w:top w:val="none" w:sz="0" w:space="0" w:color="auto"/>
                    <w:left w:val="none" w:sz="0" w:space="0" w:color="auto"/>
                    <w:bottom w:val="none" w:sz="0" w:space="0" w:color="auto"/>
                    <w:right w:val="none" w:sz="0" w:space="0" w:color="auto"/>
                  </w:divBdr>
                </w:div>
              </w:divsChild>
            </w:div>
            <w:div w:id="328480416">
              <w:marLeft w:val="0"/>
              <w:marRight w:val="0"/>
              <w:marTop w:val="0"/>
              <w:marBottom w:val="240"/>
              <w:divBdr>
                <w:top w:val="none" w:sz="0" w:space="0" w:color="auto"/>
                <w:left w:val="none" w:sz="0" w:space="0" w:color="auto"/>
                <w:bottom w:val="none" w:sz="0" w:space="0" w:color="auto"/>
                <w:right w:val="none" w:sz="0" w:space="0" w:color="auto"/>
              </w:divBdr>
              <w:divsChild>
                <w:div w:id="2114474160">
                  <w:marLeft w:val="600"/>
                  <w:marRight w:val="96"/>
                  <w:marTop w:val="0"/>
                  <w:marBottom w:val="0"/>
                  <w:divBdr>
                    <w:top w:val="none" w:sz="0" w:space="0" w:color="auto"/>
                    <w:left w:val="none" w:sz="0" w:space="0" w:color="auto"/>
                    <w:bottom w:val="none" w:sz="0" w:space="0" w:color="auto"/>
                    <w:right w:val="none" w:sz="0" w:space="0" w:color="auto"/>
                  </w:divBdr>
                </w:div>
              </w:divsChild>
            </w:div>
            <w:div w:id="1678267119">
              <w:marLeft w:val="0"/>
              <w:marRight w:val="0"/>
              <w:marTop w:val="0"/>
              <w:marBottom w:val="240"/>
              <w:divBdr>
                <w:top w:val="none" w:sz="0" w:space="0" w:color="auto"/>
                <w:left w:val="none" w:sz="0" w:space="0" w:color="auto"/>
                <w:bottom w:val="none" w:sz="0" w:space="0" w:color="auto"/>
                <w:right w:val="none" w:sz="0" w:space="0" w:color="auto"/>
              </w:divBdr>
              <w:divsChild>
                <w:div w:id="1079207796">
                  <w:marLeft w:val="600"/>
                  <w:marRight w:val="96"/>
                  <w:marTop w:val="0"/>
                  <w:marBottom w:val="0"/>
                  <w:divBdr>
                    <w:top w:val="none" w:sz="0" w:space="0" w:color="auto"/>
                    <w:left w:val="none" w:sz="0" w:space="0" w:color="auto"/>
                    <w:bottom w:val="none" w:sz="0" w:space="0" w:color="auto"/>
                    <w:right w:val="none" w:sz="0" w:space="0" w:color="auto"/>
                  </w:divBdr>
                </w:div>
              </w:divsChild>
            </w:div>
            <w:div w:id="109983366">
              <w:marLeft w:val="0"/>
              <w:marRight w:val="0"/>
              <w:marTop w:val="0"/>
              <w:marBottom w:val="240"/>
              <w:divBdr>
                <w:top w:val="none" w:sz="0" w:space="0" w:color="auto"/>
                <w:left w:val="none" w:sz="0" w:space="0" w:color="auto"/>
                <w:bottom w:val="none" w:sz="0" w:space="0" w:color="auto"/>
                <w:right w:val="none" w:sz="0" w:space="0" w:color="auto"/>
              </w:divBdr>
              <w:divsChild>
                <w:div w:id="1286346684">
                  <w:marLeft w:val="600"/>
                  <w:marRight w:val="96"/>
                  <w:marTop w:val="0"/>
                  <w:marBottom w:val="0"/>
                  <w:divBdr>
                    <w:top w:val="none" w:sz="0" w:space="0" w:color="auto"/>
                    <w:left w:val="none" w:sz="0" w:space="0" w:color="auto"/>
                    <w:bottom w:val="none" w:sz="0" w:space="0" w:color="auto"/>
                    <w:right w:val="none" w:sz="0" w:space="0" w:color="auto"/>
                  </w:divBdr>
                </w:div>
              </w:divsChild>
            </w:div>
            <w:div w:id="2144809206">
              <w:marLeft w:val="0"/>
              <w:marRight w:val="0"/>
              <w:marTop w:val="0"/>
              <w:marBottom w:val="240"/>
              <w:divBdr>
                <w:top w:val="none" w:sz="0" w:space="0" w:color="auto"/>
                <w:left w:val="none" w:sz="0" w:space="0" w:color="auto"/>
                <w:bottom w:val="none" w:sz="0" w:space="0" w:color="auto"/>
                <w:right w:val="none" w:sz="0" w:space="0" w:color="auto"/>
              </w:divBdr>
              <w:divsChild>
                <w:div w:id="1217165587">
                  <w:marLeft w:val="600"/>
                  <w:marRight w:val="96"/>
                  <w:marTop w:val="0"/>
                  <w:marBottom w:val="0"/>
                  <w:divBdr>
                    <w:top w:val="none" w:sz="0" w:space="0" w:color="auto"/>
                    <w:left w:val="none" w:sz="0" w:space="0" w:color="auto"/>
                    <w:bottom w:val="none" w:sz="0" w:space="0" w:color="auto"/>
                    <w:right w:val="none" w:sz="0" w:space="0" w:color="auto"/>
                  </w:divBdr>
                </w:div>
              </w:divsChild>
            </w:div>
            <w:div w:id="1241256655">
              <w:marLeft w:val="0"/>
              <w:marRight w:val="0"/>
              <w:marTop w:val="0"/>
              <w:marBottom w:val="240"/>
              <w:divBdr>
                <w:top w:val="none" w:sz="0" w:space="0" w:color="auto"/>
                <w:left w:val="none" w:sz="0" w:space="0" w:color="auto"/>
                <w:bottom w:val="none" w:sz="0" w:space="0" w:color="auto"/>
                <w:right w:val="none" w:sz="0" w:space="0" w:color="auto"/>
              </w:divBdr>
              <w:divsChild>
                <w:div w:id="1984041236">
                  <w:marLeft w:val="600"/>
                  <w:marRight w:val="96"/>
                  <w:marTop w:val="0"/>
                  <w:marBottom w:val="0"/>
                  <w:divBdr>
                    <w:top w:val="none" w:sz="0" w:space="0" w:color="auto"/>
                    <w:left w:val="none" w:sz="0" w:space="0" w:color="auto"/>
                    <w:bottom w:val="none" w:sz="0" w:space="0" w:color="auto"/>
                    <w:right w:val="none" w:sz="0" w:space="0" w:color="auto"/>
                  </w:divBdr>
                </w:div>
              </w:divsChild>
            </w:div>
            <w:div w:id="452746431">
              <w:marLeft w:val="0"/>
              <w:marRight w:val="0"/>
              <w:marTop w:val="0"/>
              <w:marBottom w:val="240"/>
              <w:divBdr>
                <w:top w:val="none" w:sz="0" w:space="0" w:color="auto"/>
                <w:left w:val="none" w:sz="0" w:space="0" w:color="auto"/>
                <w:bottom w:val="none" w:sz="0" w:space="0" w:color="auto"/>
                <w:right w:val="none" w:sz="0" w:space="0" w:color="auto"/>
              </w:divBdr>
              <w:divsChild>
                <w:div w:id="795029314">
                  <w:marLeft w:val="600"/>
                  <w:marRight w:val="96"/>
                  <w:marTop w:val="0"/>
                  <w:marBottom w:val="0"/>
                  <w:divBdr>
                    <w:top w:val="none" w:sz="0" w:space="0" w:color="auto"/>
                    <w:left w:val="none" w:sz="0" w:space="0" w:color="auto"/>
                    <w:bottom w:val="none" w:sz="0" w:space="0" w:color="auto"/>
                    <w:right w:val="none" w:sz="0" w:space="0" w:color="auto"/>
                  </w:divBdr>
                </w:div>
              </w:divsChild>
            </w:div>
            <w:div w:id="1622028134">
              <w:marLeft w:val="0"/>
              <w:marRight w:val="0"/>
              <w:marTop w:val="0"/>
              <w:marBottom w:val="240"/>
              <w:divBdr>
                <w:top w:val="none" w:sz="0" w:space="0" w:color="auto"/>
                <w:left w:val="none" w:sz="0" w:space="0" w:color="auto"/>
                <w:bottom w:val="none" w:sz="0" w:space="0" w:color="auto"/>
                <w:right w:val="none" w:sz="0" w:space="0" w:color="auto"/>
              </w:divBdr>
              <w:divsChild>
                <w:div w:id="875892212">
                  <w:marLeft w:val="600"/>
                  <w:marRight w:val="96"/>
                  <w:marTop w:val="0"/>
                  <w:marBottom w:val="0"/>
                  <w:divBdr>
                    <w:top w:val="none" w:sz="0" w:space="0" w:color="auto"/>
                    <w:left w:val="none" w:sz="0" w:space="0" w:color="auto"/>
                    <w:bottom w:val="none" w:sz="0" w:space="0" w:color="auto"/>
                    <w:right w:val="none" w:sz="0" w:space="0" w:color="auto"/>
                  </w:divBdr>
                </w:div>
              </w:divsChild>
            </w:div>
            <w:div w:id="798260088">
              <w:marLeft w:val="0"/>
              <w:marRight w:val="0"/>
              <w:marTop w:val="0"/>
              <w:marBottom w:val="240"/>
              <w:divBdr>
                <w:top w:val="none" w:sz="0" w:space="0" w:color="auto"/>
                <w:left w:val="none" w:sz="0" w:space="0" w:color="auto"/>
                <w:bottom w:val="none" w:sz="0" w:space="0" w:color="auto"/>
                <w:right w:val="none" w:sz="0" w:space="0" w:color="auto"/>
              </w:divBdr>
              <w:divsChild>
                <w:div w:id="2139257876">
                  <w:marLeft w:val="600"/>
                  <w:marRight w:val="96"/>
                  <w:marTop w:val="0"/>
                  <w:marBottom w:val="0"/>
                  <w:divBdr>
                    <w:top w:val="none" w:sz="0" w:space="0" w:color="auto"/>
                    <w:left w:val="none" w:sz="0" w:space="0" w:color="auto"/>
                    <w:bottom w:val="none" w:sz="0" w:space="0" w:color="auto"/>
                    <w:right w:val="none" w:sz="0" w:space="0" w:color="auto"/>
                  </w:divBdr>
                </w:div>
              </w:divsChild>
            </w:div>
            <w:div w:id="954629789">
              <w:marLeft w:val="0"/>
              <w:marRight w:val="0"/>
              <w:marTop w:val="0"/>
              <w:marBottom w:val="240"/>
              <w:divBdr>
                <w:top w:val="none" w:sz="0" w:space="0" w:color="auto"/>
                <w:left w:val="none" w:sz="0" w:space="0" w:color="auto"/>
                <w:bottom w:val="none" w:sz="0" w:space="0" w:color="auto"/>
                <w:right w:val="none" w:sz="0" w:space="0" w:color="auto"/>
              </w:divBdr>
              <w:divsChild>
                <w:div w:id="1718116687">
                  <w:marLeft w:val="600"/>
                  <w:marRight w:val="96"/>
                  <w:marTop w:val="0"/>
                  <w:marBottom w:val="0"/>
                  <w:divBdr>
                    <w:top w:val="none" w:sz="0" w:space="0" w:color="auto"/>
                    <w:left w:val="none" w:sz="0" w:space="0" w:color="auto"/>
                    <w:bottom w:val="none" w:sz="0" w:space="0" w:color="auto"/>
                    <w:right w:val="none" w:sz="0" w:space="0" w:color="auto"/>
                  </w:divBdr>
                </w:div>
              </w:divsChild>
            </w:div>
            <w:div w:id="912545569">
              <w:marLeft w:val="0"/>
              <w:marRight w:val="0"/>
              <w:marTop w:val="0"/>
              <w:marBottom w:val="240"/>
              <w:divBdr>
                <w:top w:val="none" w:sz="0" w:space="0" w:color="auto"/>
                <w:left w:val="none" w:sz="0" w:space="0" w:color="auto"/>
                <w:bottom w:val="none" w:sz="0" w:space="0" w:color="auto"/>
                <w:right w:val="none" w:sz="0" w:space="0" w:color="auto"/>
              </w:divBdr>
              <w:divsChild>
                <w:div w:id="1876116726">
                  <w:marLeft w:val="600"/>
                  <w:marRight w:val="96"/>
                  <w:marTop w:val="0"/>
                  <w:marBottom w:val="0"/>
                  <w:divBdr>
                    <w:top w:val="none" w:sz="0" w:space="0" w:color="auto"/>
                    <w:left w:val="none" w:sz="0" w:space="0" w:color="auto"/>
                    <w:bottom w:val="none" w:sz="0" w:space="0" w:color="auto"/>
                    <w:right w:val="none" w:sz="0" w:space="0" w:color="auto"/>
                  </w:divBdr>
                </w:div>
              </w:divsChild>
            </w:div>
            <w:div w:id="98839510">
              <w:marLeft w:val="0"/>
              <w:marRight w:val="0"/>
              <w:marTop w:val="0"/>
              <w:marBottom w:val="240"/>
              <w:divBdr>
                <w:top w:val="none" w:sz="0" w:space="0" w:color="auto"/>
                <w:left w:val="none" w:sz="0" w:space="0" w:color="auto"/>
                <w:bottom w:val="none" w:sz="0" w:space="0" w:color="auto"/>
                <w:right w:val="none" w:sz="0" w:space="0" w:color="auto"/>
              </w:divBdr>
              <w:divsChild>
                <w:div w:id="1076122977">
                  <w:marLeft w:val="600"/>
                  <w:marRight w:val="96"/>
                  <w:marTop w:val="0"/>
                  <w:marBottom w:val="0"/>
                  <w:divBdr>
                    <w:top w:val="none" w:sz="0" w:space="0" w:color="auto"/>
                    <w:left w:val="none" w:sz="0" w:space="0" w:color="auto"/>
                    <w:bottom w:val="none" w:sz="0" w:space="0" w:color="auto"/>
                    <w:right w:val="none" w:sz="0" w:space="0" w:color="auto"/>
                  </w:divBdr>
                </w:div>
              </w:divsChild>
            </w:div>
            <w:div w:id="336231524">
              <w:marLeft w:val="0"/>
              <w:marRight w:val="0"/>
              <w:marTop w:val="0"/>
              <w:marBottom w:val="240"/>
              <w:divBdr>
                <w:top w:val="none" w:sz="0" w:space="0" w:color="auto"/>
                <w:left w:val="none" w:sz="0" w:space="0" w:color="auto"/>
                <w:bottom w:val="none" w:sz="0" w:space="0" w:color="auto"/>
                <w:right w:val="none" w:sz="0" w:space="0" w:color="auto"/>
              </w:divBdr>
              <w:divsChild>
                <w:div w:id="864055748">
                  <w:marLeft w:val="600"/>
                  <w:marRight w:val="96"/>
                  <w:marTop w:val="0"/>
                  <w:marBottom w:val="0"/>
                  <w:divBdr>
                    <w:top w:val="none" w:sz="0" w:space="0" w:color="auto"/>
                    <w:left w:val="none" w:sz="0" w:space="0" w:color="auto"/>
                    <w:bottom w:val="none" w:sz="0" w:space="0" w:color="auto"/>
                    <w:right w:val="none" w:sz="0" w:space="0" w:color="auto"/>
                  </w:divBdr>
                </w:div>
              </w:divsChild>
            </w:div>
            <w:div w:id="1808627671">
              <w:marLeft w:val="0"/>
              <w:marRight w:val="0"/>
              <w:marTop w:val="0"/>
              <w:marBottom w:val="240"/>
              <w:divBdr>
                <w:top w:val="none" w:sz="0" w:space="0" w:color="auto"/>
                <w:left w:val="none" w:sz="0" w:space="0" w:color="auto"/>
                <w:bottom w:val="none" w:sz="0" w:space="0" w:color="auto"/>
                <w:right w:val="none" w:sz="0" w:space="0" w:color="auto"/>
              </w:divBdr>
              <w:divsChild>
                <w:div w:id="653992768">
                  <w:marLeft w:val="600"/>
                  <w:marRight w:val="96"/>
                  <w:marTop w:val="0"/>
                  <w:marBottom w:val="0"/>
                  <w:divBdr>
                    <w:top w:val="none" w:sz="0" w:space="0" w:color="auto"/>
                    <w:left w:val="none" w:sz="0" w:space="0" w:color="auto"/>
                    <w:bottom w:val="none" w:sz="0" w:space="0" w:color="auto"/>
                    <w:right w:val="none" w:sz="0" w:space="0" w:color="auto"/>
                  </w:divBdr>
                </w:div>
              </w:divsChild>
            </w:div>
            <w:div w:id="1259102494">
              <w:marLeft w:val="0"/>
              <w:marRight w:val="0"/>
              <w:marTop w:val="0"/>
              <w:marBottom w:val="240"/>
              <w:divBdr>
                <w:top w:val="none" w:sz="0" w:space="0" w:color="auto"/>
                <w:left w:val="none" w:sz="0" w:space="0" w:color="auto"/>
                <w:bottom w:val="none" w:sz="0" w:space="0" w:color="auto"/>
                <w:right w:val="none" w:sz="0" w:space="0" w:color="auto"/>
              </w:divBdr>
              <w:divsChild>
                <w:div w:id="547839555">
                  <w:marLeft w:val="600"/>
                  <w:marRight w:val="96"/>
                  <w:marTop w:val="0"/>
                  <w:marBottom w:val="0"/>
                  <w:divBdr>
                    <w:top w:val="none" w:sz="0" w:space="0" w:color="auto"/>
                    <w:left w:val="none" w:sz="0" w:space="0" w:color="auto"/>
                    <w:bottom w:val="none" w:sz="0" w:space="0" w:color="auto"/>
                    <w:right w:val="none" w:sz="0" w:space="0" w:color="auto"/>
                  </w:divBdr>
                </w:div>
              </w:divsChild>
            </w:div>
            <w:div w:id="365714031">
              <w:marLeft w:val="0"/>
              <w:marRight w:val="0"/>
              <w:marTop w:val="0"/>
              <w:marBottom w:val="240"/>
              <w:divBdr>
                <w:top w:val="none" w:sz="0" w:space="0" w:color="auto"/>
                <w:left w:val="none" w:sz="0" w:space="0" w:color="auto"/>
                <w:bottom w:val="none" w:sz="0" w:space="0" w:color="auto"/>
                <w:right w:val="none" w:sz="0" w:space="0" w:color="auto"/>
              </w:divBdr>
              <w:divsChild>
                <w:div w:id="1609393236">
                  <w:marLeft w:val="600"/>
                  <w:marRight w:val="96"/>
                  <w:marTop w:val="0"/>
                  <w:marBottom w:val="0"/>
                  <w:divBdr>
                    <w:top w:val="none" w:sz="0" w:space="0" w:color="auto"/>
                    <w:left w:val="none" w:sz="0" w:space="0" w:color="auto"/>
                    <w:bottom w:val="none" w:sz="0" w:space="0" w:color="auto"/>
                    <w:right w:val="none" w:sz="0" w:space="0" w:color="auto"/>
                  </w:divBdr>
                </w:div>
              </w:divsChild>
            </w:div>
            <w:div w:id="1179468066">
              <w:marLeft w:val="0"/>
              <w:marRight w:val="0"/>
              <w:marTop w:val="0"/>
              <w:marBottom w:val="0"/>
              <w:divBdr>
                <w:top w:val="none" w:sz="0" w:space="0" w:color="auto"/>
                <w:left w:val="none" w:sz="0" w:space="0" w:color="auto"/>
                <w:bottom w:val="none" w:sz="0" w:space="0" w:color="auto"/>
                <w:right w:val="none" w:sz="0" w:space="0" w:color="auto"/>
              </w:divBdr>
              <w:divsChild>
                <w:div w:id="214207283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rksky.net/" TargetMode="External"/><Relationship Id="rId5" Type="http://schemas.openxmlformats.org/officeDocument/2006/relationships/webSettings" Target="webSettings.xml"/><Relationship Id="rId10" Type="http://schemas.openxmlformats.org/officeDocument/2006/relationships/hyperlink" Target="https://darksky.ne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citique.fr/signalement-tique/" TargetMode="External"/><Relationship Id="rId13" Type="http://schemas.openxmlformats.org/officeDocument/2006/relationships/hyperlink" Target="https://ggplot2.tidyverse.org/reference/geom_smooth.html" TargetMode="External"/><Relationship Id="rId3" Type="http://schemas.openxmlformats.org/officeDocument/2006/relationships/hyperlink" Target="https://www.tekenradar.nl/" TargetMode="External"/><Relationship Id="rId7" Type="http://schemas.openxmlformats.org/officeDocument/2006/relationships/hyperlink" Target="https://blog.darksky.net/" TargetMode="External"/><Relationship Id="rId12" Type="http://schemas.openxmlformats.org/officeDocument/2006/relationships/hyperlink" Target="https://darksky.net/attribution" TargetMode="External"/><Relationship Id="rId2" Type="http://schemas.openxmlformats.org/officeDocument/2006/relationships/hyperlink" Target="http://www.natuurkalender.nl/" TargetMode="External"/><Relationship Id="rId1" Type="http://schemas.openxmlformats.org/officeDocument/2006/relationships/hyperlink" Target="https://websenti.u707.jussieu.fr/sentiweb/?page=carte" TargetMode="External"/><Relationship Id="rId6" Type="http://schemas.openxmlformats.org/officeDocument/2006/relationships/hyperlink" Target="http://www.arb-idf.fr/article/retour-rencontres-naturalistes-2018" TargetMode="External"/><Relationship Id="rId11" Type="http://schemas.openxmlformats.org/officeDocument/2006/relationships/hyperlink" Target="https://darksky.net/attribution" TargetMode="External"/><Relationship Id="rId5" Type="http://schemas.openxmlformats.org/officeDocument/2006/relationships/hyperlink" Target="https://www.citique.fr/signalement-tique/" TargetMode="External"/><Relationship Id="rId10" Type="http://schemas.openxmlformats.org/officeDocument/2006/relationships/hyperlink" Target="https://donneespubliques.meteofrance.fr/?fond=produit&amp;id_produit=90&amp;id_rubrique=32" TargetMode="External"/><Relationship Id="rId4" Type="http://schemas.openxmlformats.org/officeDocument/2006/relationships/hyperlink" Target="https://www.citique.fr/" TargetMode="External"/><Relationship Id="rId9" Type="http://schemas.openxmlformats.org/officeDocument/2006/relationships/hyperlink" Target="https://donneespubliques.meteofrance.fr/?fond=produit&amp;id_produit=90&amp;id_rubrique=32" TargetMode="External"/><Relationship Id="rId14" Type="http://schemas.openxmlformats.org/officeDocument/2006/relationships/hyperlink" Target="https://ggplot2.tidyverse.org/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FD163-2F56-4168-AAA3-44E28398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34</Pages>
  <Words>17451</Words>
  <Characters>95981</Characters>
  <Application>Microsoft Office Word</Application>
  <DocSecurity>0</DocSecurity>
  <Lines>799</Lines>
  <Paragraphs>226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Godard</dc:creator>
  <cp:keywords/>
  <dc:description/>
  <cp:lastModifiedBy>Godard</cp:lastModifiedBy>
  <cp:revision>70</cp:revision>
  <dcterms:created xsi:type="dcterms:W3CDTF">2021-06-01T16:16:00Z</dcterms:created>
  <dcterms:modified xsi:type="dcterms:W3CDTF">2021-06-22T07:55:00Z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id="t9cFo5uD"/&gt;&lt;style id="http://www.zotero.org/styles/chicago-note-bibliography" locale="fr-FR" hasBibliography="1" bibliographyStyleHasBeenSet="0"/&gt;&lt;prefs&gt;&lt;pref name="fieldType" value="Field"/&gt;&lt;p</vt:lpwstr>
  </property>
  <property fmtid="{D5CDD505-2E9C-101B-9397-08002B2CF9AE}" pid="3" name="ZOTERO_PREF_2">
    <vt:lpwstr>ref name="automaticJournalAbbreviations" value="true"/&gt;&lt;pref name="noteType" value="2"/&gt;&lt;/prefs&gt;&lt;/data&gt;</vt:lpwstr>
  </property>
</Properties>
</file>