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1B4552" w14:textId="77777777" w:rsidR="00500924" w:rsidRDefault="00BE2635">
      <w:pPr>
        <w:pStyle w:val="AbstractArticlescientifique"/>
      </w:pPr>
      <w:r>
        <w:rPr>
          <w:noProof/>
          <w:lang w:eastAsia="fr-FR" w:bidi="ar-SA"/>
        </w:rPr>
        <mc:AlternateContent>
          <mc:Choice Requires="wps">
            <w:drawing>
              <wp:anchor distT="0" distB="0" distL="0" distR="0" simplePos="0" relativeHeight="2" behindDoc="0" locked="0" layoutInCell="1" allowOverlap="1" wp14:anchorId="5E6EC7D8" wp14:editId="5AF58BC6">
                <wp:simplePos x="0" y="0"/>
                <wp:positionH relativeFrom="page">
                  <wp:posOffset>33792795</wp:posOffset>
                </wp:positionH>
                <wp:positionV relativeFrom="page">
                  <wp:posOffset>378451110</wp:posOffset>
                </wp:positionV>
                <wp:extent cx="6098540" cy="12065"/>
                <wp:effectExtent l="0" t="0" r="0" b="0"/>
                <wp:wrapTopAndBottom/>
                <wp:docPr id="1" name="Image1"/>
                <wp:cNvGraphicFramePr/>
                <a:graphic xmlns:a="http://schemas.openxmlformats.org/drawingml/2006/main">
                  <a:graphicData uri="http://schemas.microsoft.com/office/word/2010/wordprocessingShape">
                    <wps:wsp>
                      <wps:cNvCnPr/>
                      <wps:spPr>
                        <a:xfrm>
                          <a:off x="0" y="0"/>
                          <a:ext cx="6098040" cy="2520"/>
                        </a:xfrm>
                        <a:prstGeom prst="line">
                          <a:avLst/>
                        </a:prstGeom>
                        <a:ln w="3672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6AB9EB04" id="Image1" o:spid="_x0000_s1026" style="position:absolute;z-index:2;visibility:visible;mso-wrap-style:square;mso-wrap-distance-left:0;mso-wrap-distance-top:0;mso-wrap-distance-right:0;mso-wrap-distance-bottom:0;mso-position-horizontal:absolute;mso-position-horizontal-relative:page;mso-position-vertical:absolute;mso-position-vertical-relative:page" from="2660.85pt,29799.3pt" to="3141.05pt,2980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" strokeweight="1.02mm">
                <w10:wrap type="topAndBottom" anchorx="page" anchory="page"/>
              </v:line>
            </w:pict>
          </mc:Fallback>
        </mc:AlternateContent>
      </w:r>
      <w:r>
        <w:rPr>
          <w:noProof/>
          <w:lang w:eastAsia="fr-FR" w:bidi="ar-SA"/>
        </w:rPr>
        <mc:AlternateContent>
          <mc:Choice Requires="wps">
            <w:drawing>
              <wp:anchor distT="0" distB="0" distL="0" distR="0" simplePos="0" relativeHeight="3" behindDoc="0" locked="0" layoutInCell="1" allowOverlap="1" wp14:anchorId="190010C3" wp14:editId="328FB68C">
                <wp:simplePos x="0" y="0"/>
                <wp:positionH relativeFrom="page">
                  <wp:posOffset>33792795</wp:posOffset>
                </wp:positionH>
                <wp:positionV relativeFrom="page">
                  <wp:posOffset>389322945</wp:posOffset>
                </wp:positionV>
                <wp:extent cx="6098540" cy="12065"/>
                <wp:effectExtent l="0" t="0" r="0" b="0"/>
                <wp:wrapTopAndBottom/>
                <wp:docPr id="2" name="Image2"/>
                <wp:cNvGraphicFramePr/>
                <a:graphic xmlns:a="http://schemas.openxmlformats.org/drawingml/2006/main">
                  <a:graphicData uri="http://schemas.microsoft.com/office/word/2010/wordprocessingShape">
                    <wps:wsp>
                      <wps:cNvCnPr/>
                      <wps:spPr>
                        <a:xfrm>
                          <a:off x="0" y="0"/>
                          <a:ext cx="6098040" cy="2520"/>
                        </a:xfrm>
                        <a:prstGeom prst="line">
                          <a:avLst/>
                        </a:prstGeom>
                        <a:ln w="3672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6C7E52B6" id="Image2" o:spid="_x0000_s1026" style="position:absolute;z-index:3;visibility:visible;mso-wrap-style:square;mso-wrap-distance-left:0;mso-wrap-distance-top:0;mso-wrap-distance-right:0;mso-wrap-distance-bottom:0;mso-position-horizontal:absolute;mso-position-horizontal-relative:page;mso-position-vertical:absolute;mso-position-vertical-relative:page" from="2660.85pt,30655.35pt" to="3141.05pt,3065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" strokeweight="1.02mm">
                <w10:wrap type="topAndBottom" anchorx="page" anchory="page"/>
              </v:line>
            </w:pict>
          </mc:Fallback>
        </mc:AlternateContent>
      </w:r>
      <w:r>
        <w:t xml:space="preserve">Titre : Utilisation de la donnée issue des sciences participatives et météorologique pour décrire la </w:t>
      </w:r>
      <w:proofErr w:type="gramStart"/>
      <w:r>
        <w:t>distribution  des</w:t>
      </w:r>
      <w:proofErr w:type="gramEnd"/>
      <w:r>
        <w:t xml:space="preserve"> morsures et zoonoses liées aux tiques en France.</w:t>
      </w:r>
    </w:p>
    <w:p w14:paraId="6F3F33F4" w14:textId="77777777" w:rsidR="00500924" w:rsidRPr="00F058C2" w:rsidRDefault="00BE2635">
      <w:pPr>
        <w:pStyle w:val="Corpsdetexte"/>
        <w:rPr>
          <w:rFonts w:ascii="Liberation Sans" w:hAnsi="Liberation Sans"/>
          <w:szCs w:val="20"/>
          <w:lang w:val="en-US"/>
        </w:rPr>
      </w:pPr>
      <w:proofErr w:type="spellStart"/>
      <w:r w:rsidRPr="00F058C2">
        <w:rPr>
          <w:rFonts w:ascii="Liberation Sans" w:hAnsi="Liberation Sans"/>
          <w:szCs w:val="20"/>
          <w:lang w:val="en-US"/>
        </w:rPr>
        <w:t>Hilami</w:t>
      </w:r>
      <w:proofErr w:type="spellEnd"/>
      <w:r w:rsidRPr="00F058C2">
        <w:rPr>
          <w:rFonts w:ascii="Liberation Sans" w:hAnsi="Liberation Sans"/>
          <w:szCs w:val="20"/>
          <w:lang w:val="en-US"/>
        </w:rPr>
        <w:t xml:space="preserve"> </w:t>
      </w:r>
      <w:proofErr w:type="spellStart"/>
      <w:r w:rsidRPr="00F058C2">
        <w:rPr>
          <w:rFonts w:ascii="Liberation Sans" w:hAnsi="Liberation Sans"/>
          <w:szCs w:val="20"/>
          <w:lang w:val="en-US"/>
        </w:rPr>
        <w:t>Kh</w:t>
      </w:r>
      <w:proofErr w:type="spellEnd"/>
      <w:r w:rsidRPr="00F058C2">
        <w:rPr>
          <w:rFonts w:ascii="Liberation Sans" w:hAnsi="Liberation Sans"/>
          <w:szCs w:val="20"/>
          <w:lang w:val="en-US"/>
        </w:rPr>
        <w:t xml:space="preserve">, Godard V, </w:t>
      </w:r>
      <w:proofErr w:type="spellStart"/>
      <w:r w:rsidRPr="00F058C2">
        <w:rPr>
          <w:rFonts w:ascii="Liberation Sans" w:hAnsi="Liberation Sans"/>
          <w:szCs w:val="20"/>
          <w:lang w:val="en-US"/>
        </w:rPr>
        <w:t>Cosson</w:t>
      </w:r>
      <w:proofErr w:type="spellEnd"/>
      <w:r w:rsidRPr="00F058C2">
        <w:rPr>
          <w:rFonts w:ascii="Liberation Sans" w:hAnsi="Liberation Sans"/>
          <w:szCs w:val="20"/>
          <w:lang w:val="en-US"/>
        </w:rPr>
        <w:t xml:space="preserve"> J-F et al.</w:t>
      </w:r>
    </w:p>
    <w:p w14:paraId="66B8F752" w14:textId="77777777" w:rsidR="00500924" w:rsidRDefault="00BE2635">
      <w:pPr>
        <w:pStyle w:val="AbstractArticlescientifique"/>
      </w:pPr>
      <w:r>
        <w:t>Abstract</w:t>
      </w:r>
    </w:p>
    <w:p w14:paraId="60F50357" w14:textId="77777777" w:rsidR="00500924" w:rsidRDefault="00BE2635">
      <w:pPr>
        <w:pStyle w:val="AbstractArticlescientifique"/>
      </w:pPr>
      <w:r>
        <w:t>Connaître la distribution et la densité des tiques dans notre environnement, au niveau national, n'est pas une tâche facile, surtout quan</w:t>
      </w:r>
      <w:r w:rsidR="00F058C2">
        <w:t>d</w:t>
      </w:r>
      <w:r>
        <w:t xml:space="preserve"> on se limite à l’utilisation des seuls atouts des chercheurs universitaires. Les sciences participatives citoyennes ont pris le relais en alimentant des bases de données contenant des rapports de piqûres </w:t>
      </w:r>
      <w:proofErr w:type="spellStart"/>
      <w:r>
        <w:t>géolocalisés</w:t>
      </w:r>
      <w:proofErr w:type="spellEnd"/>
      <w:r>
        <w:t xml:space="preserve"> à l'aide d'une application disponible en format fixe et mobile. En France, depuis juillet 2017, 22.000 rapports concernant l'homme ont été acquis. Pour comprendre les mécanismes de distribution de ces piqûres de tiques dans le temps et dans l'espace, nous avons jugé important de les coupler aux conditions météorologiques au lieu et à la date de la piqûre. Ces déterminants météorologiques résultent de la fouille de vastes entrepôts de données. C'est l'automatisation de cette classification des rapports de piqûres, qui passe par le développement informatique, qui est discutée ici.</w:t>
      </w:r>
    </w:p>
    <w:p w14:paraId="328E18CB" w14:textId="1E9B9441" w:rsidR="00500924" w:rsidRDefault="00BE2635">
      <w:pPr>
        <w:pStyle w:val="AbstractArticlescientifique"/>
      </w:pPr>
      <w:r>
        <w:t xml:space="preserve">Mots </w:t>
      </w:r>
      <w:r w:rsidR="001E4029">
        <w:t xml:space="preserve">clés </w:t>
      </w:r>
      <w:r>
        <w:t>:</w:t>
      </w:r>
    </w:p>
    <w:p w14:paraId="1059E4B6" w14:textId="77777777" w:rsidR="00500924" w:rsidRDefault="00F058C2">
      <w:pPr>
        <w:pStyle w:val="AbstractArticlescientifique"/>
      </w:pPr>
      <w:r>
        <w:t xml:space="preserve">Analyse de données, </w:t>
      </w:r>
      <w:r w:rsidR="00BE2635">
        <w:t xml:space="preserve">Environnement, Épidémiologie spatiale, Fouille de données, </w:t>
      </w:r>
      <w:r>
        <w:t xml:space="preserve">Maladies à tiques, </w:t>
      </w:r>
      <w:r w:rsidR="00BE2635">
        <w:t>Météorologie, Sciences participatives</w:t>
      </w:r>
    </w:p>
    <w:p w14:paraId="63A7E019" w14:textId="77777777" w:rsidR="00500924" w:rsidRDefault="00BE2635">
      <w:pPr>
        <w:pStyle w:val="Titre1"/>
        <w:numPr>
          <w:ilvl w:val="0"/>
          <w:numId w:val="3"/>
        </w:numPr>
        <w:ind w:left="432" w:hanging="432"/>
      </w:pPr>
      <w:r>
        <w:t>Arrière-plan</w:t>
      </w:r>
    </w:p>
    <w:p w14:paraId="3A4D11F3" w14:textId="77777777" w:rsidR="00500924" w:rsidRDefault="00BE2635">
      <w:pPr>
        <w:pStyle w:val="Titre2"/>
        <w:numPr>
          <w:ilvl w:val="1"/>
          <w:numId w:val="3"/>
        </w:numPr>
        <w:ind w:left="408" w:hanging="68"/>
      </w:pPr>
      <w:r>
        <w:t>Maladies transmises par les tiques</w:t>
      </w:r>
    </w:p>
    <w:p w14:paraId="39B65C36" w14:textId="714DEC41" w:rsidR="00500924" w:rsidRDefault="00BE2635">
      <w:pPr>
        <w:pStyle w:val="Corpsdetexte"/>
      </w:pPr>
      <w:r>
        <w:rPr>
          <w:sz w:val="22"/>
          <w:szCs w:val="22"/>
        </w:rPr>
        <w:t xml:space="preserve">Les maladies transmises par les tiques sont en constante augmentation en Europe et en Amérique du Nord, sans que l’on sache vraiment si cela correspond à une augmentation de leur incidence, ou à une augmentation de leur détection par les services de santé </w:t>
      </w:r>
      <w:r>
        <w:rPr>
          <w:rStyle w:val="intextcitation"/>
        </w:rPr>
        <w:t>(</w:t>
      </w:r>
      <w:proofErr w:type="spellStart"/>
      <w:r>
        <w:rPr>
          <w:rStyle w:val="intextcitation"/>
        </w:rPr>
        <w:t>Steere</w:t>
      </w:r>
      <w:proofErr w:type="spellEnd"/>
      <w:r>
        <w:rPr>
          <w:rStyle w:val="intextcitation"/>
        </w:rPr>
        <w:t xml:space="preserve"> et al. 2016</w:t>
      </w:r>
      <w:r w:rsidR="001E4029">
        <w:rPr>
          <w:rStyle w:val="intextcitation"/>
        </w:rPr>
        <w:t> ;</w:t>
      </w:r>
      <w:r>
        <w:rPr>
          <w:rStyle w:val="intextcitation"/>
        </w:rPr>
        <w:t xml:space="preserve"> Kilpatrick et al. 2017)</w:t>
      </w:r>
      <w:r>
        <w:rPr>
          <w:sz w:val="22"/>
          <w:szCs w:val="22"/>
        </w:rPr>
        <w:t xml:space="preserve">. Largement répandue dans les régions tempérées de l’hémisphère nord, la borréliose de Lyme (BL), la plus emblématique de ces maladies à tiques, est la maladie à transmission vectorielle la plus fréquente sur l’ensemble de son aire de distribution depuis de nombreuses années </w:t>
      </w:r>
      <w:r>
        <w:rPr>
          <w:rStyle w:val="intextcitation"/>
        </w:rPr>
        <w:t>(Ward and Brown 2004)</w:t>
      </w:r>
      <w:r>
        <w:rPr>
          <w:sz w:val="22"/>
          <w:szCs w:val="22"/>
        </w:rPr>
        <w:t xml:space="preserve">. Depuis sa mise en évidence chez l’Homme </w:t>
      </w:r>
      <w:proofErr w:type="gramStart"/>
      <w:r>
        <w:rPr>
          <w:sz w:val="22"/>
          <w:szCs w:val="22"/>
        </w:rPr>
        <w:t>en</w:t>
      </w:r>
      <w:proofErr w:type="gramEnd"/>
      <w:r>
        <w:rPr>
          <w:sz w:val="22"/>
          <w:szCs w:val="22"/>
        </w:rPr>
        <w:t xml:space="preserve"> 1977 </w:t>
      </w:r>
      <w:r>
        <w:rPr>
          <w:rStyle w:val="intextcitation"/>
        </w:rPr>
        <w:t>(</w:t>
      </w:r>
      <w:proofErr w:type="spellStart"/>
      <w:r>
        <w:rPr>
          <w:rStyle w:val="intextcitation"/>
        </w:rPr>
        <w:t>Steere</w:t>
      </w:r>
      <w:proofErr w:type="spellEnd"/>
      <w:r>
        <w:rPr>
          <w:rStyle w:val="intextcitation"/>
        </w:rPr>
        <w:t xml:space="preserve"> et al. 1977)</w:t>
      </w:r>
      <w:r>
        <w:rPr>
          <w:sz w:val="22"/>
          <w:szCs w:val="22"/>
        </w:rPr>
        <w:t xml:space="preserve">, elle est considérée comme maladie émergente, car son incidence a rapidement augmenté au cours des dernières décennies </w:t>
      </w:r>
      <w:r>
        <w:rPr>
          <w:rStyle w:val="intextcitation"/>
        </w:rPr>
        <w:t xml:space="preserve">(Stone, </w:t>
      </w:r>
      <w:proofErr w:type="spellStart"/>
      <w:r>
        <w:rPr>
          <w:rStyle w:val="intextcitation"/>
        </w:rPr>
        <w:t>Tourand</w:t>
      </w:r>
      <w:proofErr w:type="spellEnd"/>
      <w:r>
        <w:rPr>
          <w:rStyle w:val="intextcitation"/>
        </w:rPr>
        <w:t>, and Brissette 2017)</w:t>
      </w:r>
      <w:r>
        <w:rPr>
          <w:sz w:val="22"/>
          <w:szCs w:val="22"/>
        </w:rPr>
        <w:t xml:space="preserve">. Longtemps associée à la ruralité et à ses forêts, la BL semble pourtant poser une nouvelle problématique de santé publique dans les espaces fortement urbanisés </w:t>
      </w:r>
      <w:r>
        <w:rPr>
          <w:rStyle w:val="intextcitation"/>
        </w:rPr>
        <w:t>(Rizzoli et al. 2014)</w:t>
      </w:r>
      <w:r>
        <w:rPr>
          <w:sz w:val="22"/>
          <w:szCs w:val="22"/>
        </w:rPr>
        <w:t xml:space="preserve">, et ce, en raison d’une forte concentration humaine et de la capacité polarisante des grands massifs forestiers périurbains. Pour autant, la présence des tiques ne se cantonne pas à la forêt, elles sont également rencontrées dans les jardins, les pâtures, les friches… </w:t>
      </w:r>
      <w:r>
        <w:rPr>
          <w:rStyle w:val="intextcitation"/>
        </w:rPr>
        <w:t>(Mulder et al. 2013</w:t>
      </w:r>
      <w:r w:rsidR="001E4029">
        <w:rPr>
          <w:rStyle w:val="intextcitation"/>
        </w:rPr>
        <w:t> ;</w:t>
      </w:r>
      <w:r>
        <w:rPr>
          <w:rStyle w:val="intextcitation"/>
        </w:rPr>
        <w:t xml:space="preserve"> Zeman, Benes, and </w:t>
      </w:r>
      <w:proofErr w:type="spellStart"/>
      <w:r>
        <w:rPr>
          <w:rStyle w:val="intextcitation"/>
        </w:rPr>
        <w:t>Markvart</w:t>
      </w:r>
      <w:proofErr w:type="spellEnd"/>
      <w:r>
        <w:rPr>
          <w:rStyle w:val="intextcitation"/>
        </w:rPr>
        <w:t xml:space="preserve"> 2015)</w:t>
      </w:r>
      <w:r>
        <w:rPr>
          <w:sz w:val="22"/>
          <w:szCs w:val="22"/>
        </w:rPr>
        <w:t>. Alors qu’elle est maintenant assez bien connue à l’échelle planétaire, la répartition des tiques à l’échelle régionale et à une échelle plus fine encore, celle des massifs forestiers, par exemple, n’est qu’imparfaitement connue, voire méconnue.</w:t>
      </w:r>
    </w:p>
    <w:p w14:paraId="23FC61A7" w14:textId="77777777" w:rsidR="00500924" w:rsidRDefault="00BE2635">
      <w:pPr>
        <w:pStyle w:val="Corpsdetexte"/>
      </w:pPr>
      <w:r>
        <w:rPr>
          <w:sz w:val="22"/>
          <w:szCs w:val="22"/>
        </w:rPr>
        <w:t xml:space="preserve">Du rural à l’urbain dense en passant par un périurbain plus ou moins lâche, la présence des tiques est attestée, mais la connaissance des lieux d’interaction avec la population - là où les morsures se produisent – reste à construire. De même, cette morsure se produit-elle au printemps, en été voire en hiver, par temps sec, par temps humide ? Là encore, les connaissances sont lacunaires. Jusqu’à présent, il paraissait difficilement envisageable d’aller plus loin que la simple écologie des espèces de tiques après des campagnes de collectes au drapeau sur la végétation </w:t>
      </w:r>
      <w:r>
        <w:rPr>
          <w:rStyle w:val="intextcitation"/>
        </w:rPr>
        <w:t>(</w:t>
      </w:r>
      <w:proofErr w:type="spellStart"/>
      <w:r>
        <w:rPr>
          <w:rStyle w:val="intextcitation"/>
        </w:rPr>
        <w:t>Cohnstaedt</w:t>
      </w:r>
      <w:proofErr w:type="spellEnd"/>
      <w:r>
        <w:rPr>
          <w:rStyle w:val="intextcitation"/>
        </w:rPr>
        <w:t xml:space="preserve"> et al. </w:t>
      </w:r>
      <w:proofErr w:type="gramStart"/>
      <w:r>
        <w:rPr>
          <w:rStyle w:val="intextcitation"/>
        </w:rPr>
        <w:t>2012;</w:t>
      </w:r>
      <w:proofErr w:type="gramEnd"/>
      <w:r>
        <w:rPr>
          <w:rStyle w:val="intextcitation"/>
        </w:rPr>
        <w:t xml:space="preserve"> Bord et al. 2014)</w:t>
      </w:r>
      <w:r>
        <w:rPr>
          <w:sz w:val="22"/>
          <w:szCs w:val="22"/>
        </w:rPr>
        <w:t xml:space="preserve"> ou par collectage sur des animaux abattus à la chasse </w:t>
      </w:r>
      <w:r>
        <w:rPr>
          <w:rStyle w:val="intextcitation"/>
        </w:rPr>
        <w:t>(</w:t>
      </w:r>
      <w:proofErr w:type="spellStart"/>
      <w:r>
        <w:rPr>
          <w:rStyle w:val="intextcitation"/>
        </w:rPr>
        <w:t>Gilot</w:t>
      </w:r>
      <w:proofErr w:type="spellEnd"/>
      <w:r>
        <w:rPr>
          <w:rStyle w:val="intextcitation"/>
        </w:rPr>
        <w:t xml:space="preserve"> et al. </w:t>
      </w:r>
      <w:proofErr w:type="gramStart"/>
      <w:r>
        <w:rPr>
          <w:rStyle w:val="intextcitation"/>
        </w:rPr>
        <w:t>1994;</w:t>
      </w:r>
      <w:proofErr w:type="gramEnd"/>
      <w:r>
        <w:rPr>
          <w:rStyle w:val="intextcitation"/>
        </w:rPr>
        <w:t xml:space="preserve"> </w:t>
      </w:r>
      <w:proofErr w:type="spellStart"/>
      <w:r>
        <w:rPr>
          <w:rStyle w:val="intextcitation"/>
        </w:rPr>
        <w:t>Kriz</w:t>
      </w:r>
      <w:proofErr w:type="spellEnd"/>
      <w:r>
        <w:rPr>
          <w:rStyle w:val="intextcitation"/>
        </w:rPr>
        <w:t xml:space="preserve"> et al. 2014)</w:t>
      </w:r>
      <w:r>
        <w:rPr>
          <w:sz w:val="22"/>
          <w:szCs w:val="22"/>
        </w:rPr>
        <w:t xml:space="preserve"> ou bien encore sur des troupeaux domestiques </w:t>
      </w:r>
      <w:r>
        <w:rPr>
          <w:rStyle w:val="intextcitation"/>
        </w:rPr>
        <w:t>(L’</w:t>
      </w:r>
      <w:proofErr w:type="spellStart"/>
      <w:r>
        <w:rPr>
          <w:rStyle w:val="intextcitation"/>
        </w:rPr>
        <w:t>Hostis</w:t>
      </w:r>
      <w:proofErr w:type="spellEnd"/>
      <w:r>
        <w:rPr>
          <w:rStyle w:val="intextcitation"/>
        </w:rPr>
        <w:t xml:space="preserve"> </w:t>
      </w:r>
      <w:proofErr w:type="gramStart"/>
      <w:r>
        <w:rPr>
          <w:rStyle w:val="intextcitation"/>
        </w:rPr>
        <w:t>1994;</w:t>
      </w:r>
      <w:proofErr w:type="gramEnd"/>
      <w:r>
        <w:rPr>
          <w:rStyle w:val="intextcitation"/>
        </w:rPr>
        <w:t xml:space="preserve"> </w:t>
      </w:r>
      <w:proofErr w:type="spellStart"/>
      <w:r>
        <w:rPr>
          <w:rStyle w:val="intextcitation"/>
        </w:rPr>
        <w:t>Grech-Angelini</w:t>
      </w:r>
      <w:proofErr w:type="spellEnd"/>
      <w:r>
        <w:rPr>
          <w:rStyle w:val="intextcitation"/>
        </w:rPr>
        <w:t xml:space="preserve"> et al. </w:t>
      </w:r>
      <w:proofErr w:type="gramStart"/>
      <w:r>
        <w:rPr>
          <w:rStyle w:val="intextcitation"/>
        </w:rPr>
        <w:t>2016;</w:t>
      </w:r>
      <w:proofErr w:type="gramEnd"/>
      <w:r>
        <w:rPr>
          <w:rStyle w:val="intextcitation"/>
        </w:rPr>
        <w:t xml:space="preserve"> Bord and </w:t>
      </w:r>
      <w:proofErr w:type="spellStart"/>
      <w:r>
        <w:rPr>
          <w:rStyle w:val="intextcitation"/>
        </w:rPr>
        <w:t>Agoulon</w:t>
      </w:r>
      <w:proofErr w:type="spellEnd"/>
      <w:r>
        <w:rPr>
          <w:rStyle w:val="intextcitation"/>
        </w:rPr>
        <w:t xml:space="preserve"> 2017)</w:t>
      </w:r>
      <w:r>
        <w:rPr>
          <w:sz w:val="22"/>
          <w:szCs w:val="22"/>
        </w:rPr>
        <w:t>, en extrapolant cette infestation aux paysages fréquentés. De plus, dans le cas de la BL qui n’est pas une maladie à déclaration obligatoire en France, malgré la présence de réseaux de médecins volontaires, comme ceux du réseau ‘‘ Sentinelles ’’</w:t>
      </w:r>
      <w:r>
        <w:rPr>
          <w:rStyle w:val="FootnoteAnchor"/>
          <w:sz w:val="22"/>
          <w:szCs w:val="22"/>
        </w:rPr>
        <w:footnoteReference w:id="1"/>
      </w:r>
      <w:r>
        <w:rPr>
          <w:sz w:val="22"/>
          <w:szCs w:val="22"/>
        </w:rPr>
        <w:t xml:space="preserve">, il est extrêmement difficile de connaître la répartition géographique des cas. Au mieux, c’est à l’échelle régionale, grâce aux cartographies </w:t>
      </w:r>
      <w:r>
        <w:rPr>
          <w:sz w:val="22"/>
          <w:szCs w:val="22"/>
        </w:rPr>
        <w:lastRenderedPageBreak/>
        <w:t xml:space="preserve">« Sentinelles », qu’il est possible de percevoir les zones et les périodes où la contamination semble se concentrer croître ou décroître. De ce fait, pour faire de la prévention ou du « porté à connaissance » il est quasi impossible à l’heure actuelle d’analyser les déterminants paysagers et météorologiques qui pourraient être les marqueurs d’une situation favorable pour contracter des morsures de tiques, première étape vers une BL ou une autre maladie transmise par les tiques, si celles-ci sont infectées. </w:t>
      </w:r>
    </w:p>
    <w:p w14:paraId="243B1BEF" w14:textId="5DAAC9E3" w:rsidR="00500924" w:rsidRDefault="00BE2635">
      <w:pPr>
        <w:pStyle w:val="Corpsdetexte"/>
      </w:pPr>
      <w:r>
        <w:rPr>
          <w:sz w:val="22"/>
          <w:szCs w:val="22"/>
        </w:rPr>
        <w:t xml:space="preserve">Pour progresser dans la connaissance des lieux et conditions de morsures, donc de contamination potentielle, il est indispensable d’accroître le volume des données à traiter en dépassant la seule collecte effectuée par des équipes scientifiques </w:t>
      </w:r>
      <w:r>
        <w:rPr>
          <w:rStyle w:val="intextcitation"/>
        </w:rPr>
        <w:t>(</w:t>
      </w:r>
      <w:proofErr w:type="spellStart"/>
      <w:r>
        <w:rPr>
          <w:rStyle w:val="intextcitation"/>
        </w:rPr>
        <w:t>Laaksonen</w:t>
      </w:r>
      <w:proofErr w:type="spellEnd"/>
      <w:r>
        <w:rPr>
          <w:rStyle w:val="intextcitation"/>
        </w:rPr>
        <w:t xml:space="preserve"> et al. 2017)</w:t>
      </w:r>
      <w:r>
        <w:rPr>
          <w:sz w:val="22"/>
          <w:szCs w:val="22"/>
        </w:rPr>
        <w:t xml:space="preserve">. Impliquer les citoyens dans la constitution de bases de données sur des questions de santé est maintenant bien documenté </w:t>
      </w:r>
      <w:r>
        <w:rPr>
          <w:rStyle w:val="intextcitation"/>
        </w:rPr>
        <w:t>(</w:t>
      </w:r>
      <w:proofErr w:type="spellStart"/>
      <w:r>
        <w:rPr>
          <w:rStyle w:val="intextcitation"/>
        </w:rPr>
        <w:t>Ranard</w:t>
      </w:r>
      <w:proofErr w:type="spellEnd"/>
      <w:r>
        <w:rPr>
          <w:rStyle w:val="intextcitation"/>
        </w:rPr>
        <w:t xml:space="preserve"> et al. 2014)</w:t>
      </w:r>
      <w:r>
        <w:rPr>
          <w:sz w:val="22"/>
          <w:szCs w:val="22"/>
        </w:rPr>
        <w:t>. Recourir à la contribution citoyenne pour collecter des données portant sur les morsures de tiques est relativement récent. En Europe, les première</w:t>
      </w:r>
      <w:r w:rsidR="00820029">
        <w:rPr>
          <w:sz w:val="22"/>
          <w:szCs w:val="22"/>
        </w:rPr>
        <w:t>s</w:t>
      </w:r>
      <w:r>
        <w:rPr>
          <w:sz w:val="22"/>
          <w:szCs w:val="22"/>
        </w:rPr>
        <w:t xml:space="preserve"> expérimentations sont attribuées aux Pays-Bas </w:t>
      </w:r>
      <w:r>
        <w:rPr>
          <w:rStyle w:val="intextcitation"/>
        </w:rPr>
        <w:t>(Garcia-Marti et al. 2018)</w:t>
      </w:r>
      <w:r>
        <w:rPr>
          <w:sz w:val="22"/>
          <w:szCs w:val="22"/>
        </w:rPr>
        <w:t xml:space="preserve"> et consultables sur les sites de </w:t>
      </w:r>
      <w:proofErr w:type="spellStart"/>
      <w:r>
        <w:rPr>
          <w:sz w:val="22"/>
          <w:szCs w:val="22"/>
        </w:rPr>
        <w:t>Natuurkalender</w:t>
      </w:r>
      <w:proofErr w:type="spellEnd"/>
      <w:r>
        <w:rPr>
          <w:rStyle w:val="FootnoteAnchor"/>
          <w:sz w:val="22"/>
          <w:szCs w:val="22"/>
        </w:rPr>
        <w:footnoteReference w:id="2"/>
      </w:r>
      <w:r>
        <w:rPr>
          <w:sz w:val="22"/>
          <w:szCs w:val="22"/>
        </w:rPr>
        <w:t xml:space="preserve"> et </w:t>
      </w:r>
      <w:proofErr w:type="spellStart"/>
      <w:r>
        <w:rPr>
          <w:sz w:val="22"/>
          <w:szCs w:val="22"/>
        </w:rPr>
        <w:t>Tekenradar</w:t>
      </w:r>
      <w:proofErr w:type="spellEnd"/>
      <w:r>
        <w:rPr>
          <w:rStyle w:val="FootnoteAnchor"/>
          <w:sz w:val="22"/>
          <w:szCs w:val="22"/>
        </w:rPr>
        <w:footnoteReference w:id="3"/>
      </w:r>
      <w:r>
        <w:rPr>
          <w:sz w:val="22"/>
          <w:szCs w:val="22"/>
        </w:rPr>
        <w:t xml:space="preserve">. C’est la solution qui a été retenue pour faire rentrer des gros volumes d’informations sur des situations et des lieux variés qui seuls pourront permettre de faire ressortir les déterminants d’exposition aux morsures et donc progresser vers la connaissance du risque. Actuellement la partialité des données ne permet pas de savoir si, pendant la saison </w:t>
      </w:r>
      <w:proofErr w:type="spellStart"/>
      <w:r>
        <w:rPr>
          <w:sz w:val="22"/>
          <w:szCs w:val="22"/>
        </w:rPr>
        <w:t>acarologique</w:t>
      </w:r>
      <w:proofErr w:type="spellEnd"/>
      <w:r>
        <w:rPr>
          <w:sz w:val="22"/>
          <w:szCs w:val="22"/>
        </w:rPr>
        <w:t xml:space="preserve">, les jardins ruraux sont plus </w:t>
      </w:r>
      <w:r w:rsidR="00820029">
        <w:rPr>
          <w:sz w:val="22"/>
          <w:szCs w:val="22"/>
        </w:rPr>
        <w:t>« </w:t>
      </w:r>
      <w:r>
        <w:rPr>
          <w:sz w:val="22"/>
          <w:szCs w:val="22"/>
        </w:rPr>
        <w:t>à risque</w:t>
      </w:r>
      <w:r w:rsidR="00820029">
        <w:rPr>
          <w:sz w:val="22"/>
          <w:szCs w:val="22"/>
        </w:rPr>
        <w:t> »</w:t>
      </w:r>
      <w:r>
        <w:rPr>
          <w:sz w:val="22"/>
          <w:szCs w:val="22"/>
        </w:rPr>
        <w:t xml:space="preserve"> que les forêts périurbaine</w:t>
      </w:r>
      <w:r w:rsidR="001E4029">
        <w:rPr>
          <w:sz w:val="22"/>
          <w:szCs w:val="22"/>
        </w:rPr>
        <w:t>s</w:t>
      </w:r>
      <w:r>
        <w:rPr>
          <w:sz w:val="22"/>
          <w:szCs w:val="22"/>
        </w:rPr>
        <w:t>, en nombre de morsures constatées par exemple. Elle ne permet pas non plus de connaître s’ils le restent toute la saison ou seulement au printemps, avant la dessiccation liée aux chaleurs estivales, qui se feront moins sentir dans les litières forestières ? Cette progression des connaissances est un préalable à la constitution d’observatoires dédiés aux maladies transmises par les tiques dont l’objectif serait de faire de la prévention ou du ‘‘porté à connaissance’’ à partir de signaux météorologiques avant-coureurs concernant les espaces les plus favorables à l’interaction tiques-humains, ceux où se produisent les morsures.</w:t>
      </w:r>
    </w:p>
    <w:p w14:paraId="0AAB789E" w14:textId="77777777" w:rsidR="00500924" w:rsidRDefault="00BE2635">
      <w:pPr>
        <w:pStyle w:val="Corpsdetexte"/>
      </w:pPr>
      <w:r>
        <w:rPr>
          <w:sz w:val="22"/>
          <w:szCs w:val="22"/>
        </w:rPr>
        <w:t xml:space="preserve">Les maladies à tiques sont le résultat d’une combinaison complexe de facteurs écologiques et sociologiques. En quelques années elles sont devenues un problème important en santé publique et vétérinaire dans de nombreux pays développés </w:t>
      </w:r>
      <w:r>
        <w:rPr>
          <w:rStyle w:val="intextcitation"/>
        </w:rPr>
        <w:t>(</w:t>
      </w:r>
      <w:proofErr w:type="spellStart"/>
      <w:r>
        <w:rPr>
          <w:rStyle w:val="intextcitation"/>
        </w:rPr>
        <w:t>Vayssier-Taussat</w:t>
      </w:r>
      <w:proofErr w:type="spellEnd"/>
      <w:r>
        <w:rPr>
          <w:rStyle w:val="intextcitation"/>
        </w:rPr>
        <w:t xml:space="preserve">, Cosson, et al. </w:t>
      </w:r>
      <w:proofErr w:type="gramStart"/>
      <w:r>
        <w:rPr>
          <w:rStyle w:val="intextcitation"/>
        </w:rPr>
        <w:t>2015;</w:t>
      </w:r>
      <w:proofErr w:type="gramEnd"/>
      <w:r>
        <w:rPr>
          <w:rStyle w:val="intextcitation"/>
        </w:rPr>
        <w:t xml:space="preserve"> </w:t>
      </w:r>
      <w:proofErr w:type="spellStart"/>
      <w:r>
        <w:rPr>
          <w:rStyle w:val="intextcitation"/>
        </w:rPr>
        <w:t>Vayssier-Taussat</w:t>
      </w:r>
      <w:proofErr w:type="spellEnd"/>
      <w:r>
        <w:rPr>
          <w:rStyle w:val="intextcitation"/>
        </w:rPr>
        <w:t xml:space="preserve">, </w:t>
      </w:r>
      <w:proofErr w:type="spellStart"/>
      <w:r>
        <w:rPr>
          <w:rStyle w:val="intextcitation"/>
        </w:rPr>
        <w:t>Kazimirova</w:t>
      </w:r>
      <w:proofErr w:type="spellEnd"/>
      <w:r>
        <w:rPr>
          <w:rStyle w:val="intextcitation"/>
        </w:rPr>
        <w:t>, et al. 2015)</w:t>
      </w:r>
      <w:r>
        <w:rPr>
          <w:sz w:val="22"/>
          <w:szCs w:val="22"/>
        </w:rPr>
        <w:t xml:space="preserve">. Elles sont complexes et relèvent typiquement d’une approche dite </w:t>
      </w:r>
      <w:r w:rsidR="00820029">
        <w:rPr>
          <w:sz w:val="22"/>
          <w:szCs w:val="22"/>
        </w:rPr>
        <w:t>« </w:t>
      </w:r>
      <w:r>
        <w:rPr>
          <w:sz w:val="22"/>
          <w:szCs w:val="22"/>
        </w:rPr>
        <w:t xml:space="preserve">One </w:t>
      </w:r>
      <w:proofErr w:type="spellStart"/>
      <w:r>
        <w:rPr>
          <w:sz w:val="22"/>
          <w:szCs w:val="22"/>
        </w:rPr>
        <w:t>Health</w:t>
      </w:r>
      <w:proofErr w:type="spellEnd"/>
      <w:r w:rsidR="00820029">
        <w:rPr>
          <w:sz w:val="22"/>
          <w:szCs w:val="22"/>
        </w:rPr>
        <w:t> »</w:t>
      </w:r>
      <w:r>
        <w:rPr>
          <w:sz w:val="22"/>
          <w:szCs w:val="22"/>
        </w:rPr>
        <w:t xml:space="preserve">, tant la santé humaine, animale et environnementale y sont intriquées et impliquées dans leur épidémiologie </w:t>
      </w:r>
      <w:r>
        <w:rPr>
          <w:rStyle w:val="intextcitation"/>
        </w:rPr>
        <w:t>(</w:t>
      </w:r>
      <w:proofErr w:type="spellStart"/>
      <w:r>
        <w:rPr>
          <w:rStyle w:val="intextcitation"/>
        </w:rPr>
        <w:t>Vayssier-Taussat</w:t>
      </w:r>
      <w:proofErr w:type="spellEnd"/>
      <w:r>
        <w:rPr>
          <w:rStyle w:val="intextcitation"/>
        </w:rPr>
        <w:t>, Cosson, et al. 2015)</w:t>
      </w:r>
      <w:r>
        <w:rPr>
          <w:sz w:val="22"/>
          <w:szCs w:val="22"/>
        </w:rPr>
        <w:t xml:space="preserve">. Leur impact économique (direct et indirect) est considérable </w:t>
      </w:r>
      <w:r>
        <w:rPr>
          <w:rStyle w:val="intextcitation"/>
        </w:rPr>
        <w:t>(</w:t>
      </w:r>
      <w:proofErr w:type="spellStart"/>
      <w:r>
        <w:rPr>
          <w:rStyle w:val="intextcitation"/>
        </w:rPr>
        <w:t>Lohr</w:t>
      </w:r>
      <w:proofErr w:type="spellEnd"/>
      <w:r>
        <w:rPr>
          <w:rStyle w:val="intextcitation"/>
        </w:rPr>
        <w:t xml:space="preserve"> et al. </w:t>
      </w:r>
      <w:proofErr w:type="gramStart"/>
      <w:r>
        <w:rPr>
          <w:rStyle w:val="intextcitation"/>
        </w:rPr>
        <w:t>2015;</w:t>
      </w:r>
      <w:proofErr w:type="gramEnd"/>
      <w:r>
        <w:rPr>
          <w:rStyle w:val="intextcitation"/>
        </w:rPr>
        <w:t xml:space="preserve"> van den </w:t>
      </w:r>
      <w:proofErr w:type="spellStart"/>
      <w:r>
        <w:rPr>
          <w:rStyle w:val="intextcitation"/>
        </w:rPr>
        <w:t>Wijngaard</w:t>
      </w:r>
      <w:proofErr w:type="spellEnd"/>
      <w:r>
        <w:rPr>
          <w:rStyle w:val="intextcitation"/>
        </w:rPr>
        <w:t xml:space="preserve"> et al. 2017)</w:t>
      </w:r>
      <w:r>
        <w:rPr>
          <w:sz w:val="22"/>
          <w:szCs w:val="22"/>
        </w:rPr>
        <w:t xml:space="preserve">. Ces maladies convoient également une très forte charge émotionnelle dans les sociétés occidentales, en Amérique du Nord comme en Europe, où les citoyens s’inquiètent de cette recrudescence et interpellent les gouvernements et les services de santé </w:t>
      </w:r>
      <w:r>
        <w:rPr>
          <w:rStyle w:val="intextcitation"/>
        </w:rPr>
        <w:t xml:space="preserve">(Salomon and </w:t>
      </w:r>
      <w:proofErr w:type="spellStart"/>
      <w:r>
        <w:rPr>
          <w:rStyle w:val="intextcitation"/>
        </w:rPr>
        <w:t>Vayssier-Taussat</w:t>
      </w:r>
      <w:proofErr w:type="spellEnd"/>
      <w:r>
        <w:rPr>
          <w:rStyle w:val="intextcitation"/>
        </w:rPr>
        <w:t xml:space="preserve"> 2016)</w:t>
      </w:r>
      <w:r>
        <w:rPr>
          <w:sz w:val="22"/>
          <w:szCs w:val="22"/>
        </w:rPr>
        <w:t xml:space="preserve">. Dans ce contexte anxiogène, plusieurs pays européens comme les Pays-Bas, la Belgique, la Suisse et la France, ont initié des plans nationaux ou des projets de recherche participative </w:t>
      </w:r>
      <w:r>
        <w:rPr>
          <w:rStyle w:val="intextcitation"/>
        </w:rPr>
        <w:t>(Cosson 2018)</w:t>
      </w:r>
      <w:r>
        <w:rPr>
          <w:sz w:val="22"/>
          <w:szCs w:val="22"/>
        </w:rPr>
        <w:t xml:space="preserve"> dans le but d’impliquer les citoyens pour améliorer les connaissances et la prévention de ces maladies. En France, le projet </w:t>
      </w:r>
      <w:proofErr w:type="spellStart"/>
      <w:r>
        <w:rPr>
          <w:sz w:val="22"/>
          <w:szCs w:val="22"/>
        </w:rPr>
        <w:t>CiTIQUE</w:t>
      </w:r>
      <w:proofErr w:type="spellEnd"/>
      <w:r>
        <w:rPr>
          <w:rStyle w:val="FootnoteAnchor"/>
          <w:sz w:val="22"/>
          <w:szCs w:val="22"/>
        </w:rPr>
        <w:footnoteReference w:id="4"/>
      </w:r>
      <w:r>
        <w:rPr>
          <w:sz w:val="22"/>
          <w:szCs w:val="22"/>
        </w:rPr>
        <w:t>, initié par l’</w:t>
      </w:r>
      <w:proofErr w:type="spellStart"/>
      <w:r>
        <w:rPr>
          <w:sz w:val="22"/>
          <w:szCs w:val="22"/>
        </w:rPr>
        <w:t>INRAe</w:t>
      </w:r>
      <w:proofErr w:type="spellEnd"/>
      <w:r>
        <w:rPr>
          <w:sz w:val="22"/>
          <w:szCs w:val="22"/>
        </w:rPr>
        <w:t>, la DGS et l’Anses, lancé le 17 juillet 2017</w:t>
      </w:r>
      <w:r>
        <w:rPr>
          <w:rStyle w:val="FootnoteAnchor"/>
          <w:sz w:val="22"/>
          <w:szCs w:val="22"/>
        </w:rPr>
        <w:footnoteReference w:id="5"/>
      </w:r>
      <w:r>
        <w:rPr>
          <w:sz w:val="22"/>
          <w:szCs w:val="22"/>
        </w:rPr>
        <w:t xml:space="preserve"> a tout de suite emporté une très forte participation. Les résultats présentés ici s’appuient sur l’implication des citoyens dans la collecte d’informations sur les conditions de la survenue de piqûres de tiques, grâce à l’application « Signalement Tique »</w:t>
      </w:r>
      <w:r>
        <w:rPr>
          <w:rStyle w:val="FootnoteAnchor"/>
          <w:sz w:val="22"/>
          <w:szCs w:val="22"/>
        </w:rPr>
        <w:footnoteReference w:id="6"/>
      </w:r>
      <w:r>
        <w:rPr>
          <w:sz w:val="22"/>
          <w:szCs w:val="22"/>
        </w:rPr>
        <w:t>. Rappelons que l’utilisation d’internet</w:t>
      </w:r>
      <w:r w:rsidR="00820029">
        <w:rPr>
          <w:sz w:val="22"/>
          <w:szCs w:val="22"/>
        </w:rPr>
        <w:t>,</w:t>
      </w:r>
      <w:r>
        <w:rPr>
          <w:sz w:val="22"/>
          <w:szCs w:val="22"/>
        </w:rPr>
        <w:t xml:space="preserve"> puis des smartphones</w:t>
      </w:r>
      <w:r w:rsidR="00820029">
        <w:rPr>
          <w:sz w:val="22"/>
          <w:szCs w:val="22"/>
        </w:rPr>
        <w:t>,</w:t>
      </w:r>
      <w:r>
        <w:rPr>
          <w:sz w:val="22"/>
          <w:szCs w:val="22"/>
        </w:rPr>
        <w:t xml:space="preserve"> pour la collecte des données de santé remonte aux années 2000 </w:t>
      </w:r>
      <w:r>
        <w:rPr>
          <w:rStyle w:val="intextcitation"/>
        </w:rPr>
        <w:t>(</w:t>
      </w:r>
      <w:proofErr w:type="spellStart"/>
      <w:r>
        <w:rPr>
          <w:rStyle w:val="intextcitation"/>
        </w:rPr>
        <w:t>Freifeld</w:t>
      </w:r>
      <w:proofErr w:type="spellEnd"/>
      <w:r>
        <w:rPr>
          <w:rStyle w:val="intextcitation"/>
        </w:rPr>
        <w:t xml:space="preserve"> et al. </w:t>
      </w:r>
      <w:proofErr w:type="gramStart"/>
      <w:r>
        <w:rPr>
          <w:rStyle w:val="intextcitation"/>
        </w:rPr>
        <w:t>2010;</w:t>
      </w:r>
      <w:proofErr w:type="gramEnd"/>
      <w:r>
        <w:rPr>
          <w:rStyle w:val="intextcitation"/>
        </w:rPr>
        <w:t xml:space="preserve"> Dickinson et al. 2012)</w:t>
      </w:r>
      <w:r>
        <w:rPr>
          <w:sz w:val="22"/>
          <w:szCs w:val="22"/>
        </w:rPr>
        <w:t xml:space="preserve"> et au début des années 2010 pour les signalements de piqûres de tiques </w:t>
      </w:r>
      <w:r>
        <w:rPr>
          <w:rStyle w:val="intextcitation"/>
        </w:rPr>
        <w:t>(Haddad et al. 2015)</w:t>
      </w:r>
      <w:r>
        <w:rPr>
          <w:sz w:val="22"/>
          <w:szCs w:val="22"/>
        </w:rPr>
        <w:t xml:space="preserve">. La littérature scientifique croisant sciences participatives, collecte de tiques et applications mobiles était encore peu abondante ces dernières années. Quelques exemples commencent d’être disponibles </w:t>
      </w:r>
      <w:r>
        <w:rPr>
          <w:rStyle w:val="intextcitation"/>
        </w:rPr>
        <w:t>(Bord et al. 2019)</w:t>
      </w:r>
      <w:r>
        <w:rPr>
          <w:sz w:val="22"/>
          <w:szCs w:val="22"/>
        </w:rPr>
        <w:t xml:space="preserve">. Une des toutes premières publications, concernant une application pour animaux de compagnie, essentiellement les chiens, a été proposée en 2018, située aux Pays-Bas </w:t>
      </w:r>
      <w:r>
        <w:rPr>
          <w:rStyle w:val="intextcitation"/>
        </w:rPr>
        <w:t>(</w:t>
      </w:r>
      <w:proofErr w:type="spellStart"/>
      <w:r>
        <w:rPr>
          <w:rStyle w:val="intextcitation"/>
        </w:rPr>
        <w:t>Jongejan</w:t>
      </w:r>
      <w:proofErr w:type="spellEnd"/>
      <w:r>
        <w:rPr>
          <w:rStyle w:val="intextcitation"/>
        </w:rPr>
        <w:t xml:space="preserve"> et al. 2019)</w:t>
      </w:r>
      <w:r>
        <w:rPr>
          <w:sz w:val="22"/>
          <w:szCs w:val="22"/>
        </w:rPr>
        <w:t xml:space="preserve"> et à destination des vétérinaires.</w:t>
      </w:r>
    </w:p>
    <w:p w14:paraId="6F3F023D" w14:textId="77777777" w:rsidR="00500924" w:rsidRDefault="00BE2635">
      <w:pPr>
        <w:pStyle w:val="Corpsdetexte"/>
      </w:pPr>
      <w:r>
        <w:rPr>
          <w:sz w:val="22"/>
          <w:szCs w:val="22"/>
        </w:rPr>
        <w:t xml:space="preserve">Pour notre part, sur les trente premiers mois de fonctionnement, entre juillet 2017 et janvier 2020, après nettoyage de la base de données, plus de 22.000 signalements ont été enregistrés, dont plus de 17.000 sur des </w:t>
      </w:r>
      <w:r>
        <w:rPr>
          <w:sz w:val="22"/>
          <w:szCs w:val="22"/>
        </w:rPr>
        <w:lastRenderedPageBreak/>
        <w:t>humains et 5</w:t>
      </w:r>
      <w:r w:rsidR="00820029">
        <w:rPr>
          <w:sz w:val="22"/>
          <w:szCs w:val="22"/>
        </w:rPr>
        <w:t> </w:t>
      </w:r>
      <w:r>
        <w:rPr>
          <w:sz w:val="22"/>
          <w:szCs w:val="22"/>
        </w:rPr>
        <w:t>000 sur les animaux de compagnie. Parmi les plus de 20</w:t>
      </w:r>
      <w:r w:rsidR="00820029">
        <w:rPr>
          <w:sz w:val="22"/>
          <w:szCs w:val="22"/>
        </w:rPr>
        <w:t> </w:t>
      </w:r>
      <w:r>
        <w:rPr>
          <w:sz w:val="22"/>
          <w:szCs w:val="22"/>
        </w:rPr>
        <w:t>000 tiques qui ont été archivées dans les ‘‘</w:t>
      </w:r>
      <w:proofErr w:type="spellStart"/>
      <w:r>
        <w:rPr>
          <w:sz w:val="22"/>
          <w:szCs w:val="22"/>
        </w:rPr>
        <w:t>tiquothèques</w:t>
      </w:r>
      <w:proofErr w:type="spellEnd"/>
      <w:r>
        <w:rPr>
          <w:sz w:val="22"/>
          <w:szCs w:val="22"/>
        </w:rPr>
        <w:t>’’ de l’</w:t>
      </w:r>
      <w:proofErr w:type="spellStart"/>
      <w:r>
        <w:rPr>
          <w:sz w:val="22"/>
          <w:szCs w:val="22"/>
        </w:rPr>
        <w:t>INRAe</w:t>
      </w:r>
      <w:proofErr w:type="spellEnd"/>
      <w:r>
        <w:rPr>
          <w:sz w:val="22"/>
          <w:szCs w:val="22"/>
        </w:rPr>
        <w:t xml:space="preserve">, à la suite d’envois liés au programme de sciences participatives </w:t>
      </w:r>
      <w:proofErr w:type="spellStart"/>
      <w:r>
        <w:rPr>
          <w:sz w:val="22"/>
          <w:szCs w:val="22"/>
        </w:rPr>
        <w:t>CiTIQUE</w:t>
      </w:r>
      <w:proofErr w:type="spellEnd"/>
      <w:r>
        <w:rPr>
          <w:sz w:val="22"/>
          <w:szCs w:val="22"/>
        </w:rPr>
        <w:t>, plus de 1</w:t>
      </w:r>
      <w:r w:rsidR="00820029">
        <w:rPr>
          <w:sz w:val="22"/>
          <w:szCs w:val="22"/>
        </w:rPr>
        <w:t> </w:t>
      </w:r>
      <w:r>
        <w:rPr>
          <w:sz w:val="22"/>
          <w:szCs w:val="22"/>
        </w:rPr>
        <w:t>400 tiques piqueuses ont analysées à ce jour pour étudier la distribution géographique en France des agents pathogènes qu’elles contenaient</w:t>
      </w:r>
      <w:r>
        <w:rPr>
          <w:rStyle w:val="FootnoteAnchor"/>
          <w:sz w:val="22"/>
          <w:szCs w:val="22"/>
        </w:rPr>
        <w:footnoteReference w:id="7"/>
      </w:r>
      <w:r>
        <w:rPr>
          <w:sz w:val="22"/>
          <w:szCs w:val="22"/>
        </w:rPr>
        <w:t>. Ce n’est pas cet aspect qui sera présenté ici, mais celui de la participation citoyenne aux signalements et surtout l’enrichissement de ces données par de la donnée météorologique pour essayer de comprendre les conditions d’exposition aux piqûres de tiques au travers des conditions météorologiques concomitantes ou préalables aux piqûres.</w:t>
      </w:r>
    </w:p>
    <w:p w14:paraId="5F45CAE1" w14:textId="77777777" w:rsidR="00500924" w:rsidRDefault="00BE2635">
      <w:pPr>
        <w:pStyle w:val="Corpsdetexte"/>
      </w:pPr>
      <w:r>
        <w:rPr>
          <w:sz w:val="22"/>
          <w:szCs w:val="22"/>
        </w:rPr>
        <w:t xml:space="preserve">Si les premières analyses de cette masse de données révèlent la nécessité de mieux comprendre les ressorts de la participation citoyenne pour interpréter les résultats, il est intéressant de compléter et qualifier ces signalements par de la donnée météorologique, l’objet de cette publication, pour faire le lien entre aléa (présence des tiques dans le paysage), et enjeu (présence concomitante des humains dans ce même paysage) pour évoquer un risque d’exposition. En effet, la littérature scientifique nous renseigne sur l’écologie des tiques et en particulier sur celle qui a le plus fréquemment été fournies par les participants lors des signalements, à savoir Ixodes </w:t>
      </w:r>
      <w:proofErr w:type="spellStart"/>
      <w:r>
        <w:rPr>
          <w:sz w:val="22"/>
          <w:szCs w:val="22"/>
        </w:rPr>
        <w:t>Ricinus</w:t>
      </w:r>
      <w:proofErr w:type="spellEnd"/>
      <w:r>
        <w:rPr>
          <w:sz w:val="22"/>
          <w:szCs w:val="22"/>
        </w:rPr>
        <w:t xml:space="preserve"> dans 90 p.100 des cas pour la France métropolitaine</w:t>
      </w:r>
      <w:r>
        <w:rPr>
          <w:rStyle w:val="FootnoteAnchor"/>
          <w:sz w:val="22"/>
          <w:szCs w:val="22"/>
        </w:rPr>
        <w:footnoteReference w:id="8"/>
      </w:r>
      <w:r>
        <w:rPr>
          <w:sz w:val="22"/>
          <w:szCs w:val="22"/>
        </w:rPr>
        <w:t xml:space="preserve">. Si les conditions de températures, de précipitations, hygrométriques, etc. des signalements s’écartent significativement des données disponibles dans la littérature, qui, comme le rappellent </w:t>
      </w:r>
      <w:proofErr w:type="spellStart"/>
      <w:r>
        <w:rPr>
          <w:sz w:val="22"/>
          <w:szCs w:val="22"/>
        </w:rPr>
        <w:t>Ostfeld</w:t>
      </w:r>
      <w:proofErr w:type="spellEnd"/>
      <w:r>
        <w:rPr>
          <w:sz w:val="22"/>
          <w:szCs w:val="22"/>
        </w:rPr>
        <w:t xml:space="preserve"> et Brunner(</w:t>
      </w:r>
      <w:proofErr w:type="spellStart"/>
      <w:r>
        <w:rPr>
          <w:sz w:val="22"/>
          <w:szCs w:val="22"/>
        </w:rPr>
        <w:t>Ostfeld</w:t>
      </w:r>
      <w:proofErr w:type="spellEnd"/>
      <w:r>
        <w:rPr>
          <w:sz w:val="22"/>
          <w:szCs w:val="22"/>
        </w:rPr>
        <w:t xml:space="preserve"> and Brunner 2015), diffèrent également entre le laboratoire et le terrain, alors nous aurons des information, non seulement sur les conditions d’exposition réelles au risque </w:t>
      </w:r>
      <w:proofErr w:type="spellStart"/>
      <w:r>
        <w:rPr>
          <w:sz w:val="22"/>
          <w:szCs w:val="22"/>
        </w:rPr>
        <w:t>acarologique</w:t>
      </w:r>
      <w:proofErr w:type="spellEnd"/>
      <w:r>
        <w:rPr>
          <w:sz w:val="22"/>
          <w:szCs w:val="22"/>
        </w:rPr>
        <w:t xml:space="preserve"> sur ces trois dernières années en France métropolitaine, mais également la possibilité de nous projeter vers les conditions futures qui conditionneront nos promenades dans les espaces de nature relativement au changement climatique à venir.</w:t>
      </w:r>
    </w:p>
    <w:p w14:paraId="13850929" w14:textId="77777777" w:rsidR="00500924" w:rsidRDefault="00BE2635">
      <w:pPr>
        <w:pStyle w:val="Titre1"/>
        <w:numPr>
          <w:ilvl w:val="0"/>
          <w:numId w:val="3"/>
        </w:numPr>
        <w:ind w:left="432" w:hanging="432"/>
      </w:pPr>
      <w:r>
        <w:t xml:space="preserve"> Méthode</w:t>
      </w:r>
    </w:p>
    <w:p w14:paraId="71BD2130" w14:textId="77777777" w:rsidR="00500924" w:rsidRDefault="00BE2635">
      <w:pPr>
        <w:pStyle w:val="Corpsdetexte"/>
      </w:pPr>
      <w:r>
        <w:rPr>
          <w:sz w:val="22"/>
          <w:szCs w:val="22"/>
        </w:rPr>
        <w:t xml:space="preserve">La connaissance de l’aire de distribution d’Ixodes </w:t>
      </w:r>
      <w:proofErr w:type="spellStart"/>
      <w:r>
        <w:rPr>
          <w:sz w:val="22"/>
          <w:szCs w:val="22"/>
        </w:rPr>
        <w:t>Ricinus</w:t>
      </w:r>
      <w:proofErr w:type="spellEnd"/>
      <w:r>
        <w:rPr>
          <w:sz w:val="22"/>
          <w:szCs w:val="22"/>
        </w:rPr>
        <w:t xml:space="preserve"> </w:t>
      </w:r>
      <w:proofErr w:type="spellStart"/>
      <w:r>
        <w:rPr>
          <w:sz w:val="22"/>
          <w:szCs w:val="22"/>
        </w:rPr>
        <w:t>s.l</w:t>
      </w:r>
      <w:proofErr w:type="spellEnd"/>
      <w:r>
        <w:rPr>
          <w:sz w:val="22"/>
          <w:szCs w:val="22"/>
        </w:rPr>
        <w:t xml:space="preserve">. en France est bien décrite et depuis longtemps. Une synthèse reprenant les travaux de </w:t>
      </w:r>
      <w:proofErr w:type="spellStart"/>
      <w:r>
        <w:rPr>
          <w:sz w:val="22"/>
          <w:szCs w:val="22"/>
        </w:rPr>
        <w:t>Gilot</w:t>
      </w:r>
      <w:proofErr w:type="spellEnd"/>
      <w:r>
        <w:rPr>
          <w:sz w:val="22"/>
          <w:szCs w:val="22"/>
        </w:rPr>
        <w:t xml:space="preserve"> </w:t>
      </w:r>
      <w:r>
        <w:rPr>
          <w:rStyle w:val="intextcitation"/>
        </w:rPr>
        <w:t>(</w:t>
      </w:r>
      <w:proofErr w:type="spellStart"/>
      <w:r>
        <w:rPr>
          <w:rStyle w:val="intextcitation"/>
        </w:rPr>
        <w:t>Gilot</w:t>
      </w:r>
      <w:proofErr w:type="spellEnd"/>
      <w:r>
        <w:rPr>
          <w:rStyle w:val="intextcitation"/>
        </w:rPr>
        <w:t>, B. 1985)</w:t>
      </w:r>
      <w:r>
        <w:rPr>
          <w:sz w:val="22"/>
          <w:szCs w:val="22"/>
        </w:rPr>
        <w:t xml:space="preserve">, de </w:t>
      </w:r>
      <w:proofErr w:type="spellStart"/>
      <w:r>
        <w:rPr>
          <w:sz w:val="22"/>
          <w:szCs w:val="22"/>
        </w:rPr>
        <w:t>Gilot</w:t>
      </w:r>
      <w:proofErr w:type="spellEnd"/>
      <w:r>
        <w:rPr>
          <w:sz w:val="22"/>
          <w:szCs w:val="22"/>
        </w:rPr>
        <w:t xml:space="preserve"> et Pérez-Eid </w:t>
      </w:r>
      <w:r>
        <w:rPr>
          <w:rStyle w:val="intextcitation"/>
        </w:rPr>
        <w:t>(</w:t>
      </w:r>
      <w:proofErr w:type="spellStart"/>
      <w:r>
        <w:rPr>
          <w:rStyle w:val="intextcitation"/>
        </w:rPr>
        <w:t>Gilot</w:t>
      </w:r>
      <w:proofErr w:type="spellEnd"/>
      <w:r>
        <w:rPr>
          <w:rStyle w:val="intextcitation"/>
        </w:rPr>
        <w:t xml:space="preserve"> and Perez-Eid 1998)</w:t>
      </w:r>
      <w:r>
        <w:rPr>
          <w:sz w:val="22"/>
          <w:szCs w:val="22"/>
        </w:rPr>
        <w:t xml:space="preserve">, ou de Pérez-Eid </w:t>
      </w:r>
      <w:r>
        <w:rPr>
          <w:rStyle w:val="intextcitation"/>
        </w:rPr>
        <w:t>(Pérez-Eid 2007)</w:t>
      </w:r>
      <w:r>
        <w:rPr>
          <w:sz w:val="22"/>
          <w:szCs w:val="22"/>
        </w:rPr>
        <w:t>, puis complétée par des travaux du réseau VBORNET</w:t>
      </w:r>
      <w:r>
        <w:rPr>
          <w:rStyle w:val="FootnoteAnchor"/>
          <w:sz w:val="22"/>
          <w:szCs w:val="22"/>
        </w:rPr>
        <w:footnoteReference w:id="9"/>
      </w:r>
      <w:r>
        <w:rPr>
          <w:sz w:val="22"/>
          <w:szCs w:val="22"/>
        </w:rPr>
        <w:t xml:space="preserve"> et de l’EFSA</w:t>
      </w:r>
      <w:r>
        <w:rPr>
          <w:rStyle w:val="FootnoteAnchor"/>
          <w:sz w:val="22"/>
          <w:szCs w:val="22"/>
        </w:rPr>
        <w:footnoteReference w:id="10"/>
      </w:r>
      <w:r>
        <w:rPr>
          <w:sz w:val="22"/>
          <w:szCs w:val="22"/>
        </w:rPr>
        <w:t xml:space="preserve"> permet de considérer que peu de parties du territoire métropolitain français échappent à cette tique dure </w:t>
      </w:r>
      <w:r>
        <w:rPr>
          <w:rStyle w:val="intextcitation"/>
        </w:rPr>
        <w:t>(</w:t>
      </w:r>
      <w:proofErr w:type="spellStart"/>
      <w:r>
        <w:rPr>
          <w:rStyle w:val="intextcitation"/>
        </w:rPr>
        <w:t>Fontenille</w:t>
      </w:r>
      <w:proofErr w:type="spellEnd"/>
      <w:r>
        <w:rPr>
          <w:rStyle w:val="intextcitation"/>
        </w:rPr>
        <w:t xml:space="preserve"> Didier et al. 2013, p.3)</w:t>
      </w:r>
      <w:r>
        <w:rPr>
          <w:sz w:val="22"/>
          <w:szCs w:val="22"/>
        </w:rPr>
        <w:t xml:space="preserve">. Cette synthèse indique qu’à l’exception de zones au-delà de 1 500 m d’altitude et des zones les plus sèches du pourtour méditerranéen, Ixodes </w:t>
      </w:r>
      <w:proofErr w:type="spellStart"/>
      <w:r>
        <w:rPr>
          <w:sz w:val="22"/>
          <w:szCs w:val="22"/>
        </w:rPr>
        <w:t>Ricinus</w:t>
      </w:r>
      <w:proofErr w:type="spellEnd"/>
      <w:r>
        <w:rPr>
          <w:sz w:val="22"/>
          <w:szCs w:val="22"/>
        </w:rPr>
        <w:t xml:space="preserve"> </w:t>
      </w:r>
      <w:proofErr w:type="spellStart"/>
      <w:r>
        <w:rPr>
          <w:sz w:val="22"/>
          <w:szCs w:val="22"/>
        </w:rPr>
        <w:t>s.l</w:t>
      </w:r>
      <w:proofErr w:type="spellEnd"/>
      <w:r>
        <w:rPr>
          <w:sz w:val="22"/>
          <w:szCs w:val="22"/>
        </w:rPr>
        <w:t xml:space="preserve">. est potentiellement partout. </w:t>
      </w:r>
    </w:p>
    <w:p w14:paraId="7FAF3096" w14:textId="77777777" w:rsidR="00500924" w:rsidRDefault="00BE2635">
      <w:pPr>
        <w:pStyle w:val="Corpsdetexte"/>
      </w:pPr>
      <w:r>
        <w:rPr>
          <w:sz w:val="22"/>
          <w:szCs w:val="22"/>
        </w:rPr>
        <w:t xml:space="preserve">Depuis les années 1980, différents auteurs se sont penchés sur l’évolution de l’aire de répartition des tiques hématophages en général et d’Ixodes </w:t>
      </w:r>
      <w:proofErr w:type="spellStart"/>
      <w:r>
        <w:rPr>
          <w:sz w:val="22"/>
          <w:szCs w:val="22"/>
        </w:rPr>
        <w:t>Ricinus</w:t>
      </w:r>
      <w:proofErr w:type="spellEnd"/>
      <w:r>
        <w:rPr>
          <w:sz w:val="22"/>
          <w:szCs w:val="22"/>
        </w:rPr>
        <w:t xml:space="preserve"> </w:t>
      </w:r>
      <w:proofErr w:type="spellStart"/>
      <w:r>
        <w:rPr>
          <w:sz w:val="22"/>
          <w:szCs w:val="22"/>
        </w:rPr>
        <w:t>s.l</w:t>
      </w:r>
      <w:proofErr w:type="spellEnd"/>
      <w:r>
        <w:rPr>
          <w:sz w:val="22"/>
          <w:szCs w:val="22"/>
        </w:rPr>
        <w:t xml:space="preserve">. en particulier. Une synthèse d’une large part des travaux disponibles permet de constater que cette aire de répartition a tendance à gagner en altitude et en latitude vers le nord </w:t>
      </w:r>
      <w:r>
        <w:rPr>
          <w:rStyle w:val="intextcitation"/>
        </w:rPr>
        <w:t>(Léger et al. 2013)</w:t>
      </w:r>
      <w:r>
        <w:rPr>
          <w:sz w:val="22"/>
          <w:szCs w:val="22"/>
        </w:rPr>
        <w:t xml:space="preserve">. Il est souvent admis que les principaux facteurs qui influencent cette extension se regroupent en une composante paysagère et une composante climatique </w:t>
      </w:r>
      <w:r>
        <w:rPr>
          <w:rStyle w:val="intextcitation"/>
        </w:rPr>
        <w:t>(</w:t>
      </w:r>
      <w:proofErr w:type="spellStart"/>
      <w:r>
        <w:rPr>
          <w:rStyle w:val="intextcitation"/>
        </w:rPr>
        <w:t>Marsot</w:t>
      </w:r>
      <w:proofErr w:type="spellEnd"/>
      <w:r>
        <w:rPr>
          <w:rStyle w:val="intextcitation"/>
        </w:rPr>
        <w:t xml:space="preserve"> et al. 2017)</w:t>
      </w:r>
      <w:r>
        <w:rPr>
          <w:sz w:val="22"/>
          <w:szCs w:val="22"/>
        </w:rPr>
        <w:t xml:space="preserve">. Toutes les deux étant influencées par les activités humaines </w:t>
      </w:r>
      <w:r>
        <w:rPr>
          <w:rStyle w:val="intextcitation"/>
        </w:rPr>
        <w:t>(</w:t>
      </w:r>
      <w:proofErr w:type="spellStart"/>
      <w:r>
        <w:rPr>
          <w:rStyle w:val="intextcitation"/>
        </w:rPr>
        <w:t>Medlock</w:t>
      </w:r>
      <w:proofErr w:type="spellEnd"/>
      <w:r>
        <w:rPr>
          <w:rStyle w:val="intextcitation"/>
        </w:rPr>
        <w:t xml:space="preserve"> et al. 2013)</w:t>
      </w:r>
      <w:r>
        <w:rPr>
          <w:sz w:val="22"/>
          <w:szCs w:val="22"/>
        </w:rPr>
        <w:t xml:space="preserve">. </w:t>
      </w:r>
      <w:r>
        <w:rPr>
          <w:color w:val="CE181E"/>
          <w:sz w:val="22"/>
          <w:szCs w:val="22"/>
        </w:rPr>
        <w:t xml:space="preserve">C’est de la composante climatique sur le court terme dont il s’agit dans cet article et en particulier de la collecte des données météorologiques au moment, et aux jours précédant le moment, où le participant a </w:t>
      </w:r>
      <w:r w:rsidR="00985A80">
        <w:rPr>
          <w:color w:val="CE181E"/>
          <w:sz w:val="22"/>
          <w:szCs w:val="22"/>
        </w:rPr>
        <w:t>« </w:t>
      </w:r>
      <w:r>
        <w:rPr>
          <w:color w:val="CE181E"/>
          <w:sz w:val="22"/>
          <w:szCs w:val="22"/>
        </w:rPr>
        <w:t>collecté</w:t>
      </w:r>
      <w:r w:rsidR="00985A80">
        <w:rPr>
          <w:color w:val="CE181E"/>
          <w:sz w:val="22"/>
          <w:szCs w:val="22"/>
        </w:rPr>
        <w:t> »</w:t>
      </w:r>
      <w:r>
        <w:rPr>
          <w:color w:val="CE181E"/>
          <w:sz w:val="22"/>
          <w:szCs w:val="22"/>
        </w:rPr>
        <w:t xml:space="preserve"> la tique responsable de la piqûre détectée.</w:t>
      </w:r>
      <w:r>
        <w:rPr>
          <w:sz w:val="22"/>
          <w:szCs w:val="22"/>
        </w:rPr>
        <w:t xml:space="preserve"> </w:t>
      </w:r>
      <w:r>
        <w:rPr>
          <w:color w:val="CE181E"/>
          <w:sz w:val="22"/>
          <w:szCs w:val="22"/>
        </w:rPr>
        <w:t>Cette donnée météorologique ponctuelle est à l’échelle des paysages car elle provient du distributeur et agrégateur de données météorologique darksky.net</w:t>
      </w:r>
      <w:r>
        <w:rPr>
          <w:rStyle w:val="FootnoteAnchor"/>
          <w:color w:val="CE181E"/>
          <w:sz w:val="22"/>
          <w:szCs w:val="22"/>
        </w:rPr>
        <w:footnoteReference w:id="11"/>
      </w:r>
      <w:r>
        <w:rPr>
          <w:color w:val="CE181E"/>
          <w:sz w:val="22"/>
          <w:szCs w:val="22"/>
        </w:rPr>
        <w:t xml:space="preserve"> ainsi que de Météo-France, et non pas de capteurs disséminés à hauteur des tiques dans les sous-bois, les parcs ou les jardins. Cette donnée météo doit venir qualifier les données issues des signalements envoyés par les ‘‘collecteurs’’ et fournies par l’application ‘‘Signalement Tique’’</w:t>
      </w:r>
      <w:r>
        <w:rPr>
          <w:rStyle w:val="FootnoteAnchor"/>
          <w:color w:val="CE181E"/>
          <w:sz w:val="22"/>
          <w:szCs w:val="22"/>
        </w:rPr>
        <w:footnoteReference w:id="12"/>
      </w:r>
      <w:r>
        <w:rPr>
          <w:color w:val="CE181E"/>
          <w:sz w:val="22"/>
          <w:szCs w:val="22"/>
        </w:rPr>
        <w:t>, que ce soit via un smartphone ou un ordinateur, fixe ou portable.</w:t>
      </w:r>
    </w:p>
    <w:p w14:paraId="7EE7D7F5" w14:textId="77777777" w:rsidR="00500924" w:rsidRDefault="00BE2635">
      <w:pPr>
        <w:pStyle w:val="Corpsdetexte"/>
      </w:pPr>
      <w:r>
        <w:rPr>
          <w:color w:val="CE181E"/>
          <w:sz w:val="22"/>
          <w:szCs w:val="22"/>
        </w:rPr>
        <w:lastRenderedPageBreak/>
        <w:t xml:space="preserve">Les données de signalements consistent principalement en : un identifiant unique généré à la saisie ; des dates (de piqûre, de saisie) ; un couple de coordonnées géographiques (obtenu par un pointeur sur une carte digitale géo-référencée) ; le sexe du répondant et son âge ; le nombre de tiques collectées ; une estimation de la précision du lieu et de la date de la collecte de la tique qui a occasionné la piqûre ; un descriptif du paysage supposé de la collecte (forêt, jardin privé, parc urbain, prairie, zone agricole cultivée ou autre à préciser) ; l’activité qui était pratiquée (activité professionnelle, lieu de résidence, randonnée-promenade-pique-nique, sortie scolaire, scoutisme ou autre à préciser). Un formulaire papier comprenant toutes ces rubriques est également téléchargeable sur le site de </w:t>
      </w:r>
      <w:proofErr w:type="spellStart"/>
      <w:r>
        <w:rPr>
          <w:color w:val="CE181E"/>
          <w:sz w:val="22"/>
          <w:szCs w:val="22"/>
        </w:rPr>
        <w:t>CiTIQUE</w:t>
      </w:r>
      <w:proofErr w:type="spellEnd"/>
      <w:r>
        <w:rPr>
          <w:rStyle w:val="FootnoteAnchor"/>
          <w:color w:val="CE181E"/>
          <w:sz w:val="22"/>
          <w:szCs w:val="22"/>
        </w:rPr>
        <w:footnoteReference w:id="13"/>
      </w:r>
      <w:r>
        <w:rPr>
          <w:color w:val="CE181E"/>
          <w:sz w:val="22"/>
          <w:szCs w:val="22"/>
        </w:rPr>
        <w:t xml:space="preserve">. </w:t>
      </w:r>
    </w:p>
    <w:p w14:paraId="1F54E0BF" w14:textId="77777777" w:rsidR="00500924" w:rsidRDefault="00BE2635">
      <w:pPr>
        <w:pStyle w:val="Titre2"/>
        <w:numPr>
          <w:ilvl w:val="1"/>
          <w:numId w:val="2"/>
        </w:numPr>
        <w:ind w:left="408" w:hanging="68"/>
      </w:pPr>
      <w:r>
        <w:t>Préparation de la donnée</w:t>
      </w:r>
    </w:p>
    <w:p w14:paraId="163EB3EA" w14:textId="686E81ED" w:rsidR="00500924" w:rsidRDefault="00BE2635">
      <w:pPr>
        <w:pStyle w:val="Corpsdetexte"/>
        <w:rPr>
          <w:color w:val="CE181E"/>
          <w:sz w:val="22"/>
          <w:szCs w:val="22"/>
        </w:rPr>
      </w:pPr>
      <w:r>
        <w:rPr>
          <w:color w:val="CE181E"/>
          <w:sz w:val="22"/>
          <w:szCs w:val="22"/>
        </w:rPr>
        <w:t xml:space="preserve">Le jeu de donnée brute issue des collectes du projet </w:t>
      </w:r>
      <w:proofErr w:type="spellStart"/>
      <w:r>
        <w:rPr>
          <w:color w:val="CE181E"/>
          <w:sz w:val="22"/>
          <w:szCs w:val="22"/>
        </w:rPr>
        <w:t>CiTIQUE</w:t>
      </w:r>
      <w:proofErr w:type="spellEnd"/>
      <w:r>
        <w:rPr>
          <w:color w:val="CE181E"/>
          <w:sz w:val="22"/>
          <w:szCs w:val="22"/>
        </w:rPr>
        <w:t xml:space="preserve"> comportait un nombre de signalements concernant humains et animaux. Ces signalements s’étalent sur une fourchette temporelle allant du 17 janvier 2017 au 04 avril 2020 (cf. </w:t>
      </w:r>
      <w:r w:rsidR="00985A80">
        <w:rPr>
          <w:color w:val="CE181E"/>
          <w:sz w:val="22"/>
          <w:szCs w:val="22"/>
        </w:rPr>
        <w:t>note n°</w:t>
      </w:r>
      <w:r>
        <w:rPr>
          <w:color w:val="CE181E"/>
          <w:sz w:val="22"/>
          <w:szCs w:val="22"/>
        </w:rPr>
        <w:t xml:space="preserve">20). Les ‘‘saisons’’ de collecte, quant à elles, sont simplifiées selon les trois années principales d’activité, soit : 2017, 2018, </w:t>
      </w:r>
      <w:commentRangeStart w:id="0"/>
      <w:r>
        <w:rPr>
          <w:color w:val="CE181E"/>
          <w:sz w:val="22"/>
          <w:szCs w:val="22"/>
        </w:rPr>
        <w:t>2019</w:t>
      </w:r>
      <w:commentRangeEnd w:id="0"/>
      <w:r w:rsidR="00985A80">
        <w:rPr>
          <w:rStyle w:val="Marquedecommentaire"/>
        </w:rPr>
        <w:commentReference w:id="0"/>
      </w:r>
      <w:r>
        <w:rPr>
          <w:color w:val="CE181E"/>
          <w:sz w:val="22"/>
          <w:szCs w:val="22"/>
        </w:rPr>
        <w:t>. L’analyse directe en partant de la donnée brute s’est avérée impossible. Les formulaires de collecte ayant utilisé des séparateurs de champs de données ambigus, ainsi que des champs libres où ces séparateurs mêmes, ayant une valeur sémantique</w:t>
      </w:r>
      <w:r>
        <w:rPr>
          <w:rStyle w:val="FootnoteAnchor"/>
          <w:color w:val="CE181E"/>
          <w:sz w:val="22"/>
          <w:szCs w:val="22"/>
        </w:rPr>
        <w:footnoteReference w:id="14"/>
      </w:r>
      <w:r>
        <w:rPr>
          <w:color w:val="CE181E"/>
          <w:sz w:val="22"/>
          <w:szCs w:val="22"/>
        </w:rPr>
        <w:t xml:space="preserve"> interprétée, sont permis, rendait ce traitement directe impossible et compromettaient la structure de la donnée. Une phase de </w:t>
      </w:r>
      <w:proofErr w:type="spellStart"/>
      <w:r>
        <w:rPr>
          <w:color w:val="CE181E"/>
          <w:sz w:val="22"/>
          <w:szCs w:val="22"/>
        </w:rPr>
        <w:t>pré-traitement</w:t>
      </w:r>
      <w:proofErr w:type="spellEnd"/>
      <w:r>
        <w:rPr>
          <w:color w:val="CE181E"/>
          <w:sz w:val="22"/>
          <w:szCs w:val="22"/>
        </w:rPr>
        <w:t xml:space="preserve"> et de nettoyage fut indispensable avant de qualifier les signalements géographiquement et </w:t>
      </w:r>
      <w:proofErr w:type="spellStart"/>
      <w:r>
        <w:rPr>
          <w:color w:val="CE181E"/>
          <w:sz w:val="22"/>
          <w:szCs w:val="22"/>
        </w:rPr>
        <w:t>météorologiquement</w:t>
      </w:r>
      <w:proofErr w:type="spellEnd"/>
      <w:r>
        <w:rPr>
          <w:color w:val="CE181E"/>
          <w:sz w:val="22"/>
          <w:szCs w:val="22"/>
        </w:rPr>
        <w:t xml:space="preserve">. Un </w:t>
      </w:r>
      <w:proofErr w:type="spellStart"/>
      <w:r>
        <w:rPr>
          <w:color w:val="CE181E"/>
          <w:sz w:val="22"/>
          <w:szCs w:val="22"/>
        </w:rPr>
        <w:t>géo-codage</w:t>
      </w:r>
      <w:proofErr w:type="spellEnd"/>
      <w:r>
        <w:rPr>
          <w:color w:val="CE181E"/>
          <w:sz w:val="22"/>
          <w:szCs w:val="22"/>
        </w:rPr>
        <w:t xml:space="preserve"> inverse</w:t>
      </w:r>
      <w:r>
        <w:rPr>
          <w:rStyle w:val="FootnoteAnchor"/>
          <w:color w:val="CE181E"/>
          <w:sz w:val="22"/>
          <w:szCs w:val="22"/>
        </w:rPr>
        <w:footnoteReference w:id="15"/>
      </w:r>
      <w:r>
        <w:rPr>
          <w:color w:val="CE181E"/>
          <w:sz w:val="22"/>
          <w:szCs w:val="22"/>
        </w:rPr>
        <w:t xml:space="preserve"> avais permis au préalable de déterminer les localités administratives exactes de chaque lieu de morsure. Les serveurs de géocodage publi</w:t>
      </w:r>
      <w:r w:rsidR="00985A80">
        <w:rPr>
          <w:color w:val="CE181E"/>
          <w:sz w:val="22"/>
          <w:szCs w:val="22"/>
        </w:rPr>
        <w:t>c</w:t>
      </w:r>
      <w:r>
        <w:rPr>
          <w:color w:val="CE181E"/>
          <w:sz w:val="22"/>
          <w:szCs w:val="22"/>
        </w:rPr>
        <w:t>s étant soit très coûteux soit sujets à des quotas d’utilisation, il fut nécessaire de compiler un serveur local de géocodage</w:t>
      </w:r>
      <w:r>
        <w:rPr>
          <w:rStyle w:val="FootnoteAnchor"/>
          <w:color w:val="CE181E"/>
          <w:sz w:val="22"/>
          <w:szCs w:val="22"/>
        </w:rPr>
        <w:footnoteReference w:id="16"/>
      </w:r>
      <w:r>
        <w:rPr>
          <w:color w:val="CE181E"/>
          <w:sz w:val="22"/>
          <w:szCs w:val="22"/>
        </w:rPr>
        <w:t xml:space="preserve"> sur une machine sous le système d’exploitation GNU/Linux. C’est une opération techniquement exigeante et gourmande en ressources informatiques. Une automat</w:t>
      </w:r>
      <w:r w:rsidR="00E940C4">
        <w:rPr>
          <w:color w:val="CE181E"/>
          <w:sz w:val="22"/>
          <w:szCs w:val="22"/>
        </w:rPr>
        <w:t>isat</w:t>
      </w:r>
      <w:r>
        <w:rPr>
          <w:color w:val="CE181E"/>
          <w:sz w:val="22"/>
          <w:szCs w:val="22"/>
        </w:rPr>
        <w:t>ion de ces processus grâce au langages Python</w:t>
      </w:r>
      <w:r>
        <w:rPr>
          <w:rStyle w:val="FootnoteAnchor"/>
          <w:color w:val="CE181E"/>
          <w:sz w:val="22"/>
          <w:szCs w:val="22"/>
        </w:rPr>
        <w:footnoteReference w:id="17"/>
      </w:r>
      <w:r>
        <w:rPr>
          <w:color w:val="CE181E"/>
          <w:sz w:val="22"/>
          <w:szCs w:val="22"/>
        </w:rPr>
        <w:t xml:space="preserve"> et SQL</w:t>
      </w:r>
      <w:r>
        <w:rPr>
          <w:rStyle w:val="FootnoteAnchor"/>
          <w:color w:val="CE181E"/>
          <w:sz w:val="22"/>
          <w:szCs w:val="22"/>
        </w:rPr>
        <w:footnoteReference w:id="18"/>
      </w:r>
      <w:r>
        <w:rPr>
          <w:color w:val="CE181E"/>
          <w:sz w:val="22"/>
          <w:szCs w:val="22"/>
        </w:rPr>
        <w:t xml:space="preserve"> </w:t>
      </w:r>
      <w:r>
        <w:rPr>
          <w:rStyle w:val="intextcitation"/>
          <w:i w:val="0"/>
          <w:iCs w:val="0"/>
          <w:color w:val="CE181E"/>
        </w:rPr>
        <w:t>(</w:t>
      </w:r>
      <w:commentRangeStart w:id="1"/>
      <w:r>
        <w:rPr>
          <w:rStyle w:val="intextcitation"/>
          <w:i w:val="0"/>
          <w:iCs w:val="0"/>
          <w:color w:val="CE181E"/>
        </w:rPr>
        <w:t xml:space="preserve">cf. </w:t>
      </w:r>
      <w:r w:rsidR="00985A80">
        <w:rPr>
          <w:rStyle w:val="intextcitation"/>
          <w:i w:val="0"/>
          <w:iCs w:val="0"/>
          <w:color w:val="CE181E"/>
        </w:rPr>
        <w:t>note n°</w:t>
      </w:r>
      <w:r>
        <w:rPr>
          <w:rStyle w:val="intextcitation"/>
          <w:i w:val="0"/>
          <w:iCs w:val="0"/>
          <w:color w:val="CE181E"/>
        </w:rPr>
        <w:t>17</w:t>
      </w:r>
      <w:commentRangeEnd w:id="1"/>
      <w:r w:rsidR="00E940C4">
        <w:rPr>
          <w:rStyle w:val="Marquedecommentaire"/>
        </w:rPr>
        <w:commentReference w:id="1"/>
      </w:r>
      <w:r>
        <w:rPr>
          <w:rStyle w:val="intextcitation"/>
          <w:i w:val="0"/>
          <w:iCs w:val="0"/>
          <w:color w:val="CE181E"/>
        </w:rPr>
        <w:t>)</w:t>
      </w:r>
      <w:r>
        <w:rPr>
          <w:rStyle w:val="intextcitation"/>
          <w:color w:val="CE181E"/>
        </w:rPr>
        <w:t xml:space="preserve"> </w:t>
      </w:r>
      <w:r>
        <w:rPr>
          <w:color w:val="CE181E"/>
          <w:sz w:val="22"/>
          <w:szCs w:val="22"/>
        </w:rPr>
        <w:t>a permis d’effectuer ces tâche</w:t>
      </w:r>
      <w:r w:rsidR="00985A80">
        <w:rPr>
          <w:color w:val="CE181E"/>
          <w:sz w:val="22"/>
          <w:szCs w:val="22"/>
        </w:rPr>
        <w:t>s</w:t>
      </w:r>
      <w:r>
        <w:rPr>
          <w:color w:val="CE181E"/>
          <w:sz w:val="22"/>
          <w:szCs w:val="22"/>
        </w:rPr>
        <w:t xml:space="preserve"> avec précision en tenant compte des irrégularités structurelles de la donnée brute. Dans les deux cas de langages utilisés, un recours intensif aux expressions régulières </w:t>
      </w:r>
      <w:r>
        <w:rPr>
          <w:rStyle w:val="intextcitation"/>
          <w:color w:val="CE181E"/>
        </w:rPr>
        <w:t>(Aho 1990)</w:t>
      </w:r>
      <w:r>
        <w:rPr>
          <w:color w:val="CE181E"/>
          <w:sz w:val="22"/>
          <w:szCs w:val="22"/>
        </w:rPr>
        <w:t xml:space="preserve"> fut nécessaire. Dans le cadre de la politique dite </w:t>
      </w:r>
      <w:r w:rsidR="00985A80">
        <w:rPr>
          <w:color w:val="CE181E"/>
          <w:sz w:val="22"/>
          <w:szCs w:val="22"/>
        </w:rPr>
        <w:t>« </w:t>
      </w:r>
      <w:r>
        <w:rPr>
          <w:color w:val="CE181E"/>
          <w:sz w:val="22"/>
          <w:szCs w:val="22"/>
        </w:rPr>
        <w:t>Open Data</w:t>
      </w:r>
      <w:r w:rsidR="00985A80">
        <w:rPr>
          <w:color w:val="CE181E"/>
          <w:sz w:val="22"/>
          <w:szCs w:val="22"/>
        </w:rPr>
        <w:t> »</w:t>
      </w:r>
      <w:r>
        <w:rPr>
          <w:color w:val="CE181E"/>
          <w:sz w:val="22"/>
          <w:szCs w:val="22"/>
        </w:rPr>
        <w:t xml:space="preserve"> les codes et scripts ayant permis ce traitement sont disponibles et consultables dans un dépôt à contrôle </w:t>
      </w:r>
      <w:proofErr w:type="spellStart"/>
      <w:r>
        <w:rPr>
          <w:color w:val="CE181E"/>
          <w:sz w:val="22"/>
          <w:szCs w:val="22"/>
        </w:rPr>
        <w:t>versionné</w:t>
      </w:r>
      <w:proofErr w:type="spellEnd"/>
      <w:r>
        <w:rPr>
          <w:color w:val="CE181E"/>
          <w:sz w:val="22"/>
          <w:szCs w:val="22"/>
        </w:rPr>
        <w:t xml:space="preserve"> ou Git</w:t>
      </w:r>
      <w:r>
        <w:rPr>
          <w:rStyle w:val="FootnoteAnchor"/>
          <w:color w:val="CE181E"/>
          <w:sz w:val="22"/>
          <w:szCs w:val="22"/>
        </w:rPr>
        <w:footnoteReference w:id="19"/>
      </w:r>
      <w:r>
        <w:rPr>
          <w:color w:val="CE181E"/>
          <w:sz w:val="22"/>
          <w:szCs w:val="22"/>
        </w:rPr>
        <w:t xml:space="preserve">. Le tableau </w:t>
      </w:r>
      <w:r w:rsidR="00985A80">
        <w:rPr>
          <w:color w:val="CE181E"/>
          <w:sz w:val="22"/>
          <w:szCs w:val="22"/>
        </w:rPr>
        <w:t>n°1</w:t>
      </w:r>
      <w:r>
        <w:rPr>
          <w:color w:val="CE181E"/>
          <w:sz w:val="22"/>
          <w:szCs w:val="22"/>
        </w:rPr>
        <w:t xml:space="preserve"> présente le nombre de signalements bruts, </w:t>
      </w:r>
      <w:proofErr w:type="spellStart"/>
      <w:r>
        <w:rPr>
          <w:color w:val="CE181E"/>
          <w:sz w:val="22"/>
          <w:szCs w:val="22"/>
        </w:rPr>
        <w:t>pré-traités</w:t>
      </w:r>
      <w:proofErr w:type="spellEnd"/>
      <w:r>
        <w:rPr>
          <w:color w:val="CE181E"/>
          <w:sz w:val="22"/>
          <w:szCs w:val="22"/>
        </w:rPr>
        <w:t xml:space="preserve"> et nettoyés, puis finales et qualifiés prêtes à l’analyse :</w:t>
      </w:r>
    </w:p>
    <w:p w14:paraId="7E88D825" w14:textId="6481D7A6" w:rsidR="00985A80" w:rsidRDefault="00985A80">
      <w:pPr>
        <w:pStyle w:val="Corpsdetexte"/>
      </w:pPr>
      <w:commentRangeStart w:id="2"/>
      <w:r>
        <w:rPr>
          <w:color w:val="CE181E"/>
          <w:sz w:val="22"/>
          <w:szCs w:val="22"/>
        </w:rPr>
        <w:t>Tab.n°1</w:t>
      </w:r>
      <w:commentRangeEnd w:id="2"/>
      <w:r>
        <w:rPr>
          <w:rStyle w:val="Marquedecommentaire"/>
        </w:rPr>
        <w:commentReference w:id="2"/>
      </w:r>
      <w:r>
        <w:rPr>
          <w:color w:val="CE181E"/>
          <w:sz w:val="22"/>
          <w:szCs w:val="22"/>
        </w:rPr>
        <w:t> : Nombre des tiques signalées et conservées en fonction de l’étape du traitement informatiq</w:t>
      </w:r>
      <w:r w:rsidR="001E4029">
        <w:rPr>
          <w:color w:val="CE181E"/>
          <w:sz w:val="22"/>
          <w:szCs w:val="22"/>
        </w:rPr>
        <w:t>u</w:t>
      </w:r>
      <w:r>
        <w:rPr>
          <w:color w:val="CE181E"/>
          <w:sz w:val="22"/>
          <w:szCs w:val="22"/>
        </w:rPr>
        <w:t>e</w:t>
      </w:r>
    </w:p>
    <w:tbl>
      <w:tblPr>
        <w:tblW w:w="9638" w:type="dxa"/>
        <w:tblBorders>
          <w:top w:val="single" w:sz="2" w:space="0" w:color="000000"/>
          <w:left w:val="single" w:sz="2" w:space="0" w:color="000000"/>
          <w:bottom w:val="single" w:sz="2" w:space="0" w:color="000000"/>
          <w:insideH w:val="single" w:sz="2" w:space="0" w:color="000000"/>
        </w:tblBorders>
        <w:tblCellMar>
          <w:top w:w="55" w:type="dxa"/>
          <w:left w:w="41" w:type="dxa"/>
          <w:bottom w:w="55" w:type="dxa"/>
          <w:right w:w="55" w:type="dxa"/>
        </w:tblCellMar>
        <w:tblLook w:val="0000" w:firstRow="0" w:lastRow="0" w:firstColumn="0" w:lastColumn="0" w:noHBand="0" w:noVBand="0"/>
      </w:tblPr>
      <w:tblGrid>
        <w:gridCol w:w="1377"/>
        <w:gridCol w:w="1377"/>
        <w:gridCol w:w="1377"/>
        <w:gridCol w:w="1381"/>
        <w:gridCol w:w="1384"/>
        <w:gridCol w:w="1379"/>
        <w:gridCol w:w="1363"/>
      </w:tblGrid>
      <w:tr w:rsidR="00500924" w14:paraId="13D5EA30" w14:textId="77777777">
        <w:tc>
          <w:tcPr>
            <w:tcW w:w="1376" w:type="dxa"/>
            <w:vMerge w:val="restart"/>
            <w:tcBorders>
              <w:top w:val="single" w:sz="2" w:space="0" w:color="000000"/>
              <w:left w:val="single" w:sz="2" w:space="0" w:color="000000"/>
              <w:bottom w:val="single" w:sz="2" w:space="0" w:color="000000"/>
            </w:tcBorders>
            <w:shd w:val="clear" w:color="auto" w:fill="auto"/>
            <w:vAlign w:val="center"/>
          </w:tcPr>
          <w:p w14:paraId="62D8EFDC" w14:textId="77777777" w:rsidR="00500924" w:rsidRDefault="00BE2635">
            <w:pPr>
              <w:pStyle w:val="TableContents"/>
            </w:pPr>
            <w:r>
              <w:t>Saison de collecte</w:t>
            </w:r>
          </w:p>
        </w:tc>
        <w:tc>
          <w:tcPr>
            <w:tcW w:w="4135" w:type="dxa"/>
            <w:gridSpan w:val="3"/>
            <w:tcBorders>
              <w:top w:val="single" w:sz="2" w:space="0" w:color="000000"/>
              <w:left w:val="single" w:sz="2" w:space="0" w:color="000000"/>
              <w:bottom w:val="single" w:sz="2" w:space="0" w:color="000000"/>
            </w:tcBorders>
            <w:shd w:val="clear" w:color="auto" w:fill="auto"/>
          </w:tcPr>
          <w:p w14:paraId="3776C4D5" w14:textId="77777777" w:rsidR="00500924" w:rsidRDefault="00BE2635">
            <w:pPr>
              <w:pStyle w:val="TableContents"/>
            </w:pPr>
            <w:r>
              <w:t>Humains</w:t>
            </w:r>
          </w:p>
        </w:tc>
        <w:tc>
          <w:tcPr>
            <w:tcW w:w="4126" w:type="dxa"/>
            <w:gridSpan w:val="3"/>
            <w:tcBorders>
              <w:top w:val="single" w:sz="2" w:space="0" w:color="000000"/>
              <w:left w:val="single" w:sz="2" w:space="0" w:color="000000"/>
              <w:bottom w:val="single" w:sz="2" w:space="0" w:color="000000"/>
              <w:right w:val="single" w:sz="2" w:space="0" w:color="000000"/>
            </w:tcBorders>
            <w:shd w:val="clear" w:color="auto" w:fill="auto"/>
          </w:tcPr>
          <w:p w14:paraId="6269E729" w14:textId="77777777" w:rsidR="00500924" w:rsidRDefault="00BE2635">
            <w:pPr>
              <w:pStyle w:val="TableContents"/>
            </w:pPr>
            <w:r>
              <w:t>Animaux</w:t>
            </w:r>
            <w:r>
              <w:rPr>
                <w:rStyle w:val="FootnoteAnchor"/>
              </w:rPr>
              <w:footnoteReference w:id="20"/>
            </w:r>
          </w:p>
        </w:tc>
      </w:tr>
      <w:tr w:rsidR="00500924" w14:paraId="0A947530" w14:textId="77777777">
        <w:tc>
          <w:tcPr>
            <w:tcW w:w="1376" w:type="dxa"/>
            <w:vMerge/>
            <w:tcBorders>
              <w:top w:val="single" w:sz="2" w:space="0" w:color="000000"/>
              <w:left w:val="single" w:sz="2" w:space="0" w:color="000000"/>
              <w:bottom w:val="single" w:sz="2" w:space="0" w:color="000000"/>
            </w:tcBorders>
            <w:shd w:val="clear" w:color="auto" w:fill="auto"/>
          </w:tcPr>
          <w:p w14:paraId="1085E232" w14:textId="77777777" w:rsidR="00500924" w:rsidRDefault="00500924">
            <w:pPr>
              <w:pStyle w:val="TableContents"/>
            </w:pPr>
          </w:p>
        </w:tc>
        <w:tc>
          <w:tcPr>
            <w:tcW w:w="1377" w:type="dxa"/>
            <w:tcBorders>
              <w:top w:val="single" w:sz="2" w:space="0" w:color="000000"/>
              <w:left w:val="single" w:sz="2" w:space="0" w:color="000000"/>
              <w:bottom w:val="single" w:sz="2" w:space="0" w:color="000000"/>
            </w:tcBorders>
            <w:shd w:val="clear" w:color="auto" w:fill="auto"/>
          </w:tcPr>
          <w:p w14:paraId="7B4358D3" w14:textId="77777777" w:rsidR="00500924" w:rsidRDefault="00BE2635">
            <w:pPr>
              <w:pStyle w:val="TableContents"/>
            </w:pPr>
            <w:r>
              <w:rPr>
                <w:b/>
                <w:bCs/>
              </w:rPr>
              <w:t>PT</w:t>
            </w:r>
            <w:r>
              <w:rPr>
                <w:rStyle w:val="FootnoteAnchor"/>
              </w:rPr>
              <w:footnoteReference w:id="21"/>
            </w:r>
          </w:p>
        </w:tc>
        <w:tc>
          <w:tcPr>
            <w:tcW w:w="1377" w:type="dxa"/>
            <w:tcBorders>
              <w:top w:val="single" w:sz="2" w:space="0" w:color="000000"/>
              <w:left w:val="single" w:sz="2" w:space="0" w:color="000000"/>
              <w:bottom w:val="single" w:sz="2" w:space="0" w:color="000000"/>
            </w:tcBorders>
            <w:shd w:val="clear" w:color="auto" w:fill="auto"/>
          </w:tcPr>
          <w:p w14:paraId="61B38D7D" w14:textId="77777777" w:rsidR="00500924" w:rsidRDefault="00BE2635">
            <w:pPr>
              <w:pStyle w:val="TableContents"/>
              <w:rPr>
                <w:b/>
                <w:bCs/>
              </w:rPr>
            </w:pPr>
            <w:r>
              <w:rPr>
                <w:b/>
                <w:bCs/>
              </w:rPr>
              <w:t>T</w:t>
            </w:r>
          </w:p>
        </w:tc>
        <w:tc>
          <w:tcPr>
            <w:tcW w:w="1381" w:type="dxa"/>
            <w:tcBorders>
              <w:top w:val="single" w:sz="2" w:space="0" w:color="000000"/>
              <w:left w:val="single" w:sz="2" w:space="0" w:color="000000"/>
              <w:bottom w:val="single" w:sz="2" w:space="0" w:color="000000"/>
            </w:tcBorders>
            <w:shd w:val="clear" w:color="auto" w:fill="auto"/>
          </w:tcPr>
          <w:p w14:paraId="4047D18C" w14:textId="77777777" w:rsidR="00500924" w:rsidRDefault="00BE2635">
            <w:pPr>
              <w:pStyle w:val="TableContents"/>
              <w:rPr>
                <w:b/>
                <w:bCs/>
              </w:rPr>
            </w:pPr>
            <w:r>
              <w:rPr>
                <w:b/>
                <w:bCs/>
              </w:rPr>
              <w:t>NET</w:t>
            </w:r>
          </w:p>
        </w:tc>
        <w:tc>
          <w:tcPr>
            <w:tcW w:w="1384" w:type="dxa"/>
            <w:tcBorders>
              <w:top w:val="single" w:sz="2" w:space="0" w:color="000000"/>
              <w:left w:val="single" w:sz="2" w:space="0" w:color="000000"/>
              <w:bottom w:val="single" w:sz="2" w:space="0" w:color="000000"/>
            </w:tcBorders>
            <w:shd w:val="clear" w:color="auto" w:fill="auto"/>
          </w:tcPr>
          <w:p w14:paraId="1E3EB93C" w14:textId="77777777" w:rsidR="00500924" w:rsidRDefault="00BE2635">
            <w:pPr>
              <w:pStyle w:val="TableContents"/>
              <w:rPr>
                <w:b/>
                <w:bCs/>
              </w:rPr>
            </w:pPr>
            <w:r>
              <w:rPr>
                <w:b/>
                <w:bCs/>
              </w:rPr>
              <w:t>PT</w:t>
            </w:r>
          </w:p>
        </w:tc>
        <w:tc>
          <w:tcPr>
            <w:tcW w:w="1379" w:type="dxa"/>
            <w:tcBorders>
              <w:top w:val="single" w:sz="2" w:space="0" w:color="000000"/>
              <w:left w:val="single" w:sz="2" w:space="0" w:color="000000"/>
              <w:bottom w:val="single" w:sz="2" w:space="0" w:color="000000"/>
            </w:tcBorders>
            <w:shd w:val="clear" w:color="auto" w:fill="auto"/>
          </w:tcPr>
          <w:p w14:paraId="6754F050" w14:textId="77777777" w:rsidR="00500924" w:rsidRDefault="00BE2635">
            <w:pPr>
              <w:pStyle w:val="TableContents"/>
              <w:rPr>
                <w:b/>
                <w:bCs/>
              </w:rPr>
            </w:pPr>
            <w:r>
              <w:rPr>
                <w:b/>
                <w:bCs/>
              </w:rPr>
              <w:t>T</w:t>
            </w:r>
          </w:p>
        </w:tc>
        <w:tc>
          <w:tcPr>
            <w:tcW w:w="1363" w:type="dxa"/>
            <w:tcBorders>
              <w:top w:val="single" w:sz="2" w:space="0" w:color="000000"/>
              <w:left w:val="single" w:sz="2" w:space="0" w:color="000000"/>
              <w:bottom w:val="single" w:sz="2" w:space="0" w:color="000000"/>
              <w:right w:val="single" w:sz="2" w:space="0" w:color="000000"/>
            </w:tcBorders>
            <w:shd w:val="clear" w:color="auto" w:fill="auto"/>
          </w:tcPr>
          <w:p w14:paraId="40940BC6" w14:textId="77777777" w:rsidR="00500924" w:rsidRDefault="00BE2635">
            <w:pPr>
              <w:pStyle w:val="TableContents"/>
              <w:rPr>
                <w:b/>
                <w:bCs/>
              </w:rPr>
            </w:pPr>
            <w:r>
              <w:rPr>
                <w:b/>
                <w:bCs/>
              </w:rPr>
              <w:t>NET</w:t>
            </w:r>
          </w:p>
        </w:tc>
      </w:tr>
      <w:tr w:rsidR="00500924" w14:paraId="65E10946" w14:textId="77777777">
        <w:tc>
          <w:tcPr>
            <w:tcW w:w="1376" w:type="dxa"/>
            <w:tcBorders>
              <w:top w:val="single" w:sz="2" w:space="0" w:color="000000"/>
              <w:left w:val="single" w:sz="2" w:space="0" w:color="000000"/>
              <w:bottom w:val="single" w:sz="2" w:space="0" w:color="000000"/>
            </w:tcBorders>
            <w:shd w:val="clear" w:color="auto" w:fill="auto"/>
          </w:tcPr>
          <w:p w14:paraId="7C606622" w14:textId="77777777" w:rsidR="00500924" w:rsidRDefault="00BE2635">
            <w:pPr>
              <w:pStyle w:val="TableContents"/>
            </w:pPr>
            <w:r>
              <w:t>2017</w:t>
            </w:r>
          </w:p>
        </w:tc>
        <w:tc>
          <w:tcPr>
            <w:tcW w:w="1377" w:type="dxa"/>
            <w:tcBorders>
              <w:top w:val="single" w:sz="2" w:space="0" w:color="000000"/>
              <w:left w:val="single" w:sz="2" w:space="0" w:color="000000"/>
              <w:bottom w:val="single" w:sz="2" w:space="0" w:color="000000"/>
            </w:tcBorders>
            <w:shd w:val="clear" w:color="auto" w:fill="auto"/>
          </w:tcPr>
          <w:p w14:paraId="193B334B" w14:textId="77777777" w:rsidR="00500924" w:rsidRDefault="00BE2635">
            <w:pPr>
              <w:pStyle w:val="TableContents"/>
            </w:pPr>
            <w:r>
              <w:t>3 586</w:t>
            </w:r>
          </w:p>
        </w:tc>
        <w:tc>
          <w:tcPr>
            <w:tcW w:w="1377" w:type="dxa"/>
            <w:tcBorders>
              <w:top w:val="single" w:sz="2" w:space="0" w:color="000000"/>
              <w:left w:val="single" w:sz="2" w:space="0" w:color="000000"/>
              <w:bottom w:val="single" w:sz="2" w:space="0" w:color="000000"/>
            </w:tcBorders>
            <w:shd w:val="clear" w:color="auto" w:fill="auto"/>
          </w:tcPr>
          <w:p w14:paraId="0F2B915A" w14:textId="77777777" w:rsidR="00500924" w:rsidRDefault="00BE2635">
            <w:pPr>
              <w:pStyle w:val="TableContents"/>
            </w:pPr>
            <w:r>
              <w:t>3 271</w:t>
            </w:r>
          </w:p>
        </w:tc>
        <w:tc>
          <w:tcPr>
            <w:tcW w:w="1381" w:type="dxa"/>
            <w:tcBorders>
              <w:top w:val="single" w:sz="2" w:space="0" w:color="000000"/>
              <w:left w:val="single" w:sz="2" w:space="0" w:color="000000"/>
              <w:bottom w:val="single" w:sz="2" w:space="0" w:color="000000"/>
            </w:tcBorders>
            <w:shd w:val="clear" w:color="auto" w:fill="auto"/>
          </w:tcPr>
          <w:p w14:paraId="1573D9A7" w14:textId="77777777" w:rsidR="00500924" w:rsidRDefault="00BE2635">
            <w:pPr>
              <w:pStyle w:val="TableContents"/>
            </w:pPr>
            <w:r>
              <w:t>2 979</w:t>
            </w:r>
          </w:p>
        </w:tc>
        <w:tc>
          <w:tcPr>
            <w:tcW w:w="1384" w:type="dxa"/>
            <w:tcBorders>
              <w:top w:val="single" w:sz="2" w:space="0" w:color="000000"/>
              <w:left w:val="single" w:sz="2" w:space="0" w:color="000000"/>
              <w:bottom w:val="single" w:sz="2" w:space="0" w:color="000000"/>
            </w:tcBorders>
            <w:shd w:val="clear" w:color="auto" w:fill="auto"/>
          </w:tcPr>
          <w:p w14:paraId="187198BD" w14:textId="77777777" w:rsidR="00500924" w:rsidRDefault="00BE2635">
            <w:pPr>
              <w:pStyle w:val="TableContents"/>
            </w:pPr>
            <w:r>
              <w:t>1 920</w:t>
            </w:r>
          </w:p>
        </w:tc>
        <w:tc>
          <w:tcPr>
            <w:tcW w:w="1379" w:type="dxa"/>
            <w:tcBorders>
              <w:top w:val="single" w:sz="2" w:space="0" w:color="000000"/>
              <w:left w:val="single" w:sz="2" w:space="0" w:color="000000"/>
              <w:bottom w:val="single" w:sz="2" w:space="0" w:color="000000"/>
            </w:tcBorders>
            <w:shd w:val="clear" w:color="auto" w:fill="auto"/>
          </w:tcPr>
          <w:p w14:paraId="58FD3F8F" w14:textId="77777777" w:rsidR="00500924" w:rsidRDefault="00BE2635">
            <w:pPr>
              <w:pStyle w:val="TableContents"/>
            </w:pPr>
            <w:r>
              <w:t>991</w:t>
            </w:r>
          </w:p>
        </w:tc>
        <w:tc>
          <w:tcPr>
            <w:tcW w:w="1363" w:type="dxa"/>
            <w:tcBorders>
              <w:top w:val="single" w:sz="2" w:space="0" w:color="000000"/>
              <w:left w:val="single" w:sz="2" w:space="0" w:color="000000"/>
              <w:bottom w:val="single" w:sz="2" w:space="0" w:color="000000"/>
              <w:right w:val="single" w:sz="2" w:space="0" w:color="000000"/>
            </w:tcBorders>
            <w:shd w:val="clear" w:color="auto" w:fill="auto"/>
          </w:tcPr>
          <w:p w14:paraId="067C33EF" w14:textId="77777777" w:rsidR="00500924" w:rsidRDefault="00BE2635">
            <w:pPr>
              <w:pStyle w:val="TableContents"/>
            </w:pPr>
            <w:r>
              <w:t>952</w:t>
            </w:r>
          </w:p>
        </w:tc>
      </w:tr>
      <w:tr w:rsidR="00500924" w14:paraId="7F5B0532" w14:textId="77777777">
        <w:tc>
          <w:tcPr>
            <w:tcW w:w="1376" w:type="dxa"/>
            <w:tcBorders>
              <w:top w:val="single" w:sz="2" w:space="0" w:color="000000"/>
              <w:left w:val="single" w:sz="2" w:space="0" w:color="000000"/>
              <w:bottom w:val="single" w:sz="2" w:space="0" w:color="000000"/>
            </w:tcBorders>
            <w:shd w:val="clear" w:color="auto" w:fill="auto"/>
          </w:tcPr>
          <w:p w14:paraId="052DBE24" w14:textId="77777777" w:rsidR="00500924" w:rsidRDefault="00BE2635">
            <w:pPr>
              <w:pStyle w:val="TableContents"/>
            </w:pPr>
            <w:r>
              <w:t>2018</w:t>
            </w:r>
          </w:p>
        </w:tc>
        <w:tc>
          <w:tcPr>
            <w:tcW w:w="1377" w:type="dxa"/>
            <w:tcBorders>
              <w:top w:val="single" w:sz="2" w:space="0" w:color="000000"/>
              <w:left w:val="single" w:sz="2" w:space="0" w:color="000000"/>
              <w:bottom w:val="single" w:sz="2" w:space="0" w:color="000000"/>
            </w:tcBorders>
            <w:shd w:val="clear" w:color="auto" w:fill="auto"/>
          </w:tcPr>
          <w:p w14:paraId="46E41A48" w14:textId="77777777" w:rsidR="00500924" w:rsidRDefault="00BE2635">
            <w:pPr>
              <w:pStyle w:val="TableContents"/>
            </w:pPr>
            <w:r>
              <w:t>8 636</w:t>
            </w:r>
          </w:p>
        </w:tc>
        <w:tc>
          <w:tcPr>
            <w:tcW w:w="1377" w:type="dxa"/>
            <w:tcBorders>
              <w:top w:val="single" w:sz="2" w:space="0" w:color="000000"/>
              <w:left w:val="single" w:sz="2" w:space="0" w:color="000000"/>
              <w:bottom w:val="single" w:sz="2" w:space="0" w:color="000000"/>
            </w:tcBorders>
            <w:shd w:val="clear" w:color="auto" w:fill="auto"/>
          </w:tcPr>
          <w:p w14:paraId="37D126A1" w14:textId="77777777" w:rsidR="00500924" w:rsidRDefault="00BE2635">
            <w:pPr>
              <w:pStyle w:val="TableContents"/>
            </w:pPr>
            <w:r>
              <w:t>7 546</w:t>
            </w:r>
          </w:p>
        </w:tc>
        <w:tc>
          <w:tcPr>
            <w:tcW w:w="1381" w:type="dxa"/>
            <w:tcBorders>
              <w:top w:val="single" w:sz="2" w:space="0" w:color="000000"/>
              <w:left w:val="single" w:sz="2" w:space="0" w:color="000000"/>
              <w:bottom w:val="single" w:sz="2" w:space="0" w:color="000000"/>
            </w:tcBorders>
            <w:shd w:val="clear" w:color="auto" w:fill="auto"/>
          </w:tcPr>
          <w:p w14:paraId="6DC3CC99" w14:textId="77777777" w:rsidR="00500924" w:rsidRDefault="00BE2635">
            <w:pPr>
              <w:pStyle w:val="TableContents"/>
            </w:pPr>
            <w:r>
              <w:t>6 412</w:t>
            </w:r>
          </w:p>
        </w:tc>
        <w:tc>
          <w:tcPr>
            <w:tcW w:w="1384" w:type="dxa"/>
            <w:tcBorders>
              <w:top w:val="single" w:sz="2" w:space="0" w:color="000000"/>
              <w:left w:val="single" w:sz="2" w:space="0" w:color="000000"/>
              <w:bottom w:val="single" w:sz="2" w:space="0" w:color="000000"/>
            </w:tcBorders>
            <w:shd w:val="clear" w:color="auto" w:fill="auto"/>
          </w:tcPr>
          <w:p w14:paraId="0B8CE8D2" w14:textId="77777777" w:rsidR="00500924" w:rsidRDefault="00BE2635">
            <w:pPr>
              <w:pStyle w:val="TableContents"/>
            </w:pPr>
            <w:r>
              <w:t>2 376</w:t>
            </w:r>
          </w:p>
        </w:tc>
        <w:tc>
          <w:tcPr>
            <w:tcW w:w="1379" w:type="dxa"/>
            <w:tcBorders>
              <w:top w:val="single" w:sz="2" w:space="0" w:color="000000"/>
              <w:left w:val="single" w:sz="2" w:space="0" w:color="000000"/>
              <w:bottom w:val="single" w:sz="2" w:space="0" w:color="000000"/>
            </w:tcBorders>
            <w:shd w:val="clear" w:color="auto" w:fill="auto"/>
          </w:tcPr>
          <w:p w14:paraId="37CC6EAC" w14:textId="77777777" w:rsidR="00500924" w:rsidRDefault="00BE2635">
            <w:pPr>
              <w:pStyle w:val="TableContents"/>
            </w:pPr>
            <w:r>
              <w:t>2 052</w:t>
            </w:r>
          </w:p>
        </w:tc>
        <w:tc>
          <w:tcPr>
            <w:tcW w:w="1363" w:type="dxa"/>
            <w:tcBorders>
              <w:top w:val="single" w:sz="2" w:space="0" w:color="000000"/>
              <w:left w:val="single" w:sz="2" w:space="0" w:color="000000"/>
              <w:bottom w:val="single" w:sz="2" w:space="0" w:color="000000"/>
              <w:right w:val="single" w:sz="2" w:space="0" w:color="000000"/>
            </w:tcBorders>
            <w:shd w:val="clear" w:color="auto" w:fill="auto"/>
          </w:tcPr>
          <w:p w14:paraId="38BE80AB" w14:textId="77777777" w:rsidR="00500924" w:rsidRDefault="00BE2635">
            <w:pPr>
              <w:pStyle w:val="TableContents"/>
            </w:pPr>
            <w:r>
              <w:t>1 914</w:t>
            </w:r>
          </w:p>
        </w:tc>
      </w:tr>
      <w:tr w:rsidR="00500924" w14:paraId="401E2DCF" w14:textId="77777777">
        <w:tc>
          <w:tcPr>
            <w:tcW w:w="1376" w:type="dxa"/>
            <w:tcBorders>
              <w:top w:val="single" w:sz="2" w:space="0" w:color="000000"/>
              <w:left w:val="single" w:sz="2" w:space="0" w:color="000000"/>
              <w:bottom w:val="single" w:sz="2" w:space="0" w:color="000000"/>
            </w:tcBorders>
            <w:shd w:val="clear" w:color="auto" w:fill="auto"/>
          </w:tcPr>
          <w:p w14:paraId="61E350A3" w14:textId="77777777" w:rsidR="00500924" w:rsidRDefault="00BE2635">
            <w:pPr>
              <w:pStyle w:val="TableContents"/>
            </w:pPr>
            <w:r>
              <w:t>2019</w:t>
            </w:r>
          </w:p>
        </w:tc>
        <w:tc>
          <w:tcPr>
            <w:tcW w:w="1377" w:type="dxa"/>
            <w:tcBorders>
              <w:top w:val="single" w:sz="2" w:space="0" w:color="000000"/>
              <w:left w:val="single" w:sz="2" w:space="0" w:color="000000"/>
              <w:bottom w:val="single" w:sz="2" w:space="0" w:color="000000"/>
            </w:tcBorders>
            <w:shd w:val="clear" w:color="auto" w:fill="auto"/>
          </w:tcPr>
          <w:p w14:paraId="6899789F" w14:textId="77777777" w:rsidR="00500924" w:rsidRDefault="00BE2635">
            <w:pPr>
              <w:pStyle w:val="TableContents"/>
            </w:pPr>
            <w:r>
              <w:t>5 516</w:t>
            </w:r>
          </w:p>
        </w:tc>
        <w:tc>
          <w:tcPr>
            <w:tcW w:w="1377" w:type="dxa"/>
            <w:tcBorders>
              <w:top w:val="single" w:sz="2" w:space="0" w:color="000000"/>
              <w:left w:val="single" w:sz="2" w:space="0" w:color="000000"/>
              <w:bottom w:val="single" w:sz="2" w:space="0" w:color="000000"/>
            </w:tcBorders>
            <w:shd w:val="clear" w:color="auto" w:fill="auto"/>
          </w:tcPr>
          <w:p w14:paraId="62B54BD1" w14:textId="77777777" w:rsidR="00500924" w:rsidRDefault="00BE2635">
            <w:pPr>
              <w:pStyle w:val="TableContents"/>
            </w:pPr>
            <w:r>
              <w:t>5 277</w:t>
            </w:r>
          </w:p>
        </w:tc>
        <w:tc>
          <w:tcPr>
            <w:tcW w:w="1381" w:type="dxa"/>
            <w:tcBorders>
              <w:top w:val="single" w:sz="2" w:space="0" w:color="000000"/>
              <w:left w:val="single" w:sz="2" w:space="0" w:color="000000"/>
              <w:bottom w:val="single" w:sz="2" w:space="0" w:color="000000"/>
            </w:tcBorders>
            <w:shd w:val="clear" w:color="auto" w:fill="auto"/>
          </w:tcPr>
          <w:p w14:paraId="602A8BE2" w14:textId="77777777" w:rsidR="00500924" w:rsidRDefault="00BE2635">
            <w:pPr>
              <w:pStyle w:val="TableContents"/>
            </w:pPr>
            <w:r>
              <w:t>5 266</w:t>
            </w:r>
          </w:p>
        </w:tc>
        <w:tc>
          <w:tcPr>
            <w:tcW w:w="1384" w:type="dxa"/>
            <w:tcBorders>
              <w:top w:val="single" w:sz="2" w:space="0" w:color="000000"/>
              <w:left w:val="single" w:sz="2" w:space="0" w:color="000000"/>
              <w:bottom w:val="single" w:sz="2" w:space="0" w:color="000000"/>
            </w:tcBorders>
            <w:shd w:val="clear" w:color="auto" w:fill="auto"/>
          </w:tcPr>
          <w:p w14:paraId="5B4539B6" w14:textId="77777777" w:rsidR="00500924" w:rsidRDefault="00BE2635">
            <w:pPr>
              <w:pStyle w:val="TableContents"/>
            </w:pPr>
            <w:r>
              <w:t>2 096</w:t>
            </w:r>
          </w:p>
        </w:tc>
        <w:tc>
          <w:tcPr>
            <w:tcW w:w="1379" w:type="dxa"/>
            <w:tcBorders>
              <w:top w:val="single" w:sz="2" w:space="0" w:color="000000"/>
              <w:left w:val="single" w:sz="2" w:space="0" w:color="000000"/>
              <w:bottom w:val="single" w:sz="2" w:space="0" w:color="000000"/>
            </w:tcBorders>
            <w:shd w:val="clear" w:color="auto" w:fill="auto"/>
          </w:tcPr>
          <w:p w14:paraId="09C3E871" w14:textId="77777777" w:rsidR="00500924" w:rsidRDefault="00BE2635">
            <w:pPr>
              <w:pStyle w:val="TableContents"/>
            </w:pPr>
            <w:r>
              <w:t>2 070</w:t>
            </w:r>
          </w:p>
        </w:tc>
        <w:tc>
          <w:tcPr>
            <w:tcW w:w="1363" w:type="dxa"/>
            <w:tcBorders>
              <w:top w:val="single" w:sz="2" w:space="0" w:color="000000"/>
              <w:left w:val="single" w:sz="2" w:space="0" w:color="000000"/>
              <w:bottom w:val="single" w:sz="2" w:space="0" w:color="000000"/>
              <w:right w:val="single" w:sz="2" w:space="0" w:color="000000"/>
            </w:tcBorders>
            <w:shd w:val="clear" w:color="auto" w:fill="auto"/>
          </w:tcPr>
          <w:p w14:paraId="3BB8EB0D" w14:textId="77777777" w:rsidR="00500924" w:rsidRDefault="00BE2635">
            <w:pPr>
              <w:pStyle w:val="TableContents"/>
            </w:pPr>
            <w:r>
              <w:t>2 060</w:t>
            </w:r>
          </w:p>
        </w:tc>
      </w:tr>
      <w:tr w:rsidR="00500924" w14:paraId="25B897EC" w14:textId="77777777">
        <w:tc>
          <w:tcPr>
            <w:tcW w:w="1376" w:type="dxa"/>
            <w:tcBorders>
              <w:top w:val="single" w:sz="2" w:space="0" w:color="000000"/>
              <w:left w:val="single" w:sz="2" w:space="0" w:color="000000"/>
              <w:bottom w:val="single" w:sz="2" w:space="0" w:color="000000"/>
            </w:tcBorders>
            <w:shd w:val="clear" w:color="auto" w:fill="auto"/>
          </w:tcPr>
          <w:p w14:paraId="60D0411A" w14:textId="77777777" w:rsidR="00500924" w:rsidRDefault="00BE2635">
            <w:pPr>
              <w:pStyle w:val="TableContents"/>
            </w:pPr>
            <w:r>
              <w:t>Total</w:t>
            </w:r>
          </w:p>
        </w:tc>
        <w:tc>
          <w:tcPr>
            <w:tcW w:w="1377" w:type="dxa"/>
            <w:tcBorders>
              <w:top w:val="single" w:sz="2" w:space="0" w:color="000000"/>
              <w:left w:val="single" w:sz="2" w:space="0" w:color="000000"/>
              <w:bottom w:val="single" w:sz="2" w:space="0" w:color="000000"/>
            </w:tcBorders>
            <w:shd w:val="clear" w:color="auto" w:fill="auto"/>
          </w:tcPr>
          <w:p w14:paraId="305E79A8" w14:textId="77777777" w:rsidR="00500924" w:rsidRDefault="00BE2635">
            <w:pPr>
              <w:pStyle w:val="TableContents"/>
            </w:pPr>
            <w:r>
              <w:t>17 134</w:t>
            </w:r>
          </w:p>
        </w:tc>
        <w:tc>
          <w:tcPr>
            <w:tcW w:w="1377" w:type="dxa"/>
            <w:tcBorders>
              <w:top w:val="single" w:sz="2" w:space="0" w:color="000000"/>
              <w:left w:val="single" w:sz="2" w:space="0" w:color="000000"/>
              <w:bottom w:val="single" w:sz="2" w:space="0" w:color="000000"/>
            </w:tcBorders>
            <w:shd w:val="clear" w:color="auto" w:fill="auto"/>
          </w:tcPr>
          <w:p w14:paraId="336DFB7F" w14:textId="77777777" w:rsidR="00500924" w:rsidRDefault="00BE2635">
            <w:pPr>
              <w:pStyle w:val="TableContents"/>
            </w:pPr>
            <w:r>
              <w:t>16 094</w:t>
            </w:r>
          </w:p>
        </w:tc>
        <w:tc>
          <w:tcPr>
            <w:tcW w:w="1381" w:type="dxa"/>
            <w:tcBorders>
              <w:top w:val="single" w:sz="2" w:space="0" w:color="000000"/>
              <w:left w:val="single" w:sz="2" w:space="0" w:color="000000"/>
              <w:bottom w:val="single" w:sz="2" w:space="0" w:color="000000"/>
            </w:tcBorders>
            <w:shd w:val="clear" w:color="auto" w:fill="ADC5E7"/>
          </w:tcPr>
          <w:p w14:paraId="1D560C55" w14:textId="77777777" w:rsidR="00500924" w:rsidRDefault="00BE2635">
            <w:pPr>
              <w:pStyle w:val="TableContents"/>
            </w:pPr>
            <w:r>
              <w:rPr>
                <w:b/>
                <w:bCs/>
              </w:rPr>
              <w:t>14 657</w:t>
            </w:r>
          </w:p>
        </w:tc>
        <w:tc>
          <w:tcPr>
            <w:tcW w:w="1384" w:type="dxa"/>
            <w:tcBorders>
              <w:top w:val="single" w:sz="2" w:space="0" w:color="000000"/>
              <w:left w:val="single" w:sz="2" w:space="0" w:color="000000"/>
              <w:bottom w:val="single" w:sz="2" w:space="0" w:color="000000"/>
            </w:tcBorders>
            <w:shd w:val="clear" w:color="auto" w:fill="auto"/>
          </w:tcPr>
          <w:p w14:paraId="0923E084" w14:textId="77777777" w:rsidR="00500924" w:rsidRDefault="00BE2635">
            <w:pPr>
              <w:pStyle w:val="TableContents"/>
            </w:pPr>
            <w:r>
              <w:t>5 762</w:t>
            </w:r>
          </w:p>
        </w:tc>
        <w:tc>
          <w:tcPr>
            <w:tcW w:w="1379" w:type="dxa"/>
            <w:tcBorders>
              <w:top w:val="single" w:sz="2" w:space="0" w:color="000000"/>
              <w:left w:val="single" w:sz="2" w:space="0" w:color="000000"/>
              <w:bottom w:val="single" w:sz="2" w:space="0" w:color="000000"/>
            </w:tcBorders>
            <w:shd w:val="clear" w:color="auto" w:fill="auto"/>
          </w:tcPr>
          <w:p w14:paraId="4068CDF1" w14:textId="77777777" w:rsidR="00500924" w:rsidRDefault="00BE2635">
            <w:pPr>
              <w:pStyle w:val="TableContents"/>
            </w:pPr>
            <w:r>
              <w:t>5 113</w:t>
            </w:r>
          </w:p>
        </w:tc>
        <w:tc>
          <w:tcPr>
            <w:tcW w:w="1363" w:type="dxa"/>
            <w:tcBorders>
              <w:top w:val="single" w:sz="2" w:space="0" w:color="000000"/>
              <w:left w:val="single" w:sz="2" w:space="0" w:color="000000"/>
              <w:bottom w:val="single" w:sz="2" w:space="0" w:color="000000"/>
              <w:right w:val="single" w:sz="2" w:space="0" w:color="000000"/>
            </w:tcBorders>
            <w:shd w:val="clear" w:color="auto" w:fill="ADC5E7"/>
          </w:tcPr>
          <w:p w14:paraId="0FB173EA" w14:textId="77777777" w:rsidR="00500924" w:rsidRDefault="00BE2635">
            <w:pPr>
              <w:pStyle w:val="TableContents"/>
            </w:pPr>
            <w:r>
              <w:rPr>
                <w:b/>
                <w:bCs/>
              </w:rPr>
              <w:t>4 926</w:t>
            </w:r>
          </w:p>
        </w:tc>
      </w:tr>
    </w:tbl>
    <w:p w14:paraId="35A91040" w14:textId="77777777" w:rsidR="00500924" w:rsidRDefault="00500924">
      <w:pPr>
        <w:pStyle w:val="Corpsdetexte"/>
        <w:rPr>
          <w:color w:val="CE181E"/>
          <w:sz w:val="22"/>
          <w:szCs w:val="22"/>
        </w:rPr>
      </w:pPr>
    </w:p>
    <w:p w14:paraId="1794E9D9" w14:textId="77777777" w:rsidR="00AB24AA" w:rsidRDefault="00BE2635">
      <w:pPr>
        <w:pStyle w:val="Corpsdetexte"/>
        <w:rPr>
          <w:color w:val="CE181E"/>
          <w:sz w:val="22"/>
          <w:szCs w:val="22"/>
        </w:rPr>
      </w:pPr>
      <w:r>
        <w:rPr>
          <w:color w:val="CE181E"/>
          <w:sz w:val="22"/>
          <w:szCs w:val="22"/>
        </w:rPr>
        <w:t xml:space="preserve">La première phase de nettoyage ou </w:t>
      </w:r>
      <w:proofErr w:type="spellStart"/>
      <w:r>
        <w:rPr>
          <w:color w:val="CE181E"/>
          <w:sz w:val="22"/>
          <w:szCs w:val="22"/>
        </w:rPr>
        <w:t>pré-traitement</w:t>
      </w:r>
      <w:proofErr w:type="spellEnd"/>
      <w:r>
        <w:rPr>
          <w:color w:val="CE181E"/>
          <w:sz w:val="22"/>
          <w:szCs w:val="22"/>
        </w:rPr>
        <w:t xml:space="preserve"> </w:t>
      </w:r>
      <w:r w:rsidR="001E4029">
        <w:rPr>
          <w:color w:val="CE181E"/>
          <w:sz w:val="22"/>
          <w:szCs w:val="22"/>
        </w:rPr>
        <w:t>« </w:t>
      </w:r>
      <w:r>
        <w:rPr>
          <w:color w:val="CE181E"/>
          <w:sz w:val="22"/>
          <w:szCs w:val="22"/>
        </w:rPr>
        <w:t>PT</w:t>
      </w:r>
      <w:r w:rsidR="001E4029">
        <w:rPr>
          <w:color w:val="CE181E"/>
          <w:sz w:val="22"/>
          <w:szCs w:val="22"/>
        </w:rPr>
        <w:t> »</w:t>
      </w:r>
      <w:r>
        <w:rPr>
          <w:color w:val="CE181E"/>
          <w:sz w:val="22"/>
          <w:szCs w:val="22"/>
        </w:rPr>
        <w:t xml:space="preserve"> consiste à séparer les latitudes des longitudes notées sur la même colonne, puis de changer le séparateur de champs de la virgule </w:t>
      </w:r>
      <w:proofErr w:type="gramStart"/>
      <w:r w:rsidR="001E4029">
        <w:rPr>
          <w:color w:val="CE181E"/>
          <w:sz w:val="22"/>
          <w:szCs w:val="22"/>
        </w:rPr>
        <w:t>« </w:t>
      </w:r>
      <w:r>
        <w:rPr>
          <w:color w:val="CE181E"/>
          <w:sz w:val="22"/>
          <w:szCs w:val="22"/>
        </w:rPr>
        <w:t>,</w:t>
      </w:r>
      <w:proofErr w:type="gramEnd"/>
      <w:r w:rsidR="001E4029">
        <w:rPr>
          <w:color w:val="CE181E"/>
          <w:sz w:val="22"/>
          <w:szCs w:val="22"/>
        </w:rPr>
        <w:t> »</w:t>
      </w:r>
      <w:r>
        <w:rPr>
          <w:color w:val="CE181E"/>
          <w:sz w:val="22"/>
          <w:szCs w:val="22"/>
        </w:rPr>
        <w:t xml:space="preserve"> au point-virgule </w:t>
      </w:r>
      <w:r w:rsidR="001E4029">
        <w:rPr>
          <w:color w:val="CE181E"/>
          <w:sz w:val="22"/>
          <w:szCs w:val="22"/>
        </w:rPr>
        <w:t>« </w:t>
      </w:r>
      <w:r>
        <w:rPr>
          <w:color w:val="CE181E"/>
          <w:sz w:val="22"/>
          <w:szCs w:val="22"/>
        </w:rPr>
        <w:t>;</w:t>
      </w:r>
      <w:r w:rsidR="001E4029">
        <w:rPr>
          <w:color w:val="CE181E"/>
          <w:sz w:val="22"/>
          <w:szCs w:val="22"/>
        </w:rPr>
        <w:t> »</w:t>
      </w:r>
      <w:r>
        <w:rPr>
          <w:color w:val="CE181E"/>
          <w:sz w:val="22"/>
          <w:szCs w:val="22"/>
        </w:rPr>
        <w:t xml:space="preserve"> moins ambigu car moins utilisé dans les champs libres. La deuxième phase </w:t>
      </w:r>
      <w:r w:rsidR="001E4029">
        <w:rPr>
          <w:color w:val="CE181E"/>
          <w:sz w:val="22"/>
          <w:szCs w:val="22"/>
        </w:rPr>
        <w:t>« </w:t>
      </w:r>
      <w:r>
        <w:rPr>
          <w:color w:val="CE181E"/>
          <w:sz w:val="22"/>
          <w:szCs w:val="22"/>
        </w:rPr>
        <w:t>T</w:t>
      </w:r>
      <w:r w:rsidR="001E4029">
        <w:rPr>
          <w:color w:val="CE181E"/>
          <w:sz w:val="22"/>
          <w:szCs w:val="22"/>
        </w:rPr>
        <w:t> »</w:t>
      </w:r>
      <w:r>
        <w:rPr>
          <w:color w:val="CE181E"/>
          <w:sz w:val="22"/>
          <w:szCs w:val="22"/>
        </w:rPr>
        <w:t xml:space="preserve"> consiste à géolocaliser les enregistrements, éliminer les localités altérées ou aberrantes (étranger, mers et océans, Antarctique</w:t>
      </w:r>
      <w:r w:rsidR="00F152F6">
        <w:rPr>
          <w:color w:val="CE181E"/>
          <w:sz w:val="22"/>
          <w:szCs w:val="22"/>
        </w:rPr>
        <w:t xml:space="preserve">, </w:t>
      </w:r>
      <w:proofErr w:type="spellStart"/>
      <w:r>
        <w:rPr>
          <w:color w:val="CE181E"/>
          <w:sz w:val="22"/>
          <w:szCs w:val="22"/>
        </w:rPr>
        <w:t>etc</w:t>
      </w:r>
      <w:proofErr w:type="spellEnd"/>
      <w:r>
        <w:rPr>
          <w:color w:val="CE181E"/>
          <w:sz w:val="22"/>
          <w:szCs w:val="22"/>
        </w:rPr>
        <w:t xml:space="preserve"> ...) et </w:t>
      </w:r>
      <w:r>
        <w:rPr>
          <w:color w:val="CE181E"/>
          <w:sz w:val="22"/>
          <w:szCs w:val="22"/>
        </w:rPr>
        <w:lastRenderedPageBreak/>
        <w:t>uniformiser les dates et temps (</w:t>
      </w:r>
      <w:proofErr w:type="spellStart"/>
      <w:r>
        <w:rPr>
          <w:color w:val="CE181E"/>
          <w:sz w:val="22"/>
          <w:szCs w:val="22"/>
        </w:rPr>
        <w:t>timestamps</w:t>
      </w:r>
      <w:proofErr w:type="spellEnd"/>
      <w:r>
        <w:rPr>
          <w:color w:val="CE181E"/>
          <w:sz w:val="22"/>
          <w:szCs w:val="22"/>
        </w:rPr>
        <w:t xml:space="preserve">) au format </w:t>
      </w:r>
      <w:r w:rsidR="00F152F6">
        <w:rPr>
          <w:color w:val="CE181E"/>
          <w:sz w:val="22"/>
          <w:szCs w:val="22"/>
        </w:rPr>
        <w:t>« </w:t>
      </w:r>
      <w:r>
        <w:rPr>
          <w:color w:val="CE181E"/>
          <w:sz w:val="22"/>
          <w:szCs w:val="22"/>
        </w:rPr>
        <w:t>ISO 8601</w:t>
      </w:r>
      <w:r w:rsidR="00F152F6">
        <w:rPr>
          <w:color w:val="CE181E"/>
          <w:sz w:val="22"/>
          <w:szCs w:val="22"/>
        </w:rPr>
        <w:t> »</w:t>
      </w:r>
      <w:r>
        <w:rPr>
          <w:rStyle w:val="FootnoteAnchor"/>
          <w:color w:val="CE181E"/>
          <w:sz w:val="22"/>
          <w:szCs w:val="22"/>
        </w:rPr>
        <w:footnoteReference w:id="22"/>
      </w:r>
      <w:r>
        <w:rPr>
          <w:color w:val="CE181E"/>
          <w:sz w:val="22"/>
          <w:szCs w:val="22"/>
        </w:rPr>
        <w:t xml:space="preserve">. Pendant la phase finale de traitement « NET », un </w:t>
      </w:r>
      <w:r w:rsidR="00F152F6">
        <w:rPr>
          <w:color w:val="CE181E"/>
          <w:sz w:val="22"/>
          <w:szCs w:val="22"/>
        </w:rPr>
        <w:t>« </w:t>
      </w:r>
      <w:r>
        <w:rPr>
          <w:color w:val="CE181E"/>
          <w:sz w:val="22"/>
          <w:szCs w:val="22"/>
        </w:rPr>
        <w:t>objet météo</w:t>
      </w:r>
      <w:r w:rsidR="00F152F6">
        <w:rPr>
          <w:color w:val="CE181E"/>
          <w:sz w:val="22"/>
          <w:szCs w:val="22"/>
        </w:rPr>
        <w:t> »</w:t>
      </w:r>
      <w:r>
        <w:rPr>
          <w:color w:val="CE181E"/>
          <w:sz w:val="22"/>
          <w:szCs w:val="22"/>
        </w:rPr>
        <w:t xml:space="preserve"> est associé à chaque point localisé dans le temps et l’espace. Une fois la donnée géolocalisée, qualifiée </w:t>
      </w:r>
      <w:proofErr w:type="spellStart"/>
      <w:r>
        <w:rPr>
          <w:color w:val="CE181E"/>
          <w:sz w:val="22"/>
          <w:szCs w:val="22"/>
        </w:rPr>
        <w:t>météorologiquement</w:t>
      </w:r>
      <w:proofErr w:type="spellEnd"/>
      <w:r>
        <w:rPr>
          <w:color w:val="CE181E"/>
          <w:sz w:val="22"/>
          <w:szCs w:val="22"/>
        </w:rPr>
        <w:t xml:space="preserve"> et nettoyée, elle est stockée dans une base de donnée relationnelle augmentée d’une extension </w:t>
      </w:r>
      <w:proofErr w:type="spellStart"/>
      <w:r>
        <w:rPr>
          <w:color w:val="CE181E"/>
          <w:sz w:val="22"/>
          <w:szCs w:val="22"/>
        </w:rPr>
        <w:t>géospatiale</w:t>
      </w:r>
      <w:proofErr w:type="spellEnd"/>
      <w:r>
        <w:rPr>
          <w:rStyle w:val="FootnoteAnchor"/>
          <w:color w:val="CE181E"/>
          <w:sz w:val="22"/>
          <w:szCs w:val="22"/>
        </w:rPr>
        <w:footnoteReference w:id="23"/>
      </w:r>
      <w:r>
        <w:rPr>
          <w:rStyle w:val="FootnoteAnchor"/>
          <w:color w:val="CE181E"/>
          <w:sz w:val="22"/>
          <w:szCs w:val="22"/>
          <w:vertAlign w:val="baseline"/>
        </w:rPr>
        <w:t xml:space="preserve"> où chaque enregistrement est converti en </w:t>
      </w:r>
      <w:r w:rsidR="00F152F6">
        <w:rPr>
          <w:rStyle w:val="FootnoteAnchor"/>
          <w:color w:val="CE181E"/>
          <w:sz w:val="22"/>
          <w:szCs w:val="22"/>
          <w:vertAlign w:val="baseline"/>
        </w:rPr>
        <w:t>« </w:t>
      </w:r>
      <w:r>
        <w:rPr>
          <w:rStyle w:val="FootnoteAnchor"/>
          <w:color w:val="CE181E"/>
          <w:sz w:val="22"/>
          <w:szCs w:val="22"/>
          <w:vertAlign w:val="baseline"/>
        </w:rPr>
        <w:t>objet géographique</w:t>
      </w:r>
      <w:r w:rsidR="00F152F6">
        <w:rPr>
          <w:rStyle w:val="FootnoteAnchor"/>
          <w:color w:val="CE181E"/>
          <w:sz w:val="22"/>
          <w:szCs w:val="22"/>
          <w:vertAlign w:val="baseline"/>
        </w:rPr>
        <w:t> »</w:t>
      </w:r>
      <w:r>
        <w:rPr>
          <w:rStyle w:val="FootnoteAnchor"/>
          <w:color w:val="CE181E"/>
          <w:sz w:val="22"/>
          <w:szCs w:val="22"/>
          <w:vertAlign w:val="baseline"/>
        </w:rPr>
        <w:t xml:space="preserve"> ou géométrie ponctuelle géolocalisé</w:t>
      </w:r>
      <w:r w:rsidR="001E4029">
        <w:rPr>
          <w:rStyle w:val="FootnoteAnchor"/>
          <w:color w:val="CE181E"/>
          <w:sz w:val="22"/>
          <w:szCs w:val="22"/>
          <w:vertAlign w:val="baseline"/>
        </w:rPr>
        <w:t>e</w:t>
      </w:r>
      <w:r>
        <w:rPr>
          <w:color w:val="CE181E"/>
          <w:sz w:val="22"/>
          <w:szCs w:val="22"/>
        </w:rPr>
        <w:t xml:space="preserve">. La qualification par la météo se fait à partir de la coordonnée géographique exacte de la morsure ainsi que la date de signalement, ce qui donne à chaque enregistrement un caractère spatio-temporel précis. Le silo de donnée météorologique </w:t>
      </w:r>
      <w:proofErr w:type="spellStart"/>
      <w:r w:rsidR="00AB24AA">
        <w:rPr>
          <w:color w:val="CE181E"/>
          <w:sz w:val="22"/>
          <w:szCs w:val="22"/>
        </w:rPr>
        <w:t>Dark</w:t>
      </w:r>
      <w:proofErr w:type="spellEnd"/>
      <w:r w:rsidR="00AB24AA">
        <w:rPr>
          <w:color w:val="CE181E"/>
          <w:sz w:val="22"/>
          <w:szCs w:val="22"/>
        </w:rPr>
        <w:t xml:space="preserve"> </w:t>
      </w:r>
      <w:proofErr w:type="spellStart"/>
      <w:r w:rsidR="00AB24AA">
        <w:rPr>
          <w:color w:val="CE181E"/>
          <w:sz w:val="22"/>
          <w:szCs w:val="22"/>
        </w:rPr>
        <w:t>Sky</w:t>
      </w:r>
      <w:proofErr w:type="spellEnd"/>
      <w:r>
        <w:rPr>
          <w:color w:val="CE181E"/>
          <w:sz w:val="22"/>
          <w:szCs w:val="22"/>
        </w:rPr>
        <w:t xml:space="preserve"> offre un ensemble d’outils programmatiques basiques (API)</w:t>
      </w:r>
      <w:r>
        <w:rPr>
          <w:rStyle w:val="FootnoteAnchor"/>
          <w:color w:val="CE181E"/>
          <w:sz w:val="22"/>
          <w:szCs w:val="22"/>
        </w:rPr>
        <w:footnoteReference w:id="24"/>
      </w:r>
      <w:r>
        <w:rPr>
          <w:color w:val="CE181E"/>
          <w:sz w:val="22"/>
          <w:szCs w:val="22"/>
        </w:rPr>
        <w:t xml:space="preserve"> permettant d’interroger leurs installations sur les conditions météo survenue</w:t>
      </w:r>
      <w:r w:rsidR="00F152F6">
        <w:rPr>
          <w:color w:val="CE181E"/>
          <w:sz w:val="22"/>
          <w:szCs w:val="22"/>
        </w:rPr>
        <w:t>s à une instant « </w:t>
      </w:r>
      <w:r>
        <w:rPr>
          <w:color w:val="CE181E"/>
          <w:sz w:val="22"/>
          <w:szCs w:val="22"/>
        </w:rPr>
        <w:t>T</w:t>
      </w:r>
      <w:r w:rsidR="00F152F6">
        <w:rPr>
          <w:color w:val="CE181E"/>
          <w:sz w:val="22"/>
          <w:szCs w:val="22"/>
        </w:rPr>
        <w:t> »</w:t>
      </w:r>
      <w:r>
        <w:rPr>
          <w:color w:val="CE181E"/>
          <w:sz w:val="22"/>
          <w:szCs w:val="22"/>
        </w:rPr>
        <w:t xml:space="preserve"> dans une localité </w:t>
      </w:r>
      <w:r w:rsidR="00F152F6">
        <w:rPr>
          <w:color w:val="CE181E"/>
          <w:sz w:val="22"/>
          <w:szCs w:val="22"/>
        </w:rPr>
        <w:t>« </w:t>
      </w:r>
      <w:r>
        <w:rPr>
          <w:color w:val="CE181E"/>
          <w:sz w:val="22"/>
          <w:szCs w:val="22"/>
        </w:rPr>
        <w:t>L</w:t>
      </w:r>
      <w:r w:rsidR="00F152F6">
        <w:rPr>
          <w:color w:val="CE181E"/>
          <w:sz w:val="22"/>
          <w:szCs w:val="22"/>
        </w:rPr>
        <w:t> »</w:t>
      </w:r>
      <w:r>
        <w:rPr>
          <w:color w:val="CE181E"/>
          <w:sz w:val="22"/>
          <w:szCs w:val="22"/>
        </w:rPr>
        <w:t xml:space="preserve">. Le programme </w:t>
      </w:r>
      <w:proofErr w:type="spellStart"/>
      <w:r>
        <w:rPr>
          <w:color w:val="CE181E"/>
          <w:sz w:val="22"/>
          <w:szCs w:val="22"/>
        </w:rPr>
        <w:t>Pycitique</w:t>
      </w:r>
      <w:proofErr w:type="spellEnd"/>
      <w:r w:rsidR="00AB24AA">
        <w:rPr>
          <w:color w:val="CE181E"/>
          <w:sz w:val="22"/>
          <w:szCs w:val="22"/>
        </w:rPr>
        <w:t xml:space="preserve"> </w:t>
      </w:r>
      <w:r>
        <w:rPr>
          <w:rStyle w:val="intextcitation"/>
          <w:color w:val="CE181E"/>
        </w:rPr>
        <w:t xml:space="preserve">(cf. </w:t>
      </w:r>
      <w:r w:rsidR="00F152F6">
        <w:rPr>
          <w:rStyle w:val="intextcitation"/>
          <w:color w:val="CE181E"/>
        </w:rPr>
        <w:t>not</w:t>
      </w:r>
      <w:r w:rsidR="001E4029">
        <w:rPr>
          <w:rStyle w:val="intextcitation"/>
          <w:color w:val="CE181E"/>
        </w:rPr>
        <w:t>e</w:t>
      </w:r>
      <w:r w:rsidR="00F152F6">
        <w:rPr>
          <w:rStyle w:val="intextcitation"/>
          <w:color w:val="CE181E"/>
        </w:rPr>
        <w:t xml:space="preserve"> n°</w:t>
      </w:r>
      <w:r>
        <w:rPr>
          <w:rStyle w:val="intextcitation"/>
          <w:color w:val="CE181E"/>
        </w:rPr>
        <w:t>17)</w:t>
      </w:r>
      <w:r w:rsidRPr="00AB24AA">
        <w:rPr>
          <w:color w:val="CE181E"/>
          <w:sz w:val="22"/>
          <w:szCs w:val="22"/>
        </w:rPr>
        <w:t>,</w:t>
      </w:r>
      <w:r>
        <w:rPr>
          <w:color w:val="CE181E"/>
          <w:sz w:val="22"/>
          <w:szCs w:val="22"/>
        </w:rPr>
        <w:t xml:space="preserve"> développé spécialement pour l’étude présentée dans cet article, constitue un ensemble d’outils pratiques construits autour de l’engin d’interrogation </w:t>
      </w:r>
      <w:proofErr w:type="spellStart"/>
      <w:r w:rsidR="00AB24AA">
        <w:rPr>
          <w:color w:val="CE181E"/>
          <w:sz w:val="22"/>
          <w:szCs w:val="22"/>
        </w:rPr>
        <w:t>Dark</w:t>
      </w:r>
      <w:proofErr w:type="spellEnd"/>
      <w:r w:rsidR="00AB24AA">
        <w:rPr>
          <w:color w:val="CE181E"/>
          <w:sz w:val="22"/>
          <w:szCs w:val="22"/>
        </w:rPr>
        <w:t xml:space="preserve"> </w:t>
      </w:r>
      <w:proofErr w:type="spellStart"/>
      <w:r w:rsidR="00AB24AA">
        <w:rPr>
          <w:color w:val="CE181E"/>
          <w:sz w:val="22"/>
          <w:szCs w:val="22"/>
        </w:rPr>
        <w:t>Sky</w:t>
      </w:r>
      <w:proofErr w:type="spellEnd"/>
      <w:r>
        <w:rPr>
          <w:color w:val="CE181E"/>
          <w:sz w:val="22"/>
          <w:szCs w:val="22"/>
        </w:rPr>
        <w:t>, le stock Météo-France, le serveur de géocodage et la machine permettant le traitement et l’accueil de la base de donnée</w:t>
      </w:r>
      <w:r w:rsidR="00AB24AA">
        <w:rPr>
          <w:color w:val="CE181E"/>
          <w:sz w:val="22"/>
          <w:szCs w:val="22"/>
        </w:rPr>
        <w:t>s</w:t>
      </w:r>
      <w:r>
        <w:rPr>
          <w:color w:val="CE181E"/>
          <w:sz w:val="22"/>
          <w:szCs w:val="22"/>
        </w:rPr>
        <w:t>. Le déclarant ayant fourni uniquement la date de morsure, l’interrogation récupère une valeur journalière interpolée à la localité sur vingt-quatre heures</w:t>
      </w:r>
      <w:r>
        <w:rPr>
          <w:rStyle w:val="FootnoteAnchor"/>
          <w:color w:val="CE181E"/>
          <w:sz w:val="22"/>
          <w:szCs w:val="22"/>
        </w:rPr>
        <w:footnoteReference w:id="25"/>
      </w:r>
      <w:r>
        <w:rPr>
          <w:color w:val="CE181E"/>
          <w:sz w:val="22"/>
          <w:szCs w:val="22"/>
        </w:rPr>
        <w:t>. Les principaux paramètres météorologiques quotidiens sont les suivants : températures enregistrées et ressenties (moyenne, min, max, jour et nuit avec l’heure d’enregistrement) ; couvert nuageux estimé (en pourcentage) ; point de rosée (en degrés C°) ; humidité (en pourcentage) ; précipitations [quantité, intensité moyenne par heure (mm/h), maximum d’intensité (mm/h)…] ; pression atmosphérique en hectopascal (</w:t>
      </w:r>
      <w:proofErr w:type="spellStart"/>
      <w:r>
        <w:rPr>
          <w:color w:val="CE181E"/>
          <w:sz w:val="22"/>
          <w:szCs w:val="22"/>
        </w:rPr>
        <w:t>hPa</w:t>
      </w:r>
      <w:proofErr w:type="spellEnd"/>
      <w:r>
        <w:rPr>
          <w:color w:val="CE181E"/>
          <w:sz w:val="22"/>
          <w:szCs w:val="22"/>
        </w:rPr>
        <w:t>) au niveau de la mer ; indice de rayonnement ultra-violet (plus le temps d'enregistrement du maximum de rayonnement ultra-violet) ; visibilité atmosphérique (en km) ; vent (direction, force moyenne, vitesse des rafales et heure d’enregistrement) et sources des données météorologiques. La liste complète et extensive est disponible sur le site</w:t>
      </w:r>
      <w:r w:rsidR="00AB24AA">
        <w:rPr>
          <w:color w:val="CE181E"/>
          <w:sz w:val="22"/>
          <w:szCs w:val="22"/>
        </w:rPr>
        <w:t xml:space="preserve"> relatif à l’API</w:t>
      </w:r>
      <w:r w:rsidR="00AB24AA">
        <w:rPr>
          <w:rStyle w:val="FootnoteAnchor"/>
          <w:color w:val="CE181E"/>
          <w:sz w:val="22"/>
          <w:szCs w:val="22"/>
        </w:rPr>
        <w:footnoteReference w:id="26"/>
      </w:r>
      <w:r>
        <w:rPr>
          <w:color w:val="CE181E"/>
          <w:sz w:val="22"/>
          <w:szCs w:val="22"/>
        </w:rPr>
        <w:t xml:space="preserve"> de </w:t>
      </w:r>
      <w:proofErr w:type="spellStart"/>
      <w:r>
        <w:rPr>
          <w:color w:val="CE181E"/>
          <w:sz w:val="22"/>
          <w:szCs w:val="22"/>
        </w:rPr>
        <w:t>Dark</w:t>
      </w:r>
      <w:proofErr w:type="spellEnd"/>
      <w:r>
        <w:rPr>
          <w:color w:val="CE181E"/>
          <w:sz w:val="22"/>
          <w:szCs w:val="22"/>
        </w:rPr>
        <w:t xml:space="preserve"> </w:t>
      </w:r>
      <w:proofErr w:type="spellStart"/>
      <w:r>
        <w:rPr>
          <w:color w:val="CE181E"/>
          <w:sz w:val="22"/>
          <w:szCs w:val="22"/>
        </w:rPr>
        <w:t>Sky</w:t>
      </w:r>
      <w:proofErr w:type="spellEnd"/>
      <w:r>
        <w:rPr>
          <w:rStyle w:val="FootnoteAnchor"/>
          <w:color w:val="CE181E"/>
          <w:sz w:val="22"/>
          <w:szCs w:val="22"/>
        </w:rPr>
        <w:t xml:space="preserve"> </w:t>
      </w:r>
      <w:r>
        <w:rPr>
          <w:rStyle w:val="FootnoteAnchor"/>
          <w:color w:val="CE181E"/>
          <w:sz w:val="22"/>
          <w:szCs w:val="22"/>
          <w:vertAlign w:val="baseline"/>
        </w:rPr>
        <w:t>et de Météo-France</w:t>
      </w:r>
      <w:r>
        <w:rPr>
          <w:color w:val="CE181E"/>
          <w:sz w:val="22"/>
          <w:szCs w:val="22"/>
        </w:rPr>
        <w:t>. Deux documents récapitulatifs et explicatifs sont également disponibles sur le Git du projet</w:t>
      </w:r>
      <w:r>
        <w:rPr>
          <w:rStyle w:val="FootnoteAnchor"/>
          <w:color w:val="CE181E"/>
          <w:sz w:val="22"/>
          <w:szCs w:val="22"/>
        </w:rPr>
        <w:footnoteReference w:id="27"/>
      </w:r>
      <w:r>
        <w:rPr>
          <w:color w:val="CE181E"/>
          <w:sz w:val="22"/>
          <w:szCs w:val="22"/>
        </w:rPr>
        <w:t>. Certains paramètres co</w:t>
      </w:r>
      <w:r w:rsidR="00F152F6">
        <w:rPr>
          <w:color w:val="CE181E"/>
          <w:sz w:val="22"/>
          <w:szCs w:val="22"/>
        </w:rPr>
        <w:t>mme la température sont décliné</w:t>
      </w:r>
      <w:r>
        <w:rPr>
          <w:color w:val="CE181E"/>
          <w:sz w:val="22"/>
          <w:szCs w:val="22"/>
        </w:rPr>
        <w:t xml:space="preserve">s en températures nocturne et diurne, vues les différences évidentes entre </w:t>
      </w:r>
      <w:r w:rsidR="001E4029">
        <w:rPr>
          <w:color w:val="CE181E"/>
          <w:sz w:val="22"/>
          <w:szCs w:val="22"/>
        </w:rPr>
        <w:t>les deux périodes de la journée</w:t>
      </w:r>
      <w:r>
        <w:rPr>
          <w:color w:val="CE181E"/>
          <w:sz w:val="22"/>
          <w:szCs w:val="22"/>
        </w:rPr>
        <w:t xml:space="preserve">. </w:t>
      </w:r>
      <w:r w:rsidR="00AB24AA">
        <w:rPr>
          <w:color w:val="CE181E"/>
          <w:sz w:val="22"/>
          <w:szCs w:val="22"/>
        </w:rPr>
        <w:t>Le demi-intervalle</w:t>
      </w:r>
      <w:r>
        <w:rPr>
          <w:color w:val="CE181E"/>
          <w:sz w:val="22"/>
          <w:szCs w:val="22"/>
        </w:rPr>
        <w:t xml:space="preserve"> fut toutefois calculé</w:t>
      </w:r>
      <w:r w:rsidR="00AB24AA">
        <w:rPr>
          <w:color w:val="CE181E"/>
          <w:sz w:val="22"/>
          <w:szCs w:val="22"/>
        </w:rPr>
        <w:t xml:space="preserve"> </w:t>
      </w:r>
      <w:r>
        <w:rPr>
          <w:color w:val="CE181E"/>
          <w:sz w:val="22"/>
          <w:szCs w:val="22"/>
        </w:rPr>
        <w:t xml:space="preserve">pour donner une idée </w:t>
      </w:r>
      <w:r w:rsidR="00AB24AA">
        <w:rPr>
          <w:color w:val="CE181E"/>
          <w:sz w:val="22"/>
          <w:szCs w:val="22"/>
        </w:rPr>
        <w:t>moyenne</w:t>
      </w:r>
      <w:r>
        <w:rPr>
          <w:color w:val="CE181E"/>
          <w:sz w:val="22"/>
          <w:szCs w:val="22"/>
        </w:rPr>
        <w:t xml:space="preserve"> </w:t>
      </w:r>
      <w:r w:rsidR="00AB24AA">
        <w:rPr>
          <w:color w:val="CE181E"/>
          <w:sz w:val="22"/>
          <w:szCs w:val="22"/>
        </w:rPr>
        <w:t>de</w:t>
      </w:r>
      <w:r>
        <w:rPr>
          <w:color w:val="CE181E"/>
          <w:sz w:val="22"/>
          <w:szCs w:val="22"/>
        </w:rPr>
        <w:t xml:space="preserve"> la température </w:t>
      </w:r>
      <w:r w:rsidR="00AB24AA">
        <w:rPr>
          <w:color w:val="CE181E"/>
          <w:sz w:val="22"/>
          <w:szCs w:val="22"/>
        </w:rPr>
        <w:t>du jour du</w:t>
      </w:r>
      <w:r>
        <w:rPr>
          <w:color w:val="CE181E"/>
          <w:sz w:val="22"/>
          <w:szCs w:val="22"/>
        </w:rPr>
        <w:t xml:space="preserve"> signalement. L</w:t>
      </w:r>
      <w:r w:rsidR="00AB24AA">
        <w:rPr>
          <w:color w:val="CE181E"/>
          <w:sz w:val="22"/>
          <w:szCs w:val="22"/>
        </w:rPr>
        <w:t>a</w:t>
      </w:r>
      <w:r>
        <w:rPr>
          <w:color w:val="CE181E"/>
          <w:sz w:val="22"/>
          <w:szCs w:val="22"/>
        </w:rPr>
        <w:t xml:space="preserve"> position</w:t>
      </w:r>
      <w:r w:rsidR="00AB24AA">
        <w:rPr>
          <w:color w:val="CE181E"/>
          <w:sz w:val="22"/>
          <w:szCs w:val="22"/>
        </w:rPr>
        <w:t xml:space="preserve"> </w:t>
      </w:r>
      <w:r>
        <w:rPr>
          <w:color w:val="CE181E"/>
          <w:sz w:val="22"/>
          <w:szCs w:val="22"/>
        </w:rPr>
        <w:t>des morsures remontée</w:t>
      </w:r>
      <w:r w:rsidR="00AB24AA">
        <w:rPr>
          <w:color w:val="CE181E"/>
          <w:sz w:val="22"/>
          <w:szCs w:val="22"/>
        </w:rPr>
        <w:t xml:space="preserve"> </w:t>
      </w:r>
      <w:r>
        <w:rPr>
          <w:color w:val="CE181E"/>
          <w:sz w:val="22"/>
          <w:szCs w:val="22"/>
        </w:rPr>
        <w:t>étant imprévisible</w:t>
      </w:r>
      <w:r w:rsidR="00AB24AA">
        <w:rPr>
          <w:color w:val="CE181E"/>
          <w:sz w:val="22"/>
          <w:szCs w:val="22"/>
        </w:rPr>
        <w:t xml:space="preserve"> </w:t>
      </w:r>
      <w:r>
        <w:rPr>
          <w:color w:val="CE181E"/>
          <w:sz w:val="22"/>
          <w:szCs w:val="22"/>
        </w:rPr>
        <w:t>et distribuée</w:t>
      </w:r>
      <w:r w:rsidR="00AB24AA">
        <w:rPr>
          <w:color w:val="CE181E"/>
          <w:sz w:val="22"/>
          <w:szCs w:val="22"/>
        </w:rPr>
        <w:t xml:space="preserve"> </w:t>
      </w:r>
      <w:r>
        <w:rPr>
          <w:color w:val="CE181E"/>
          <w:sz w:val="22"/>
          <w:szCs w:val="22"/>
        </w:rPr>
        <w:t>sur l</w:t>
      </w:r>
      <w:r w:rsidR="00AB24AA">
        <w:rPr>
          <w:color w:val="CE181E"/>
          <w:sz w:val="22"/>
          <w:szCs w:val="22"/>
        </w:rPr>
        <w:t>’ensemble du</w:t>
      </w:r>
      <w:r>
        <w:rPr>
          <w:color w:val="CE181E"/>
          <w:sz w:val="22"/>
          <w:szCs w:val="22"/>
        </w:rPr>
        <w:t xml:space="preserve"> territoire français, la puissance de </w:t>
      </w:r>
      <w:proofErr w:type="spellStart"/>
      <w:r>
        <w:rPr>
          <w:color w:val="CE181E"/>
          <w:sz w:val="22"/>
          <w:szCs w:val="22"/>
        </w:rPr>
        <w:t>Pycitique</w:t>
      </w:r>
      <w:proofErr w:type="spellEnd"/>
      <w:r>
        <w:rPr>
          <w:color w:val="CE181E"/>
          <w:sz w:val="22"/>
          <w:szCs w:val="22"/>
        </w:rPr>
        <w:t xml:space="preserve"> réside dans l</w:t>
      </w:r>
      <w:r w:rsidR="00AB24AA">
        <w:rPr>
          <w:color w:val="CE181E"/>
          <w:sz w:val="22"/>
          <w:szCs w:val="22"/>
        </w:rPr>
        <w:t>a</w:t>
      </w:r>
      <w:r>
        <w:rPr>
          <w:color w:val="CE181E"/>
          <w:sz w:val="22"/>
          <w:szCs w:val="22"/>
        </w:rPr>
        <w:t xml:space="preserve"> </w:t>
      </w:r>
      <w:r w:rsidR="00AB24AA">
        <w:rPr>
          <w:color w:val="CE181E"/>
          <w:sz w:val="22"/>
          <w:szCs w:val="22"/>
        </w:rPr>
        <w:t>possibilité</w:t>
      </w:r>
      <w:r>
        <w:rPr>
          <w:color w:val="CE181E"/>
          <w:sz w:val="22"/>
          <w:szCs w:val="22"/>
        </w:rPr>
        <w:t xml:space="preserve"> d’extraire la donnée correspondante </w:t>
      </w:r>
      <w:r w:rsidR="00AB24AA">
        <w:rPr>
          <w:color w:val="CE181E"/>
          <w:sz w:val="22"/>
          <w:szCs w:val="22"/>
        </w:rPr>
        <w:t>en</w:t>
      </w:r>
      <w:r>
        <w:rPr>
          <w:color w:val="CE181E"/>
          <w:sz w:val="22"/>
          <w:szCs w:val="22"/>
        </w:rPr>
        <w:t xml:space="preserve"> un point </w:t>
      </w:r>
      <w:r w:rsidR="00AB24AA">
        <w:rPr>
          <w:color w:val="CE181E"/>
          <w:sz w:val="22"/>
          <w:szCs w:val="22"/>
        </w:rPr>
        <w:t>quelconque</w:t>
      </w:r>
      <w:r>
        <w:rPr>
          <w:color w:val="CE181E"/>
          <w:sz w:val="22"/>
          <w:szCs w:val="22"/>
        </w:rPr>
        <w:t xml:space="preserve"> </w:t>
      </w:r>
      <w:r w:rsidR="00AB24AA">
        <w:rPr>
          <w:color w:val="CE181E"/>
          <w:sz w:val="22"/>
          <w:szCs w:val="22"/>
        </w:rPr>
        <w:t>de</w:t>
      </w:r>
      <w:r>
        <w:rPr>
          <w:color w:val="CE181E"/>
          <w:sz w:val="22"/>
          <w:szCs w:val="22"/>
        </w:rPr>
        <w:t xml:space="preserve"> la carte. </w:t>
      </w:r>
    </w:p>
    <w:p w14:paraId="2CD4B0D8" w14:textId="0A9E254B" w:rsidR="00A40F3D" w:rsidRDefault="00AB24AA">
      <w:pPr>
        <w:pStyle w:val="Corpsdetexte"/>
        <w:rPr>
          <w:color w:val="CE181E"/>
          <w:sz w:val="22"/>
          <w:szCs w:val="22"/>
        </w:rPr>
      </w:pPr>
      <w:r>
        <w:rPr>
          <w:color w:val="CE181E"/>
          <w:sz w:val="22"/>
          <w:szCs w:val="22"/>
        </w:rPr>
        <w:t xml:space="preserve">Nous avons choisi de tester la pertinence de la donnée </w:t>
      </w:r>
      <w:proofErr w:type="spellStart"/>
      <w:r>
        <w:rPr>
          <w:color w:val="CE181E"/>
          <w:sz w:val="22"/>
          <w:szCs w:val="22"/>
        </w:rPr>
        <w:t>Dark</w:t>
      </w:r>
      <w:proofErr w:type="spellEnd"/>
      <w:r>
        <w:rPr>
          <w:color w:val="CE181E"/>
          <w:sz w:val="22"/>
          <w:szCs w:val="22"/>
        </w:rPr>
        <w:t xml:space="preserve"> </w:t>
      </w:r>
      <w:proofErr w:type="spellStart"/>
      <w:r>
        <w:rPr>
          <w:color w:val="CE181E"/>
          <w:sz w:val="22"/>
          <w:szCs w:val="22"/>
        </w:rPr>
        <w:t>Sky</w:t>
      </w:r>
      <w:proofErr w:type="spellEnd"/>
      <w:r w:rsidR="00BE2635">
        <w:rPr>
          <w:color w:val="CE181E"/>
          <w:sz w:val="22"/>
          <w:szCs w:val="22"/>
        </w:rPr>
        <w:t xml:space="preserve"> </w:t>
      </w:r>
      <w:r>
        <w:rPr>
          <w:color w:val="CE181E"/>
          <w:sz w:val="22"/>
          <w:szCs w:val="22"/>
        </w:rPr>
        <w:t>avec la donnée de référence, en France, à savoir Météo France et les 554 stations métropolitaines d</w:t>
      </w:r>
      <w:r w:rsidR="00A40F3D">
        <w:rPr>
          <w:color w:val="CE181E"/>
          <w:sz w:val="22"/>
          <w:szCs w:val="22"/>
        </w:rPr>
        <w:t>u</w:t>
      </w:r>
      <w:r>
        <w:rPr>
          <w:color w:val="CE181E"/>
          <w:sz w:val="22"/>
          <w:szCs w:val="22"/>
        </w:rPr>
        <w:t xml:space="preserve"> réseau Radome</w:t>
      </w:r>
      <w:r>
        <w:rPr>
          <w:rStyle w:val="Appelnotedebasdep"/>
          <w:color w:val="CE181E"/>
          <w:sz w:val="22"/>
          <w:szCs w:val="22"/>
        </w:rPr>
        <w:footnoteReference w:id="28"/>
      </w:r>
      <w:r>
        <w:rPr>
          <w:color w:val="CE181E"/>
          <w:sz w:val="22"/>
          <w:szCs w:val="22"/>
        </w:rPr>
        <w:t xml:space="preserve"> et en particulier de ses 4</w:t>
      </w:r>
      <w:r w:rsidR="00A40F3D">
        <w:rPr>
          <w:color w:val="CE181E"/>
          <w:sz w:val="22"/>
          <w:szCs w:val="22"/>
        </w:rPr>
        <w:t>2</w:t>
      </w:r>
      <w:r>
        <w:rPr>
          <w:color w:val="CE181E"/>
          <w:sz w:val="22"/>
          <w:szCs w:val="22"/>
        </w:rPr>
        <w:t xml:space="preserve"> stations synoptiques</w:t>
      </w:r>
      <w:r w:rsidR="00EE310F">
        <w:rPr>
          <w:color w:val="CE181E"/>
          <w:sz w:val="22"/>
          <w:szCs w:val="22"/>
        </w:rPr>
        <w:t xml:space="preserve"> (cf. fig. n°1)</w:t>
      </w:r>
      <w:r>
        <w:rPr>
          <w:color w:val="CE181E"/>
          <w:sz w:val="22"/>
          <w:szCs w:val="22"/>
        </w:rPr>
        <w:t xml:space="preserve"> en libre accès</w:t>
      </w:r>
      <w:r w:rsidR="00A40F3D">
        <w:rPr>
          <w:rStyle w:val="Appelnotedebasdep"/>
          <w:color w:val="CE181E"/>
          <w:sz w:val="22"/>
          <w:szCs w:val="22"/>
        </w:rPr>
        <w:footnoteReference w:id="29"/>
      </w:r>
      <w:r>
        <w:rPr>
          <w:color w:val="CE181E"/>
          <w:sz w:val="22"/>
          <w:szCs w:val="22"/>
        </w:rPr>
        <w:t xml:space="preserve">. </w:t>
      </w:r>
      <w:proofErr w:type="spellStart"/>
      <w:r w:rsidR="00BE2635">
        <w:rPr>
          <w:color w:val="CE181E"/>
          <w:sz w:val="22"/>
          <w:szCs w:val="22"/>
        </w:rPr>
        <w:t>Pycitique</w:t>
      </w:r>
      <w:proofErr w:type="spellEnd"/>
      <w:r w:rsidR="00BE2635">
        <w:rPr>
          <w:color w:val="CE181E"/>
          <w:sz w:val="22"/>
          <w:szCs w:val="22"/>
        </w:rPr>
        <w:t xml:space="preserve"> comporte des outils permettant d’exploiter les silos de données </w:t>
      </w:r>
      <w:r w:rsidR="00A40F3D">
        <w:rPr>
          <w:color w:val="CE181E"/>
          <w:sz w:val="22"/>
          <w:szCs w:val="22"/>
        </w:rPr>
        <w:t xml:space="preserve">issus de </w:t>
      </w:r>
      <w:proofErr w:type="spellStart"/>
      <w:r w:rsidR="00A40F3D">
        <w:rPr>
          <w:color w:val="CE181E"/>
          <w:sz w:val="22"/>
          <w:szCs w:val="22"/>
        </w:rPr>
        <w:t>Dark</w:t>
      </w:r>
      <w:proofErr w:type="spellEnd"/>
      <w:r w:rsidR="00A40F3D">
        <w:rPr>
          <w:color w:val="CE181E"/>
          <w:sz w:val="22"/>
          <w:szCs w:val="22"/>
        </w:rPr>
        <w:t xml:space="preserve"> </w:t>
      </w:r>
      <w:proofErr w:type="spellStart"/>
      <w:r w:rsidR="00A40F3D">
        <w:rPr>
          <w:color w:val="CE181E"/>
          <w:sz w:val="22"/>
          <w:szCs w:val="22"/>
        </w:rPr>
        <w:t>Sky</w:t>
      </w:r>
      <w:proofErr w:type="spellEnd"/>
      <w:r w:rsidR="00A40F3D">
        <w:rPr>
          <w:color w:val="CE181E"/>
          <w:sz w:val="22"/>
          <w:szCs w:val="22"/>
        </w:rPr>
        <w:t xml:space="preserve"> avec les stations </w:t>
      </w:r>
      <w:r w:rsidR="00BE2635">
        <w:rPr>
          <w:color w:val="CE181E"/>
          <w:sz w:val="22"/>
          <w:szCs w:val="22"/>
        </w:rPr>
        <w:t>synoptiques provenant d</w:t>
      </w:r>
      <w:r w:rsidR="00A40F3D">
        <w:rPr>
          <w:color w:val="CE181E"/>
          <w:sz w:val="22"/>
          <w:szCs w:val="22"/>
        </w:rPr>
        <w:t>es 42 stations</w:t>
      </w:r>
      <w:r w:rsidR="00BE2635">
        <w:rPr>
          <w:color w:val="CE181E"/>
          <w:sz w:val="22"/>
          <w:szCs w:val="22"/>
        </w:rPr>
        <w:t xml:space="preserve"> </w:t>
      </w:r>
      <w:commentRangeStart w:id="3"/>
      <w:r w:rsidR="00F152F6">
        <w:rPr>
          <w:color w:val="CE181E"/>
          <w:sz w:val="22"/>
          <w:szCs w:val="22"/>
        </w:rPr>
        <w:t>(</w:t>
      </w:r>
      <w:r w:rsidR="00BE2635">
        <w:rPr>
          <w:color w:val="CE181E"/>
          <w:sz w:val="22"/>
          <w:szCs w:val="22"/>
        </w:rPr>
        <w:t>bien</w:t>
      </w:r>
      <w:r w:rsidR="00F152F6">
        <w:rPr>
          <w:color w:val="CE181E"/>
          <w:sz w:val="22"/>
          <w:szCs w:val="22"/>
        </w:rPr>
        <w:t>)</w:t>
      </w:r>
      <w:commentRangeEnd w:id="3"/>
      <w:r w:rsidR="00F152F6">
        <w:rPr>
          <w:rStyle w:val="Marquedecommentaire"/>
        </w:rPr>
        <w:commentReference w:id="3"/>
      </w:r>
      <w:r w:rsidR="00BE2635">
        <w:rPr>
          <w:color w:val="CE181E"/>
          <w:sz w:val="22"/>
          <w:szCs w:val="22"/>
        </w:rPr>
        <w:t xml:space="preserve"> réparties sur le territoire métropolitain et la Corse proposées par Météo-</w:t>
      </w:r>
      <w:r w:rsidR="00A40F3D">
        <w:rPr>
          <w:color w:val="CE181E"/>
          <w:sz w:val="22"/>
          <w:szCs w:val="22"/>
        </w:rPr>
        <w:t>France et de les c</w:t>
      </w:r>
      <w:r w:rsidR="00BE2635">
        <w:rPr>
          <w:color w:val="CE181E"/>
          <w:sz w:val="22"/>
          <w:szCs w:val="22"/>
        </w:rPr>
        <w:t xml:space="preserve">omparer </w:t>
      </w:r>
      <w:r w:rsidR="00A40F3D">
        <w:rPr>
          <w:color w:val="CE181E"/>
          <w:sz w:val="22"/>
          <w:szCs w:val="22"/>
        </w:rPr>
        <w:t xml:space="preserve">à l’aide de tests statistiques. Les résultats de ces tests sont présentés au chapitre des résultats comme ceux des signalements caractérisés par la donnée météorologique issus de données </w:t>
      </w:r>
      <w:proofErr w:type="spellStart"/>
      <w:r w:rsidR="00A40F3D">
        <w:rPr>
          <w:color w:val="CE181E"/>
          <w:sz w:val="22"/>
          <w:szCs w:val="22"/>
        </w:rPr>
        <w:t>Dark</w:t>
      </w:r>
      <w:proofErr w:type="spellEnd"/>
      <w:r w:rsidR="00A40F3D">
        <w:rPr>
          <w:color w:val="CE181E"/>
          <w:sz w:val="22"/>
          <w:szCs w:val="22"/>
        </w:rPr>
        <w:t xml:space="preserve"> </w:t>
      </w:r>
      <w:proofErr w:type="spellStart"/>
      <w:r w:rsidR="00A40F3D">
        <w:rPr>
          <w:color w:val="CE181E"/>
          <w:sz w:val="22"/>
          <w:szCs w:val="22"/>
        </w:rPr>
        <w:t>Sky</w:t>
      </w:r>
      <w:proofErr w:type="spellEnd"/>
      <w:r w:rsidR="00A40F3D">
        <w:rPr>
          <w:color w:val="CE181E"/>
          <w:sz w:val="22"/>
          <w:szCs w:val="22"/>
        </w:rPr>
        <w:t xml:space="preserve">. </w:t>
      </w:r>
    </w:p>
    <w:p w14:paraId="5CBC4FA6" w14:textId="7FE48D12" w:rsidR="00EE310F" w:rsidRDefault="00EE310F" w:rsidP="00EE310F">
      <w:pPr>
        <w:pStyle w:val="Corpsdetexte"/>
        <w:rPr>
          <w:color w:val="CE181E"/>
          <w:sz w:val="22"/>
          <w:szCs w:val="22"/>
        </w:rPr>
      </w:pPr>
      <w:r>
        <w:rPr>
          <w:color w:val="CE181E"/>
          <w:sz w:val="22"/>
          <w:szCs w:val="22"/>
        </w:rPr>
        <w:t>Fig. n° 1 – Répartition des 42 stations synoptiques de Météo France</w:t>
      </w:r>
    </w:p>
    <w:p w14:paraId="70097008" w14:textId="347B5103" w:rsidR="00EE310F" w:rsidRDefault="00EE310F" w:rsidP="00EE310F">
      <w:pPr>
        <w:pStyle w:val="Corpsdetexte"/>
        <w:rPr>
          <w:color w:val="CE181E"/>
          <w:sz w:val="22"/>
          <w:szCs w:val="22"/>
        </w:rPr>
      </w:pPr>
      <w:r>
        <w:rPr>
          <w:color w:val="CE181E"/>
          <w:sz w:val="22"/>
          <w:szCs w:val="22"/>
        </w:rPr>
        <w:t>Sources : Météo France (</w:t>
      </w:r>
      <w:r w:rsidRPr="00EE310F">
        <w:rPr>
          <w:color w:val="CE181E"/>
          <w:sz w:val="16"/>
          <w:szCs w:val="16"/>
        </w:rPr>
        <w:t>https://donneespubliques.meteofrance.fr/?fond=produit&amp;id_produit=90&amp;id_rubrique=32</w:t>
      </w:r>
      <w:r>
        <w:rPr>
          <w:color w:val="CE181E"/>
          <w:sz w:val="22"/>
          <w:szCs w:val="22"/>
        </w:rPr>
        <w:t>)</w:t>
      </w:r>
    </w:p>
    <w:p w14:paraId="65CDF94B" w14:textId="77777777" w:rsidR="00514BED" w:rsidRDefault="00A40F3D">
      <w:pPr>
        <w:pStyle w:val="Corpsdetexte"/>
        <w:rPr>
          <w:color w:val="CE181E"/>
          <w:sz w:val="22"/>
          <w:szCs w:val="22"/>
        </w:rPr>
      </w:pPr>
      <w:r>
        <w:rPr>
          <w:color w:val="CE181E"/>
          <w:sz w:val="22"/>
          <w:szCs w:val="22"/>
        </w:rPr>
        <w:t>Les</w:t>
      </w:r>
      <w:r w:rsidR="00BE2635">
        <w:rPr>
          <w:color w:val="CE181E"/>
          <w:sz w:val="22"/>
          <w:szCs w:val="22"/>
        </w:rPr>
        <w:t xml:space="preserve"> donnée</w:t>
      </w:r>
      <w:r>
        <w:rPr>
          <w:color w:val="CE181E"/>
          <w:sz w:val="22"/>
          <w:szCs w:val="22"/>
        </w:rPr>
        <w:t>s synoptiques Météo France</w:t>
      </w:r>
      <w:r w:rsidR="00BE2635">
        <w:rPr>
          <w:color w:val="CE181E"/>
          <w:sz w:val="22"/>
          <w:szCs w:val="22"/>
        </w:rPr>
        <w:t xml:space="preserve"> présente toutefois deux particularités par rapport à </w:t>
      </w:r>
      <w:r>
        <w:rPr>
          <w:color w:val="CE181E"/>
          <w:sz w:val="22"/>
          <w:szCs w:val="22"/>
        </w:rPr>
        <w:t xml:space="preserve">celles de </w:t>
      </w:r>
      <w:proofErr w:type="spellStart"/>
      <w:r w:rsidR="00AB24AA">
        <w:rPr>
          <w:color w:val="CE181E"/>
          <w:sz w:val="22"/>
          <w:szCs w:val="22"/>
        </w:rPr>
        <w:t>Dark</w:t>
      </w:r>
      <w:proofErr w:type="spellEnd"/>
      <w:r w:rsidR="00AB24AA">
        <w:rPr>
          <w:color w:val="CE181E"/>
          <w:sz w:val="22"/>
          <w:szCs w:val="22"/>
        </w:rPr>
        <w:t xml:space="preserve"> </w:t>
      </w:r>
      <w:proofErr w:type="spellStart"/>
      <w:r w:rsidR="00AB24AA">
        <w:rPr>
          <w:color w:val="CE181E"/>
          <w:sz w:val="22"/>
          <w:szCs w:val="22"/>
        </w:rPr>
        <w:t>Sky</w:t>
      </w:r>
      <w:proofErr w:type="spellEnd"/>
      <w:r w:rsidR="00BE2635">
        <w:rPr>
          <w:color w:val="CE181E"/>
          <w:sz w:val="22"/>
          <w:szCs w:val="22"/>
        </w:rPr>
        <w:t xml:space="preserve">. La première est qu’elle offre des relevés granulaires, sur la base d’une </w:t>
      </w:r>
      <w:r w:rsidR="00F152F6">
        <w:rPr>
          <w:color w:val="CE181E"/>
          <w:sz w:val="22"/>
          <w:szCs w:val="22"/>
        </w:rPr>
        <w:t>« </w:t>
      </w:r>
      <w:r w:rsidR="00BE2635">
        <w:rPr>
          <w:color w:val="CE181E"/>
          <w:sz w:val="22"/>
          <w:szCs w:val="22"/>
        </w:rPr>
        <w:t>fraction</w:t>
      </w:r>
      <w:r w:rsidR="00F152F6">
        <w:rPr>
          <w:color w:val="CE181E"/>
          <w:sz w:val="22"/>
          <w:szCs w:val="22"/>
        </w:rPr>
        <w:t> »</w:t>
      </w:r>
      <w:r w:rsidR="00BE2635">
        <w:rPr>
          <w:color w:val="CE181E"/>
          <w:sz w:val="22"/>
          <w:szCs w:val="22"/>
        </w:rPr>
        <w:t xml:space="preserve"> de journée d’une durée de trois heures à partir de minuit. La deuxième est qu’elle ne propose pas de températures différenciées tel que </w:t>
      </w:r>
      <w:proofErr w:type="spellStart"/>
      <w:r w:rsidR="00AB24AA">
        <w:rPr>
          <w:color w:val="CE181E"/>
          <w:sz w:val="22"/>
          <w:szCs w:val="22"/>
        </w:rPr>
        <w:t>Dark</w:t>
      </w:r>
      <w:proofErr w:type="spellEnd"/>
      <w:r w:rsidR="00AB24AA">
        <w:rPr>
          <w:color w:val="CE181E"/>
          <w:sz w:val="22"/>
          <w:szCs w:val="22"/>
        </w:rPr>
        <w:t xml:space="preserve"> </w:t>
      </w:r>
      <w:proofErr w:type="spellStart"/>
      <w:r w:rsidR="00AB24AA">
        <w:rPr>
          <w:color w:val="CE181E"/>
          <w:sz w:val="22"/>
          <w:szCs w:val="22"/>
        </w:rPr>
        <w:t>Sky</w:t>
      </w:r>
      <w:proofErr w:type="spellEnd"/>
      <w:r w:rsidR="00BE2635">
        <w:rPr>
          <w:color w:val="CE181E"/>
          <w:sz w:val="22"/>
          <w:szCs w:val="22"/>
        </w:rPr>
        <w:t xml:space="preserve"> le fait mais une colonne unique de température, toute période d’</w:t>
      </w:r>
      <w:r w:rsidR="00E940C4">
        <w:rPr>
          <w:color w:val="CE181E"/>
          <w:sz w:val="22"/>
          <w:szCs w:val="22"/>
        </w:rPr>
        <w:t>éclaire</w:t>
      </w:r>
      <w:r w:rsidR="00BE2635">
        <w:rPr>
          <w:color w:val="CE181E"/>
          <w:sz w:val="22"/>
          <w:szCs w:val="22"/>
        </w:rPr>
        <w:t xml:space="preserve">ment confondues. Il a </w:t>
      </w:r>
      <w:r w:rsidR="00E940C4">
        <w:rPr>
          <w:color w:val="CE181E"/>
          <w:sz w:val="22"/>
          <w:szCs w:val="22"/>
        </w:rPr>
        <w:t xml:space="preserve">donc </w:t>
      </w:r>
      <w:r w:rsidR="00BE2635">
        <w:rPr>
          <w:color w:val="CE181E"/>
          <w:sz w:val="22"/>
          <w:szCs w:val="22"/>
        </w:rPr>
        <w:t xml:space="preserve">fallu créer </w:t>
      </w:r>
      <w:r w:rsidR="00E940C4">
        <w:rPr>
          <w:color w:val="CE181E"/>
          <w:sz w:val="22"/>
          <w:szCs w:val="22"/>
        </w:rPr>
        <w:t>l</w:t>
      </w:r>
      <w:r w:rsidR="00BE2635">
        <w:rPr>
          <w:color w:val="CE181E"/>
          <w:sz w:val="22"/>
          <w:szCs w:val="22"/>
        </w:rPr>
        <w:t xml:space="preserve">es </w:t>
      </w:r>
      <w:r w:rsidR="00E940C4">
        <w:rPr>
          <w:color w:val="CE181E"/>
          <w:sz w:val="22"/>
          <w:szCs w:val="22"/>
        </w:rPr>
        <w:t>variabl</w:t>
      </w:r>
      <w:r w:rsidR="00BE2635">
        <w:rPr>
          <w:color w:val="CE181E"/>
          <w:sz w:val="22"/>
          <w:szCs w:val="22"/>
        </w:rPr>
        <w:t>es correspondantes, grâces à des expressions régulières (Aho 1990), aux dates et aux numéro des stations synoptiques (</w:t>
      </w:r>
      <w:commentRangeStart w:id="4"/>
      <w:r w:rsidR="00BE2635">
        <w:rPr>
          <w:color w:val="CE181E"/>
          <w:sz w:val="22"/>
          <w:szCs w:val="22"/>
        </w:rPr>
        <w:t xml:space="preserve">cf. </w:t>
      </w:r>
      <w:r w:rsidR="00F152F6">
        <w:rPr>
          <w:color w:val="CE181E"/>
          <w:sz w:val="22"/>
          <w:szCs w:val="22"/>
        </w:rPr>
        <w:t>note n°</w:t>
      </w:r>
      <w:r w:rsidR="00BE2635">
        <w:rPr>
          <w:color w:val="CE181E"/>
          <w:sz w:val="22"/>
          <w:szCs w:val="22"/>
        </w:rPr>
        <w:t>17</w:t>
      </w:r>
      <w:commentRangeEnd w:id="4"/>
      <w:r w:rsidR="007B6170">
        <w:rPr>
          <w:rStyle w:val="Marquedecommentaire"/>
        </w:rPr>
        <w:commentReference w:id="4"/>
      </w:r>
      <w:r w:rsidR="00BE2635">
        <w:rPr>
          <w:color w:val="CE181E"/>
          <w:sz w:val="22"/>
          <w:szCs w:val="22"/>
        </w:rPr>
        <w:t xml:space="preserve">). Une fois la correspondance établie une moyenne arithmétique </w:t>
      </w:r>
      <w:r w:rsidR="00BE2635">
        <w:rPr>
          <w:b/>
          <w:bCs/>
          <w:color w:val="CE181E"/>
          <w:sz w:val="22"/>
          <w:szCs w:val="22"/>
        </w:rPr>
        <w:t>µ</w:t>
      </w:r>
      <w:r w:rsidR="00BE2635">
        <w:rPr>
          <w:color w:val="CE181E"/>
          <w:sz w:val="22"/>
          <w:szCs w:val="22"/>
        </w:rPr>
        <w:t xml:space="preserve"> est calculée sur la base d’une journée de prélèvement de la manière suivante : </w:t>
      </w:r>
      <m:oMath>
        <m:r>
          <w:rPr>
            <w:rFonts w:ascii="Cambria Math" w:hAnsi="Cambria Math"/>
          </w:rPr>
          <m:t>µ=</m:t>
        </m:r>
        <m:f>
          <m:fPr>
            <m:ctrlPr>
              <w:rPr>
                <w:rFonts w:ascii="Cambria Math" w:hAnsi="Cambria Math"/>
              </w:rPr>
            </m:ctrlPr>
          </m:fPr>
          <m:num>
            <m:r>
              <w:rPr>
                <w:rFonts w:ascii="Cambria Math" w:hAnsi="Cambria Math"/>
              </w:rPr>
              <m:t>1</m:t>
            </m:r>
          </m:num>
          <m:den>
            <m:r>
              <w:rPr>
                <w:rFonts w:ascii="Cambria Math" w:hAnsi="Cambria Math"/>
              </w:rPr>
              <m:t>n</m:t>
            </m:r>
          </m:den>
        </m:f>
        <m:nary>
          <m:naryPr>
            <m:chr m:val="∑"/>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oMath>
      <w:r w:rsidR="00BE2635">
        <w:rPr>
          <w:color w:val="CE181E"/>
          <w:sz w:val="22"/>
          <w:szCs w:val="22"/>
        </w:rPr>
        <w:t xml:space="preserve"> où </w:t>
      </w:r>
      <w:r w:rsidR="00BE2635">
        <w:rPr>
          <w:b/>
          <w:bCs/>
          <w:color w:val="CE181E"/>
          <w:sz w:val="22"/>
          <w:szCs w:val="22"/>
        </w:rPr>
        <w:lastRenderedPageBreak/>
        <w:t>n</w:t>
      </w:r>
      <w:r w:rsidR="00BE2635">
        <w:rPr>
          <w:color w:val="CE181E"/>
          <w:sz w:val="22"/>
          <w:szCs w:val="22"/>
        </w:rPr>
        <w:t xml:space="preserve"> est le nombre de </w:t>
      </w:r>
      <w:r w:rsidR="00F152F6">
        <w:rPr>
          <w:color w:val="CE181E"/>
          <w:sz w:val="22"/>
          <w:szCs w:val="22"/>
        </w:rPr>
        <w:t>« </w:t>
      </w:r>
      <w:r w:rsidR="00BE2635">
        <w:rPr>
          <w:color w:val="CE181E"/>
          <w:sz w:val="22"/>
          <w:szCs w:val="22"/>
        </w:rPr>
        <w:t>fractions</w:t>
      </w:r>
      <w:r w:rsidR="00F152F6">
        <w:rPr>
          <w:color w:val="CE181E"/>
          <w:sz w:val="22"/>
          <w:szCs w:val="22"/>
        </w:rPr>
        <w:t> »</w:t>
      </w:r>
      <w:r w:rsidR="00BE2635">
        <w:rPr>
          <w:color w:val="CE181E"/>
          <w:sz w:val="22"/>
          <w:szCs w:val="22"/>
        </w:rPr>
        <w:t xml:space="preserve"> correspondant à la même journée. Météo-France proposant des valeurs en température absolue une conversion en Celsius s’impose afin de permettre la comparaison avec les paramètres de </w:t>
      </w:r>
      <w:proofErr w:type="spellStart"/>
      <w:r w:rsidR="00514BED">
        <w:rPr>
          <w:color w:val="CE181E"/>
          <w:sz w:val="22"/>
          <w:szCs w:val="22"/>
        </w:rPr>
        <w:t>Dark</w:t>
      </w:r>
      <w:proofErr w:type="spellEnd"/>
      <w:r w:rsidR="00514BED">
        <w:rPr>
          <w:color w:val="CE181E"/>
          <w:sz w:val="22"/>
          <w:szCs w:val="22"/>
        </w:rPr>
        <w:t xml:space="preserve"> </w:t>
      </w:r>
      <w:proofErr w:type="spellStart"/>
      <w:r w:rsidR="00514BED">
        <w:rPr>
          <w:color w:val="CE181E"/>
          <w:sz w:val="22"/>
          <w:szCs w:val="22"/>
        </w:rPr>
        <w:t>Sky</w:t>
      </w:r>
      <w:proofErr w:type="spellEnd"/>
      <w:r w:rsidR="00BE2635">
        <w:rPr>
          <w:color w:val="CE181E"/>
          <w:sz w:val="22"/>
          <w:szCs w:val="22"/>
        </w:rPr>
        <w:t>. Les deux jeux de données sont uniformisés et limitées aux dates précisées ci-dessus soit 1191 dates de journées possibles</w:t>
      </w:r>
      <w:r w:rsidR="00514BED">
        <w:rPr>
          <w:color w:val="CE181E"/>
          <w:sz w:val="22"/>
          <w:szCs w:val="22"/>
        </w:rPr>
        <w:t xml:space="preserve"> pour enrichir les données de signalements</w:t>
      </w:r>
      <w:r w:rsidR="00BE2635">
        <w:rPr>
          <w:color w:val="CE181E"/>
          <w:sz w:val="22"/>
          <w:szCs w:val="22"/>
        </w:rPr>
        <w:t xml:space="preserve">. </w:t>
      </w:r>
      <w:r w:rsidR="00514BED">
        <w:rPr>
          <w:color w:val="CE181E"/>
          <w:sz w:val="22"/>
          <w:szCs w:val="22"/>
        </w:rPr>
        <w:t xml:space="preserve">Les comparaisons effectuées entre les données Météo France et </w:t>
      </w:r>
      <w:proofErr w:type="spellStart"/>
      <w:r w:rsidR="00514BED">
        <w:rPr>
          <w:color w:val="CE181E"/>
          <w:sz w:val="22"/>
          <w:szCs w:val="22"/>
        </w:rPr>
        <w:t>Dark</w:t>
      </w:r>
      <w:proofErr w:type="spellEnd"/>
      <w:r w:rsidR="00514BED">
        <w:rPr>
          <w:color w:val="CE181E"/>
          <w:sz w:val="22"/>
          <w:szCs w:val="22"/>
        </w:rPr>
        <w:t xml:space="preserve"> </w:t>
      </w:r>
      <w:proofErr w:type="spellStart"/>
      <w:r w:rsidR="00514BED">
        <w:rPr>
          <w:color w:val="CE181E"/>
          <w:sz w:val="22"/>
          <w:szCs w:val="22"/>
        </w:rPr>
        <w:t>Sky</w:t>
      </w:r>
      <w:proofErr w:type="spellEnd"/>
      <w:r w:rsidR="00514BED">
        <w:rPr>
          <w:color w:val="CE181E"/>
          <w:sz w:val="22"/>
          <w:szCs w:val="22"/>
        </w:rPr>
        <w:t xml:space="preserve"> sont présentées au chapitre des résultats.</w:t>
      </w:r>
    </w:p>
    <w:p w14:paraId="649C6AD0" w14:textId="322D30B1" w:rsidR="00514BED" w:rsidRDefault="00514BED">
      <w:pPr>
        <w:pStyle w:val="Corpsdetexte"/>
        <w:rPr>
          <w:color w:val="CE181E"/>
          <w:sz w:val="22"/>
          <w:szCs w:val="22"/>
        </w:rPr>
      </w:pPr>
      <w:r>
        <w:rPr>
          <w:color w:val="CE181E"/>
          <w:sz w:val="22"/>
          <w:szCs w:val="22"/>
        </w:rPr>
        <w:t xml:space="preserve">L’absence de différences significatives entre les </w:t>
      </w:r>
      <w:r>
        <w:rPr>
          <w:color w:val="CE181E"/>
          <w:sz w:val="22"/>
          <w:szCs w:val="22"/>
        </w:rPr>
        <w:t xml:space="preserve">données Météo France et </w:t>
      </w:r>
      <w:proofErr w:type="spellStart"/>
      <w:r>
        <w:rPr>
          <w:color w:val="CE181E"/>
          <w:sz w:val="22"/>
          <w:szCs w:val="22"/>
        </w:rPr>
        <w:t>Dark</w:t>
      </w:r>
      <w:proofErr w:type="spellEnd"/>
      <w:r>
        <w:rPr>
          <w:color w:val="CE181E"/>
          <w:sz w:val="22"/>
          <w:szCs w:val="22"/>
        </w:rPr>
        <w:t xml:space="preserve"> </w:t>
      </w:r>
      <w:proofErr w:type="spellStart"/>
      <w:r>
        <w:rPr>
          <w:color w:val="CE181E"/>
          <w:sz w:val="22"/>
          <w:szCs w:val="22"/>
        </w:rPr>
        <w:t>Sky</w:t>
      </w:r>
      <w:proofErr w:type="spellEnd"/>
      <w:r>
        <w:rPr>
          <w:color w:val="CE181E"/>
          <w:sz w:val="22"/>
          <w:szCs w:val="22"/>
        </w:rPr>
        <w:t xml:space="preserve"> </w:t>
      </w:r>
      <w:r>
        <w:rPr>
          <w:color w:val="CE181E"/>
          <w:sz w:val="22"/>
          <w:szCs w:val="22"/>
        </w:rPr>
        <w:t xml:space="preserve">ayant été testées et démontrées sur la majorité des paramètres communs aux deux bases de données (cf. chapitre des résultats), c’est donc la base </w:t>
      </w:r>
      <w:proofErr w:type="spellStart"/>
      <w:r>
        <w:rPr>
          <w:color w:val="CE181E"/>
          <w:sz w:val="22"/>
          <w:szCs w:val="22"/>
        </w:rPr>
        <w:t>Dark</w:t>
      </w:r>
      <w:proofErr w:type="spellEnd"/>
      <w:r>
        <w:rPr>
          <w:color w:val="CE181E"/>
          <w:sz w:val="22"/>
          <w:szCs w:val="22"/>
        </w:rPr>
        <w:t xml:space="preserve"> </w:t>
      </w:r>
      <w:proofErr w:type="spellStart"/>
      <w:r>
        <w:rPr>
          <w:color w:val="CE181E"/>
          <w:sz w:val="22"/>
          <w:szCs w:val="22"/>
        </w:rPr>
        <w:t>Sky</w:t>
      </w:r>
      <w:proofErr w:type="spellEnd"/>
      <w:r>
        <w:rPr>
          <w:color w:val="CE181E"/>
          <w:sz w:val="22"/>
          <w:szCs w:val="22"/>
        </w:rPr>
        <w:t xml:space="preserve"> qui est utilisée pour enrichir les signalements d’une part et d’autre pour constituer un jeu de données témoin France entière pour tester si les conditions météorologiques de signalements diffèrent significativement des conditions météorologiques générales. L’objectif étant de vérifier si les signalements s’effectuent dans un contexte météorologique particulier ou « standard », c’est-à-dire identique au condition météorologique générale de la même période. Ce jeu témoin France entière a été constitué à l’aide d’un maillage spatiale systématique de 700 points (</w:t>
      </w:r>
      <w:r>
        <w:rPr>
          <w:color w:val="CE181E"/>
          <w:sz w:val="22"/>
          <w:szCs w:val="22"/>
        </w:rPr>
        <w:t>cf. fig. n°2)</w:t>
      </w:r>
      <w:r>
        <w:rPr>
          <w:color w:val="CE181E"/>
          <w:sz w:val="22"/>
          <w:szCs w:val="22"/>
        </w:rPr>
        <w:t>.</w:t>
      </w:r>
      <w:r>
        <w:rPr>
          <w:color w:val="CE181E"/>
          <w:sz w:val="22"/>
          <w:szCs w:val="22"/>
        </w:rPr>
        <w:t xml:space="preserve"> À chacun des sept-cents points de la maille un prélèvement fut extrait sur les 1191 journées de la période de l’étude, soit 833 700 échantillons. </w:t>
      </w:r>
      <w:r>
        <w:rPr>
          <w:color w:val="CE181E"/>
          <w:sz w:val="22"/>
          <w:szCs w:val="22"/>
        </w:rPr>
        <w:t>Ce deuxième jeu de données constitue le jeu météorologique témoin auquel est comparé celui qualifiant les signalements</w:t>
      </w:r>
      <w:r>
        <w:rPr>
          <w:color w:val="CE181E"/>
          <w:sz w:val="22"/>
          <w:szCs w:val="22"/>
        </w:rPr>
        <w:t xml:space="preserve"> (cf. chapitre des résultats)</w:t>
      </w:r>
      <w:r>
        <w:rPr>
          <w:color w:val="CE181E"/>
          <w:sz w:val="22"/>
          <w:szCs w:val="22"/>
        </w:rPr>
        <w:t>.</w:t>
      </w:r>
    </w:p>
    <w:p w14:paraId="4F17CE77" w14:textId="77777777" w:rsidR="00514BED" w:rsidRDefault="00514BED" w:rsidP="00514BED">
      <w:pPr>
        <w:pStyle w:val="Corpsdetexte"/>
        <w:rPr>
          <w:color w:val="CE181E"/>
          <w:sz w:val="22"/>
          <w:szCs w:val="22"/>
        </w:rPr>
      </w:pPr>
      <w:r>
        <w:rPr>
          <w:color w:val="CE181E"/>
          <w:sz w:val="22"/>
          <w:szCs w:val="22"/>
        </w:rPr>
        <w:t>Fig. n° 2 – Maille systématique pour extraire de la donnée météorologique (</w:t>
      </w:r>
      <w:r w:rsidRPr="00514BED">
        <w:rPr>
          <w:color w:val="CE181E"/>
          <w:sz w:val="22"/>
          <w:szCs w:val="22"/>
          <w:highlight w:val="yellow"/>
        </w:rPr>
        <w:t>titre à améliorer</w:t>
      </w:r>
      <w:r>
        <w:rPr>
          <w:color w:val="CE181E"/>
          <w:sz w:val="22"/>
          <w:szCs w:val="22"/>
        </w:rPr>
        <w:t>)</w:t>
      </w:r>
    </w:p>
    <w:p w14:paraId="5F5883A5" w14:textId="77777777" w:rsidR="00514BED" w:rsidRDefault="00514BED" w:rsidP="00514BED">
      <w:pPr>
        <w:pStyle w:val="Corpsdetexte"/>
      </w:pPr>
      <w:r>
        <w:t xml:space="preserve">Sources : </w:t>
      </w:r>
      <w:proofErr w:type="spellStart"/>
      <w:r>
        <w:t>Dark</w:t>
      </w:r>
      <w:proofErr w:type="spellEnd"/>
      <w:r>
        <w:t xml:space="preserve"> </w:t>
      </w:r>
      <w:proofErr w:type="spellStart"/>
      <w:r>
        <w:t>Sky</w:t>
      </w:r>
      <w:proofErr w:type="spellEnd"/>
      <w:r>
        <w:t xml:space="preserve"> (à compléter)</w:t>
      </w:r>
    </w:p>
    <w:p w14:paraId="19972106" w14:textId="77777777" w:rsidR="00514BED" w:rsidRDefault="00514BED">
      <w:pPr>
        <w:pStyle w:val="Corpsdetexte"/>
        <w:rPr>
          <w:color w:val="CE181E"/>
          <w:sz w:val="22"/>
          <w:szCs w:val="22"/>
        </w:rPr>
      </w:pPr>
    </w:p>
    <w:p w14:paraId="31E14716" w14:textId="6FA98812" w:rsidR="00500924" w:rsidRDefault="00BE2635">
      <w:pPr>
        <w:pStyle w:val="Corpsdetexte"/>
        <w:rPr>
          <w:color w:val="CE181E"/>
          <w:sz w:val="22"/>
          <w:szCs w:val="22"/>
        </w:rPr>
      </w:pPr>
      <w:commentRangeStart w:id="5"/>
      <w:r>
        <w:rPr>
          <w:color w:val="CE181E"/>
          <w:sz w:val="22"/>
          <w:szCs w:val="22"/>
        </w:rPr>
        <w:t xml:space="preserve">Les courbes lissées de certains de ces graphiques sont réalisées selon la méthode de </w:t>
      </w:r>
      <w:r w:rsidR="008B256E">
        <w:rPr>
          <w:color w:val="CE181E"/>
          <w:sz w:val="22"/>
          <w:szCs w:val="22"/>
        </w:rPr>
        <w:t>« </w:t>
      </w:r>
      <w:proofErr w:type="spellStart"/>
      <w:r>
        <w:rPr>
          <w:color w:val="CE181E"/>
          <w:sz w:val="22"/>
          <w:szCs w:val="22"/>
        </w:rPr>
        <w:t>Parzen-Rosenblatt</w:t>
      </w:r>
      <w:proofErr w:type="spellEnd"/>
      <w:r w:rsidR="008B256E">
        <w:rPr>
          <w:color w:val="CE181E"/>
          <w:sz w:val="22"/>
          <w:szCs w:val="22"/>
        </w:rPr>
        <w:t> »</w:t>
      </w:r>
      <w:r>
        <w:rPr>
          <w:color w:val="CE181E"/>
          <w:sz w:val="22"/>
          <w:szCs w:val="22"/>
        </w:rPr>
        <w:t xml:space="preserve"> ou </w:t>
      </w:r>
      <w:r w:rsidR="008B256E">
        <w:rPr>
          <w:color w:val="CE181E"/>
          <w:sz w:val="22"/>
          <w:szCs w:val="22"/>
        </w:rPr>
        <w:t>« </w:t>
      </w:r>
      <w:r>
        <w:rPr>
          <w:color w:val="CE181E"/>
          <w:sz w:val="22"/>
          <w:szCs w:val="22"/>
        </w:rPr>
        <w:t>estimation par noyau</w:t>
      </w:r>
      <w:r w:rsidR="008B256E">
        <w:rPr>
          <w:color w:val="CE181E"/>
          <w:sz w:val="22"/>
          <w:szCs w:val="22"/>
        </w:rPr>
        <w:t> »</w:t>
      </w:r>
      <w:r>
        <w:rPr>
          <w:color w:val="CE181E"/>
          <w:sz w:val="22"/>
          <w:szCs w:val="22"/>
        </w:rPr>
        <w:t xml:space="preserve"> (</w:t>
      </w:r>
      <w:proofErr w:type="spellStart"/>
      <w:r>
        <w:rPr>
          <w:color w:val="CE181E"/>
          <w:sz w:val="22"/>
          <w:szCs w:val="22"/>
        </w:rPr>
        <w:t>Kernel</w:t>
      </w:r>
      <w:proofErr w:type="spellEnd"/>
      <w:r>
        <w:rPr>
          <w:color w:val="CE181E"/>
          <w:sz w:val="22"/>
          <w:szCs w:val="22"/>
        </w:rPr>
        <w:t xml:space="preserve"> </w:t>
      </w:r>
      <w:proofErr w:type="spellStart"/>
      <w:r>
        <w:rPr>
          <w:color w:val="CE181E"/>
          <w:sz w:val="22"/>
          <w:szCs w:val="22"/>
        </w:rPr>
        <w:t>density</w:t>
      </w:r>
      <w:proofErr w:type="spellEnd"/>
      <w:r>
        <w:rPr>
          <w:color w:val="CE181E"/>
          <w:sz w:val="22"/>
          <w:szCs w:val="22"/>
        </w:rPr>
        <w:t xml:space="preserve"> estimation) :</w:t>
      </w:r>
      <w:r>
        <w:rPr>
          <w:color w:val="CE181E"/>
          <w:sz w:val="22"/>
          <w:szCs w:val="22"/>
        </w:rPr>
        <w:tab/>
        <w:t xml:space="preserve"> </w:t>
      </w:r>
      <m:oMath>
        <m:sSub>
          <m:sSubPr>
            <m:ctrlPr>
              <w:rPr>
                <w:rFonts w:ascii="Cambria Math" w:hAnsi="Cambria Math"/>
              </w:rPr>
            </m:ctrlPr>
          </m:sSubPr>
          <m:e>
            <m:r>
              <w:rPr>
                <w:rFonts w:ascii="Cambria Math" w:hAnsi="Cambria Math"/>
              </w:rPr>
              <m:t>f</m:t>
            </m:r>
          </m:e>
          <m:sub>
            <m:r>
              <w:rPr>
                <w:rFonts w:ascii="Cambria Math" w:hAnsi="Cambria Math"/>
              </w:rPr>
              <m:t>h</m:t>
            </m:r>
          </m:sub>
        </m:sSub>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n.h</m:t>
            </m:r>
          </m:den>
        </m:f>
        <m:nary>
          <m:naryPr>
            <m:chr m:val="∑"/>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K</m:t>
            </m:r>
          </m:e>
        </m:nary>
        <m:d>
          <m:dPr>
            <m:ctrlPr>
              <w:rPr>
                <w:rFonts w:ascii="Cambria Math" w:hAnsi="Cambria Math"/>
              </w:rPr>
            </m:ctrlPr>
          </m:dPr>
          <m:e>
            <m:f>
              <m:fPr>
                <m:ctrlPr>
                  <w:rPr>
                    <w:rFonts w:ascii="Cambria Math" w:hAnsi="Cambria Math"/>
                  </w:rPr>
                </m:ctrlPr>
              </m:fPr>
              <m:num>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i</m:t>
                    </m:r>
                  </m:sub>
                </m:sSub>
              </m:num>
              <m:den>
                <m:r>
                  <w:rPr>
                    <w:rFonts w:ascii="Cambria Math" w:hAnsi="Cambria Math"/>
                  </w:rPr>
                  <m:t>h</m:t>
                </m:r>
              </m:den>
            </m:f>
          </m:e>
        </m:d>
      </m:oMath>
      <w:r>
        <w:rPr>
          <w:color w:val="CE181E"/>
          <w:sz w:val="22"/>
          <w:szCs w:val="22"/>
        </w:rPr>
        <w:t xml:space="preserve"> </w:t>
      </w:r>
    </w:p>
    <w:p w14:paraId="2A70D6AF" w14:textId="77777777" w:rsidR="00500924" w:rsidRDefault="00BE2635">
      <w:pPr>
        <w:pStyle w:val="Corpsdetexte"/>
      </w:pPr>
      <w:r>
        <w:rPr>
          <w:color w:val="CE181E"/>
          <w:sz w:val="22"/>
          <w:szCs w:val="22"/>
        </w:rPr>
        <w:t xml:space="preserve">La méthode implémentée utilise les paramètres </w:t>
      </w:r>
      <w:r>
        <w:rPr>
          <w:b/>
          <w:bCs/>
          <w:i/>
          <w:iCs/>
          <w:color w:val="CE181E"/>
          <w:sz w:val="22"/>
          <w:szCs w:val="22"/>
        </w:rPr>
        <w:t>K</w:t>
      </w:r>
      <w:r>
        <w:rPr>
          <w:color w:val="CE181E"/>
          <w:sz w:val="22"/>
          <w:szCs w:val="22"/>
        </w:rPr>
        <w:t xml:space="preserve"> (noyau de densité) et </w:t>
      </w:r>
      <w:r>
        <w:rPr>
          <w:b/>
          <w:bCs/>
          <w:i/>
          <w:iCs/>
          <w:color w:val="CE181E"/>
          <w:sz w:val="22"/>
          <w:szCs w:val="22"/>
        </w:rPr>
        <w:t>h</w:t>
      </w:r>
      <w:r>
        <w:rPr>
          <w:color w:val="CE181E"/>
          <w:sz w:val="22"/>
          <w:szCs w:val="22"/>
        </w:rPr>
        <w:t xml:space="preserve"> (degré de lissage) par défaut de la fonction ‘‘</w:t>
      </w:r>
      <w:proofErr w:type="spellStart"/>
      <w:r>
        <w:rPr>
          <w:color w:val="CE181E"/>
          <w:sz w:val="22"/>
          <w:szCs w:val="22"/>
        </w:rPr>
        <w:t>density</w:t>
      </w:r>
      <w:proofErr w:type="spellEnd"/>
      <w:r>
        <w:rPr>
          <w:color w:val="CE181E"/>
          <w:sz w:val="22"/>
          <w:szCs w:val="22"/>
        </w:rPr>
        <w:t>’’ du langage ‘‘R’’</w:t>
      </w:r>
      <w:r>
        <w:rPr>
          <w:rStyle w:val="FootnoteAnchor"/>
          <w:color w:val="CE181E"/>
          <w:sz w:val="22"/>
          <w:szCs w:val="22"/>
        </w:rPr>
        <w:footnoteReference w:id="30"/>
      </w:r>
      <w:r>
        <w:rPr>
          <w:color w:val="CE181E"/>
          <w:sz w:val="22"/>
          <w:szCs w:val="22"/>
        </w:rPr>
        <w:t xml:space="preserve"> </w:t>
      </w:r>
      <w:commentRangeStart w:id="6"/>
      <w:r>
        <w:rPr>
          <w:color w:val="CE181E"/>
          <w:sz w:val="22"/>
          <w:szCs w:val="22"/>
        </w:rPr>
        <w:t xml:space="preserve">.    </w:t>
      </w:r>
      <w:commentRangeEnd w:id="6"/>
      <w:r w:rsidR="008B256E">
        <w:rPr>
          <w:rStyle w:val="Marquedecommentaire"/>
        </w:rPr>
        <w:commentReference w:id="6"/>
      </w:r>
      <w:commentRangeEnd w:id="5"/>
      <w:r w:rsidR="00CC6750">
        <w:rPr>
          <w:rStyle w:val="Marquedecommentaire"/>
        </w:rPr>
        <w:commentReference w:id="5"/>
      </w:r>
    </w:p>
    <w:p w14:paraId="45E8BA2F" w14:textId="77777777" w:rsidR="00500924" w:rsidRDefault="00BE2635">
      <w:pPr>
        <w:pStyle w:val="Corpsdetexte"/>
      </w:pPr>
      <w:r>
        <w:rPr>
          <w:u w:val="single"/>
        </w:rPr>
        <w:t>Biologie de la tique et interaction avec l’humain</w:t>
      </w:r>
    </w:p>
    <w:p w14:paraId="0C3B8946" w14:textId="77777777" w:rsidR="00500924" w:rsidRDefault="00BE2635">
      <w:pPr>
        <w:pStyle w:val="Corpsdetexte"/>
      </w:pPr>
      <w:r>
        <w:rPr>
          <w:sz w:val="22"/>
          <w:szCs w:val="22"/>
        </w:rPr>
        <w:t xml:space="preserve">Si les données qui vont être présentées ici sont bien des données qui caractérisent et/ou influencent le comportement humain, elles caractérisent aussi l’interaction entre les tiques à l’affût et les hôtes potentiels qui fréquentent leur biotope. Elles ne permettent probablement pas de reprendre in extenso l’intégralité des données climatiques accumulées dans la littérature scientifique sur les tiques, mais nous pouvons faire l’hypothèse de la </w:t>
      </w:r>
      <w:proofErr w:type="spellStart"/>
      <w:r>
        <w:rPr>
          <w:sz w:val="22"/>
          <w:szCs w:val="22"/>
        </w:rPr>
        <w:t>transposabilité</w:t>
      </w:r>
      <w:proofErr w:type="spellEnd"/>
      <w:r>
        <w:rPr>
          <w:sz w:val="22"/>
          <w:szCs w:val="22"/>
        </w:rPr>
        <w:t xml:space="preserve"> de certains des paramètres connus comme significatifs, issus de ces articles, pour apporter un éclairage sur les conditions de la rencontre hôte-tique, en fonction de la météorologie de cette interaction ou de celle qui la précède.</w:t>
      </w:r>
    </w:p>
    <w:p w14:paraId="630E00FE" w14:textId="77777777" w:rsidR="00500924" w:rsidRDefault="00BE2635">
      <w:pPr>
        <w:pStyle w:val="Corpsdetexte"/>
        <w:rPr>
          <w:color w:val="CE181E"/>
        </w:rPr>
      </w:pPr>
      <w:r>
        <w:rPr>
          <w:sz w:val="22"/>
          <w:szCs w:val="22"/>
        </w:rPr>
        <w:t>Ce sont ici les :</w:t>
      </w:r>
    </w:p>
    <w:p w14:paraId="2B4903D0" w14:textId="77777777" w:rsidR="00500924" w:rsidRDefault="00BE2635">
      <w:pPr>
        <w:pStyle w:val="Corpsdetexte"/>
        <w:numPr>
          <w:ilvl w:val="0"/>
          <w:numId w:val="4"/>
        </w:numPr>
        <w:rPr>
          <w:sz w:val="22"/>
          <w:szCs w:val="22"/>
        </w:rPr>
      </w:pPr>
      <w:r>
        <w:rPr>
          <w:sz w:val="22"/>
          <w:szCs w:val="22"/>
        </w:rPr>
        <w:t xml:space="preserve">Variables abiotiques Cat thèse p.175-177 t°, précipitation, humidité, éclairement </w:t>
      </w:r>
      <w:r>
        <w:rPr>
          <w:rStyle w:val="intextcitation"/>
        </w:rPr>
        <w:t xml:space="preserve">(Cat </w:t>
      </w:r>
      <w:proofErr w:type="gramStart"/>
      <w:r>
        <w:rPr>
          <w:rStyle w:val="intextcitation"/>
        </w:rPr>
        <w:t>2017;</w:t>
      </w:r>
      <w:proofErr w:type="gramEnd"/>
      <w:r>
        <w:rPr>
          <w:rStyle w:val="intextcitation"/>
        </w:rPr>
        <w:t xml:space="preserve"> Cat et al. 2017)</w:t>
      </w:r>
    </w:p>
    <w:p w14:paraId="2B241FDA" w14:textId="77777777" w:rsidR="00500924" w:rsidRPr="00F058C2" w:rsidRDefault="00BE2635">
      <w:pPr>
        <w:pStyle w:val="Corpsdetexte"/>
        <w:numPr>
          <w:ilvl w:val="0"/>
          <w:numId w:val="4"/>
        </w:numPr>
        <w:rPr>
          <w:sz w:val="22"/>
          <w:szCs w:val="22"/>
          <w:lang w:val="en-US"/>
        </w:rPr>
      </w:pPr>
      <w:proofErr w:type="spellStart"/>
      <w:r w:rsidRPr="00F058C2">
        <w:rPr>
          <w:sz w:val="22"/>
          <w:szCs w:val="22"/>
          <w:lang w:val="en-US"/>
        </w:rPr>
        <w:t>Humidité</w:t>
      </w:r>
      <w:proofErr w:type="spellEnd"/>
      <w:r w:rsidRPr="00F058C2">
        <w:rPr>
          <w:sz w:val="22"/>
          <w:szCs w:val="22"/>
          <w:lang w:val="en-US"/>
        </w:rPr>
        <w:t xml:space="preserve"> </w:t>
      </w:r>
      <w:proofErr w:type="spellStart"/>
      <w:r w:rsidRPr="00F058C2">
        <w:rPr>
          <w:sz w:val="22"/>
          <w:szCs w:val="22"/>
          <w:lang w:val="en-US"/>
        </w:rPr>
        <w:t>atmosphérique</w:t>
      </w:r>
      <w:proofErr w:type="spellEnd"/>
      <w:r w:rsidRPr="00F058C2">
        <w:rPr>
          <w:sz w:val="22"/>
          <w:szCs w:val="22"/>
          <w:lang w:val="en-US"/>
        </w:rPr>
        <w:t xml:space="preserve"> </w:t>
      </w:r>
      <w:r w:rsidRPr="00F058C2">
        <w:rPr>
          <w:rStyle w:val="intextcitation"/>
          <w:lang w:val="en-US"/>
        </w:rPr>
        <w:t>(</w:t>
      </w:r>
      <w:proofErr w:type="spellStart"/>
      <w:r w:rsidRPr="00F058C2">
        <w:rPr>
          <w:rStyle w:val="intextcitation"/>
          <w:lang w:val="en-US"/>
        </w:rPr>
        <w:t>Paltridge</w:t>
      </w:r>
      <w:proofErr w:type="spellEnd"/>
      <w:r w:rsidRPr="00F058C2">
        <w:rPr>
          <w:rStyle w:val="intextcitation"/>
          <w:lang w:val="en-US"/>
        </w:rPr>
        <w:t xml:space="preserve">, </w:t>
      </w:r>
      <w:proofErr w:type="spellStart"/>
      <w:r w:rsidRPr="00F058C2">
        <w:rPr>
          <w:rStyle w:val="intextcitation"/>
          <w:lang w:val="en-US"/>
        </w:rPr>
        <w:t>Arking</w:t>
      </w:r>
      <w:proofErr w:type="spellEnd"/>
      <w:r w:rsidRPr="00F058C2">
        <w:rPr>
          <w:rStyle w:val="intextcitation"/>
          <w:lang w:val="en-US"/>
        </w:rPr>
        <w:t xml:space="preserve">, and </w:t>
      </w:r>
      <w:proofErr w:type="spellStart"/>
      <w:r w:rsidRPr="00F058C2">
        <w:rPr>
          <w:rStyle w:val="intextcitation"/>
          <w:lang w:val="en-US"/>
        </w:rPr>
        <w:t>Pook</w:t>
      </w:r>
      <w:proofErr w:type="spellEnd"/>
      <w:r w:rsidRPr="00F058C2">
        <w:rPr>
          <w:rStyle w:val="intextcitation"/>
          <w:lang w:val="en-US"/>
        </w:rPr>
        <w:t xml:space="preserve"> 2009)</w:t>
      </w:r>
    </w:p>
    <w:p w14:paraId="23E6A725" w14:textId="77777777" w:rsidR="00500924" w:rsidRDefault="00BE2635">
      <w:pPr>
        <w:pStyle w:val="Corpsdetexte"/>
        <w:numPr>
          <w:ilvl w:val="0"/>
          <w:numId w:val="4"/>
        </w:numPr>
        <w:rPr>
          <w:sz w:val="22"/>
          <w:szCs w:val="22"/>
        </w:rPr>
      </w:pPr>
      <w:proofErr w:type="spellStart"/>
      <w:r>
        <w:rPr>
          <w:sz w:val="22"/>
          <w:szCs w:val="22"/>
        </w:rPr>
        <w:t>Climate</w:t>
      </w:r>
      <w:proofErr w:type="spellEnd"/>
      <w:r>
        <w:rPr>
          <w:sz w:val="22"/>
          <w:szCs w:val="22"/>
        </w:rPr>
        <w:t xml:space="preserve"> </w:t>
      </w:r>
      <w:proofErr w:type="spellStart"/>
      <w:r>
        <w:rPr>
          <w:sz w:val="22"/>
          <w:szCs w:val="22"/>
        </w:rPr>
        <w:t>humidity</w:t>
      </w:r>
      <w:proofErr w:type="spellEnd"/>
      <w:r>
        <w:rPr>
          <w:sz w:val="22"/>
          <w:szCs w:val="22"/>
        </w:rPr>
        <w:t xml:space="preserve"> dans le rapport chercher </w:t>
      </w:r>
      <w:proofErr w:type="spellStart"/>
      <w:r>
        <w:rPr>
          <w:sz w:val="22"/>
          <w:szCs w:val="22"/>
        </w:rPr>
        <w:t>Willet</w:t>
      </w:r>
      <w:proofErr w:type="spellEnd"/>
      <w:r>
        <w:rPr>
          <w:sz w:val="22"/>
          <w:szCs w:val="22"/>
        </w:rPr>
        <w:t xml:space="preserve"> surface </w:t>
      </w:r>
      <w:proofErr w:type="spellStart"/>
      <w:r>
        <w:rPr>
          <w:sz w:val="22"/>
          <w:szCs w:val="22"/>
        </w:rPr>
        <w:t>humidity</w:t>
      </w:r>
      <w:proofErr w:type="spellEnd"/>
      <w:r>
        <w:rPr>
          <w:sz w:val="22"/>
          <w:szCs w:val="22"/>
        </w:rPr>
        <w:t xml:space="preserve"> ? </w:t>
      </w:r>
      <w:r>
        <w:rPr>
          <w:rStyle w:val="intextcitation"/>
        </w:rPr>
        <w:t xml:space="preserve">(Arndt et al. </w:t>
      </w:r>
      <w:proofErr w:type="spellStart"/>
      <w:r>
        <w:rPr>
          <w:rStyle w:val="intextcitation"/>
        </w:rPr>
        <w:t>n.d</w:t>
      </w:r>
      <w:proofErr w:type="spellEnd"/>
      <w:r>
        <w:rPr>
          <w:rStyle w:val="intextcitation"/>
        </w:rPr>
        <w:t>.)</w:t>
      </w:r>
    </w:p>
    <w:p w14:paraId="62A6EBB7" w14:textId="77777777" w:rsidR="00500924" w:rsidRDefault="00BE2635">
      <w:pPr>
        <w:pStyle w:val="Corpsdetexte"/>
        <w:numPr>
          <w:ilvl w:val="0"/>
          <w:numId w:val="4"/>
        </w:numPr>
      </w:pPr>
      <w:r>
        <w:rPr>
          <w:sz w:val="22"/>
          <w:szCs w:val="22"/>
        </w:rPr>
        <w:t xml:space="preserve">Effet des températures et hausse des températures </w:t>
      </w:r>
      <w:r>
        <w:rPr>
          <w:rStyle w:val="intextcitation"/>
        </w:rPr>
        <w:t>(Greenfield 2011)</w:t>
      </w:r>
    </w:p>
    <w:p w14:paraId="38ADAAF1" w14:textId="77777777" w:rsidR="00500924" w:rsidRDefault="00BE2635">
      <w:pPr>
        <w:pStyle w:val="Corpsdetexte"/>
        <w:numPr>
          <w:ilvl w:val="0"/>
          <w:numId w:val="4"/>
        </w:numPr>
      </w:pPr>
      <w:proofErr w:type="spellStart"/>
      <w:r>
        <w:rPr>
          <w:sz w:val="22"/>
          <w:szCs w:val="22"/>
        </w:rPr>
        <w:t>Climatic</w:t>
      </w:r>
      <w:proofErr w:type="spellEnd"/>
      <w:r>
        <w:rPr>
          <w:sz w:val="22"/>
          <w:szCs w:val="22"/>
        </w:rPr>
        <w:t xml:space="preserve"> data et le fameux saturation </w:t>
      </w:r>
      <w:proofErr w:type="spellStart"/>
      <w:r>
        <w:rPr>
          <w:sz w:val="22"/>
          <w:szCs w:val="22"/>
        </w:rPr>
        <w:t>deficit</w:t>
      </w:r>
      <w:proofErr w:type="spellEnd"/>
      <w:r>
        <w:rPr>
          <w:sz w:val="22"/>
          <w:szCs w:val="22"/>
        </w:rPr>
        <w:t xml:space="preserve"> (SD) </w:t>
      </w:r>
      <w:r>
        <w:rPr>
          <w:rStyle w:val="intextcitation"/>
        </w:rPr>
        <w:t>(Hauser et al. 2018)</w:t>
      </w:r>
    </w:p>
    <w:p w14:paraId="7983A2C2" w14:textId="77777777" w:rsidR="00500924" w:rsidRPr="00F058C2" w:rsidRDefault="00BE2635">
      <w:pPr>
        <w:pStyle w:val="Corpsdetexte"/>
        <w:numPr>
          <w:ilvl w:val="0"/>
          <w:numId w:val="4"/>
        </w:numPr>
        <w:rPr>
          <w:lang w:val="en-US"/>
        </w:rPr>
      </w:pPr>
      <w:r w:rsidRPr="00F058C2">
        <w:rPr>
          <w:sz w:val="22"/>
          <w:szCs w:val="22"/>
          <w:lang w:val="en-US"/>
        </w:rPr>
        <w:t>Using volunteered observations to map human exposure to ticks (</w:t>
      </w:r>
      <w:proofErr w:type="spellStart"/>
      <w:r w:rsidRPr="00F058C2">
        <w:rPr>
          <w:sz w:val="22"/>
          <w:szCs w:val="22"/>
          <w:lang w:val="en-US"/>
        </w:rPr>
        <w:t>collecte</w:t>
      </w:r>
      <w:proofErr w:type="spellEnd"/>
      <w:r w:rsidRPr="00F058C2">
        <w:rPr>
          <w:sz w:val="22"/>
          <w:szCs w:val="22"/>
          <w:lang w:val="en-US"/>
        </w:rPr>
        <w:t xml:space="preserve"> de </w:t>
      </w:r>
      <w:proofErr w:type="spellStart"/>
      <w:r w:rsidRPr="00F058C2">
        <w:rPr>
          <w:sz w:val="22"/>
          <w:szCs w:val="22"/>
          <w:lang w:val="en-US"/>
        </w:rPr>
        <w:t>piqûres</w:t>
      </w:r>
      <w:proofErr w:type="spellEnd"/>
      <w:r w:rsidRPr="00F058C2">
        <w:rPr>
          <w:sz w:val="22"/>
          <w:szCs w:val="22"/>
          <w:lang w:val="en-US"/>
        </w:rPr>
        <w:t xml:space="preserve"> a </w:t>
      </w:r>
      <w:proofErr w:type="gramStart"/>
      <w:r w:rsidRPr="00F058C2">
        <w:rPr>
          <w:sz w:val="22"/>
          <w:szCs w:val="22"/>
          <w:lang w:val="en-US"/>
        </w:rPr>
        <w:t>posteriori)(</w:t>
      </w:r>
      <w:proofErr w:type="gramEnd"/>
      <w:r w:rsidRPr="00F058C2">
        <w:rPr>
          <w:sz w:val="22"/>
          <w:szCs w:val="22"/>
          <w:lang w:val="en-US"/>
        </w:rPr>
        <w:t>Garcia-Marti et al. 2018)</w:t>
      </w:r>
    </w:p>
    <w:p w14:paraId="2CAB0569" w14:textId="77777777" w:rsidR="00500924" w:rsidRDefault="00BE2635">
      <w:pPr>
        <w:pStyle w:val="Titre1"/>
        <w:numPr>
          <w:ilvl w:val="0"/>
          <w:numId w:val="3"/>
        </w:numPr>
        <w:ind w:left="432" w:hanging="432"/>
      </w:pPr>
      <w:proofErr w:type="spellStart"/>
      <w:r>
        <w:lastRenderedPageBreak/>
        <w:t>Resultats</w:t>
      </w:r>
      <w:proofErr w:type="spellEnd"/>
    </w:p>
    <w:p w14:paraId="37FB5D52" w14:textId="7E9AAD6B" w:rsidR="00500924" w:rsidRDefault="00296FCC">
      <w:pPr>
        <w:pStyle w:val="Titre2"/>
        <w:numPr>
          <w:ilvl w:val="1"/>
          <w:numId w:val="3"/>
        </w:numPr>
        <w:ind w:left="408" w:hanging="68"/>
      </w:pPr>
      <w:r>
        <w:t>MF vs DSK</w:t>
      </w:r>
    </w:p>
    <w:p w14:paraId="0EFBDB1C" w14:textId="495DD1BA" w:rsidR="00296FCC" w:rsidRDefault="00296FCC">
      <w:pPr>
        <w:pStyle w:val="Titre2"/>
        <w:numPr>
          <w:ilvl w:val="1"/>
          <w:numId w:val="3"/>
        </w:numPr>
        <w:ind w:left="408" w:hanging="68"/>
      </w:pPr>
      <w:r>
        <w:t>DSK caractérisant signalements</w:t>
      </w:r>
    </w:p>
    <w:p w14:paraId="4137D3E7" w14:textId="77777777" w:rsidR="00500924" w:rsidRDefault="00BE2635">
      <w:pPr>
        <w:pStyle w:val="Corpsdetexte"/>
        <w:rPr>
          <w:sz w:val="22"/>
          <w:szCs w:val="22"/>
        </w:rPr>
      </w:pPr>
      <w:r>
        <w:rPr>
          <w:sz w:val="22"/>
          <w:szCs w:val="22"/>
        </w:rPr>
        <w:t xml:space="preserve">Cf. « Apport de </w:t>
      </w:r>
      <w:proofErr w:type="spellStart"/>
      <w:r>
        <w:rPr>
          <w:sz w:val="22"/>
          <w:szCs w:val="22"/>
        </w:rPr>
        <w:t>CiTIQUE</w:t>
      </w:r>
      <w:proofErr w:type="spellEnd"/>
      <w:r>
        <w:rPr>
          <w:sz w:val="22"/>
          <w:szCs w:val="22"/>
        </w:rPr>
        <w:t xml:space="preserve"> à la prévention contre les maladies à tique_v7_vg.docx » p. 12</w:t>
      </w:r>
    </w:p>
    <w:p w14:paraId="15C918D7" w14:textId="77777777" w:rsidR="00500924" w:rsidRDefault="00BE2635">
      <w:pPr>
        <w:pStyle w:val="Corpsdetexte"/>
        <w:rPr>
          <w:sz w:val="22"/>
          <w:szCs w:val="22"/>
        </w:rPr>
      </w:pPr>
      <w:r>
        <w:rPr>
          <w:sz w:val="22"/>
          <w:szCs w:val="22"/>
        </w:rPr>
        <w:tab/>
        <w:t>Carte de risques ≠ cartes des signalements</w:t>
      </w:r>
    </w:p>
    <w:p w14:paraId="5ECAB45D" w14:textId="77777777" w:rsidR="00500924" w:rsidRDefault="00BE2635">
      <w:pPr>
        <w:pStyle w:val="Corpsdetexte"/>
        <w:rPr>
          <w:sz w:val="22"/>
          <w:szCs w:val="22"/>
        </w:rPr>
      </w:pPr>
      <w:r>
        <w:rPr>
          <w:sz w:val="22"/>
          <w:szCs w:val="22"/>
        </w:rPr>
        <w:tab/>
        <w:t xml:space="preserve">Collecte </w:t>
      </w:r>
      <w:proofErr w:type="spellStart"/>
      <w:r>
        <w:rPr>
          <w:sz w:val="22"/>
          <w:szCs w:val="22"/>
        </w:rPr>
        <w:t>protocolisée</w:t>
      </w:r>
      <w:proofErr w:type="spellEnd"/>
    </w:p>
    <w:p w14:paraId="21763FD5" w14:textId="77777777" w:rsidR="00500924" w:rsidRDefault="00BE2635">
      <w:pPr>
        <w:pStyle w:val="Titre1"/>
        <w:numPr>
          <w:ilvl w:val="0"/>
          <w:numId w:val="3"/>
        </w:numPr>
        <w:ind w:left="432" w:hanging="432"/>
      </w:pPr>
      <w:r>
        <w:t>Discussion</w:t>
      </w:r>
    </w:p>
    <w:p w14:paraId="507BA55F" w14:textId="77777777" w:rsidR="00500924" w:rsidRDefault="00BE2635">
      <w:pPr>
        <w:pStyle w:val="Corpsdetexte"/>
        <w:rPr>
          <w:sz w:val="22"/>
          <w:szCs w:val="22"/>
        </w:rPr>
      </w:pPr>
      <w:r>
        <w:rPr>
          <w:sz w:val="22"/>
          <w:szCs w:val="22"/>
        </w:rPr>
        <w:t>Réchauffement climatique</w:t>
      </w:r>
    </w:p>
    <w:p w14:paraId="328402EE" w14:textId="77777777" w:rsidR="00500924" w:rsidRDefault="00BE2635">
      <w:pPr>
        <w:pStyle w:val="Corpsdetexte"/>
        <w:rPr>
          <w:sz w:val="22"/>
          <w:szCs w:val="22"/>
        </w:rPr>
      </w:pPr>
      <w:r>
        <w:rPr>
          <w:sz w:val="22"/>
          <w:szCs w:val="22"/>
        </w:rPr>
        <w:t>Températures</w:t>
      </w:r>
    </w:p>
    <w:p w14:paraId="0D714100" w14:textId="77777777" w:rsidR="00500924" w:rsidRDefault="00BE2635">
      <w:pPr>
        <w:pStyle w:val="Corpsdetexte"/>
      </w:pPr>
      <w:r>
        <w:rPr>
          <w:sz w:val="22"/>
          <w:szCs w:val="22"/>
        </w:rPr>
        <w:t>Si l’on se base sur l’évolution du climat passé en Ile-de-France, c’est bien une hausse nette des températures qui est décrite dans la littérature. « Sur les 50 dernières années, les températures annuelles ont augmenté d’environ 0,3 °C par décennie. Les cinq années les plus chaudes (2011, 2014, 2015, 2017 et 2003) ont été observées au XXIe siècle. À l’échelle saisonnière, c’est l’été qui se réchauffe le plus, avec des hausses de l’ordre de 0,4 °C par décennie (températures minimales et maximales), suivi par le printemps avec une hausse de 0,3 °C par décennie. En automne et en hiver, les tendances sont également à la hausse mais les valeurs moins fortes : 0,2 à 0,3 °C par décennies. » (</w:t>
      </w:r>
      <w:r>
        <w:rPr>
          <w:rStyle w:val="intextcitation"/>
        </w:rPr>
        <w:t xml:space="preserve">Bardis and </w:t>
      </w:r>
      <w:proofErr w:type="spellStart"/>
      <w:r>
        <w:rPr>
          <w:rStyle w:val="intextcitation"/>
        </w:rPr>
        <w:t>Hissem</w:t>
      </w:r>
      <w:proofErr w:type="spellEnd"/>
      <w:r>
        <w:rPr>
          <w:rStyle w:val="intextcitation"/>
        </w:rPr>
        <w:t xml:space="preserve"> 2018)</w:t>
      </w:r>
      <w:r>
        <w:rPr>
          <w:sz w:val="22"/>
          <w:szCs w:val="22"/>
        </w:rPr>
        <w:t xml:space="preserve">. De même, selon la même source, sur la période 1959-2009, le nombre de jours de gel a été réduit de 3 à 4 jours par décennies. Le réchauffement moyen annuel en France est du même ordre de grandeur et s'explique là encore principalement par l'augmentation des températures au printemps et en été </w:t>
      </w:r>
      <w:r>
        <w:rPr>
          <w:rStyle w:val="intextcitation"/>
        </w:rPr>
        <w:t>(Gibelin et al. 2014)</w:t>
      </w:r>
      <w:r>
        <w:rPr>
          <w:sz w:val="22"/>
          <w:szCs w:val="22"/>
        </w:rPr>
        <w:t>. Quels que soient les scénarios dit RCP (</w:t>
      </w:r>
      <w:proofErr w:type="spellStart"/>
      <w:r>
        <w:rPr>
          <w:sz w:val="22"/>
          <w:szCs w:val="22"/>
        </w:rPr>
        <w:t>Representative</w:t>
      </w:r>
      <w:proofErr w:type="spellEnd"/>
      <w:r>
        <w:rPr>
          <w:sz w:val="22"/>
          <w:szCs w:val="22"/>
        </w:rPr>
        <w:t xml:space="preserve"> Concentration </w:t>
      </w:r>
      <w:proofErr w:type="spellStart"/>
      <w:r>
        <w:rPr>
          <w:sz w:val="22"/>
          <w:szCs w:val="22"/>
        </w:rPr>
        <w:t>Pathways</w:t>
      </w:r>
      <w:proofErr w:type="spellEnd"/>
      <w:r>
        <w:rPr>
          <w:sz w:val="22"/>
          <w:szCs w:val="22"/>
        </w:rPr>
        <w:t xml:space="preserve">) du forçage radiatif </w:t>
      </w:r>
      <w:r>
        <w:rPr>
          <w:rStyle w:val="intextcitation"/>
        </w:rPr>
        <w:t>(</w:t>
      </w:r>
      <w:proofErr w:type="spellStart"/>
      <w:r>
        <w:rPr>
          <w:rStyle w:val="intextcitation"/>
        </w:rPr>
        <w:t>Guivarch</w:t>
      </w:r>
      <w:proofErr w:type="spellEnd"/>
      <w:r>
        <w:rPr>
          <w:rStyle w:val="intextcitation"/>
        </w:rPr>
        <w:t xml:space="preserve"> and </w:t>
      </w:r>
      <w:proofErr w:type="spellStart"/>
      <w:r>
        <w:rPr>
          <w:rStyle w:val="intextcitation"/>
        </w:rPr>
        <w:t>Rozenberg</w:t>
      </w:r>
      <w:proofErr w:type="spellEnd"/>
      <w:r>
        <w:rPr>
          <w:rStyle w:val="intextcitation"/>
        </w:rPr>
        <w:t xml:space="preserve"> </w:t>
      </w:r>
      <w:proofErr w:type="spellStart"/>
      <w:proofErr w:type="gramStart"/>
      <w:r>
        <w:rPr>
          <w:rStyle w:val="intextcitation"/>
        </w:rPr>
        <w:t>n.d</w:t>
      </w:r>
      <w:proofErr w:type="spellEnd"/>
      <w:r>
        <w:rPr>
          <w:rStyle w:val="intextcitation"/>
        </w:rPr>
        <w:t>.;</w:t>
      </w:r>
      <w:proofErr w:type="gramEnd"/>
      <w:r>
        <w:rPr>
          <w:rStyle w:val="intextcitation"/>
        </w:rPr>
        <w:t xml:space="preserve"> Moss and </w:t>
      </w:r>
      <w:proofErr w:type="spellStart"/>
      <w:r>
        <w:rPr>
          <w:rStyle w:val="intextcitation"/>
        </w:rPr>
        <w:t>Intergovernmental</w:t>
      </w:r>
      <w:proofErr w:type="spellEnd"/>
      <w:r>
        <w:rPr>
          <w:rStyle w:val="intextcitation"/>
        </w:rPr>
        <w:t xml:space="preserve"> Panel on </w:t>
      </w:r>
      <w:proofErr w:type="spellStart"/>
      <w:r>
        <w:rPr>
          <w:rStyle w:val="intextcitation"/>
        </w:rPr>
        <w:t>Climate</w:t>
      </w:r>
      <w:proofErr w:type="spellEnd"/>
      <w:r>
        <w:rPr>
          <w:rStyle w:val="intextcitation"/>
        </w:rPr>
        <w:t xml:space="preserve"> Change 2008)</w:t>
      </w:r>
      <w:r>
        <w:rPr>
          <w:sz w:val="22"/>
          <w:szCs w:val="22"/>
        </w:rPr>
        <w:t xml:space="preserve">, les projections montrent une poursuite de l’élévation des températures jusqu’en 2050. « En hiver, l’augmentation des températures serait comprise entre 0.6 et 1.3 °C pour le milieu du siècle par rapport à la période de référence 1976-2005 selon les deux modèles climatiques diffués par le portail </w:t>
      </w:r>
      <w:proofErr w:type="spellStart"/>
      <w:r>
        <w:rPr>
          <w:sz w:val="22"/>
          <w:szCs w:val="22"/>
        </w:rPr>
        <w:t>Drias</w:t>
      </w:r>
      <w:proofErr w:type="spellEnd"/>
      <w:r>
        <w:rPr>
          <w:rStyle w:val="FootnoteAnchor"/>
          <w:sz w:val="22"/>
          <w:szCs w:val="22"/>
        </w:rPr>
        <w:footnoteReference w:id="31"/>
      </w:r>
      <w:r>
        <w:rPr>
          <w:sz w:val="22"/>
          <w:szCs w:val="22"/>
        </w:rPr>
        <w:t xml:space="preserve">. A la fin du siècle, elle serait de +0.9 à +3.6°C suivant les scénarios. », elle serait plus marquée en été, de l’ordre de +1.3 à +5.3 °C </w:t>
      </w:r>
      <w:r>
        <w:rPr>
          <w:rStyle w:val="intextcitation"/>
        </w:rPr>
        <w:t>(</w:t>
      </w:r>
      <w:proofErr w:type="spellStart"/>
      <w:r>
        <w:rPr>
          <w:rStyle w:val="intextcitation"/>
        </w:rPr>
        <w:t>Aubé</w:t>
      </w:r>
      <w:proofErr w:type="spellEnd"/>
      <w:r>
        <w:rPr>
          <w:rStyle w:val="intextcitation"/>
        </w:rPr>
        <w:t>, D. 2016</w:t>
      </w:r>
      <w:proofErr w:type="gramStart"/>
      <w:r>
        <w:rPr>
          <w:rStyle w:val="intextcitation"/>
        </w:rPr>
        <w:t>)</w:t>
      </w:r>
      <w:r>
        <w:rPr>
          <w:sz w:val="22"/>
          <w:szCs w:val="22"/>
        </w:rPr>
        <w:t xml:space="preserve"> .</w:t>
      </w:r>
      <w:proofErr w:type="gramEnd"/>
    </w:p>
    <w:p w14:paraId="4CD75CFD" w14:textId="77777777" w:rsidR="00500924" w:rsidRDefault="00BE2635">
      <w:pPr>
        <w:pStyle w:val="Corpsdetexte"/>
        <w:rPr>
          <w:sz w:val="22"/>
          <w:szCs w:val="22"/>
        </w:rPr>
      </w:pPr>
      <w:r>
        <w:rPr>
          <w:sz w:val="22"/>
          <w:szCs w:val="22"/>
        </w:rPr>
        <w:t>Précipitations</w:t>
      </w:r>
    </w:p>
    <w:p w14:paraId="7D173464" w14:textId="77777777" w:rsidR="00500924" w:rsidRDefault="00BE2635">
      <w:pPr>
        <w:pStyle w:val="Corpsdetexte"/>
      </w:pPr>
      <w:r>
        <w:rPr>
          <w:sz w:val="22"/>
          <w:szCs w:val="22"/>
        </w:rPr>
        <w:t xml:space="preserve">En Île-de-France, le signal n’est pas très évident. Il y a bien une légère augmentation des cumuls annuels, mais elle n’est pas aussi nette que l’augmentation des températures. D’un point de vue saisonnier, « les automnes sont légèrement plus secs, tandis que les autres saisons sont légèrement plus humides, mais les variations restent faibles. » avec une forte variabilité interannuelle </w:t>
      </w:r>
      <w:r>
        <w:rPr>
          <w:rStyle w:val="intextcitation"/>
        </w:rPr>
        <w:t xml:space="preserve">(Bardis and </w:t>
      </w:r>
      <w:proofErr w:type="spellStart"/>
      <w:r>
        <w:rPr>
          <w:rStyle w:val="intextcitation"/>
        </w:rPr>
        <w:t>Hissem</w:t>
      </w:r>
      <w:proofErr w:type="spellEnd"/>
      <w:r>
        <w:rPr>
          <w:rStyle w:val="intextcitation"/>
        </w:rPr>
        <w:t xml:space="preserve"> 2018)</w:t>
      </w:r>
      <w:r>
        <w:rPr>
          <w:sz w:val="22"/>
          <w:szCs w:val="22"/>
        </w:rPr>
        <w:t>. Ceci se traduit par un assèchement des sols au printemps et en été. A l’échelle de la France, une faible augmentation des précipitations est caractérisée sur le quart nord-est de la France assortie d’une diminution dans le sud-est. « A l’échelle saisonnière, les diminutions des précipitations dans le sud de la France sont principalement marquées en hiver et en été. Les tendances à l’augmentation sur le centre et le nord du bassin Rhône-Méditerranée sont principalement en automne (météo France/</w:t>
      </w:r>
      <w:proofErr w:type="spellStart"/>
      <w:r>
        <w:rPr>
          <w:sz w:val="22"/>
          <w:szCs w:val="22"/>
        </w:rPr>
        <w:t>climatHD</w:t>
      </w:r>
      <w:proofErr w:type="spellEnd"/>
      <w:r>
        <w:rPr>
          <w:sz w:val="22"/>
          <w:szCs w:val="22"/>
        </w:rPr>
        <w:t xml:space="preserve">). » </w:t>
      </w:r>
      <w:r>
        <w:rPr>
          <w:rStyle w:val="intextcitation"/>
        </w:rPr>
        <w:t>(</w:t>
      </w:r>
      <w:proofErr w:type="spellStart"/>
      <w:r>
        <w:rPr>
          <w:rStyle w:val="intextcitation"/>
        </w:rPr>
        <w:t>Aubé</w:t>
      </w:r>
      <w:proofErr w:type="spellEnd"/>
      <w:r>
        <w:rPr>
          <w:rStyle w:val="intextcitation"/>
        </w:rPr>
        <w:t>, D. 2016)</w:t>
      </w:r>
      <w:r>
        <w:rPr>
          <w:sz w:val="22"/>
          <w:szCs w:val="22"/>
        </w:rPr>
        <w:t xml:space="preserve">. Selon les projections de Terray et </w:t>
      </w:r>
      <w:proofErr w:type="spellStart"/>
      <w:r>
        <w:rPr>
          <w:sz w:val="22"/>
          <w:szCs w:val="22"/>
        </w:rPr>
        <w:t>Boé</w:t>
      </w:r>
      <w:proofErr w:type="spellEnd"/>
      <w:r>
        <w:rPr>
          <w:sz w:val="22"/>
          <w:szCs w:val="22"/>
        </w:rPr>
        <w:t xml:space="preserve"> sur la France </w:t>
      </w:r>
      <w:r>
        <w:rPr>
          <w:rStyle w:val="intextcitation"/>
        </w:rPr>
        <w:t xml:space="preserve">(Terray and </w:t>
      </w:r>
      <w:proofErr w:type="spellStart"/>
      <w:r>
        <w:rPr>
          <w:rStyle w:val="intextcitation"/>
        </w:rPr>
        <w:t>Boé</w:t>
      </w:r>
      <w:proofErr w:type="spellEnd"/>
      <w:r>
        <w:rPr>
          <w:rStyle w:val="intextcitation"/>
        </w:rPr>
        <w:t xml:space="preserve"> 2013)</w:t>
      </w:r>
      <w:r>
        <w:rPr>
          <w:sz w:val="22"/>
          <w:szCs w:val="22"/>
        </w:rPr>
        <w:t>, la diminution des précipitations estivales sera surtout marquée dans le sud. Globalement, elle pourrait être de l’ordre de -0.6mm/jour avec le scénario RCP 8.5, le plus défavorable. Elle serrait en partie compensée par une augmentation modérée en hiver, +0.3mm/jour sous le même scénario.</w:t>
      </w:r>
    </w:p>
    <w:p w14:paraId="7E41E266" w14:textId="77777777" w:rsidR="00500924" w:rsidRPr="00F058C2" w:rsidRDefault="00BE2635">
      <w:pPr>
        <w:pStyle w:val="Corpsdetexte"/>
        <w:rPr>
          <w:sz w:val="22"/>
          <w:szCs w:val="22"/>
          <w:lang w:val="en-US"/>
        </w:rPr>
      </w:pPr>
      <w:proofErr w:type="spellStart"/>
      <w:r w:rsidRPr="00F058C2">
        <w:rPr>
          <w:sz w:val="22"/>
          <w:szCs w:val="22"/>
          <w:lang w:val="en-US"/>
        </w:rPr>
        <w:t>Additionnal</w:t>
      </w:r>
      <w:proofErr w:type="spellEnd"/>
      <w:r w:rsidRPr="00F058C2">
        <w:rPr>
          <w:sz w:val="22"/>
          <w:szCs w:val="22"/>
          <w:lang w:val="en-US"/>
        </w:rPr>
        <w:t xml:space="preserve"> files</w:t>
      </w:r>
    </w:p>
    <w:p w14:paraId="40976FD8" w14:textId="77777777" w:rsidR="00500924" w:rsidRPr="00F058C2" w:rsidRDefault="00BE2635">
      <w:pPr>
        <w:pStyle w:val="Corpsdetexte"/>
        <w:rPr>
          <w:sz w:val="22"/>
          <w:szCs w:val="22"/>
          <w:lang w:val="en-US"/>
        </w:rPr>
      </w:pPr>
      <w:proofErr w:type="spellStart"/>
      <w:r w:rsidRPr="00F058C2">
        <w:rPr>
          <w:sz w:val="22"/>
          <w:szCs w:val="22"/>
          <w:lang w:val="en-US"/>
        </w:rPr>
        <w:t>Acknoledgements</w:t>
      </w:r>
      <w:proofErr w:type="spellEnd"/>
    </w:p>
    <w:p w14:paraId="0CAA9700" w14:textId="77777777" w:rsidR="00500924" w:rsidRPr="00F058C2" w:rsidRDefault="00BE2635">
      <w:pPr>
        <w:pStyle w:val="Corpsdetexte"/>
        <w:rPr>
          <w:sz w:val="22"/>
          <w:szCs w:val="22"/>
          <w:lang w:val="en-US"/>
        </w:rPr>
      </w:pPr>
      <w:proofErr w:type="spellStart"/>
      <w:r w:rsidRPr="00F058C2">
        <w:rPr>
          <w:sz w:val="22"/>
          <w:szCs w:val="22"/>
          <w:lang w:val="en-US"/>
        </w:rPr>
        <w:lastRenderedPageBreak/>
        <w:t>Availiability</w:t>
      </w:r>
      <w:proofErr w:type="spellEnd"/>
      <w:r w:rsidRPr="00F058C2">
        <w:rPr>
          <w:sz w:val="22"/>
          <w:szCs w:val="22"/>
          <w:lang w:val="en-US"/>
        </w:rPr>
        <w:t xml:space="preserve"> of Data</w:t>
      </w:r>
    </w:p>
    <w:p w14:paraId="076F9333" w14:textId="77777777" w:rsidR="00500924" w:rsidRDefault="00BE2635">
      <w:pPr>
        <w:pStyle w:val="Corpsdetexte"/>
      </w:pPr>
      <w:proofErr w:type="spellStart"/>
      <w:r>
        <w:rPr>
          <w:sz w:val="22"/>
          <w:szCs w:val="22"/>
        </w:rPr>
        <w:t>References</w:t>
      </w:r>
      <w:proofErr w:type="spellEnd"/>
    </w:p>
    <w:sectPr w:rsidR="00500924">
      <w:headerReference w:type="default" r:id="rId10"/>
      <w:footerReference w:type="default" r:id="rId11"/>
      <w:pgSz w:w="11906" w:h="16838"/>
      <w:pgMar w:top="1700" w:right="1134" w:bottom="1700" w:left="1134" w:header="1134" w:footer="1134" w:gutter="0"/>
      <w:cols w:space="720"/>
      <w:formProt w:val="0"/>
      <w:docGrid w:linePitch="600" w:charSpace="32768"/>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odard" w:date="2021-02-01T17:32:00Z" w:initials="VG">
    <w:p w14:paraId="22EA1192" w14:textId="77777777" w:rsidR="00985A80" w:rsidRDefault="00985A80">
      <w:pPr>
        <w:pStyle w:val="Commentaire"/>
      </w:pPr>
      <w:r>
        <w:rPr>
          <w:rStyle w:val="Marquedecommentaire"/>
        </w:rPr>
        <w:annotationRef/>
      </w:r>
      <w:r>
        <w:t>Je rajouterai bien 2020, même si elle est incomplète ! 2017, l’est aussi…</w:t>
      </w:r>
    </w:p>
  </w:comment>
  <w:comment w:id="1" w:author="Vincent Godard" w:date="2021-02-03T18:03:00Z" w:initials="VG">
    <w:p w14:paraId="7B01D308" w14:textId="672C1E6D" w:rsidR="00E940C4" w:rsidRDefault="00E940C4">
      <w:pPr>
        <w:pStyle w:val="Commentaire"/>
      </w:pPr>
      <w:r>
        <w:rPr>
          <w:rStyle w:val="Marquedecommentaire"/>
        </w:rPr>
        <w:annotationRef/>
      </w:r>
      <w:r>
        <w:t>Est-ce nécessaire car on risque de se trouver en décalage car elles ne sont pas synchronisées ?</w:t>
      </w:r>
    </w:p>
  </w:comment>
  <w:comment w:id="2" w:author="Godard" w:date="2021-02-01T17:33:00Z" w:initials="VG">
    <w:p w14:paraId="08B0DC6B" w14:textId="77777777" w:rsidR="00985A80" w:rsidRDefault="00985A80">
      <w:pPr>
        <w:pStyle w:val="Commentaire"/>
      </w:pPr>
      <w:r>
        <w:rPr>
          <w:rStyle w:val="Marquedecommentaire"/>
        </w:rPr>
        <w:annotationRef/>
      </w:r>
      <w:r>
        <w:t>Pouvez-vous rajouter de janvier à mars ou avril 2020</w:t>
      </w:r>
    </w:p>
  </w:comment>
  <w:comment w:id="3" w:author="Godard" w:date="2021-02-01T17:53:00Z" w:initials="VG">
    <w:p w14:paraId="26643994" w14:textId="71C81EB8" w:rsidR="00F152F6" w:rsidRDefault="00F152F6">
      <w:pPr>
        <w:pStyle w:val="Commentaire"/>
      </w:pPr>
      <w:r>
        <w:rPr>
          <w:rStyle w:val="Marquedecommentaire"/>
        </w:rPr>
        <w:annotationRef/>
      </w:r>
      <w:r>
        <w:t xml:space="preserve">Je ne préciserais pas. </w:t>
      </w:r>
    </w:p>
  </w:comment>
  <w:comment w:id="4" w:author="Vincent Godard" w:date="2021-02-03T18:04:00Z" w:initials="VG">
    <w:p w14:paraId="67EC05B8" w14:textId="748D7C8A" w:rsidR="007B6170" w:rsidRDefault="007B6170">
      <w:pPr>
        <w:pStyle w:val="Commentaire"/>
      </w:pPr>
      <w:r>
        <w:rPr>
          <w:rStyle w:val="Marquedecommentaire"/>
        </w:rPr>
        <w:annotationRef/>
      </w:r>
      <w:r>
        <w:t>Idem sur nécessité mais problème synchronisation</w:t>
      </w:r>
    </w:p>
  </w:comment>
  <w:comment w:id="6" w:author="Godard" w:date="2021-02-01T18:00:00Z" w:initials="VG">
    <w:p w14:paraId="587BFB05" w14:textId="459B0E97" w:rsidR="008B256E" w:rsidRDefault="008B256E">
      <w:pPr>
        <w:pStyle w:val="Commentaire"/>
      </w:pPr>
      <w:r>
        <w:rPr>
          <w:rStyle w:val="Marquedecommentaire"/>
        </w:rPr>
        <w:annotationRef/>
      </w:r>
      <w:r>
        <w:t>A terminer ou à supprimer ?</w:t>
      </w:r>
    </w:p>
  </w:comment>
  <w:comment w:id="5" w:author="Vincent Godard" w:date="2021-02-04T17:26:00Z" w:initials="VG">
    <w:p w14:paraId="42013480" w14:textId="4F964C02" w:rsidR="00CC6750" w:rsidRDefault="00CC6750">
      <w:pPr>
        <w:pStyle w:val="Commentaire"/>
      </w:pPr>
      <w:r>
        <w:rPr>
          <w:rStyle w:val="Marquedecommentaire"/>
        </w:rPr>
        <w:annotationRef/>
      </w:r>
      <w:r>
        <w:t xml:space="preserve">Est-ce qu’on garde ici ou est-ce </w:t>
      </w:r>
      <w:bookmarkStart w:id="7" w:name="_GoBack"/>
      <w:bookmarkEnd w:id="7"/>
      <w:r>
        <w:t>qu’on déplace ? ou supprime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2EA1192" w15:done="0"/>
  <w15:commentEx w15:paraId="7B01D308" w15:done="0"/>
  <w15:commentEx w15:paraId="08B0DC6B" w15:done="0"/>
  <w15:commentEx w15:paraId="26643994" w15:done="0"/>
  <w15:commentEx w15:paraId="67EC05B8" w15:done="0"/>
  <w15:commentEx w15:paraId="587BFB05" w15:done="0"/>
  <w15:commentEx w15:paraId="42013480"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6A47CD" w14:textId="77777777" w:rsidR="00347C58" w:rsidRDefault="00347C58">
      <w:r>
        <w:separator/>
      </w:r>
    </w:p>
  </w:endnote>
  <w:endnote w:type="continuationSeparator" w:id="0">
    <w:p w14:paraId="19390EF1" w14:textId="77777777" w:rsidR="00347C58" w:rsidRDefault="00347C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1"/>
    <w:family w:val="auto"/>
    <w:pitch w:val="variable"/>
    <w:sig w:usb0="800000AF" w:usb1="1001ECEA" w:usb2="00000000" w:usb3="00000000" w:csb0="00000001" w:csb1="00000000"/>
  </w:font>
  <w:font w:name="Liberation Serif">
    <w:altName w:val="Times New Roman"/>
    <w:panose1 w:val="02020603050405020304"/>
    <w:charset w:val="01"/>
    <w:family w:val="roman"/>
    <w:pitch w:val="variable"/>
    <w:sig w:usb0="E0000AFF" w:usb1="500078FF" w:usb2="00000021" w:usb3="00000000" w:csb0="000001B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Ubuntu">
    <w:altName w:val="Times New Roman"/>
    <w:charset w:val="01"/>
    <w:family w:val="roman"/>
    <w:pitch w:val="variable"/>
  </w:font>
  <w:font w:name="Liberation Sans">
    <w:altName w:val="Arial"/>
    <w:panose1 w:val="020B0604020202020204"/>
    <w:charset w:val="00"/>
    <w:family w:val="swiss"/>
    <w:pitch w:val="variable"/>
    <w:sig w:usb0="E0000AFF" w:usb1="500078FF" w:usb2="00000021" w:usb3="00000000" w:csb0="000001BF" w:csb1="00000000"/>
  </w:font>
  <w:font w:name="Calibri">
    <w:panose1 w:val="020F0502020204030204"/>
    <w:charset w:val="00"/>
    <w:family w:val="swiss"/>
    <w:pitch w:val="variable"/>
    <w:sig w:usb0="E4002EFF" w:usb1="C000247B"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Courier New">
    <w:panose1 w:val="02070309020205020404"/>
    <w:charset w:val="00"/>
    <w:family w:val="modern"/>
    <w:pitch w:val="fixed"/>
    <w:sig w:usb0="E0002EFF" w:usb1="C0007843" w:usb2="00000009" w:usb3="00000000" w:csb0="000001FF" w:csb1="00000000"/>
  </w:font>
  <w:font w:name="Didot">
    <w:altName w:val="Times New Roman"/>
    <w:charset w:val="01"/>
    <w:family w:val="roman"/>
    <w:pitch w:val="variable"/>
  </w:font>
  <w:font w:name="Ubuntu Mono">
    <w:altName w:val="Times New Roman"/>
    <w:charset w:val="01"/>
    <w:family w:val="roman"/>
    <w:pitch w:val="variable"/>
  </w:font>
  <w:font w:name="Thorndale">
    <w:altName w:val="Times New Roman"/>
    <w:charset w:val="01"/>
    <w:family w:val="roman"/>
    <w:pitch w:val="variable"/>
  </w:font>
  <w:font w:name="Andale Sans UI">
    <w:panose1 w:val="00000000000000000000"/>
    <w:charset w:val="00"/>
    <w:family w:val="roman"/>
    <w:notTrueType/>
    <w:pitch w:val="default"/>
  </w:font>
  <w:font w:name="PT Mono">
    <w:altName w:val="Times New Roman"/>
    <w:charset w:val="01"/>
    <w:family w:val="roman"/>
    <w:pitch w:val="variable"/>
  </w:font>
  <w:font w:name="Mono">
    <w:altName w:val="Times New Roman"/>
    <w:charset w:val="01"/>
    <w:family w:val="roman"/>
    <w:pitch w:val="variable"/>
  </w:font>
  <w:font w:name="Lohit Devanagari">
    <w:altName w:val="Times New Roman"/>
    <w:charset w:val="01"/>
    <w:family w:val="roman"/>
    <w:pitch w:val="variable"/>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5BD0BB" w14:textId="44A14044" w:rsidR="00500924" w:rsidRDefault="00BE2635">
    <w:pPr>
      <w:pStyle w:val="Pieddepage"/>
      <w:jc w:val="right"/>
    </w:pPr>
    <w:r>
      <w:rPr>
        <w:iCs/>
      </w:rPr>
      <w:fldChar w:fldCharType="begin"/>
    </w:r>
    <w:r>
      <w:rPr>
        <w:iCs/>
      </w:rPr>
      <w:instrText>PAGE</w:instrText>
    </w:r>
    <w:r>
      <w:rPr>
        <w:iCs/>
      </w:rPr>
      <w:fldChar w:fldCharType="separate"/>
    </w:r>
    <w:r w:rsidR="00CC6750">
      <w:rPr>
        <w:iCs/>
        <w:noProof/>
      </w:rPr>
      <w:t>8</w:t>
    </w:r>
    <w:r>
      <w:rPr>
        <w:iCs/>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540B99" w14:textId="77777777" w:rsidR="00347C58" w:rsidRDefault="00347C58">
      <w:r>
        <w:separator/>
      </w:r>
    </w:p>
  </w:footnote>
  <w:footnote w:type="continuationSeparator" w:id="0">
    <w:p w14:paraId="42E21004" w14:textId="77777777" w:rsidR="00347C58" w:rsidRDefault="00347C58">
      <w:r>
        <w:continuationSeparator/>
      </w:r>
    </w:p>
  </w:footnote>
  <w:footnote w:id="1">
    <w:p w14:paraId="535FCC5A" w14:textId="77777777" w:rsidR="00500924" w:rsidRDefault="00BE2635">
      <w:pPr>
        <w:pStyle w:val="Notedebasdepage"/>
      </w:pPr>
      <w:r>
        <w:rPr>
          <w:rStyle w:val="FootnoteCharacters"/>
        </w:rPr>
        <w:footnoteRef/>
      </w:r>
      <w:r>
        <w:rPr>
          <w:rStyle w:val="FootnoteCharacters"/>
        </w:rPr>
        <w:tab/>
      </w:r>
      <w:hyperlink r:id="rId1">
        <w:r>
          <w:rPr>
            <w:rStyle w:val="InternetLink"/>
          </w:rPr>
          <w:t>https://websenti.u707.jussieu.fr/sentiweb/?page=carte</w:t>
        </w:r>
      </w:hyperlink>
    </w:p>
  </w:footnote>
  <w:footnote w:id="2">
    <w:p w14:paraId="1D2F754F" w14:textId="77777777" w:rsidR="00500924" w:rsidRDefault="00BE2635">
      <w:pPr>
        <w:pStyle w:val="Notedebasdepage"/>
      </w:pPr>
      <w:r>
        <w:rPr>
          <w:rStyle w:val="FootnoteCharacters"/>
        </w:rPr>
        <w:footnoteRef/>
      </w:r>
      <w:r>
        <w:rPr>
          <w:rStyle w:val="FootnoteCharacters"/>
        </w:rPr>
        <w:tab/>
      </w:r>
      <w:hyperlink r:id="rId2">
        <w:r>
          <w:rPr>
            <w:rStyle w:val="InternetLink"/>
          </w:rPr>
          <w:t>http://www.natuurkalender.nl</w:t>
        </w:r>
      </w:hyperlink>
    </w:p>
  </w:footnote>
  <w:footnote w:id="3">
    <w:p w14:paraId="40B41EA8" w14:textId="77777777" w:rsidR="00500924" w:rsidRDefault="00BE2635">
      <w:pPr>
        <w:pStyle w:val="Notedebasdepage"/>
      </w:pPr>
      <w:r>
        <w:rPr>
          <w:rStyle w:val="FootnoteCharacters"/>
        </w:rPr>
        <w:footnoteRef/>
      </w:r>
      <w:r>
        <w:rPr>
          <w:rStyle w:val="FootnoteCharacters"/>
        </w:rPr>
        <w:tab/>
      </w:r>
      <w:hyperlink r:id="rId3">
        <w:r>
          <w:rPr>
            <w:rStyle w:val="InternetLink"/>
          </w:rPr>
          <w:t>https://www.tekenradar.nl/</w:t>
        </w:r>
      </w:hyperlink>
    </w:p>
  </w:footnote>
  <w:footnote w:id="4">
    <w:p w14:paraId="5908ED65" w14:textId="77777777" w:rsidR="00500924" w:rsidRDefault="00BE2635">
      <w:pPr>
        <w:pStyle w:val="Notedebasdepage"/>
      </w:pPr>
      <w:r>
        <w:rPr>
          <w:rStyle w:val="FootnoteCharacters"/>
        </w:rPr>
        <w:footnoteRef/>
      </w:r>
      <w:r>
        <w:rPr>
          <w:rStyle w:val="FootnoteCharacters"/>
        </w:rPr>
        <w:tab/>
      </w:r>
      <w:hyperlink r:id="rId4">
        <w:r>
          <w:rPr>
            <w:rStyle w:val="InternetLink"/>
          </w:rPr>
          <w:t>https://www.citique.fr/</w:t>
        </w:r>
      </w:hyperlink>
      <w:r>
        <w:rPr>
          <w:rStyle w:val="InternetLink"/>
        </w:rPr>
        <w:t xml:space="preserve"> </w:t>
      </w:r>
      <w:r>
        <w:t>(consulté le 25/03/2020)</w:t>
      </w:r>
    </w:p>
  </w:footnote>
  <w:footnote w:id="5">
    <w:p w14:paraId="468817C7" w14:textId="77777777" w:rsidR="00500924" w:rsidRDefault="00BE2635">
      <w:pPr>
        <w:pStyle w:val="Notedebasdepage"/>
      </w:pPr>
      <w:r>
        <w:rPr>
          <w:rStyle w:val="FootnoteCharacters"/>
        </w:rPr>
        <w:footnoteRef/>
      </w:r>
      <w:r>
        <w:rPr>
          <w:rStyle w:val="FootnoteCharacters"/>
        </w:rPr>
        <w:tab/>
      </w:r>
      <w:hyperlink r:id="rId5">
        <w:r>
          <w:rPr>
            <w:rStyle w:val="InternetLink"/>
          </w:rPr>
          <w:t>http://presse.inra.fr/Communiques-de-presse/Signalement-Tique</w:t>
        </w:r>
      </w:hyperlink>
      <w:r>
        <w:rPr>
          <w:rStyle w:val="InternetLink"/>
        </w:rPr>
        <w:t xml:space="preserve"> </w:t>
      </w:r>
      <w:r>
        <w:t>(consulté le 25/03/2020)</w:t>
      </w:r>
    </w:p>
  </w:footnote>
  <w:footnote w:id="6">
    <w:p w14:paraId="6E051032" w14:textId="77777777" w:rsidR="00500924" w:rsidRDefault="00BE2635">
      <w:pPr>
        <w:pStyle w:val="Notedebasdepage"/>
      </w:pPr>
      <w:r>
        <w:rPr>
          <w:rStyle w:val="FootnoteCharacters"/>
        </w:rPr>
        <w:footnoteRef/>
      </w:r>
      <w:r>
        <w:rPr>
          <w:rStyle w:val="FootnoteCharacters"/>
        </w:rPr>
        <w:tab/>
      </w:r>
      <w:hyperlink r:id="rId6">
        <w:r>
          <w:rPr>
            <w:rStyle w:val="InternetLink"/>
          </w:rPr>
          <w:t>https://www.citique.fr/signalement-tique/</w:t>
        </w:r>
      </w:hyperlink>
      <w:r>
        <w:rPr>
          <w:rStyle w:val="InternetLink"/>
        </w:rPr>
        <w:t xml:space="preserve"> </w:t>
      </w:r>
      <w:r>
        <w:t>(consulté le 25/03/2020)</w:t>
      </w:r>
    </w:p>
  </w:footnote>
  <w:footnote w:id="7">
    <w:p w14:paraId="534B4560" w14:textId="77777777" w:rsidR="00500924" w:rsidRDefault="00BE2635">
      <w:pPr>
        <w:pStyle w:val="Notedebasdepage"/>
      </w:pPr>
      <w:r>
        <w:rPr>
          <w:rStyle w:val="FootnoteCharacters"/>
        </w:rPr>
        <w:footnoteRef/>
      </w:r>
      <w:r>
        <w:rPr>
          <w:rStyle w:val="FootnoteCharacters"/>
        </w:rPr>
        <w:tab/>
      </w:r>
      <w:r>
        <w:rPr>
          <w:rStyle w:val="InternetLink"/>
        </w:rPr>
        <w:t xml:space="preserve">https://www.citique.fr/actualites-2/ </w:t>
      </w:r>
      <w:r>
        <w:t>(consulté le 25/03/2020)</w:t>
      </w:r>
    </w:p>
  </w:footnote>
  <w:footnote w:id="8">
    <w:p w14:paraId="09B14D6B" w14:textId="77777777" w:rsidR="00500924" w:rsidRDefault="00BE2635">
      <w:pPr>
        <w:pStyle w:val="Notedebasdepage"/>
      </w:pPr>
      <w:r>
        <w:rPr>
          <w:rStyle w:val="FootnoteCharacters"/>
        </w:rPr>
        <w:footnoteRef/>
      </w:r>
      <w:r>
        <w:rPr>
          <w:rStyle w:val="FootnoteCharacters"/>
        </w:rPr>
        <w:tab/>
      </w:r>
      <w:r>
        <w:t xml:space="preserve">Résultats préliminaires présentés aux rencontre naturalistes 2018 </w:t>
      </w:r>
      <w:hyperlink r:id="rId7">
        <w:r>
          <w:rPr>
            <w:rStyle w:val="InternetLink"/>
          </w:rPr>
          <w:t>http://www.arb-idf.fr/article/retour-rencontres-naturalistes-2018</w:t>
        </w:r>
      </w:hyperlink>
      <w:r>
        <w:t xml:space="preserve"> (consulté le 25/03/2020)</w:t>
      </w:r>
    </w:p>
  </w:footnote>
  <w:footnote w:id="9">
    <w:p w14:paraId="71F3B7AB" w14:textId="77777777" w:rsidR="00500924" w:rsidRDefault="00BE2635">
      <w:pPr>
        <w:pStyle w:val="Notedebasdepage"/>
      </w:pPr>
      <w:r>
        <w:rPr>
          <w:rStyle w:val="FootnoteCharacters"/>
        </w:rPr>
        <w:footnoteRef/>
      </w:r>
      <w:r>
        <w:rPr>
          <w:rStyle w:val="FootnoteCharacters"/>
        </w:rPr>
        <w:tab/>
      </w:r>
      <w:r>
        <w:t>http://www.vbornet.eu/</w:t>
      </w:r>
    </w:p>
  </w:footnote>
  <w:footnote w:id="10">
    <w:p w14:paraId="2DDA04FF" w14:textId="77777777" w:rsidR="00500924" w:rsidRDefault="00BE2635">
      <w:pPr>
        <w:pStyle w:val="Notedebasdepage"/>
      </w:pPr>
      <w:r>
        <w:rPr>
          <w:rStyle w:val="FootnoteCharacters"/>
        </w:rPr>
        <w:footnoteRef/>
      </w:r>
      <w:r>
        <w:rPr>
          <w:rStyle w:val="FootnoteCharacters"/>
        </w:rPr>
        <w:tab/>
      </w:r>
      <w:r>
        <w:t>https://efsa.onlinelibrary.wiley.com/doi/10.2903/j.efsa.2010.1723</w:t>
      </w:r>
    </w:p>
  </w:footnote>
  <w:footnote w:id="11">
    <w:p w14:paraId="1FFE7771" w14:textId="77777777" w:rsidR="00500924" w:rsidRDefault="00BE2635">
      <w:pPr>
        <w:pStyle w:val="Notedebasdepage"/>
      </w:pPr>
      <w:r>
        <w:rPr>
          <w:rStyle w:val="FootnoteCharacters"/>
        </w:rPr>
        <w:footnoteRef/>
      </w:r>
      <w:r>
        <w:rPr>
          <w:rStyle w:val="FootnoteCharacters"/>
        </w:rPr>
        <w:tab/>
      </w:r>
      <w:proofErr w:type="gramStart"/>
      <w:r>
        <w:t>la</w:t>
      </w:r>
      <w:proofErr w:type="gramEnd"/>
      <w:r>
        <w:t xml:space="preserve"> plate-forme fut acquise par Apple </w:t>
      </w:r>
      <w:proofErr w:type="spellStart"/>
      <w:r>
        <w:t>inc.</w:t>
      </w:r>
      <w:proofErr w:type="spellEnd"/>
      <w:r>
        <w:t xml:space="preserve"> en Mars 2020. L’API reste fonctionnelle jusqu’à fin 2021 pour les développeurs ayant un compte avant l’acquisition, ce qui est notre cas. Le reste des services sera suspendu. Plus de détails sur https://blog.darksky.net/</w:t>
      </w:r>
    </w:p>
  </w:footnote>
  <w:footnote w:id="12">
    <w:p w14:paraId="0038E480" w14:textId="77777777" w:rsidR="00500924" w:rsidRDefault="00BE2635">
      <w:pPr>
        <w:pStyle w:val="Notedebasdepage"/>
      </w:pPr>
      <w:r>
        <w:rPr>
          <w:rStyle w:val="FootnoteCharacters"/>
        </w:rPr>
        <w:footnoteRef/>
      </w:r>
      <w:r>
        <w:rPr>
          <w:rStyle w:val="FootnoteCharacters"/>
        </w:rPr>
        <w:tab/>
      </w:r>
      <w:r>
        <w:rPr>
          <w:rStyle w:val="InternetLink"/>
        </w:rPr>
        <w:t xml:space="preserve">https://www.citique.fr/signalement-tique/ </w:t>
      </w:r>
      <w:r>
        <w:t>(consulté le 25/03/2020)</w:t>
      </w:r>
    </w:p>
  </w:footnote>
  <w:footnote w:id="13">
    <w:p w14:paraId="21A2A9B1" w14:textId="77777777" w:rsidR="00500924" w:rsidRDefault="00BE2635">
      <w:pPr>
        <w:pStyle w:val="Notedebasdepage"/>
      </w:pPr>
      <w:r>
        <w:rPr>
          <w:rStyle w:val="FootnoteCharacters"/>
        </w:rPr>
        <w:footnoteRef/>
      </w:r>
      <w:r>
        <w:rPr>
          <w:rStyle w:val="FootnoteCharacters"/>
        </w:rPr>
        <w:tab/>
      </w:r>
      <w:r>
        <w:rPr>
          <w:rStyle w:val="InternetLink"/>
        </w:rPr>
        <w:t>https://www.citique.fr/telechargements/download-info/formulaire-papier-signaler-une-et-envoyer-une-piqure-de-tique/</w:t>
      </w:r>
      <w:r>
        <w:t xml:space="preserve"> (consulté le 14/04/2020)</w:t>
      </w:r>
    </w:p>
  </w:footnote>
  <w:footnote w:id="14">
    <w:p w14:paraId="78549EB3" w14:textId="77777777" w:rsidR="00500924" w:rsidRDefault="00BE2635">
      <w:pPr>
        <w:pStyle w:val="Notedebasdepage"/>
      </w:pPr>
      <w:r>
        <w:rPr>
          <w:rStyle w:val="FootnoteCharacters"/>
        </w:rPr>
        <w:footnoteRef/>
      </w:r>
      <w:r>
        <w:rPr>
          <w:rStyle w:val="FootnoteCharacters"/>
        </w:rPr>
        <w:tab/>
      </w:r>
      <w:r>
        <w:t>Toute expression interprétée comme ayant une valeur algorithmique et non pas simplement textuelle.</w:t>
      </w:r>
    </w:p>
  </w:footnote>
  <w:footnote w:id="15">
    <w:p w14:paraId="6159387B" w14:textId="77777777" w:rsidR="00500924" w:rsidRDefault="00BE2635">
      <w:pPr>
        <w:pStyle w:val="Notedebasdepage"/>
      </w:pPr>
      <w:r>
        <w:rPr>
          <w:rStyle w:val="FootnoteCharacters"/>
        </w:rPr>
        <w:footnoteRef/>
      </w:r>
      <w:r>
        <w:rPr>
          <w:rStyle w:val="FootnoteCharacters"/>
        </w:rPr>
        <w:tab/>
      </w:r>
      <w:r>
        <w:t>Attribution d’un contexte spatiale exacte à partir d’une paire de coordonnées géographiques.</w:t>
      </w:r>
    </w:p>
  </w:footnote>
  <w:footnote w:id="16">
    <w:p w14:paraId="36D89F79" w14:textId="77777777" w:rsidR="00500924" w:rsidRDefault="00BE2635">
      <w:pPr>
        <w:pStyle w:val="Notedebasdepage"/>
      </w:pPr>
      <w:r>
        <w:rPr>
          <w:rStyle w:val="FootnoteCharacters"/>
        </w:rPr>
        <w:footnoteRef/>
      </w:r>
      <w:r>
        <w:rPr>
          <w:rStyle w:val="FootnoteCharacters"/>
        </w:rPr>
        <w:tab/>
      </w:r>
      <w:r>
        <w:t>https://nominatim.openstreetmap.org</w:t>
      </w:r>
    </w:p>
  </w:footnote>
  <w:footnote w:id="17">
    <w:p w14:paraId="2F6AC82A" w14:textId="77777777" w:rsidR="00500924" w:rsidRDefault="00BE2635">
      <w:pPr>
        <w:pStyle w:val="Notedebasdepage"/>
      </w:pPr>
      <w:r>
        <w:rPr>
          <w:rStyle w:val="FootnoteCharacters"/>
        </w:rPr>
        <w:footnoteRef/>
      </w:r>
      <w:r>
        <w:rPr>
          <w:rStyle w:val="FootnoteCharacters"/>
        </w:rPr>
        <w:tab/>
      </w:r>
      <w:r>
        <w:t>python.org</w:t>
      </w:r>
    </w:p>
  </w:footnote>
  <w:footnote w:id="18">
    <w:p w14:paraId="2E8DB99E" w14:textId="77777777" w:rsidR="00500924" w:rsidRDefault="00BE2635">
      <w:pPr>
        <w:pStyle w:val="Notedebasdepage"/>
      </w:pPr>
      <w:r>
        <w:rPr>
          <w:rStyle w:val="FootnoteCharacters"/>
        </w:rPr>
        <w:footnoteRef/>
      </w:r>
      <w:r>
        <w:rPr>
          <w:rStyle w:val="FootnoteCharacters"/>
        </w:rPr>
        <w:tab/>
      </w:r>
      <w:r>
        <w:t>postgresql.org</w:t>
      </w:r>
    </w:p>
  </w:footnote>
  <w:footnote w:id="19">
    <w:p w14:paraId="0E16AB62" w14:textId="77777777" w:rsidR="00500924" w:rsidRDefault="00BE2635">
      <w:pPr>
        <w:pStyle w:val="Notedebasdepage"/>
      </w:pPr>
      <w:r>
        <w:rPr>
          <w:rStyle w:val="FootnoteCharacters"/>
        </w:rPr>
        <w:footnoteRef/>
      </w:r>
      <w:r>
        <w:rPr>
          <w:rStyle w:val="FootnoteCharacters"/>
        </w:rPr>
        <w:tab/>
      </w:r>
      <w:r>
        <w:t>https://github.com/spicysardine/pycitique</w:t>
      </w:r>
    </w:p>
  </w:footnote>
  <w:footnote w:id="20">
    <w:p w14:paraId="16B97EEF" w14:textId="77777777" w:rsidR="00500924" w:rsidRDefault="00BE2635">
      <w:pPr>
        <w:pStyle w:val="Notedebasdepage"/>
      </w:pPr>
      <w:r>
        <w:rPr>
          <w:rStyle w:val="FootnoteCharacters"/>
        </w:rPr>
        <w:footnoteRef/>
      </w:r>
      <w:r>
        <w:rPr>
          <w:rStyle w:val="FootnoteCharacters"/>
        </w:rPr>
        <w:tab/>
      </w:r>
      <w:r>
        <w:t>La fourchette temporelle pour les animaux s’étale entre le 13/01/2017 et le 28/02/2020</w:t>
      </w:r>
    </w:p>
  </w:footnote>
  <w:footnote w:id="21">
    <w:p w14:paraId="6547505E" w14:textId="77777777" w:rsidR="00500924" w:rsidRDefault="00BE2635">
      <w:pPr>
        <w:pStyle w:val="Notedebasdepage"/>
      </w:pPr>
      <w:r>
        <w:rPr>
          <w:rStyle w:val="FootnoteCharacters"/>
        </w:rPr>
        <w:footnoteRef/>
      </w:r>
      <w:r>
        <w:rPr>
          <w:rStyle w:val="FootnoteCharacters"/>
        </w:rPr>
        <w:tab/>
      </w:r>
      <w:r>
        <w:rPr>
          <w:b/>
          <w:bCs/>
        </w:rPr>
        <w:t>PT</w:t>
      </w:r>
      <w:r>
        <w:t>=</w:t>
      </w:r>
      <w:proofErr w:type="spellStart"/>
      <w:r>
        <w:t>pré-traitement</w:t>
      </w:r>
      <w:proofErr w:type="spellEnd"/>
      <w:r>
        <w:t xml:space="preserve">. </w:t>
      </w:r>
      <w:r>
        <w:rPr>
          <w:b/>
          <w:bCs/>
        </w:rPr>
        <w:t>T</w:t>
      </w:r>
      <w:r>
        <w:t xml:space="preserve">=traitement. </w:t>
      </w:r>
      <w:r>
        <w:rPr>
          <w:b/>
          <w:bCs/>
        </w:rPr>
        <w:t>NET</w:t>
      </w:r>
      <w:r>
        <w:t>=nettoyé</w:t>
      </w:r>
    </w:p>
  </w:footnote>
  <w:footnote w:id="22">
    <w:p w14:paraId="7BE3132A" w14:textId="77777777" w:rsidR="00500924" w:rsidRDefault="00BE2635">
      <w:pPr>
        <w:pStyle w:val="Notedebasdepage"/>
      </w:pPr>
      <w:r>
        <w:rPr>
          <w:rStyle w:val="FootnoteCharacters"/>
        </w:rPr>
        <w:footnoteRef/>
      </w:r>
      <w:r>
        <w:rPr>
          <w:rStyle w:val="FootnoteCharacters"/>
        </w:rPr>
        <w:tab/>
      </w:r>
      <w:r>
        <w:t>https://www.iso.org/fr/iso-8601-date-and-time-format.html</w:t>
      </w:r>
    </w:p>
  </w:footnote>
  <w:footnote w:id="23">
    <w:p w14:paraId="51633D79" w14:textId="77777777" w:rsidR="00500924" w:rsidRDefault="00BE2635">
      <w:pPr>
        <w:pStyle w:val="Notedebasdepage"/>
      </w:pPr>
      <w:r>
        <w:rPr>
          <w:rStyle w:val="FootnoteCharacters"/>
        </w:rPr>
        <w:footnoteRef/>
      </w:r>
      <w:r>
        <w:rPr>
          <w:rStyle w:val="FootnoteCharacters"/>
        </w:rPr>
        <w:tab/>
      </w:r>
      <w:r>
        <w:t>postgis.net</w:t>
      </w:r>
    </w:p>
  </w:footnote>
  <w:footnote w:id="24">
    <w:p w14:paraId="673A37AD" w14:textId="77777777" w:rsidR="00500924" w:rsidRDefault="00BE2635">
      <w:pPr>
        <w:pStyle w:val="Notedebasdepage"/>
      </w:pPr>
      <w:r>
        <w:rPr>
          <w:rStyle w:val="FootnoteCharacters"/>
        </w:rPr>
        <w:footnoteRef/>
      </w:r>
      <w:r>
        <w:rPr>
          <w:rStyle w:val="FootnoteCharacters"/>
        </w:rPr>
        <w:tab/>
      </w:r>
      <w:r>
        <w:t xml:space="preserve">Application </w:t>
      </w:r>
      <w:proofErr w:type="spellStart"/>
      <w:r>
        <w:t>Programming</w:t>
      </w:r>
      <w:proofErr w:type="spellEnd"/>
      <w:r>
        <w:t xml:space="preserve"> Interface</w:t>
      </w:r>
    </w:p>
  </w:footnote>
  <w:footnote w:id="25">
    <w:p w14:paraId="3F76D731" w14:textId="77777777" w:rsidR="00500924" w:rsidRDefault="00BE2635">
      <w:pPr>
        <w:pStyle w:val="Notedebasdepage"/>
      </w:pPr>
      <w:r>
        <w:rPr>
          <w:rStyle w:val="FootnoteCharacters"/>
        </w:rPr>
        <w:footnoteRef/>
      </w:r>
      <w:r>
        <w:rPr>
          <w:rStyle w:val="FootnoteCharacters"/>
        </w:rPr>
        <w:tab/>
      </w:r>
      <w:r>
        <w:t>https://darksky.net/dev/docs#time-machine-request</w:t>
      </w:r>
    </w:p>
  </w:footnote>
  <w:footnote w:id="26">
    <w:p w14:paraId="6C6513B3" w14:textId="77777777" w:rsidR="00AB24AA" w:rsidRDefault="00AB24AA" w:rsidP="00AB24AA">
      <w:pPr>
        <w:pStyle w:val="Notedebasdepage"/>
      </w:pPr>
      <w:r>
        <w:rPr>
          <w:rStyle w:val="FootnoteCharacters"/>
        </w:rPr>
        <w:footnoteRef/>
      </w:r>
      <w:r>
        <w:rPr>
          <w:rStyle w:val="FootnoteCharacters"/>
        </w:rPr>
        <w:tab/>
      </w:r>
      <w:r>
        <w:rPr>
          <w:rStyle w:val="InternetLink"/>
        </w:rPr>
        <w:t>https://darksky.net/dev/docs</w:t>
      </w:r>
      <w:r>
        <w:t xml:space="preserve"> (consulté le 15/04/2020)</w:t>
      </w:r>
    </w:p>
  </w:footnote>
  <w:footnote w:id="27">
    <w:p w14:paraId="6A5246AE" w14:textId="77777777" w:rsidR="00500924" w:rsidRDefault="00BE2635">
      <w:pPr>
        <w:pStyle w:val="Notedebasdepage"/>
      </w:pPr>
      <w:r>
        <w:rPr>
          <w:rStyle w:val="FootnoteCharacters"/>
        </w:rPr>
        <w:footnoteRef/>
      </w:r>
      <w:r>
        <w:rPr>
          <w:rStyle w:val="FootnoteCharacters"/>
        </w:rPr>
        <w:tab/>
      </w:r>
      <w:r>
        <w:t>https://github.com/spicysardine/pycitique/tree/master/PDF/documentation</w:t>
      </w:r>
    </w:p>
  </w:footnote>
  <w:footnote w:id="28">
    <w:p w14:paraId="514EA4B8" w14:textId="2C1BAA38" w:rsidR="00AB24AA" w:rsidRDefault="00AB24AA">
      <w:pPr>
        <w:pStyle w:val="Notedebasdepage"/>
      </w:pPr>
      <w:r w:rsidRPr="000B0B68">
        <w:rPr>
          <w:rStyle w:val="FootnoteCharacters"/>
        </w:rPr>
        <w:footnoteRef/>
      </w:r>
      <w:r w:rsidRPr="000B0B68">
        <w:rPr>
          <w:rStyle w:val="FootnoteCharacters"/>
        </w:rPr>
        <w:t xml:space="preserve"> </w:t>
      </w:r>
      <w:r>
        <w:tab/>
      </w:r>
      <w:r w:rsidRPr="00AB24AA">
        <w:t>http://www.meteofrance.fr/prevoir-le-temps/observer-le-temps/moyens/les-stations-au-sol</w:t>
      </w:r>
    </w:p>
  </w:footnote>
  <w:footnote w:id="29">
    <w:p w14:paraId="016430CE" w14:textId="33C29008" w:rsidR="00A40F3D" w:rsidRDefault="00A40F3D">
      <w:pPr>
        <w:pStyle w:val="Notedebasdepage"/>
      </w:pPr>
      <w:r w:rsidRPr="00A40F3D">
        <w:rPr>
          <w:rStyle w:val="FootnoteCharacters"/>
        </w:rPr>
        <w:footnoteRef/>
      </w:r>
      <w:r>
        <w:t xml:space="preserve"> </w:t>
      </w:r>
      <w:r w:rsidRPr="00A40F3D">
        <w:t>https://donneespubliques.meteofrance.fr/?fond=produit&amp;id_produit=90&amp;id_rubrique=32</w:t>
      </w:r>
    </w:p>
  </w:footnote>
  <w:footnote w:id="30">
    <w:p w14:paraId="54CF873D" w14:textId="77777777" w:rsidR="00500924" w:rsidRDefault="00BE2635">
      <w:pPr>
        <w:pStyle w:val="Notedebasdepage"/>
      </w:pPr>
      <w:r>
        <w:rPr>
          <w:rStyle w:val="FootnoteCharacters"/>
        </w:rPr>
        <w:footnoteRef/>
      </w:r>
      <w:r>
        <w:rPr>
          <w:rStyle w:val="FootnoteCharacters"/>
        </w:rPr>
        <w:tab/>
      </w:r>
      <w:r>
        <w:t>https://www.rdocumentation.org/packages/stats/versions/3.6.2/topics/density</w:t>
      </w:r>
    </w:p>
  </w:footnote>
  <w:footnote w:id="31">
    <w:p w14:paraId="38841E81" w14:textId="77777777" w:rsidR="00500924" w:rsidRDefault="00BE2635">
      <w:pPr>
        <w:pStyle w:val="Notedebasdepage"/>
      </w:pPr>
      <w:r>
        <w:rPr>
          <w:rStyle w:val="FootnoteCharacters"/>
        </w:rPr>
        <w:footnoteRef/>
      </w:r>
      <w:r>
        <w:rPr>
          <w:rStyle w:val="FootnoteCharacters"/>
        </w:rPr>
        <w:tab/>
      </w:r>
      <w:hyperlink r:id="rId8">
        <w:r>
          <w:rPr>
            <w:rStyle w:val="InternetLink"/>
          </w:rPr>
          <w:t>https://darksky.net/dev/docs</w:t>
        </w:r>
      </w:hyperlink>
      <w:r>
        <w:t xml:space="preserve"> (consulté le 15/04/2020)</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D59E8C" w14:textId="7A1E0549" w:rsidR="00500924" w:rsidRDefault="00583752">
    <w:pPr>
      <w:pStyle w:val="En-tte"/>
    </w:pPr>
    <w:fldSimple w:instr="STYLEREF  1 \* MERGEFORMAT">
      <w:r w:rsidR="00CC6750" w:rsidRPr="00CC6750">
        <w:rPr>
          <w:b/>
          <w:bCs/>
          <w:noProof/>
        </w:rPr>
        <w:t>Discussion</w:t>
      </w:r>
    </w:fldSimple>
    <w:bookmarkStart w:id="8" w:name="__Fieldmark__2934_1899153844"/>
    <w:r w:rsidR="00BE2635">
      <w:fldChar w:fldCharType="begin"/>
    </w:r>
    <w:r w:rsidR="00BE2635">
      <w:instrText>STYLEREF  1 \* MERGEFORMAT</w:instrText>
    </w:r>
    <w:r w:rsidR="00BE2635">
      <w:fldChar w:fldCharType="separate"/>
    </w:r>
    <w:r w:rsidR="00CC6750" w:rsidRPr="00CC6750">
      <w:rPr>
        <w:b/>
        <w:bCs/>
        <w:noProof/>
      </w:rPr>
      <w:t>Discussion</w:t>
    </w:r>
    <w:r w:rsidR="00BE2635">
      <w:fldChar w:fldCharType="end"/>
    </w:r>
    <w:bookmarkStart w:id="9" w:name="__Fieldmark__2358_1899153844"/>
    <w:bookmarkStart w:id="10" w:name="__Fieldmark__2937_1899153844"/>
    <w:bookmarkEnd w:id="8"/>
    <w:bookmarkEnd w:id="9"/>
    <w:bookmarkEnd w:id="10"/>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FD028A"/>
    <w:multiLevelType w:val="multilevel"/>
    <w:tmpl w:val="40C8931A"/>
    <w:lvl w:ilvl="0">
      <w:start w:val="1"/>
      <w:numFmt w:val="decimal"/>
      <w:lvlText w:val="%1)"/>
      <w:lvlJc w:val="left"/>
      <w:pPr>
        <w:ind w:left="0" w:firstLine="0"/>
      </w:pPr>
    </w:lvl>
    <w:lvl w:ilvl="1">
      <w:start w:val="1"/>
      <w:numFmt w:val="lowerLetter"/>
      <w:suff w:val="space"/>
      <w:lvlText w:val="%1.%2)"/>
      <w:lvlJc w:val="left"/>
      <w:pPr>
        <w:ind w:left="0" w:firstLine="288"/>
      </w:pPr>
    </w:lvl>
    <w:lvl w:ilvl="2">
      <w:start w:val="1"/>
      <w:numFmt w:val="lowerRoman"/>
      <w:suff w:val="space"/>
      <w:lvlText w:val="%3) "/>
      <w:lvlJc w:val="left"/>
      <w:pPr>
        <w:ind w:left="0" w:firstLine="68"/>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48594171"/>
    <w:multiLevelType w:val="multilevel"/>
    <w:tmpl w:val="7F4AB710"/>
    <w:lvl w:ilvl="0">
      <w:start w:val="1"/>
      <w:numFmt w:val="decimal"/>
      <w:pStyle w:val="Titre1"/>
      <w:lvlText w:val="%1)"/>
      <w:lvlJc w:val="left"/>
      <w:pPr>
        <w:ind w:left="0" w:firstLine="0"/>
      </w:pPr>
    </w:lvl>
    <w:lvl w:ilvl="1">
      <w:start w:val="1"/>
      <w:numFmt w:val="lowerLetter"/>
      <w:pStyle w:val="Titre2"/>
      <w:suff w:val="space"/>
      <w:lvlText w:val="%1.%2)"/>
      <w:lvlJc w:val="left"/>
      <w:pPr>
        <w:ind w:left="0" w:firstLine="288"/>
      </w:pPr>
    </w:lvl>
    <w:lvl w:ilvl="2">
      <w:start w:val="1"/>
      <w:numFmt w:val="lowerRoman"/>
      <w:pStyle w:val="Titre3"/>
      <w:suff w:val="space"/>
      <w:lvlText w:val="%3) "/>
      <w:lvlJc w:val="left"/>
      <w:pPr>
        <w:ind w:left="0" w:firstLine="68"/>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4D0F7269"/>
    <w:multiLevelType w:val="multilevel"/>
    <w:tmpl w:val="073E4AC8"/>
    <w:lvl w:ilvl="0">
      <w:start w:val="1"/>
      <w:numFmt w:val="decimal"/>
      <w:lvlText w:val="%1)"/>
      <w:lvlJc w:val="left"/>
      <w:pPr>
        <w:ind w:left="0" w:firstLine="0"/>
      </w:pPr>
    </w:lvl>
    <w:lvl w:ilvl="1">
      <w:start w:val="1"/>
      <w:numFmt w:val="lowerLetter"/>
      <w:suff w:val="space"/>
      <w:lvlText w:val="%1.%2)"/>
      <w:lvlJc w:val="left"/>
      <w:pPr>
        <w:ind w:left="0" w:firstLine="288"/>
      </w:pPr>
    </w:lvl>
    <w:lvl w:ilvl="2">
      <w:start w:val="1"/>
      <w:numFmt w:val="lowerRoman"/>
      <w:suff w:val="space"/>
      <w:lvlText w:val="%3) "/>
      <w:lvlJc w:val="left"/>
      <w:pPr>
        <w:ind w:left="0" w:firstLine="68"/>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7719399B"/>
    <w:multiLevelType w:val="multilevel"/>
    <w:tmpl w:val="4CE8C4D6"/>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0"/>
  </w:num>
  <w:num w:numId="4">
    <w:abstractNumId w:val="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odard">
    <w15:presenceInfo w15:providerId="None" w15:userId="Godard"/>
  </w15:person>
  <w15:person w15:author="Vincent Godard">
    <w15:presenceInfo w15:providerId="None" w15:userId="Vincent Goda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00924"/>
    <w:rsid w:val="000B0B68"/>
    <w:rsid w:val="00101EBB"/>
    <w:rsid w:val="001E4029"/>
    <w:rsid w:val="00296FCC"/>
    <w:rsid w:val="00347C58"/>
    <w:rsid w:val="00500924"/>
    <w:rsid w:val="00514BED"/>
    <w:rsid w:val="00583752"/>
    <w:rsid w:val="007B6170"/>
    <w:rsid w:val="00820029"/>
    <w:rsid w:val="008B256E"/>
    <w:rsid w:val="00985A80"/>
    <w:rsid w:val="00A40F3D"/>
    <w:rsid w:val="00AB24AA"/>
    <w:rsid w:val="00BE2635"/>
    <w:rsid w:val="00CC6750"/>
    <w:rsid w:val="00E940C4"/>
    <w:rsid w:val="00EE310F"/>
    <w:rsid w:val="00F058C2"/>
    <w:rsid w:val="00F152F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0ABA9"/>
  <w15:docId w15:val="{C0EE7841-1981-4F89-90DD-00B7545A7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Arial Unicode MS" w:hAnsi="Liberation Serif" w:cs="Tahoma"/>
        <w:kern w:val="2"/>
        <w:szCs w:val="24"/>
        <w:lang w:val="fr-FR" w:eastAsia="zh-CN" w:bidi="ar-T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LineNumbers/>
    </w:pPr>
    <w:rPr>
      <w:sz w:val="24"/>
    </w:rPr>
  </w:style>
  <w:style w:type="paragraph" w:styleId="Titre1">
    <w:name w:val="heading 1"/>
    <w:basedOn w:val="Heading"/>
    <w:qFormat/>
    <w:pPr>
      <w:numPr>
        <w:numId w:val="1"/>
      </w:numPr>
      <w:spacing w:before="202" w:after="230"/>
      <w:ind w:left="432" w:right="0" w:hanging="432"/>
      <w:outlineLvl w:val="0"/>
    </w:pPr>
    <w:rPr>
      <w:rFonts w:ascii="Ubuntu" w:hAnsi="Ubuntu"/>
      <w:b/>
      <w:bCs/>
      <w:color w:val="006699"/>
      <w:sz w:val="22"/>
      <w:szCs w:val="32"/>
    </w:rPr>
  </w:style>
  <w:style w:type="paragraph" w:styleId="Titre2">
    <w:name w:val="heading 2"/>
    <w:basedOn w:val="Heading"/>
    <w:qFormat/>
    <w:pPr>
      <w:numPr>
        <w:ilvl w:val="1"/>
        <w:numId w:val="1"/>
      </w:numPr>
      <w:spacing w:before="230" w:after="115"/>
      <w:ind w:left="408" w:right="0" w:hanging="68"/>
      <w:outlineLvl w:val="1"/>
    </w:pPr>
    <w:rPr>
      <w:rFonts w:ascii="Ubuntu" w:hAnsi="Ubuntu"/>
      <w:b/>
      <w:bCs/>
      <w:iCs/>
      <w:color w:val="006699"/>
      <w:sz w:val="22"/>
    </w:rPr>
  </w:style>
  <w:style w:type="paragraph" w:styleId="Titre3">
    <w:name w:val="heading 3"/>
    <w:basedOn w:val="Heading"/>
    <w:qFormat/>
    <w:pPr>
      <w:numPr>
        <w:ilvl w:val="2"/>
        <w:numId w:val="1"/>
      </w:numPr>
      <w:spacing w:before="173" w:after="115"/>
      <w:ind w:left="1020" w:right="0" w:hanging="170"/>
      <w:outlineLvl w:val="2"/>
    </w:pPr>
    <w:rPr>
      <w:rFonts w:ascii="Ubuntu" w:hAnsi="Ubuntu"/>
      <w:bCs/>
      <w:color w:val="006699"/>
      <w:sz w:val="22"/>
    </w:rPr>
  </w:style>
  <w:style w:type="paragraph" w:styleId="Titre4">
    <w:name w:val="heading 4"/>
    <w:basedOn w:val="Heading"/>
    <w:qFormat/>
    <w:pPr>
      <w:outlineLvl w:val="3"/>
    </w:pPr>
  </w:style>
  <w:style w:type="paragraph" w:styleId="Titre5">
    <w:name w:val="heading 5"/>
    <w:basedOn w:val="Heading"/>
    <w:qFormat/>
    <w:pPr>
      <w:outlineLvl w:val="4"/>
    </w:pPr>
  </w:style>
  <w:style w:type="paragraph" w:styleId="Titre6">
    <w:name w:val="heading 6"/>
    <w:basedOn w:val="Heading"/>
    <w:qFormat/>
    <w:pPr>
      <w:outlineLvl w:val="5"/>
    </w:pPr>
  </w:style>
  <w:style w:type="paragraph" w:styleId="Titre7">
    <w:name w:val="heading 7"/>
    <w:basedOn w:val="Heading"/>
    <w:qFormat/>
    <w:pPr>
      <w:outlineLvl w:val="6"/>
    </w:pPr>
  </w:style>
  <w:style w:type="paragraph" w:styleId="Titre8">
    <w:name w:val="heading 8"/>
    <w:basedOn w:val="Heading"/>
    <w:qFormat/>
    <w:pPr>
      <w:outlineLvl w:val="7"/>
    </w:pPr>
  </w:style>
  <w:style w:type="paragraph" w:styleId="Titre9">
    <w:name w:val="heading 9"/>
    <w:basedOn w:val="Heading"/>
    <w:qFormat/>
    <w:pP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NumberingSymbols">
    <w:name w:val="Numbering Symbols"/>
    <w:qFormat/>
  </w:style>
  <w:style w:type="character" w:customStyle="1" w:styleId="Bullets">
    <w:name w:val="Bullets"/>
    <w:rPr>
      <w:rFonts w:ascii="OpenSymbol" w:eastAsia="OpenSymbol" w:hAnsi="OpenSymbol" w:cs="OpenSymbol"/>
    </w:rPr>
  </w:style>
  <w:style w:type="character" w:customStyle="1" w:styleId="Quotation">
    <w:name w:val="Quotation"/>
    <w:qFormat/>
    <w:rPr>
      <w:i/>
      <w:iCs/>
    </w:rPr>
  </w:style>
  <w:style w:type="character" w:customStyle="1" w:styleId="ListLabel1">
    <w:name w:val="ListLabel 1"/>
    <w:qFormat/>
    <w:rPr>
      <w:rFonts w:eastAsia="Calibri" w:cs="DejaVu Sans"/>
      <w:color w:val="auto"/>
      <w:sz w:val="22"/>
    </w:rPr>
  </w:style>
  <w:style w:type="character" w:customStyle="1" w:styleId="ListLabel2">
    <w:name w:val="ListLabel 2"/>
    <w:qFormat/>
    <w:rPr>
      <w:rFonts w:eastAsia="Calibri" w:cs="DejaVu Sans"/>
      <w:b/>
      <w:color w:val="auto"/>
      <w:sz w:val="24"/>
    </w:rPr>
  </w:style>
  <w:style w:type="character" w:customStyle="1" w:styleId="ListLabel3">
    <w:name w:val="ListLabel 3"/>
    <w:qFormat/>
    <w:rPr>
      <w:rFonts w:eastAsia="Calibri" w:cs="DejaVu Sans"/>
      <w:color w:val="auto"/>
      <w:sz w:val="22"/>
    </w:rPr>
  </w:style>
  <w:style w:type="character" w:customStyle="1" w:styleId="ListLabel4">
    <w:name w:val="ListLabel 4"/>
    <w:qFormat/>
    <w:rPr>
      <w:rFonts w:eastAsia="Calibri" w:cs="DejaVu Sans"/>
      <w:color w:val="auto"/>
      <w:sz w:val="22"/>
    </w:rPr>
  </w:style>
  <w:style w:type="character" w:customStyle="1" w:styleId="ListLabel5">
    <w:name w:val="ListLabel 5"/>
    <w:qFormat/>
    <w:rPr>
      <w:rFonts w:eastAsia="Calibri" w:cs="DejaVu Sans"/>
      <w:color w:val="auto"/>
      <w:sz w:val="22"/>
    </w:rPr>
  </w:style>
  <w:style w:type="character" w:customStyle="1" w:styleId="ListLabel6">
    <w:name w:val="ListLabel 6"/>
    <w:qFormat/>
    <w:rPr>
      <w:rFonts w:eastAsia="Calibri" w:cs="DejaVu Sans"/>
      <w:color w:val="auto"/>
      <w:sz w:val="22"/>
    </w:rPr>
  </w:style>
  <w:style w:type="character" w:customStyle="1" w:styleId="ListLabel7">
    <w:name w:val="ListLabel 7"/>
    <w:qFormat/>
    <w:rPr>
      <w:rFonts w:eastAsia="Calibri" w:cs="DejaVu Sans"/>
      <w:color w:val="auto"/>
      <w:sz w:val="22"/>
    </w:rPr>
  </w:style>
  <w:style w:type="character" w:customStyle="1" w:styleId="ListLabel8">
    <w:name w:val="ListLabel 8"/>
    <w:qFormat/>
    <w:rPr>
      <w:rFonts w:eastAsia="Calibri" w:cs="DejaVu Sans"/>
      <w:color w:val="auto"/>
      <w:sz w:val="22"/>
    </w:rPr>
  </w:style>
  <w:style w:type="character" w:customStyle="1" w:styleId="ListLabel9">
    <w:name w:val="ListLabel 9"/>
    <w:qFormat/>
    <w:rPr>
      <w:rFonts w:eastAsia="Calibri" w:cs="DejaVu Sans"/>
      <w:color w:val="auto"/>
      <w:sz w:val="22"/>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neNumbering">
    <w:name w:val="Line Numbering"/>
  </w:style>
  <w:style w:type="character" w:customStyle="1" w:styleId="CaptionCharacters">
    <w:name w:val="Caption Characters"/>
    <w:qFormat/>
  </w:style>
  <w:style w:type="character" w:styleId="Numrodepage">
    <w:name w:val="page number"/>
  </w:style>
  <w:style w:type="character" w:customStyle="1" w:styleId="EndnoteCharacters">
    <w:name w:val="Endnote Characters"/>
    <w:qFormat/>
  </w:style>
  <w:style w:type="character" w:customStyle="1" w:styleId="EndnoteAnchor">
    <w:name w:val="Endnote Anchor"/>
    <w:rPr>
      <w:vertAlign w:val="superscript"/>
    </w:rPr>
  </w:style>
  <w:style w:type="character" w:customStyle="1" w:styleId="InternetLink">
    <w:name w:val="Internet Link"/>
    <w:rPr>
      <w:color w:val="000080"/>
      <w:u w:val="single"/>
    </w:rPr>
  </w:style>
  <w:style w:type="character" w:customStyle="1" w:styleId="Anglicisme">
    <w:name w:val="Anglicisme"/>
    <w:qFormat/>
    <w:rPr>
      <w:rFonts w:ascii="Liberation Serif" w:hAnsi="Liberation Serif"/>
      <w:i/>
      <w:sz w:val="22"/>
    </w:rPr>
  </w:style>
  <w:style w:type="character" w:customStyle="1" w:styleId="Anglicismedenotedebasdepage">
    <w:name w:val="Anglicisme de note de bas de page"/>
    <w:basedOn w:val="Anglicisme"/>
    <w:qFormat/>
    <w:rPr>
      <w:rFonts w:ascii="Liberation Serif" w:hAnsi="Liberation Serif"/>
      <w:i/>
      <w:sz w:val="18"/>
    </w:rPr>
  </w:style>
  <w:style w:type="character" w:customStyle="1" w:styleId="VisitedInternetLink">
    <w:name w:val="Visited Internet Link"/>
    <w:rPr>
      <w:color w:val="800000"/>
      <w:u w:val="single"/>
    </w:rPr>
  </w:style>
  <w:style w:type="character" w:customStyle="1" w:styleId="IndexLink">
    <w:name w:val="Index Link"/>
    <w:qFormat/>
  </w:style>
  <w:style w:type="character" w:customStyle="1" w:styleId="Definition">
    <w:name w:val="Definition"/>
    <w:qFormat/>
  </w:style>
  <w:style w:type="character" w:customStyle="1" w:styleId="SourceText">
    <w:name w:val="Source Text"/>
    <w:qFormat/>
    <w:rPr>
      <w:rFonts w:ascii="Courier New" w:eastAsia="Courier New" w:hAnsi="Courier New" w:cs="Courier New"/>
    </w:rPr>
  </w:style>
  <w:style w:type="character" w:customStyle="1" w:styleId="intextcitation">
    <w:name w:val="intext_citation"/>
    <w:qFormat/>
    <w:rPr>
      <w:rFonts w:ascii="Liberation Serif" w:hAnsi="Liberation Serif"/>
      <w:b w:val="0"/>
      <w:i/>
      <w:iCs/>
      <w:sz w:val="20"/>
      <w:szCs w:val="20"/>
      <w:lang w:val="fr-FR"/>
    </w:rPr>
  </w:style>
  <w:style w:type="character" w:customStyle="1" w:styleId="ListLabel22">
    <w:name w:val="ListLabel 22"/>
    <w:qFormat/>
    <w:rPr>
      <w:rFonts w:cs="OpenSymbol"/>
      <w:sz w:val="22"/>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sz w:val="22"/>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sz w:val="22"/>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sz w:val="22"/>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sz w:val="22"/>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sz w:val="22"/>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sz w:val="22"/>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sz w:val="22"/>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sz w:val="22"/>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sz w:val="22"/>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sz w:val="22"/>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sz w:val="22"/>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sz w:val="22"/>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sz w:val="22"/>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sz w:val="22"/>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sz w:val="22"/>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paragraph" w:customStyle="1" w:styleId="Heading">
    <w:name w:val="Heading"/>
    <w:basedOn w:val="Normal"/>
    <w:next w:val="Corpsdetexte"/>
    <w:qFormat/>
    <w:pPr>
      <w:keepNext/>
      <w:spacing w:before="240" w:after="120"/>
      <w:ind w:left="680" w:right="510"/>
    </w:pPr>
    <w:rPr>
      <w:rFonts w:ascii="Liberation Sans" w:hAnsi="Liberation Sans"/>
      <w:sz w:val="28"/>
      <w:szCs w:val="28"/>
    </w:rPr>
  </w:style>
  <w:style w:type="paragraph" w:styleId="Corpsdetexte">
    <w:name w:val="Body Text"/>
    <w:basedOn w:val="Normal"/>
    <w:link w:val="CorpsdetexteCar"/>
    <w:pPr>
      <w:spacing w:after="170"/>
      <w:jc w:val="both"/>
    </w:pPr>
    <w:rPr>
      <w:sz w:val="20"/>
    </w:rPr>
  </w:style>
  <w:style w:type="paragraph" w:styleId="Liste">
    <w:name w:val="List"/>
    <w:basedOn w:val="Corpsdetexte"/>
  </w:style>
  <w:style w:type="paragraph" w:styleId="Lgende">
    <w:name w:val="caption"/>
    <w:basedOn w:val="Normal"/>
    <w:qFormat/>
    <w:pPr>
      <w:spacing w:before="120" w:after="120"/>
    </w:pPr>
    <w:rPr>
      <w:i/>
      <w:iCs/>
    </w:rPr>
  </w:style>
  <w:style w:type="paragraph" w:customStyle="1" w:styleId="Index">
    <w:name w:val="Index"/>
    <w:basedOn w:val="Normal"/>
    <w:qFormat/>
  </w:style>
  <w:style w:type="paragraph" w:styleId="Notedebasdepage">
    <w:name w:val="footnote text"/>
    <w:basedOn w:val="Normal"/>
    <w:pPr>
      <w:ind w:left="283" w:hanging="283"/>
    </w:pPr>
    <w:rPr>
      <w:sz w:val="16"/>
      <w:szCs w:val="20"/>
    </w:rPr>
  </w:style>
  <w:style w:type="paragraph" w:customStyle="1" w:styleId="Quotations">
    <w:name w:val="Quotations"/>
    <w:basedOn w:val="Normal"/>
    <w:qFormat/>
    <w:pPr>
      <w:spacing w:after="283"/>
      <w:ind w:left="567" w:right="567"/>
    </w:pPr>
    <w:rPr>
      <w:rFonts w:ascii="Didot" w:hAnsi="Didot"/>
      <w:i/>
      <w:sz w:val="18"/>
    </w:rPr>
  </w:style>
  <w:style w:type="paragraph" w:customStyle="1" w:styleId="Default">
    <w:name w:val="Default"/>
    <w:qFormat/>
    <w:pPr>
      <w:spacing w:line="200" w:lineRule="atLeast"/>
    </w:pPr>
    <w:rPr>
      <w:rFonts w:ascii="DejaVu Sans" w:eastAsia="DejaVu Sans" w:hAnsi="DejaVu Sans" w:cs="Liberation Sans"/>
      <w:color w:val="000000"/>
      <w:sz w:val="36"/>
    </w:rPr>
  </w:style>
  <w:style w:type="paragraph" w:customStyle="1" w:styleId="Objectwitharrow">
    <w:name w:val="Object with arrow"/>
    <w:basedOn w:val="Default"/>
    <w:qFormat/>
  </w:style>
  <w:style w:type="paragraph" w:customStyle="1" w:styleId="Objectwithshadow">
    <w:name w:val="Object with shadow"/>
    <w:basedOn w:val="Default"/>
    <w:qFormat/>
  </w:style>
  <w:style w:type="paragraph" w:customStyle="1" w:styleId="Objectwithoutfill">
    <w:name w:val="Object without fill"/>
    <w:basedOn w:val="Default"/>
    <w:qFormat/>
  </w:style>
  <w:style w:type="paragraph" w:customStyle="1" w:styleId="Objectwithnofillandnoline">
    <w:name w:val="Object with no fill and no line"/>
    <w:basedOn w:val="Default"/>
    <w:qFormat/>
  </w:style>
  <w:style w:type="paragraph" w:customStyle="1" w:styleId="Textbody">
    <w:name w:val="Text body"/>
    <w:basedOn w:val="Default"/>
    <w:qFormat/>
  </w:style>
  <w:style w:type="paragraph" w:customStyle="1" w:styleId="Textbodyjustified">
    <w:name w:val="Text body justified"/>
    <w:basedOn w:val="Default"/>
    <w:qFormat/>
  </w:style>
  <w:style w:type="paragraph" w:customStyle="1" w:styleId="Title1">
    <w:name w:val="Title1"/>
    <w:basedOn w:val="Default"/>
    <w:qFormat/>
    <w:pPr>
      <w:jc w:val="center"/>
    </w:pPr>
  </w:style>
  <w:style w:type="paragraph" w:customStyle="1" w:styleId="Title2">
    <w:name w:val="Title2"/>
    <w:basedOn w:val="Default"/>
    <w:qFormat/>
    <w:pPr>
      <w:spacing w:before="57" w:after="57"/>
      <w:ind w:right="113"/>
      <w:jc w:val="center"/>
    </w:pPr>
  </w:style>
  <w:style w:type="paragraph" w:customStyle="1" w:styleId="DimensionLine">
    <w:name w:val="Dimension Line"/>
    <w:basedOn w:val="Default"/>
    <w:qFormat/>
  </w:style>
  <w:style w:type="paragraph" w:customStyle="1" w:styleId="TitleSlideLTGliederung1">
    <w:name w:val="Title Slide~LT~Gliederung 1"/>
    <w:qFormat/>
    <w:pPr>
      <w:spacing w:before="283" w:line="200" w:lineRule="atLeast"/>
    </w:pPr>
    <w:rPr>
      <w:rFonts w:ascii="Calibri" w:eastAsia="DejaVu Sans" w:hAnsi="Calibri" w:cs="Liberation Sans"/>
      <w:color w:val="000000"/>
      <w:sz w:val="64"/>
    </w:rPr>
  </w:style>
  <w:style w:type="paragraph" w:customStyle="1" w:styleId="TitleSlideLTGliederung2">
    <w:name w:val="Title Slide~LT~Gliederung 2"/>
    <w:basedOn w:val="TitleSlideLTGliederung1"/>
    <w:qFormat/>
    <w:pPr>
      <w:spacing w:before="227"/>
    </w:pPr>
  </w:style>
  <w:style w:type="paragraph" w:customStyle="1" w:styleId="TitleSlideLTGliederung3">
    <w:name w:val="Title Slide~LT~Gliederung 3"/>
    <w:basedOn w:val="TitleSlideLTGliederung2"/>
    <w:qFormat/>
    <w:pPr>
      <w:spacing w:before="170"/>
    </w:pPr>
  </w:style>
  <w:style w:type="paragraph" w:customStyle="1" w:styleId="TitleSlideLTGliederung4">
    <w:name w:val="Title Slide~LT~Gliederung 4"/>
    <w:basedOn w:val="TitleSlideLTGliederung3"/>
    <w:qFormat/>
    <w:pPr>
      <w:spacing w:before="113"/>
    </w:pPr>
  </w:style>
  <w:style w:type="paragraph" w:customStyle="1" w:styleId="TitleSlideLTGliederung5">
    <w:name w:val="Title Slide~LT~Gliederung 5"/>
    <w:basedOn w:val="TitleSlideLTGliederung4"/>
    <w:qFormat/>
    <w:pPr>
      <w:spacing w:before="57"/>
    </w:pPr>
    <w:rPr>
      <w:sz w:val="40"/>
    </w:rPr>
  </w:style>
  <w:style w:type="paragraph" w:customStyle="1" w:styleId="TitleSlideLTGliederung6">
    <w:name w:val="Title Slide~LT~Gliederung 6"/>
    <w:basedOn w:val="TitleSlideLTGliederung5"/>
    <w:qFormat/>
  </w:style>
  <w:style w:type="paragraph" w:customStyle="1" w:styleId="TitleSlideLTGliederung7">
    <w:name w:val="Title Slide~LT~Gliederung 7"/>
    <w:basedOn w:val="TitleSlideLTGliederung6"/>
    <w:qFormat/>
  </w:style>
  <w:style w:type="paragraph" w:customStyle="1" w:styleId="TitleSlideLTGliederung8">
    <w:name w:val="Title Slide~LT~Gliederung 8"/>
    <w:basedOn w:val="TitleSlideLTGliederung7"/>
    <w:qFormat/>
  </w:style>
  <w:style w:type="paragraph" w:customStyle="1" w:styleId="TitleSlideLTGliederung9">
    <w:name w:val="Title Slide~LT~Gliederung 9"/>
    <w:basedOn w:val="TitleSlideLTGliederung8"/>
    <w:qFormat/>
  </w:style>
  <w:style w:type="paragraph" w:customStyle="1" w:styleId="TitleSlideLTTitel">
    <w:name w:val="Title Slide~LT~Titel"/>
    <w:qFormat/>
    <w:pPr>
      <w:spacing w:line="200" w:lineRule="atLeast"/>
    </w:pPr>
    <w:rPr>
      <w:rFonts w:ascii="Calibri" w:eastAsia="DejaVu Sans" w:hAnsi="Calibri" w:cs="Liberation Sans"/>
      <w:color w:val="000000"/>
      <w:sz w:val="36"/>
    </w:rPr>
  </w:style>
  <w:style w:type="paragraph" w:customStyle="1" w:styleId="TitleSlideLTUntertitel">
    <w:name w:val="Title Slide~LT~Untertitel"/>
    <w:qFormat/>
    <w:pPr>
      <w:jc w:val="center"/>
    </w:pPr>
    <w:rPr>
      <w:rFonts w:ascii="DejaVu Sans" w:eastAsia="DejaVu Sans" w:hAnsi="DejaVu Sans" w:cs="Liberation Sans"/>
      <w:color w:val="000000"/>
      <w:sz w:val="64"/>
    </w:rPr>
  </w:style>
  <w:style w:type="paragraph" w:customStyle="1" w:styleId="TitleSlideLTNotizen">
    <w:name w:val="Title Slide~LT~Notizen"/>
    <w:qFormat/>
    <w:pPr>
      <w:ind w:left="340" w:hanging="340"/>
    </w:pPr>
    <w:rPr>
      <w:rFonts w:ascii="DejaVu Sans" w:eastAsia="DejaVu Sans" w:hAnsi="DejaVu Sans" w:cs="Liberation Sans"/>
      <w:color w:val="000000"/>
      <w:sz w:val="40"/>
    </w:rPr>
  </w:style>
  <w:style w:type="paragraph" w:customStyle="1" w:styleId="TitleSlideLTHintergrundobjekte">
    <w:name w:val="Title Slide~LT~Hintergrundobjekte"/>
    <w:qFormat/>
    <w:rPr>
      <w:rFonts w:eastAsia="DejaVu Sans" w:cs="Liberation Sans"/>
      <w:sz w:val="24"/>
    </w:rPr>
  </w:style>
  <w:style w:type="paragraph" w:customStyle="1" w:styleId="TitleSlideLTHintergrund">
    <w:name w:val="Title Slide~LT~Hintergrund"/>
    <w:qFormat/>
    <w:rPr>
      <w:rFonts w:eastAsia="DejaVu Sans" w:cs="Liberation Sans"/>
      <w:sz w:val="24"/>
    </w:rPr>
  </w:style>
  <w:style w:type="paragraph" w:customStyle="1" w:styleId="default0">
    <w:name w:val="default"/>
    <w:qFormat/>
    <w:pPr>
      <w:spacing w:line="200" w:lineRule="atLeast"/>
    </w:pPr>
    <w:rPr>
      <w:rFonts w:ascii="DejaVu Sans" w:eastAsia="DejaVu Sans" w:hAnsi="DejaVu Sans" w:cs="Liberation Sans"/>
      <w:color w:val="000000"/>
      <w:sz w:val="36"/>
    </w:rPr>
  </w:style>
  <w:style w:type="paragraph" w:customStyle="1" w:styleId="gray1">
    <w:name w:val="gray1"/>
    <w:basedOn w:val="default0"/>
    <w:qFormat/>
  </w:style>
  <w:style w:type="paragraph" w:customStyle="1" w:styleId="gray2">
    <w:name w:val="gray2"/>
    <w:basedOn w:val="default0"/>
    <w:qFormat/>
  </w:style>
  <w:style w:type="paragraph" w:customStyle="1" w:styleId="gray3">
    <w:name w:val="gray3"/>
    <w:basedOn w:val="default0"/>
    <w:qFormat/>
  </w:style>
  <w:style w:type="paragraph" w:customStyle="1" w:styleId="bw1">
    <w:name w:val="bw1"/>
    <w:basedOn w:val="default0"/>
    <w:qFormat/>
  </w:style>
  <w:style w:type="paragraph" w:customStyle="1" w:styleId="bw2">
    <w:name w:val="bw2"/>
    <w:basedOn w:val="default0"/>
    <w:qFormat/>
  </w:style>
  <w:style w:type="paragraph" w:customStyle="1" w:styleId="bw3">
    <w:name w:val="bw3"/>
    <w:basedOn w:val="default0"/>
    <w:qFormat/>
  </w:style>
  <w:style w:type="paragraph" w:customStyle="1" w:styleId="orange1">
    <w:name w:val="orange1"/>
    <w:basedOn w:val="default0"/>
    <w:qFormat/>
  </w:style>
  <w:style w:type="paragraph" w:customStyle="1" w:styleId="orange2">
    <w:name w:val="orange2"/>
    <w:basedOn w:val="default0"/>
    <w:qFormat/>
  </w:style>
  <w:style w:type="paragraph" w:customStyle="1" w:styleId="orange3">
    <w:name w:val="orange3"/>
    <w:basedOn w:val="default0"/>
    <w:qFormat/>
  </w:style>
  <w:style w:type="paragraph" w:customStyle="1" w:styleId="turquoise1">
    <w:name w:val="turquoise1"/>
    <w:basedOn w:val="default0"/>
    <w:qFormat/>
  </w:style>
  <w:style w:type="paragraph" w:customStyle="1" w:styleId="turquoise2">
    <w:name w:val="turquoise2"/>
    <w:basedOn w:val="default0"/>
    <w:qFormat/>
  </w:style>
  <w:style w:type="paragraph" w:customStyle="1" w:styleId="turquoise3">
    <w:name w:val="turquoise3"/>
    <w:basedOn w:val="default0"/>
    <w:qFormat/>
  </w:style>
  <w:style w:type="paragraph" w:customStyle="1" w:styleId="blue1">
    <w:name w:val="blue1"/>
    <w:basedOn w:val="default0"/>
    <w:qFormat/>
  </w:style>
  <w:style w:type="paragraph" w:customStyle="1" w:styleId="blue2">
    <w:name w:val="blue2"/>
    <w:basedOn w:val="default0"/>
    <w:qFormat/>
  </w:style>
  <w:style w:type="paragraph" w:customStyle="1" w:styleId="blue3">
    <w:name w:val="blue3"/>
    <w:basedOn w:val="default0"/>
    <w:qFormat/>
  </w:style>
  <w:style w:type="paragraph" w:customStyle="1" w:styleId="sun1">
    <w:name w:val="sun1"/>
    <w:basedOn w:val="default0"/>
    <w:qFormat/>
  </w:style>
  <w:style w:type="paragraph" w:customStyle="1" w:styleId="sun2">
    <w:name w:val="sun2"/>
    <w:basedOn w:val="default0"/>
    <w:qFormat/>
  </w:style>
  <w:style w:type="paragraph" w:customStyle="1" w:styleId="sun3">
    <w:name w:val="sun3"/>
    <w:basedOn w:val="default0"/>
    <w:qFormat/>
  </w:style>
  <w:style w:type="paragraph" w:customStyle="1" w:styleId="earth1">
    <w:name w:val="earth1"/>
    <w:basedOn w:val="default0"/>
    <w:qFormat/>
  </w:style>
  <w:style w:type="paragraph" w:customStyle="1" w:styleId="earth2">
    <w:name w:val="earth2"/>
    <w:basedOn w:val="default0"/>
    <w:qFormat/>
  </w:style>
  <w:style w:type="paragraph" w:customStyle="1" w:styleId="earth3">
    <w:name w:val="earth3"/>
    <w:basedOn w:val="default0"/>
    <w:qFormat/>
  </w:style>
  <w:style w:type="paragraph" w:customStyle="1" w:styleId="green1">
    <w:name w:val="green1"/>
    <w:basedOn w:val="default0"/>
    <w:qFormat/>
  </w:style>
  <w:style w:type="paragraph" w:customStyle="1" w:styleId="green2">
    <w:name w:val="green2"/>
    <w:basedOn w:val="default0"/>
    <w:qFormat/>
  </w:style>
  <w:style w:type="paragraph" w:customStyle="1" w:styleId="green3">
    <w:name w:val="green3"/>
    <w:basedOn w:val="default0"/>
    <w:qFormat/>
  </w:style>
  <w:style w:type="paragraph" w:customStyle="1" w:styleId="seetang1">
    <w:name w:val="seetang1"/>
    <w:basedOn w:val="default0"/>
    <w:qFormat/>
  </w:style>
  <w:style w:type="paragraph" w:customStyle="1" w:styleId="seetang2">
    <w:name w:val="seetang2"/>
    <w:basedOn w:val="default0"/>
    <w:qFormat/>
  </w:style>
  <w:style w:type="paragraph" w:customStyle="1" w:styleId="seetang3">
    <w:name w:val="seetang3"/>
    <w:basedOn w:val="default0"/>
    <w:qFormat/>
  </w:style>
  <w:style w:type="paragraph" w:customStyle="1" w:styleId="lightblue1">
    <w:name w:val="lightblue1"/>
    <w:basedOn w:val="default0"/>
    <w:qFormat/>
  </w:style>
  <w:style w:type="paragraph" w:customStyle="1" w:styleId="lightblue2">
    <w:name w:val="lightblue2"/>
    <w:basedOn w:val="default0"/>
    <w:qFormat/>
  </w:style>
  <w:style w:type="paragraph" w:customStyle="1" w:styleId="lightblue3">
    <w:name w:val="lightblue3"/>
    <w:basedOn w:val="default0"/>
    <w:qFormat/>
  </w:style>
  <w:style w:type="paragraph" w:customStyle="1" w:styleId="yellow1">
    <w:name w:val="yellow1"/>
    <w:basedOn w:val="default0"/>
    <w:qFormat/>
  </w:style>
  <w:style w:type="paragraph" w:customStyle="1" w:styleId="yellow2">
    <w:name w:val="yellow2"/>
    <w:basedOn w:val="default0"/>
    <w:qFormat/>
  </w:style>
  <w:style w:type="paragraph" w:customStyle="1" w:styleId="yellow3">
    <w:name w:val="yellow3"/>
    <w:basedOn w:val="default0"/>
    <w:qFormat/>
  </w:style>
  <w:style w:type="paragraph" w:customStyle="1" w:styleId="Backgroundobjects">
    <w:name w:val="Background objects"/>
    <w:qFormat/>
    <w:rPr>
      <w:rFonts w:eastAsia="DejaVu Sans" w:cs="Liberation Sans"/>
      <w:sz w:val="24"/>
    </w:rPr>
  </w:style>
  <w:style w:type="paragraph" w:customStyle="1" w:styleId="Background">
    <w:name w:val="Background"/>
    <w:qFormat/>
    <w:rPr>
      <w:rFonts w:eastAsia="DejaVu Sans" w:cs="Liberation Sans"/>
      <w:sz w:val="24"/>
    </w:rPr>
  </w:style>
  <w:style w:type="paragraph" w:customStyle="1" w:styleId="Notes">
    <w:name w:val="Notes"/>
    <w:qFormat/>
    <w:pPr>
      <w:ind w:left="340" w:hanging="340"/>
    </w:pPr>
    <w:rPr>
      <w:rFonts w:ascii="DejaVu Sans" w:eastAsia="DejaVu Sans" w:hAnsi="DejaVu Sans" w:cs="Liberation Sans"/>
      <w:color w:val="000000"/>
      <w:sz w:val="40"/>
    </w:rPr>
  </w:style>
  <w:style w:type="paragraph" w:customStyle="1" w:styleId="Outline1">
    <w:name w:val="Outline 1"/>
    <w:qFormat/>
    <w:pPr>
      <w:spacing w:before="283" w:line="200" w:lineRule="atLeast"/>
    </w:pPr>
    <w:rPr>
      <w:rFonts w:ascii="Calibri" w:eastAsia="DejaVu Sans" w:hAnsi="Calibri" w:cs="Liberation Sans"/>
      <w:color w:val="000000"/>
      <w:sz w:val="64"/>
    </w:rPr>
  </w:style>
  <w:style w:type="paragraph" w:customStyle="1" w:styleId="Outline2">
    <w:name w:val="Outline 2"/>
    <w:basedOn w:val="Outline1"/>
    <w:qFormat/>
    <w:pPr>
      <w:spacing w:before="227"/>
    </w:pPr>
  </w:style>
  <w:style w:type="paragraph" w:customStyle="1" w:styleId="Outline3">
    <w:name w:val="Outline 3"/>
    <w:basedOn w:val="Outline2"/>
    <w:qFormat/>
    <w:pPr>
      <w:spacing w:before="170"/>
    </w:pPr>
  </w:style>
  <w:style w:type="paragraph" w:customStyle="1" w:styleId="Outline4">
    <w:name w:val="Outline 4"/>
    <w:basedOn w:val="Outline3"/>
    <w:qFormat/>
    <w:pPr>
      <w:spacing w:before="113"/>
    </w:pPr>
  </w:style>
  <w:style w:type="paragraph" w:customStyle="1" w:styleId="Outline5">
    <w:name w:val="Outline 5"/>
    <w:basedOn w:val="Outline4"/>
    <w:qFormat/>
    <w:pPr>
      <w:spacing w:before="57"/>
    </w:pPr>
    <w:rPr>
      <w:sz w:val="40"/>
    </w:rPr>
  </w:style>
  <w:style w:type="paragraph" w:customStyle="1" w:styleId="Outline6">
    <w:name w:val="Outline 6"/>
    <w:basedOn w:val="Outline5"/>
    <w:qFormat/>
  </w:style>
  <w:style w:type="paragraph" w:customStyle="1" w:styleId="Outline7">
    <w:name w:val="Outline 7"/>
    <w:basedOn w:val="Outline6"/>
    <w:qFormat/>
  </w:style>
  <w:style w:type="paragraph" w:customStyle="1" w:styleId="Outline8">
    <w:name w:val="Outline 8"/>
    <w:basedOn w:val="Outline7"/>
    <w:qFormat/>
  </w:style>
  <w:style w:type="paragraph" w:customStyle="1" w:styleId="Outline9">
    <w:name w:val="Outline 9"/>
    <w:basedOn w:val="Outline8"/>
    <w:qFormat/>
  </w:style>
  <w:style w:type="paragraph" w:customStyle="1" w:styleId="TitleandContentLTGliederung1">
    <w:name w:val="Title and Content~LT~Gliederung 1"/>
    <w:qFormat/>
    <w:pPr>
      <w:spacing w:before="283" w:line="200" w:lineRule="atLeast"/>
    </w:pPr>
    <w:rPr>
      <w:rFonts w:ascii="Calibri" w:eastAsia="DejaVu Sans" w:hAnsi="Calibri" w:cs="Liberation Sans"/>
      <w:color w:val="000000"/>
      <w:sz w:val="64"/>
    </w:rPr>
  </w:style>
  <w:style w:type="paragraph" w:customStyle="1" w:styleId="TitleandContentLTGliederung2">
    <w:name w:val="Title and Content~LT~Gliederung 2"/>
    <w:basedOn w:val="TitleandContentLTGliederung1"/>
    <w:qFormat/>
    <w:pPr>
      <w:spacing w:before="227"/>
    </w:pPr>
  </w:style>
  <w:style w:type="paragraph" w:customStyle="1" w:styleId="TitleandContentLTGliederung3">
    <w:name w:val="Title and Content~LT~Gliederung 3"/>
    <w:basedOn w:val="TitleandContentLTGliederung2"/>
    <w:qFormat/>
    <w:pPr>
      <w:spacing w:before="170"/>
    </w:pPr>
  </w:style>
  <w:style w:type="paragraph" w:customStyle="1" w:styleId="TitleandContentLTGliederung4">
    <w:name w:val="Title and Content~LT~Gliederung 4"/>
    <w:basedOn w:val="TitleandContentLTGliederung3"/>
    <w:qFormat/>
    <w:pPr>
      <w:spacing w:before="113"/>
    </w:pPr>
  </w:style>
  <w:style w:type="paragraph" w:customStyle="1" w:styleId="TitleandContentLTGliederung5">
    <w:name w:val="Title and Content~LT~Gliederung 5"/>
    <w:basedOn w:val="TitleandContentLTGliederung4"/>
    <w:qFormat/>
    <w:pPr>
      <w:spacing w:before="57"/>
    </w:pPr>
    <w:rPr>
      <w:sz w:val="40"/>
    </w:rPr>
  </w:style>
  <w:style w:type="paragraph" w:customStyle="1" w:styleId="TitleandContentLTGliederung6">
    <w:name w:val="Title and Content~LT~Gliederung 6"/>
    <w:basedOn w:val="TitleandContentLTGliederung5"/>
    <w:qFormat/>
  </w:style>
  <w:style w:type="paragraph" w:customStyle="1" w:styleId="TitleandContentLTGliederung7">
    <w:name w:val="Title and Content~LT~Gliederung 7"/>
    <w:basedOn w:val="TitleandContentLTGliederung6"/>
    <w:qFormat/>
  </w:style>
  <w:style w:type="paragraph" w:customStyle="1" w:styleId="TitleandContentLTGliederung8">
    <w:name w:val="Title and Content~LT~Gliederung 8"/>
    <w:basedOn w:val="TitleandContentLTGliederung7"/>
    <w:qFormat/>
  </w:style>
  <w:style w:type="paragraph" w:customStyle="1" w:styleId="TitleandContentLTGliederung9">
    <w:name w:val="Title and Content~LT~Gliederung 9"/>
    <w:basedOn w:val="TitleandContentLTGliederung8"/>
    <w:qFormat/>
  </w:style>
  <w:style w:type="paragraph" w:customStyle="1" w:styleId="TitleandContentLTTitel">
    <w:name w:val="Title and Content~LT~Titel"/>
    <w:qFormat/>
    <w:pPr>
      <w:spacing w:line="200" w:lineRule="atLeast"/>
    </w:pPr>
    <w:rPr>
      <w:rFonts w:ascii="Calibri" w:eastAsia="DejaVu Sans" w:hAnsi="Calibri" w:cs="Liberation Sans"/>
      <w:color w:val="000000"/>
      <w:sz w:val="36"/>
    </w:rPr>
  </w:style>
  <w:style w:type="paragraph" w:customStyle="1" w:styleId="TitleandContentLTUntertitel">
    <w:name w:val="Title and Content~LT~Untertitel"/>
    <w:qFormat/>
    <w:pPr>
      <w:jc w:val="center"/>
    </w:pPr>
    <w:rPr>
      <w:rFonts w:ascii="DejaVu Sans" w:eastAsia="DejaVu Sans" w:hAnsi="DejaVu Sans" w:cs="Liberation Sans"/>
      <w:color w:val="000000"/>
      <w:sz w:val="64"/>
    </w:rPr>
  </w:style>
  <w:style w:type="paragraph" w:customStyle="1" w:styleId="TitleandContentLTNotizen">
    <w:name w:val="Title and Content~LT~Notizen"/>
    <w:qFormat/>
    <w:pPr>
      <w:ind w:left="340" w:hanging="340"/>
    </w:pPr>
    <w:rPr>
      <w:rFonts w:ascii="DejaVu Sans" w:eastAsia="DejaVu Sans" w:hAnsi="DejaVu Sans" w:cs="Liberation Sans"/>
      <w:color w:val="000000"/>
      <w:sz w:val="40"/>
    </w:rPr>
  </w:style>
  <w:style w:type="paragraph" w:customStyle="1" w:styleId="TitleandContentLTHintergrundobjekte">
    <w:name w:val="Title and Content~LT~Hintergrundobjekte"/>
    <w:qFormat/>
    <w:rPr>
      <w:rFonts w:eastAsia="DejaVu Sans" w:cs="Liberation Sans"/>
      <w:sz w:val="24"/>
    </w:rPr>
  </w:style>
  <w:style w:type="paragraph" w:customStyle="1" w:styleId="TitleandContentLTHintergrund">
    <w:name w:val="Title and Content~LT~Hintergrund"/>
    <w:qFormat/>
    <w:rPr>
      <w:rFonts w:eastAsia="DejaVu Sans" w:cs="Liberation Sans"/>
      <w:sz w:val="24"/>
    </w:rPr>
  </w:style>
  <w:style w:type="paragraph" w:styleId="Paragraphedeliste">
    <w:name w:val="List Paragraph"/>
    <w:basedOn w:val="Normal"/>
    <w:qFormat/>
    <w:pPr>
      <w:spacing w:after="200"/>
      <w:ind w:left="720"/>
      <w:contextualSpacing/>
    </w:pPr>
  </w:style>
  <w:style w:type="paragraph" w:styleId="Pieddepage">
    <w:name w:val="footer"/>
    <w:basedOn w:val="Normal"/>
    <w:pPr>
      <w:pBdr>
        <w:top w:val="single" w:sz="2" w:space="0" w:color="006699"/>
      </w:pBdr>
      <w:tabs>
        <w:tab w:val="center" w:pos="4535"/>
        <w:tab w:val="right" w:pos="9071"/>
      </w:tabs>
    </w:pPr>
    <w:rPr>
      <w:i/>
      <w:color w:val="006699"/>
      <w:sz w:val="20"/>
    </w:rPr>
  </w:style>
  <w:style w:type="paragraph" w:customStyle="1" w:styleId="Illustration">
    <w:name w:val="Illustration"/>
    <w:basedOn w:val="Lgende"/>
    <w:qFormat/>
    <w:pPr>
      <w:jc w:val="center"/>
    </w:pPr>
    <w:rPr>
      <w:sz w:val="20"/>
    </w:rPr>
  </w:style>
  <w:style w:type="paragraph" w:customStyle="1" w:styleId="Figure">
    <w:name w:val="Figure"/>
    <w:basedOn w:val="Lgende"/>
    <w:qFormat/>
    <w:pPr>
      <w:spacing w:before="28" w:after="0" w:line="360" w:lineRule="auto"/>
      <w:jc w:val="center"/>
    </w:pPr>
    <w:rPr>
      <w:rFonts w:ascii="Ubuntu" w:hAnsi="Ubuntu"/>
      <w:i w:val="0"/>
      <w:sz w:val="16"/>
    </w:rPr>
  </w:style>
  <w:style w:type="paragraph" w:styleId="Tabledesillustrations">
    <w:name w:val="table of figures"/>
    <w:basedOn w:val="Lgende"/>
    <w:qFormat/>
  </w:style>
  <w:style w:type="paragraph" w:customStyle="1" w:styleId="FrameContents">
    <w:name w:val="Frame Contents"/>
    <w:basedOn w:val="Corpsdetexte"/>
    <w:qFormat/>
  </w:style>
  <w:style w:type="paragraph" w:styleId="En-tte">
    <w:name w:val="header"/>
    <w:basedOn w:val="Normal"/>
    <w:pPr>
      <w:pBdr>
        <w:bottom w:val="single" w:sz="2" w:space="0" w:color="006699"/>
      </w:pBdr>
      <w:tabs>
        <w:tab w:val="center" w:pos="4819"/>
        <w:tab w:val="right" w:pos="9638"/>
      </w:tabs>
    </w:pPr>
    <w:rPr>
      <w:color w:val="006699"/>
      <w:sz w:val="20"/>
    </w:rPr>
  </w:style>
  <w:style w:type="paragraph" w:styleId="Titre">
    <w:name w:val="Title"/>
    <w:basedOn w:val="Heading"/>
    <w:qFormat/>
    <w:pPr>
      <w:jc w:val="center"/>
    </w:pPr>
    <w:rPr>
      <w:b/>
      <w:bCs/>
      <w:sz w:val="56"/>
      <w:szCs w:val="56"/>
    </w:rPr>
  </w:style>
  <w:style w:type="paragraph" w:styleId="Sous-titre">
    <w:name w:val="Subtitle"/>
    <w:basedOn w:val="Heading"/>
    <w:qFormat/>
    <w:pPr>
      <w:jc w:val="center"/>
    </w:pPr>
    <w:rPr>
      <w:i/>
      <w:iCs/>
    </w:rPr>
  </w:style>
  <w:style w:type="paragraph" w:customStyle="1" w:styleId="TableContents">
    <w:name w:val="Table Contents"/>
    <w:basedOn w:val="Normal"/>
    <w:qFormat/>
    <w:pPr>
      <w:jc w:val="center"/>
    </w:pPr>
    <w:rPr>
      <w:rFonts w:ascii="Ubuntu Mono" w:hAnsi="Ubuntu Mono"/>
      <w:sz w:val="18"/>
    </w:rPr>
  </w:style>
  <w:style w:type="paragraph" w:customStyle="1" w:styleId="TableHeading">
    <w:name w:val="Table Heading"/>
    <w:basedOn w:val="TableContents"/>
    <w:qFormat/>
    <w:rPr>
      <w:b/>
      <w:bCs/>
    </w:rPr>
  </w:style>
  <w:style w:type="paragraph" w:customStyle="1" w:styleId="Notecontent">
    <w:name w:val="Note content"/>
    <w:basedOn w:val="Quotations"/>
    <w:qFormat/>
    <w:pPr>
      <w:jc w:val="center"/>
    </w:pPr>
    <w:rPr>
      <w:iCs/>
      <w:szCs w:val="18"/>
    </w:rPr>
  </w:style>
  <w:style w:type="paragraph" w:customStyle="1" w:styleId="Heading10">
    <w:name w:val="Heading 10"/>
    <w:basedOn w:val="Heading"/>
    <w:qFormat/>
  </w:style>
  <w:style w:type="paragraph" w:styleId="Retraitcorpsdetexte">
    <w:name w:val="Body Text Indent"/>
    <w:basedOn w:val="Corpsdetexte"/>
    <w:qFormat/>
    <w:pPr>
      <w:ind w:firstLine="283"/>
    </w:pPr>
  </w:style>
  <w:style w:type="paragraph" w:customStyle="1" w:styleId="IllustrationIndex1">
    <w:name w:val="Illustration Index 1"/>
    <w:basedOn w:val="Index"/>
    <w:qFormat/>
    <w:pPr>
      <w:tabs>
        <w:tab w:val="right" w:leader="dot" w:pos="9638"/>
      </w:tabs>
      <w:spacing w:before="57"/>
      <w:ind w:left="1134" w:hanging="1134"/>
      <w:jc w:val="both"/>
    </w:pPr>
    <w:rPr>
      <w:rFonts w:ascii="Ubuntu" w:hAnsi="Ubuntu"/>
      <w:color w:val="006699"/>
      <w:sz w:val="14"/>
    </w:rPr>
  </w:style>
  <w:style w:type="paragraph" w:styleId="TitreTR">
    <w:name w:val="toa heading"/>
    <w:basedOn w:val="Heading"/>
    <w:qFormat/>
    <w:pPr>
      <w:spacing w:before="57" w:after="62"/>
      <w:ind w:left="0" w:right="0"/>
      <w:jc w:val="center"/>
    </w:pPr>
    <w:rPr>
      <w:b/>
      <w:bCs/>
      <w:color w:val="006699"/>
      <w:sz w:val="32"/>
      <w:szCs w:val="32"/>
    </w:rPr>
  </w:style>
  <w:style w:type="paragraph" w:styleId="TM1">
    <w:name w:val="toc 1"/>
    <w:basedOn w:val="Index"/>
    <w:pPr>
      <w:tabs>
        <w:tab w:val="right" w:leader="dot" w:pos="9638"/>
      </w:tabs>
      <w:spacing w:before="227" w:after="113"/>
      <w:ind w:left="454" w:hanging="454"/>
    </w:pPr>
    <w:rPr>
      <w:rFonts w:ascii="Ubuntu" w:hAnsi="Ubuntu"/>
      <w:color w:val="006699"/>
      <w:sz w:val="22"/>
    </w:rPr>
  </w:style>
  <w:style w:type="paragraph" w:styleId="TM2">
    <w:name w:val="toc 2"/>
    <w:basedOn w:val="Index"/>
    <w:pPr>
      <w:tabs>
        <w:tab w:val="right" w:leader="dot" w:pos="9355"/>
      </w:tabs>
      <w:spacing w:before="113" w:after="57"/>
      <w:ind w:left="1020" w:hanging="567"/>
    </w:pPr>
    <w:rPr>
      <w:rFonts w:ascii="Ubuntu" w:hAnsi="Ubuntu"/>
      <w:color w:val="006699"/>
      <w:sz w:val="20"/>
    </w:rPr>
  </w:style>
  <w:style w:type="paragraph" w:customStyle="1" w:styleId="IllustrationIndexHeading">
    <w:name w:val="Illustration Index Heading"/>
    <w:basedOn w:val="Heading"/>
    <w:qFormat/>
    <w:pPr>
      <w:ind w:left="0" w:right="0"/>
      <w:jc w:val="center"/>
    </w:pPr>
    <w:rPr>
      <w:b/>
      <w:bCs/>
      <w:color w:val="006699"/>
      <w:sz w:val="32"/>
      <w:szCs w:val="32"/>
    </w:rPr>
  </w:style>
  <w:style w:type="paragraph" w:customStyle="1" w:styleId="ObjectIndex1">
    <w:name w:val="Object Index 1"/>
    <w:basedOn w:val="Index"/>
    <w:qFormat/>
    <w:pPr>
      <w:tabs>
        <w:tab w:val="right" w:leader="dot" w:pos="9638"/>
      </w:tabs>
    </w:pPr>
  </w:style>
  <w:style w:type="paragraph" w:customStyle="1" w:styleId="Table">
    <w:name w:val="Table"/>
    <w:basedOn w:val="Lgende"/>
    <w:qFormat/>
    <w:pPr>
      <w:jc w:val="center"/>
    </w:pPr>
    <w:rPr>
      <w:sz w:val="20"/>
    </w:rPr>
  </w:style>
  <w:style w:type="paragraph" w:customStyle="1" w:styleId="TableIndexHeading">
    <w:name w:val="Table Index Heading"/>
    <w:basedOn w:val="Heading"/>
    <w:qFormat/>
    <w:pPr>
      <w:ind w:left="0" w:right="0"/>
      <w:jc w:val="center"/>
    </w:pPr>
    <w:rPr>
      <w:b/>
      <w:bCs/>
      <w:color w:val="006699"/>
      <w:sz w:val="32"/>
      <w:szCs w:val="32"/>
    </w:rPr>
  </w:style>
  <w:style w:type="paragraph" w:customStyle="1" w:styleId="TableIndex1">
    <w:name w:val="Table Index 1"/>
    <w:basedOn w:val="Index"/>
    <w:qFormat/>
    <w:pPr>
      <w:tabs>
        <w:tab w:val="right" w:leader="dot" w:pos="9638"/>
      </w:tabs>
    </w:pPr>
    <w:rPr>
      <w:rFonts w:ascii="Ubuntu" w:hAnsi="Ubuntu"/>
      <w:color w:val="006699"/>
      <w:sz w:val="16"/>
    </w:rPr>
  </w:style>
  <w:style w:type="paragraph" w:customStyle="1" w:styleId="PreformattedText">
    <w:name w:val="Preformatted Text"/>
    <w:basedOn w:val="Normal"/>
    <w:qFormat/>
    <w:pPr>
      <w:spacing w:before="680" w:after="567"/>
      <w:jc w:val="center"/>
    </w:pPr>
    <w:rPr>
      <w:rFonts w:ascii="Courier New" w:eastAsia="Courier New" w:hAnsi="Courier New" w:cs="Courier New"/>
      <w:sz w:val="16"/>
      <w:szCs w:val="16"/>
    </w:rPr>
  </w:style>
  <w:style w:type="paragraph" w:customStyle="1" w:styleId="HorizontalLine">
    <w:name w:val="Horizontal Line"/>
    <w:basedOn w:val="Normal"/>
    <w:qFormat/>
    <w:pPr>
      <w:pBdr>
        <w:bottom w:val="double" w:sz="2" w:space="0" w:color="808080"/>
      </w:pBdr>
      <w:spacing w:after="283"/>
    </w:pPr>
    <w:rPr>
      <w:sz w:val="12"/>
      <w:szCs w:val="12"/>
    </w:rPr>
  </w:style>
  <w:style w:type="paragraph" w:customStyle="1" w:styleId="HangingIndent">
    <w:name w:val="Hanging Indent"/>
    <w:basedOn w:val="Corpsdetexte"/>
    <w:qFormat/>
    <w:pPr>
      <w:ind w:left="567" w:right="454" w:hanging="283"/>
    </w:pPr>
    <w:rPr>
      <w:i/>
      <w:sz w:val="22"/>
    </w:rPr>
  </w:style>
  <w:style w:type="paragraph" w:customStyle="1" w:styleId="Romain">
    <w:name w:val="Romain"/>
    <w:basedOn w:val="Normal"/>
    <w:qFormat/>
  </w:style>
  <w:style w:type="paragraph" w:customStyle="1" w:styleId="Interview">
    <w:name w:val="Interview"/>
    <w:basedOn w:val="Corpsdetexte"/>
    <w:qFormat/>
  </w:style>
  <w:style w:type="paragraph" w:customStyle="1" w:styleId="Bibliography1">
    <w:name w:val="Bibliography 1"/>
    <w:basedOn w:val="Index"/>
    <w:qFormat/>
    <w:pPr>
      <w:tabs>
        <w:tab w:val="right" w:leader="dot" w:pos="9071"/>
      </w:tabs>
      <w:spacing w:before="57"/>
    </w:pPr>
    <w:rPr>
      <w:i/>
      <w:sz w:val="20"/>
    </w:rPr>
  </w:style>
  <w:style w:type="paragraph" w:customStyle="1" w:styleId="Biblio">
    <w:name w:val="Biblio"/>
    <w:basedOn w:val="Corpsdetexte"/>
    <w:qFormat/>
    <w:pPr>
      <w:ind w:left="454" w:hanging="454"/>
    </w:pPr>
  </w:style>
  <w:style w:type="paragraph" w:styleId="Tabledesrfrencesjuridiques">
    <w:name w:val="table of authorities"/>
    <w:basedOn w:val="Heading"/>
    <w:qFormat/>
    <w:pPr>
      <w:ind w:left="0" w:right="0"/>
    </w:pPr>
    <w:rPr>
      <w:b/>
      <w:bCs/>
      <w:sz w:val="32"/>
      <w:szCs w:val="32"/>
    </w:rPr>
  </w:style>
  <w:style w:type="paragraph" w:styleId="Listepuces4">
    <w:name w:val="List Bullet 4"/>
    <w:basedOn w:val="Liste"/>
    <w:qFormat/>
    <w:pPr>
      <w:spacing w:after="120"/>
      <w:ind w:left="360" w:hanging="360"/>
    </w:pPr>
  </w:style>
  <w:style w:type="paragraph" w:styleId="TM3">
    <w:name w:val="toc 3"/>
    <w:basedOn w:val="Index"/>
    <w:pPr>
      <w:tabs>
        <w:tab w:val="right" w:leader="dot" w:pos="8222"/>
      </w:tabs>
      <w:ind w:left="1304" w:hanging="283"/>
    </w:pPr>
    <w:rPr>
      <w:rFonts w:ascii="Ubuntu" w:hAnsi="Ubuntu"/>
      <w:color w:val="006699"/>
      <w:sz w:val="18"/>
    </w:rPr>
  </w:style>
  <w:style w:type="paragraph" w:styleId="Commentaire">
    <w:name w:val="annotation text"/>
    <w:basedOn w:val="Corpsdetexte"/>
    <w:link w:val="CommentaireCar"/>
    <w:qFormat/>
    <w:pPr>
      <w:ind w:left="2268"/>
    </w:pPr>
  </w:style>
  <w:style w:type="paragraph" w:customStyle="1" w:styleId="Remarque">
    <w:name w:val="Remarque"/>
    <w:basedOn w:val="HangingIndent"/>
    <w:qFormat/>
    <w:pPr>
      <w:ind w:left="1134" w:right="567" w:hanging="1020"/>
    </w:pPr>
  </w:style>
  <w:style w:type="paragraph" w:styleId="Adressedestinataire">
    <w:name w:val="envelope address"/>
    <w:basedOn w:val="Normal"/>
    <w:pPr>
      <w:spacing w:after="60"/>
    </w:pPr>
  </w:style>
  <w:style w:type="paragraph" w:styleId="Notedefin">
    <w:name w:val="endnote text"/>
    <w:basedOn w:val="Normal"/>
    <w:pPr>
      <w:ind w:left="339" w:hanging="339"/>
    </w:pPr>
    <w:rPr>
      <w:sz w:val="20"/>
      <w:szCs w:val="20"/>
    </w:rPr>
  </w:style>
  <w:style w:type="paragraph" w:customStyle="1" w:styleId="Avant-propos">
    <w:name w:val="Avant-propos"/>
    <w:basedOn w:val="Heading"/>
    <w:qFormat/>
    <w:pPr>
      <w:spacing w:before="238" w:after="680"/>
    </w:pPr>
    <w:rPr>
      <w:sz w:val="36"/>
      <w:szCs w:val="36"/>
    </w:rPr>
  </w:style>
  <w:style w:type="paragraph" w:customStyle="1" w:styleId="UserIndexHeading">
    <w:name w:val="User Index Heading"/>
    <w:basedOn w:val="Heading"/>
    <w:qFormat/>
    <w:pPr>
      <w:ind w:left="0" w:right="0"/>
    </w:pPr>
    <w:rPr>
      <w:b/>
      <w:bCs/>
      <w:sz w:val="32"/>
      <w:szCs w:val="32"/>
    </w:rPr>
  </w:style>
  <w:style w:type="paragraph" w:customStyle="1" w:styleId="Partie">
    <w:name w:val="Partie"/>
    <w:basedOn w:val="Corpsdetexte"/>
    <w:qFormat/>
  </w:style>
  <w:style w:type="paragraph" w:customStyle="1" w:styleId="Noir2011">
    <w:name w:val="Noir_20_1.1"/>
    <w:qFormat/>
    <w:rPr>
      <w:rFonts w:ascii="Thorndale" w:eastAsia="Andale Sans UI" w:hAnsi="Thorndale"/>
      <w:b/>
      <w:bCs/>
      <w:i/>
      <w:iCs/>
      <w:color w:val="FFFFFF"/>
      <w:sz w:val="24"/>
    </w:rPr>
  </w:style>
  <w:style w:type="paragraph" w:customStyle="1" w:styleId="Noir2012">
    <w:name w:val="Noir_20_1.2"/>
    <w:qFormat/>
    <w:rPr>
      <w:rFonts w:ascii="Thorndale" w:eastAsia="Andale Sans UI" w:hAnsi="Thorndale"/>
      <w:sz w:val="24"/>
    </w:rPr>
  </w:style>
  <w:style w:type="paragraph" w:customStyle="1" w:styleId="Noir2013">
    <w:name w:val="Noir_20_1.3"/>
    <w:qFormat/>
    <w:rPr>
      <w:rFonts w:ascii="Thorndale" w:eastAsia="Andale Sans UI" w:hAnsi="Thorndale"/>
      <w:sz w:val="24"/>
    </w:rPr>
  </w:style>
  <w:style w:type="paragraph" w:customStyle="1" w:styleId="Noir2014">
    <w:name w:val="Noir_20_1.4"/>
    <w:qFormat/>
    <w:rPr>
      <w:rFonts w:ascii="Thorndale" w:eastAsia="Andale Sans UI" w:hAnsi="Thorndale"/>
      <w:sz w:val="24"/>
    </w:rPr>
  </w:style>
  <w:style w:type="paragraph" w:customStyle="1" w:styleId="Noir2015">
    <w:name w:val="Noir_20_1.5"/>
    <w:qFormat/>
    <w:rPr>
      <w:rFonts w:ascii="Thorndale" w:eastAsia="Andale Sans UI" w:hAnsi="Thorndale"/>
      <w:sz w:val="24"/>
    </w:rPr>
  </w:style>
  <w:style w:type="paragraph" w:customStyle="1" w:styleId="Noir2016">
    <w:name w:val="Noir_20_1.6"/>
    <w:qFormat/>
    <w:rPr>
      <w:rFonts w:ascii="Thorndale" w:eastAsia="Andale Sans UI" w:hAnsi="Thorndale"/>
      <w:sz w:val="24"/>
    </w:rPr>
  </w:style>
  <w:style w:type="paragraph" w:customStyle="1" w:styleId="Noir2017">
    <w:name w:val="Noir_20_1.7"/>
    <w:qFormat/>
    <w:rPr>
      <w:rFonts w:ascii="Thorndale" w:eastAsia="Andale Sans UI" w:hAnsi="Thorndale"/>
      <w:sz w:val="24"/>
    </w:rPr>
  </w:style>
  <w:style w:type="paragraph" w:customStyle="1" w:styleId="Noir2018">
    <w:name w:val="Noir_20_1.8"/>
    <w:qFormat/>
    <w:rPr>
      <w:rFonts w:ascii="Thorndale" w:eastAsia="Andale Sans UI" w:hAnsi="Thorndale"/>
      <w:sz w:val="24"/>
    </w:rPr>
  </w:style>
  <w:style w:type="paragraph" w:customStyle="1" w:styleId="Noir2019">
    <w:name w:val="Noir_20_1.9"/>
    <w:qFormat/>
    <w:rPr>
      <w:rFonts w:ascii="Thorndale" w:eastAsia="Andale Sans UI" w:hAnsi="Thorndale"/>
      <w:sz w:val="24"/>
    </w:rPr>
  </w:style>
  <w:style w:type="paragraph" w:customStyle="1" w:styleId="Noir20110">
    <w:name w:val="Noir_20_1.10"/>
    <w:qFormat/>
    <w:rPr>
      <w:rFonts w:ascii="Thorndale" w:eastAsia="Andale Sans UI" w:hAnsi="Thorndale"/>
      <w:sz w:val="24"/>
    </w:rPr>
  </w:style>
  <w:style w:type="paragraph" w:customStyle="1" w:styleId="Noir20111">
    <w:name w:val="Noir_20_1.11"/>
    <w:qFormat/>
    <w:rPr>
      <w:rFonts w:ascii="Thorndale" w:eastAsia="Andale Sans UI" w:hAnsi="Thorndale"/>
      <w:b/>
      <w:bCs/>
      <w:i/>
      <w:iCs/>
      <w:color w:val="FFFFFF"/>
      <w:sz w:val="24"/>
    </w:rPr>
  </w:style>
  <w:style w:type="paragraph" w:customStyle="1" w:styleId="Noir20112">
    <w:name w:val="Noir_20_1.12"/>
    <w:qFormat/>
    <w:rPr>
      <w:rFonts w:ascii="Thorndale" w:eastAsia="Andale Sans UI" w:hAnsi="Thorndale"/>
      <w:b/>
      <w:bCs/>
      <w:i/>
      <w:iCs/>
      <w:color w:val="FFFFFF"/>
      <w:sz w:val="24"/>
    </w:rPr>
  </w:style>
  <w:style w:type="paragraph" w:customStyle="1" w:styleId="Noir20113">
    <w:name w:val="Noir_20_1.13"/>
    <w:qFormat/>
    <w:rPr>
      <w:rFonts w:ascii="Thorndale" w:eastAsia="Andale Sans UI" w:hAnsi="Thorndale"/>
      <w:sz w:val="24"/>
    </w:rPr>
  </w:style>
  <w:style w:type="paragraph" w:customStyle="1" w:styleId="Noir20114">
    <w:name w:val="Noir_20_1.14"/>
    <w:qFormat/>
    <w:rPr>
      <w:rFonts w:ascii="Thorndale" w:eastAsia="Andale Sans UI" w:hAnsi="Thorndale"/>
      <w:sz w:val="24"/>
    </w:rPr>
  </w:style>
  <w:style w:type="paragraph" w:customStyle="1" w:styleId="Noir20115">
    <w:name w:val="Noir_20_1.15"/>
    <w:qFormat/>
    <w:rPr>
      <w:rFonts w:ascii="Thorndale" w:eastAsia="Andale Sans UI" w:hAnsi="Thorndale"/>
      <w:b/>
      <w:bCs/>
      <w:i/>
      <w:iCs/>
      <w:color w:val="FFFFFF"/>
      <w:sz w:val="24"/>
    </w:rPr>
  </w:style>
  <w:style w:type="paragraph" w:customStyle="1" w:styleId="Noir20116">
    <w:name w:val="Noir_20_1.16"/>
    <w:qFormat/>
    <w:rPr>
      <w:rFonts w:ascii="Thorndale" w:eastAsia="Andale Sans UI" w:hAnsi="Thorndale"/>
      <w:sz w:val="24"/>
    </w:rPr>
  </w:style>
  <w:style w:type="paragraph" w:customStyle="1" w:styleId="code">
    <w:name w:val="code"/>
    <w:basedOn w:val="Corpsdetexte"/>
    <w:qFormat/>
    <w:pPr>
      <w:pBdr>
        <w:top w:val="single" w:sz="2" w:space="1" w:color="000000"/>
        <w:left w:val="single" w:sz="2" w:space="1" w:color="000000"/>
        <w:bottom w:val="single" w:sz="2" w:space="1" w:color="000000"/>
        <w:right w:val="single" w:sz="2" w:space="1" w:color="000000"/>
      </w:pBdr>
      <w:shd w:val="clear" w:color="auto" w:fill="CCCCCC"/>
    </w:pPr>
    <w:rPr>
      <w:rFonts w:ascii="PT Mono" w:hAnsi="PT Mono"/>
      <w:color w:val="000000"/>
    </w:rPr>
  </w:style>
  <w:style w:type="paragraph" w:customStyle="1" w:styleId="Code0">
    <w:name w:val="Code"/>
    <w:basedOn w:val="PreformattedText"/>
    <w:qFormat/>
    <w:pPr>
      <w:pBdr>
        <w:top w:val="single" w:sz="2" w:space="1" w:color="000000"/>
        <w:left w:val="single" w:sz="2" w:space="1" w:color="000000"/>
        <w:bottom w:val="single" w:sz="2" w:space="1" w:color="000000"/>
        <w:right w:val="single" w:sz="2" w:space="1" w:color="000000"/>
      </w:pBdr>
      <w:shd w:val="clear" w:color="auto" w:fill="CCCCCC"/>
      <w:spacing w:before="202" w:after="144"/>
    </w:pPr>
    <w:rPr>
      <w:rFonts w:ascii="Mono" w:hAnsi="Mono" w:cs="Mono"/>
      <w:bCs/>
      <w:color w:val="2C001E"/>
      <w:sz w:val="14"/>
      <w:szCs w:val="18"/>
    </w:rPr>
  </w:style>
  <w:style w:type="paragraph" w:styleId="Signature">
    <w:name w:val="Signature"/>
    <w:basedOn w:val="Normal"/>
  </w:style>
  <w:style w:type="paragraph" w:customStyle="1" w:styleId="TitreetcontenuLTGliederung1">
    <w:name w:val="Titre et contenu~LT~Gliederung 1"/>
    <w:qFormat/>
    <w:pPr>
      <w:spacing w:before="283" w:line="200" w:lineRule="atLeast"/>
    </w:pPr>
    <w:rPr>
      <w:rFonts w:ascii="Lohit Devanagari" w:eastAsia="DejaVu Sans" w:hAnsi="Lohit Devanagari" w:cs="Liberation Sans"/>
      <w:color w:val="000000"/>
      <w:sz w:val="48"/>
    </w:rPr>
  </w:style>
  <w:style w:type="paragraph" w:customStyle="1" w:styleId="TitreetcontenuLTGliederung2">
    <w:name w:val="Titre et contenu~LT~Gliederung 2"/>
    <w:basedOn w:val="TitreetcontenuLTGliederung1"/>
    <w:qFormat/>
    <w:pPr>
      <w:spacing w:before="227"/>
    </w:pPr>
    <w:rPr>
      <w:color w:val="808080"/>
      <w:sz w:val="40"/>
    </w:rPr>
  </w:style>
  <w:style w:type="paragraph" w:customStyle="1" w:styleId="TitreetcontenuLTGliederung3">
    <w:name w:val="Titre et contenu~LT~Gliederung 3"/>
    <w:basedOn w:val="TitreetcontenuLTGliederung2"/>
    <w:qFormat/>
    <w:pPr>
      <w:spacing w:before="170"/>
    </w:pPr>
    <w:rPr>
      <w:sz w:val="36"/>
    </w:rPr>
  </w:style>
  <w:style w:type="paragraph" w:customStyle="1" w:styleId="TitreetcontenuLTGliederung4">
    <w:name w:val="Titre et contenu~LT~Gliederung 4"/>
    <w:basedOn w:val="TitreetcontenuLTGliederung3"/>
    <w:qFormat/>
    <w:pPr>
      <w:spacing w:before="113"/>
    </w:pPr>
    <w:rPr>
      <w:rFonts w:ascii="Arial" w:hAnsi="Arial"/>
      <w:sz w:val="32"/>
    </w:rPr>
  </w:style>
  <w:style w:type="paragraph" w:customStyle="1" w:styleId="TitreetcontenuLTGliederung5">
    <w:name w:val="Titre et contenu~LT~Gliederung 5"/>
    <w:basedOn w:val="TitreetcontenuLTGliederung4"/>
    <w:qFormat/>
    <w:pPr>
      <w:spacing w:before="57"/>
    </w:pPr>
    <w:rPr>
      <w:sz w:val="40"/>
    </w:rPr>
  </w:style>
  <w:style w:type="paragraph" w:customStyle="1" w:styleId="TitreetcontenuLTGliederung6">
    <w:name w:val="Titre et contenu~LT~Gliederung 6"/>
    <w:basedOn w:val="TitreetcontenuLTGliederung5"/>
    <w:qFormat/>
  </w:style>
  <w:style w:type="paragraph" w:customStyle="1" w:styleId="TitreetcontenuLTGliederung7">
    <w:name w:val="Titre et contenu~LT~Gliederung 7"/>
    <w:basedOn w:val="TitreetcontenuLTGliederung6"/>
    <w:qFormat/>
  </w:style>
  <w:style w:type="paragraph" w:customStyle="1" w:styleId="TitreetcontenuLTGliederung8">
    <w:name w:val="Titre et contenu~LT~Gliederung 8"/>
    <w:basedOn w:val="TitreetcontenuLTGliederung7"/>
    <w:qFormat/>
  </w:style>
  <w:style w:type="paragraph" w:customStyle="1" w:styleId="TitreetcontenuLTGliederung9">
    <w:name w:val="Titre et contenu~LT~Gliederung 9"/>
    <w:basedOn w:val="TitreetcontenuLTGliederung8"/>
    <w:qFormat/>
  </w:style>
  <w:style w:type="paragraph" w:customStyle="1" w:styleId="TitreetcontenuLTTitel">
    <w:name w:val="Titre et contenu~LT~Titel"/>
    <w:qFormat/>
    <w:pPr>
      <w:spacing w:line="200" w:lineRule="atLeast"/>
    </w:pPr>
    <w:rPr>
      <w:rFonts w:ascii="Lohit Devanagari" w:eastAsia="DejaVu Sans" w:hAnsi="Lohit Devanagari" w:cs="Liberation Sans"/>
      <w:color w:val="000000"/>
      <w:sz w:val="48"/>
    </w:rPr>
  </w:style>
  <w:style w:type="paragraph" w:customStyle="1" w:styleId="TitreetcontenuLTUntertitel">
    <w:name w:val="Titre et contenu~LT~Untertitel"/>
    <w:qFormat/>
    <w:pPr>
      <w:jc w:val="center"/>
    </w:pPr>
    <w:rPr>
      <w:rFonts w:ascii="Lohit Devanagari" w:eastAsia="DejaVu Sans" w:hAnsi="Lohit Devanagari" w:cs="Liberation Sans"/>
      <w:color w:val="000000"/>
      <w:sz w:val="64"/>
    </w:rPr>
  </w:style>
  <w:style w:type="paragraph" w:customStyle="1" w:styleId="TitreetcontenuLTNotizen">
    <w:name w:val="Titre et contenu~LT~Notizen"/>
    <w:qFormat/>
    <w:pPr>
      <w:ind w:left="340" w:hanging="340"/>
    </w:pPr>
    <w:rPr>
      <w:rFonts w:ascii="Lohit Devanagari" w:eastAsia="DejaVu Sans" w:hAnsi="Lohit Devanagari" w:cs="Liberation Sans"/>
      <w:color w:val="000000"/>
      <w:sz w:val="40"/>
    </w:rPr>
  </w:style>
  <w:style w:type="paragraph" w:customStyle="1" w:styleId="TitreetcontenuLTHintergrundobjekte">
    <w:name w:val="Titre et contenu~LT~Hintergrundobjekte"/>
    <w:qFormat/>
    <w:rPr>
      <w:rFonts w:eastAsia="DejaVu Sans" w:cs="Liberation Sans"/>
      <w:sz w:val="24"/>
    </w:rPr>
  </w:style>
  <w:style w:type="paragraph" w:customStyle="1" w:styleId="TitreetcontenuLTHintergrund">
    <w:name w:val="Titre et contenu~LT~Hintergrund"/>
    <w:qFormat/>
    <w:rPr>
      <w:rFonts w:eastAsia="DejaVu Sans" w:cs="Liberation Sans"/>
      <w:sz w:val="24"/>
    </w:rPr>
  </w:style>
  <w:style w:type="paragraph" w:customStyle="1" w:styleId="AbstractArticlescientifique">
    <w:name w:val="Abstract Article scientifique"/>
    <w:basedOn w:val="Corpsdetexte"/>
    <w:qFormat/>
    <w:rPr>
      <w:rFonts w:ascii="Liberation Sans" w:hAnsi="Liberation Sans"/>
      <w:sz w:val="22"/>
      <w:szCs w:val="20"/>
    </w:rPr>
  </w:style>
  <w:style w:type="numbering" w:customStyle="1" w:styleId="Numbering1">
    <w:name w:val="Numbering 1"/>
    <w:qFormat/>
  </w:style>
  <w:style w:type="character" w:styleId="Marquedecommentaire">
    <w:name w:val="annotation reference"/>
    <w:basedOn w:val="Policepardfaut"/>
    <w:uiPriority w:val="99"/>
    <w:semiHidden/>
    <w:unhideWhenUsed/>
    <w:rsid w:val="00985A80"/>
    <w:rPr>
      <w:sz w:val="16"/>
      <w:szCs w:val="16"/>
    </w:rPr>
  </w:style>
  <w:style w:type="paragraph" w:styleId="Objetducommentaire">
    <w:name w:val="annotation subject"/>
    <w:basedOn w:val="Commentaire"/>
    <w:next w:val="Commentaire"/>
    <w:link w:val="ObjetducommentaireCar"/>
    <w:uiPriority w:val="99"/>
    <w:semiHidden/>
    <w:unhideWhenUsed/>
    <w:rsid w:val="00985A80"/>
    <w:pPr>
      <w:spacing w:after="0"/>
      <w:ind w:left="0"/>
      <w:jc w:val="left"/>
    </w:pPr>
    <w:rPr>
      <w:b/>
      <w:bCs/>
      <w:szCs w:val="20"/>
    </w:rPr>
  </w:style>
  <w:style w:type="character" w:customStyle="1" w:styleId="CorpsdetexteCar">
    <w:name w:val="Corps de texte Car"/>
    <w:basedOn w:val="Policepardfaut"/>
    <w:link w:val="Corpsdetexte"/>
    <w:rsid w:val="00985A80"/>
  </w:style>
  <w:style w:type="character" w:customStyle="1" w:styleId="CommentaireCar">
    <w:name w:val="Commentaire Car"/>
    <w:basedOn w:val="CorpsdetexteCar"/>
    <w:link w:val="Commentaire"/>
    <w:rsid w:val="00985A80"/>
  </w:style>
  <w:style w:type="character" w:customStyle="1" w:styleId="ObjetducommentaireCar">
    <w:name w:val="Objet du commentaire Car"/>
    <w:basedOn w:val="CommentaireCar"/>
    <w:link w:val="Objetducommentaire"/>
    <w:uiPriority w:val="99"/>
    <w:semiHidden/>
    <w:rsid w:val="00985A80"/>
    <w:rPr>
      <w:b/>
      <w:bCs/>
      <w:szCs w:val="20"/>
    </w:rPr>
  </w:style>
  <w:style w:type="paragraph" w:styleId="Textedebulles">
    <w:name w:val="Balloon Text"/>
    <w:basedOn w:val="Normal"/>
    <w:link w:val="TextedebullesCar"/>
    <w:uiPriority w:val="99"/>
    <w:semiHidden/>
    <w:unhideWhenUsed/>
    <w:rsid w:val="00985A80"/>
    <w:rPr>
      <w:rFonts w:ascii="Segoe UI" w:hAnsi="Segoe UI" w:cs="Segoe UI"/>
      <w:sz w:val="18"/>
      <w:szCs w:val="18"/>
    </w:rPr>
  </w:style>
  <w:style w:type="character" w:customStyle="1" w:styleId="TextedebullesCar">
    <w:name w:val="Texte de bulles Car"/>
    <w:basedOn w:val="Policepardfaut"/>
    <w:link w:val="Textedebulles"/>
    <w:uiPriority w:val="99"/>
    <w:semiHidden/>
    <w:rsid w:val="00985A80"/>
    <w:rPr>
      <w:rFonts w:ascii="Segoe UI" w:hAnsi="Segoe UI" w:cs="Segoe UI"/>
      <w:sz w:val="18"/>
      <w:szCs w:val="18"/>
    </w:rPr>
  </w:style>
  <w:style w:type="character" w:styleId="Appelnotedebasdep">
    <w:name w:val="footnote reference"/>
    <w:basedOn w:val="Policepardfaut"/>
    <w:uiPriority w:val="99"/>
    <w:semiHidden/>
    <w:unhideWhenUsed/>
    <w:rsid w:val="00AB24A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darksky.net/dev/docs" TargetMode="External"/><Relationship Id="rId3" Type="http://schemas.openxmlformats.org/officeDocument/2006/relationships/hyperlink" Target="https://www.tekenradar.nl/" TargetMode="External"/><Relationship Id="rId7" Type="http://schemas.openxmlformats.org/officeDocument/2006/relationships/hyperlink" Target="http://www.arb-idf.fr/article/retour-rencontres-naturalistes-2018" TargetMode="External"/><Relationship Id="rId2" Type="http://schemas.openxmlformats.org/officeDocument/2006/relationships/hyperlink" Target="http://www.natuurkalender.nl/" TargetMode="External"/><Relationship Id="rId1" Type="http://schemas.openxmlformats.org/officeDocument/2006/relationships/hyperlink" Target="https://websenti.u707.jussieu.fr/sentiweb/?page=carte" TargetMode="External"/><Relationship Id="rId6" Type="http://schemas.openxmlformats.org/officeDocument/2006/relationships/hyperlink" Target="https://www.citique.fr/signalement-tique/" TargetMode="External"/><Relationship Id="rId5" Type="http://schemas.openxmlformats.org/officeDocument/2006/relationships/hyperlink" Target="http://presse.inra.fr/Communiques-de-presse/Signalement-Tique" TargetMode="External"/><Relationship Id="rId4" Type="http://schemas.openxmlformats.org/officeDocument/2006/relationships/hyperlink" Target="https://www.citique.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F5B3E6-8E1E-4C27-AA8B-BBF7EFAE5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1854</TotalTime>
  <Pages>8</Pages>
  <Words>4278</Words>
  <Characters>23529</Characters>
  <Application>Microsoft Office Word</Application>
  <DocSecurity>0</DocSecurity>
  <Lines>196</Lines>
  <Paragraphs>55</Paragraphs>
  <ScaleCrop>false</ScaleCrop>
  <HeadingPairs>
    <vt:vector size="2" baseType="variant">
      <vt:variant>
        <vt:lpstr>Titre</vt:lpstr>
      </vt:variant>
      <vt:variant>
        <vt:i4>1</vt:i4>
      </vt:variant>
    </vt:vector>
  </HeadingPairs>
  <TitlesOfParts>
    <vt:vector size="1" baseType="lpstr">
      <vt:lpstr>memoir-III</vt:lpstr>
    </vt:vector>
  </TitlesOfParts>
  <Company/>
  <LinksUpToDate>false</LinksUpToDate>
  <CharactersWithSpaces>27752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memoir-III</dc:title>
  <dc:subject/>
  <dc:creator/>
  <dc:description/>
  <cp:lastModifiedBy>Vincent Godard</cp:lastModifiedBy>
  <cp:revision>157</cp:revision>
  <dcterms:created xsi:type="dcterms:W3CDTF">2021-01-11T20:06:00Z</dcterms:created>
  <dcterms:modified xsi:type="dcterms:W3CDTF">2021-02-04T16:27:00Z</dcterms:modified>
  <dc:language>fr-FR</dc:language>
</cp:coreProperties>
</file>