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25811" w14:textId="77777777" w:rsidR="00A53F63" w:rsidRDefault="002632B4" w:rsidP="002632B4">
      <w:pPr>
        <w:pStyle w:val="Titre1"/>
        <w:numPr>
          <w:ilvl w:val="0"/>
          <w:numId w:val="3"/>
        </w:numPr>
      </w:pPr>
      <w:r>
        <w:t>Introduction</w:t>
      </w:r>
    </w:p>
    <w:p w14:paraId="77195159" w14:textId="77777777" w:rsidR="002632B4" w:rsidRDefault="002632B4" w:rsidP="002632B4"/>
    <w:p w14:paraId="2152C6FC" w14:textId="77777777" w:rsidR="002632B4" w:rsidRDefault="002632B4" w:rsidP="002632B4">
      <w:pPr>
        <w:pStyle w:val="Titre1"/>
        <w:numPr>
          <w:ilvl w:val="0"/>
          <w:numId w:val="3"/>
        </w:numPr>
      </w:pPr>
      <w:r>
        <w:t>Méthodologie</w:t>
      </w:r>
    </w:p>
    <w:p w14:paraId="7FA86A90" w14:textId="77777777" w:rsidR="002632B4" w:rsidRDefault="002632B4" w:rsidP="002632B4">
      <w:pPr>
        <w:pStyle w:val="Titre2"/>
      </w:pPr>
      <w:r>
        <w:t xml:space="preserve">Signalement tique / </w:t>
      </w:r>
      <w:proofErr w:type="spellStart"/>
      <w:r>
        <w:t>Citique</w:t>
      </w:r>
      <w:proofErr w:type="spellEnd"/>
    </w:p>
    <w:p w14:paraId="7B0D1F47" w14:textId="77777777" w:rsidR="002632B4" w:rsidRDefault="002632B4" w:rsidP="002632B4">
      <w:pPr>
        <w:pStyle w:val="Titre2"/>
      </w:pPr>
      <w:r>
        <w:t>Collecte des données météo : DSK / MF</w:t>
      </w:r>
    </w:p>
    <w:p w14:paraId="4175E87E" w14:textId="77777777" w:rsidR="002632B4" w:rsidRDefault="002632B4" w:rsidP="002632B4">
      <w:pPr>
        <w:pStyle w:val="Titre2"/>
      </w:pPr>
      <w:r>
        <w:t>Activité / Biologie des tiques et météo dans la littérature</w:t>
      </w:r>
    </w:p>
    <w:p w14:paraId="636513CC" w14:textId="77777777" w:rsidR="002632B4" w:rsidRDefault="002632B4" w:rsidP="002632B4">
      <w:r w:rsidRPr="003314C5">
        <w:t xml:space="preserve">Si les données qui vont être présentées ici sont bien des données qui caractérisent et/ou influencent le comportement humain, elles caractérisent aussi l’interaction entre les tiques à l’affût et les hôtes potentiels qui fréquentent leur biotope. Elles ne permettent probablement pas de reprendre in extenso l’intégralité des données climatiques accumulées dans la littérature scientifique sur les tiques, mais nous pouvons faire l’hypothèse de la </w:t>
      </w:r>
      <w:proofErr w:type="spellStart"/>
      <w:r w:rsidRPr="003314C5">
        <w:t>transposabilité</w:t>
      </w:r>
      <w:proofErr w:type="spellEnd"/>
      <w:r w:rsidRPr="003314C5">
        <w:t xml:space="preserve"> de certains des paramètres connus comme significatifs, issus de ces articles, pour apporter un éclairage sur les conditions de la rencontre hôte-tique, en fonction de la météorologie de cette interaction ou de celle qui la précède.</w:t>
      </w:r>
    </w:p>
    <w:p w14:paraId="37B553C6" w14:textId="77777777" w:rsidR="00C73086" w:rsidRDefault="00D1463A" w:rsidP="00D1463A">
      <w:r>
        <w:t xml:space="preserve">Les principaux paramètres météorologiques dont il est question dans la littérature scientifique sont la température et l’humidité. Ces paramètres abiotiques sont connus depuis longtemps pour les principales espèces de tiques, en particulier pour Ixodes </w:t>
      </w:r>
      <w:proofErr w:type="spellStart"/>
      <w:r>
        <w:t>ricinus</w:t>
      </w:r>
      <w:proofErr w:type="spellEnd"/>
      <w:r>
        <w:t xml:space="preserve"> sur le continent européen et Ixodes </w:t>
      </w:r>
      <w:proofErr w:type="spellStart"/>
      <w:r>
        <w:t>scapularis</w:t>
      </w:r>
      <w:proofErr w:type="spellEnd"/>
      <w:r>
        <w:t xml:space="preserve"> sur le continent américain. Pour ces tiques du genre Ixodes, il est connu depuis longtemps que le fonctionnement métabolique est conditionné par la température du milieu tout au long de l’année (Lees and </w:t>
      </w:r>
      <w:proofErr w:type="spellStart"/>
      <w:r>
        <w:t>Milne</w:t>
      </w:r>
      <w:proofErr w:type="spellEnd"/>
      <w:r>
        <w:t>, 1951 ; Mac</w:t>
      </w:r>
      <w:r w:rsidR="00BB2528">
        <w:t>l</w:t>
      </w:r>
      <w:r>
        <w:t>eod, 1932).</w:t>
      </w:r>
      <w:r w:rsidR="00C73086">
        <w:t xml:space="preserve"> </w:t>
      </w:r>
      <w:r w:rsidR="00BB2528">
        <w:t>Que ce soit dans les phases de développement ou dans les phases de survie, la littérature scientifique recense un grand nombre de paramètres relatif à la température et à l’humidité relative. Le</w:t>
      </w:r>
      <w:r w:rsidR="005D703A">
        <w:t xml:space="preserve"> temps de développement est minimal</w:t>
      </w:r>
      <w:r w:rsidR="00BB2528">
        <w:t xml:space="preserve"> </w:t>
      </w:r>
      <w:r w:rsidR="005D703A">
        <w:t>autour de</w:t>
      </w:r>
      <w:r w:rsidR="00BB2528">
        <w:t xml:space="preserve"> 15°C pour les femelles gorgées et de </w:t>
      </w:r>
      <w:r w:rsidR="00BB2528" w:rsidRPr="00BB2528">
        <w:t>20°C pour les larves et nymphes gorgées</w:t>
      </w:r>
      <w:r w:rsidR="00BB2528">
        <w:t xml:space="preserve"> </w:t>
      </w:r>
      <w:r w:rsidR="00BB2528" w:rsidRPr="00BB2528">
        <w:t>(Campbell, 1948</w:t>
      </w:r>
      <w:r w:rsidR="00BB2528">
        <w:t xml:space="preserve">, </w:t>
      </w:r>
      <w:r w:rsidR="00BB2528" w:rsidRPr="00BB2528">
        <w:t>Ogden et al., 2004)</w:t>
      </w:r>
      <w:r w:rsidR="00BB2528">
        <w:t xml:space="preserve">, en deçà et au-delà, ce temps de développement augmente. </w:t>
      </w:r>
    </w:p>
    <w:p w14:paraId="425BA487" w14:textId="77777777" w:rsidR="005D703A" w:rsidRDefault="00BB2528" w:rsidP="00D1463A">
      <w:r>
        <w:t xml:space="preserve">L’activité d’Ixodes </w:t>
      </w:r>
      <w:proofErr w:type="spellStart"/>
      <w:r>
        <w:t>ricinus</w:t>
      </w:r>
      <w:proofErr w:type="spellEnd"/>
      <w:r>
        <w:t xml:space="preserve"> ne démarre réellement qu’à partir de 5°C. C’est à partir de cette température qu’elle accumule de l’énergie pour initier son développement (</w:t>
      </w:r>
      <w:r w:rsidRPr="00BB2528">
        <w:t>Campbell, 1948</w:t>
      </w:r>
      <w:r>
        <w:t xml:space="preserve">). </w:t>
      </w:r>
      <w:r w:rsidR="00C73086">
        <w:t xml:space="preserve">Hauser et ses collègues retiennent une température de 7°C calculée avec une moyenne mobile sur 5 jours (Hauser, 2018). </w:t>
      </w:r>
      <w:r w:rsidR="005D703A">
        <w:t>De même, si la survie est courte en dessous de 0°C (</w:t>
      </w:r>
      <w:proofErr w:type="spellStart"/>
      <w:r w:rsidR="005D703A" w:rsidRPr="005D703A">
        <w:t>Aeschlimann</w:t>
      </w:r>
      <w:proofErr w:type="spellEnd"/>
      <w:r w:rsidR="005D703A" w:rsidRPr="005D703A">
        <w:t>, 1972</w:t>
      </w:r>
      <w:r w:rsidR="005D703A">
        <w:t> ;</w:t>
      </w:r>
      <w:r w:rsidR="005D703A" w:rsidRPr="005D703A">
        <w:t xml:space="preserve"> </w:t>
      </w:r>
      <w:proofErr w:type="spellStart"/>
      <w:r w:rsidR="005D703A" w:rsidRPr="005D703A">
        <w:t>Herrmann</w:t>
      </w:r>
      <w:proofErr w:type="spellEnd"/>
      <w:r w:rsidR="005D703A" w:rsidRPr="005D703A">
        <w:t xml:space="preserve"> and </w:t>
      </w:r>
      <w:proofErr w:type="spellStart"/>
      <w:r w:rsidR="005D703A" w:rsidRPr="005D703A">
        <w:t>Gern</w:t>
      </w:r>
      <w:proofErr w:type="spellEnd"/>
      <w:r w:rsidR="005D703A" w:rsidRPr="005D703A">
        <w:t>, 2013</w:t>
      </w:r>
      <w:r w:rsidR="005D703A">
        <w:t>), les températures chaudes ne leur sont guère favorables. Il y a cependant peu d’études, même en laboratoire, qui dépassent les 25°C</w:t>
      </w:r>
      <w:r w:rsidR="005B2FD1">
        <w:t>,</w:t>
      </w:r>
      <w:r w:rsidR="005D703A">
        <w:t xml:space="preserve"> d’après une recension réalisée par </w:t>
      </w:r>
      <w:r w:rsidR="005D703A" w:rsidRPr="005D703A">
        <w:t>Julie Cat</w:t>
      </w:r>
      <w:r w:rsidR="005D703A">
        <w:t xml:space="preserve"> </w:t>
      </w:r>
      <w:proofErr w:type="gramStart"/>
      <w:r w:rsidR="005D703A">
        <w:t>pour</w:t>
      </w:r>
      <w:proofErr w:type="gramEnd"/>
      <w:r w:rsidR="005D703A" w:rsidRPr="005D703A">
        <w:t xml:space="preserve"> sa thèse</w:t>
      </w:r>
      <w:r w:rsidR="005D703A">
        <w:t xml:space="preserve"> (Cat, 2017).</w:t>
      </w:r>
      <w:r w:rsidR="000371D9">
        <w:t xml:space="preserve"> </w:t>
      </w:r>
      <w:r w:rsidR="00C73086">
        <w:t>Toujours sur le principe des moyennes mobiles sur 5 jours, Hauser et ses collègues retiennent une température de 27°C au-delà de laquelle la densité des nymphes décroît significativement</w:t>
      </w:r>
      <w:r w:rsidR="00D05A80">
        <w:t xml:space="preserve"> (Hauser, 2018)</w:t>
      </w:r>
      <w:r w:rsidR="00C73086">
        <w:t>. I</w:t>
      </w:r>
      <w:r w:rsidR="005B2FD1">
        <w:t xml:space="preserve">l est </w:t>
      </w:r>
      <w:r w:rsidR="00C73086">
        <w:t>donc c</w:t>
      </w:r>
      <w:r w:rsidR="005B2FD1">
        <w:t>ourant de retenir un optimal de température compris entre 10 et 20°C.</w:t>
      </w:r>
    </w:p>
    <w:p w14:paraId="50C3A177" w14:textId="77777777" w:rsidR="00D1463A" w:rsidRDefault="00BB2528" w:rsidP="005B2FD1">
      <w:r>
        <w:t xml:space="preserve">Comme les tiques s’hydratent par l’humidité atmosphérique, les valeurs d’humidité relative citées comme minimales pour assurer leur développement et leur survie </w:t>
      </w:r>
      <w:r w:rsidR="001F5CD9">
        <w:t>doivent atteindre ou dépasser 80</w:t>
      </w:r>
      <w:r>
        <w:t>% en milieu naturel</w:t>
      </w:r>
      <w:r w:rsidRPr="00BB2528">
        <w:t xml:space="preserve"> </w:t>
      </w:r>
      <w:r>
        <w:t>(</w:t>
      </w:r>
      <w:r w:rsidR="001F5CD9">
        <w:t>Gray</w:t>
      </w:r>
      <w:r w:rsidRPr="00BB2528">
        <w:t>, 199</w:t>
      </w:r>
      <w:r w:rsidR="001F5CD9">
        <w:t>8</w:t>
      </w:r>
      <w:r>
        <w:t xml:space="preserve">). </w:t>
      </w:r>
      <w:r w:rsidR="005D703A">
        <w:t xml:space="preserve">Julie Cat, dans la recension </w:t>
      </w:r>
      <w:r w:rsidR="005B2FD1">
        <w:t>précédemment citée</w:t>
      </w:r>
      <w:r w:rsidR="005D703A">
        <w:t xml:space="preserve">, évoque </w:t>
      </w:r>
      <w:r w:rsidR="005B2FD1">
        <w:t>« </w:t>
      </w:r>
      <w:r w:rsidR="005B2FD1" w:rsidRPr="005B2FD1">
        <w:rPr>
          <w:i/>
        </w:rPr>
        <w:t>Une humidité relative au moins supérieure à 75%</w:t>
      </w:r>
      <w:r w:rsidR="005B2FD1" w:rsidRPr="005B2FD1">
        <w:t xml:space="preserve"> </w:t>
      </w:r>
      <w:r w:rsidR="005B2FD1">
        <w:t xml:space="preserve">[…] </w:t>
      </w:r>
      <w:r w:rsidR="005B2FD1" w:rsidRPr="005B2FD1">
        <w:rPr>
          <w:i/>
        </w:rPr>
        <w:t>pour que les tiques puissent s’hydrater pour les phases en développement comme pour les phases actives</w:t>
      </w:r>
      <w:r w:rsidR="005B2FD1">
        <w:t xml:space="preserve"> (</w:t>
      </w:r>
      <w:proofErr w:type="spellStart"/>
      <w:r w:rsidR="005B2FD1">
        <w:t>Kahl</w:t>
      </w:r>
      <w:proofErr w:type="spellEnd"/>
      <w:r w:rsidR="005B2FD1">
        <w:t xml:space="preserve">, 1991, in </w:t>
      </w:r>
      <w:r>
        <w:t>Cat, 2017</w:t>
      </w:r>
      <w:r w:rsidR="005B2FD1">
        <w:t>) ».</w:t>
      </w:r>
    </w:p>
    <w:p w14:paraId="7C162493" w14:textId="77777777" w:rsidR="00AE2029" w:rsidRPr="003314C5" w:rsidRDefault="00AE2029" w:rsidP="005B2FD1">
      <w:r>
        <w:t>Hormis la température et l’humidité relative, la littérature scientifique recèle p</w:t>
      </w:r>
      <w:r w:rsidR="00D05A80">
        <w:t>eu</w:t>
      </w:r>
      <w:r>
        <w:t xml:space="preserve"> d’informations sur d’autres paramètres météorologiques. </w:t>
      </w:r>
      <w:r w:rsidR="00D05A80">
        <w:t xml:space="preserve">Eventuellement les précipitations ou le déficit de saturation (Hauser, 2018). </w:t>
      </w:r>
      <w:r>
        <w:t xml:space="preserve">Il s’agit donc ici de défricher un domaine apparemment vierge combinant </w:t>
      </w:r>
      <w:r>
        <w:lastRenderedPageBreak/>
        <w:t>signalements de piqûres et d’autres facteurs climatiques en plus des températures et des taux d’humidité.</w:t>
      </w:r>
    </w:p>
    <w:p w14:paraId="78860D24" w14:textId="77777777" w:rsidR="002632B4" w:rsidRPr="00C73086" w:rsidRDefault="002632B4" w:rsidP="002632B4"/>
    <w:p w14:paraId="49B31417" w14:textId="77777777" w:rsidR="002632B4" w:rsidRDefault="002632B4" w:rsidP="002632B4">
      <w:pPr>
        <w:pStyle w:val="Titre1"/>
        <w:numPr>
          <w:ilvl w:val="0"/>
          <w:numId w:val="3"/>
        </w:numPr>
      </w:pPr>
      <w:r>
        <w:t>Résultats</w:t>
      </w:r>
    </w:p>
    <w:p w14:paraId="2C6420C2" w14:textId="63146062" w:rsidR="00F51D56" w:rsidRDefault="004459D2" w:rsidP="002632B4">
      <w:r>
        <w:t xml:space="preserve">Le premier résultat </w:t>
      </w:r>
      <w:r w:rsidR="00ED4A8F">
        <w:t>présenté</w:t>
      </w:r>
      <w:r>
        <w:t xml:space="preserve"> concerne la répartition des signalements sur la période d’étude, soit 995</w:t>
      </w:r>
      <w:r w:rsidR="00ED4A8F">
        <w:t xml:space="preserve"> </w:t>
      </w:r>
      <w:r>
        <w:t>jours répartis du 15 juillet 2017, date officielle du lancement de l’</w:t>
      </w:r>
      <w:r w:rsidR="00ED4A8F">
        <w:t>opération de collecte collaborative</w:t>
      </w:r>
      <w:r>
        <w:t xml:space="preserve">, </w:t>
      </w:r>
      <w:r w:rsidR="00ED4A8F">
        <w:t>jusqu’</w:t>
      </w:r>
      <w:r>
        <w:t>au 4 avril 2020</w:t>
      </w:r>
      <w:r w:rsidR="00B97597">
        <w:t xml:space="preserve">. Cette date de fin correspond à deux évènements. Le premier est lié à la conjoncture économique et à la vie des entreprises. Apple a racheté </w:t>
      </w:r>
      <w:proofErr w:type="spellStart"/>
      <w:r w:rsidR="00B97597">
        <w:t>DarkSky</w:t>
      </w:r>
      <w:proofErr w:type="spellEnd"/>
      <w:r w:rsidR="00B97597">
        <w:t xml:space="preserve"> le 31 mars 2020 et commence une politique de fermeture d’accès</w:t>
      </w:r>
      <w:r w:rsidR="00B97597">
        <w:rPr>
          <w:rStyle w:val="Appelnotedebasdep"/>
        </w:rPr>
        <w:footnoteReference w:id="1"/>
      </w:r>
      <w:r w:rsidR="00B97597">
        <w:t>.</w:t>
      </w:r>
      <w:r>
        <w:t xml:space="preserve"> </w:t>
      </w:r>
      <w:r w:rsidR="00DD12BE">
        <w:t xml:space="preserve">Le deuxième évènement est lié à la </w:t>
      </w:r>
      <w:r>
        <w:t xml:space="preserve">baisse </w:t>
      </w:r>
      <w:r w:rsidR="00DD12BE">
        <w:t>caractérisée</w:t>
      </w:r>
      <w:r>
        <w:t xml:space="preserve"> des signalements</w:t>
      </w:r>
      <w:r w:rsidR="00ED4A8F">
        <w:t>. Baisse</w:t>
      </w:r>
      <w:r>
        <w:t xml:space="preserve"> qu’il est légitime d’attribuer au confinement</w:t>
      </w:r>
      <w:r w:rsidR="00ED4A8F">
        <w:t>, dû au Covid19 en France,</w:t>
      </w:r>
      <w:r>
        <w:t xml:space="preserve"> intervenu le 17 mars, soit 15 jours plus tôt. </w:t>
      </w:r>
      <w:r w:rsidR="00F51D56">
        <w:t xml:space="preserve">Cette combinaison d’évènement nous a persuadé qu’un cycle s’achevait et qu’il n’était pas judicieux d’attendre le changement d’interface de l’application, </w:t>
      </w:r>
      <w:r w:rsidR="003B1F2E">
        <w:t xml:space="preserve">18 </w:t>
      </w:r>
      <w:r w:rsidR="00F51D56">
        <w:t>mai 202</w:t>
      </w:r>
      <w:r w:rsidR="003B1F2E">
        <w:t>0</w:t>
      </w:r>
      <w:r w:rsidR="003B1F2E">
        <w:rPr>
          <w:rStyle w:val="Appelnotedebasdep"/>
        </w:rPr>
        <w:footnoteReference w:id="2"/>
      </w:r>
      <w:r w:rsidR="00F51D56">
        <w:t>, pour clore la première phase de l’étude et produire une première analyse.</w:t>
      </w:r>
    </w:p>
    <w:p w14:paraId="7616937D" w14:textId="184989D8" w:rsidR="002632B4" w:rsidRDefault="004459D2" w:rsidP="002632B4">
      <w:r>
        <w:t xml:space="preserve">Un histogramme reprenant l’ensemble des signalements sur les humains est présenté en figure n°3. </w:t>
      </w:r>
      <w:r w:rsidR="00ED4A8F">
        <w:t>La répartition des signalements, tronqués en 2017 et en 2020, permet de constater sur les deux années entières qu’elles diffèrent très peu l’une de l’autre (</w:t>
      </w:r>
      <w:commentRangeStart w:id="0"/>
      <w:r w:rsidR="00ED4A8F">
        <w:t xml:space="preserve">différence non significative </w:t>
      </w:r>
      <w:r w:rsidR="00ED4A8F" w:rsidRPr="00353198">
        <w:rPr>
          <w:highlight w:val="yellow"/>
        </w:rPr>
        <w:t>à tester</w:t>
      </w:r>
      <w:r w:rsidR="00ED4A8F">
        <w:t>)</w:t>
      </w:r>
      <w:commentRangeEnd w:id="0"/>
      <w:r w:rsidR="00353198">
        <w:rPr>
          <w:rStyle w:val="Marquedecommentaire"/>
        </w:rPr>
        <w:commentReference w:id="0"/>
      </w:r>
      <w:r w:rsidR="00ED4A8F">
        <w:t xml:space="preserve"> et que le petit pic d’automne caractéristique des régimes de piqûres du nord des îles britanniques ou d’Europe centrale n’est pas ou peu présent. La distribution des signalement</w:t>
      </w:r>
      <w:r w:rsidR="00585B89">
        <w:t>s</w:t>
      </w:r>
      <w:r w:rsidR="00ED4A8F">
        <w:t xml:space="preserve"> en France sur cette période ressemble </w:t>
      </w:r>
      <w:r w:rsidR="00353198">
        <w:t xml:space="preserve">plus </w:t>
      </w:r>
      <w:r w:rsidR="00ED4A8F">
        <w:t xml:space="preserve">nettement </w:t>
      </w:r>
      <w:r w:rsidR="00353198">
        <w:t>au profil-type de</w:t>
      </w:r>
      <w:r w:rsidR="00ED4A8F">
        <w:t xml:space="preserve"> </w:t>
      </w:r>
      <w:r w:rsidR="00353198">
        <w:t>l’activité d’</w:t>
      </w:r>
      <w:r w:rsidR="00353198" w:rsidRPr="0029225C">
        <w:rPr>
          <w:i/>
        </w:rPr>
        <w:t xml:space="preserve">Ixodes </w:t>
      </w:r>
      <w:proofErr w:type="spellStart"/>
      <w:r w:rsidR="00353198" w:rsidRPr="0029225C">
        <w:rPr>
          <w:i/>
        </w:rPr>
        <w:t>ricinus</w:t>
      </w:r>
      <w:proofErr w:type="spellEnd"/>
      <w:r w:rsidR="00353198">
        <w:t xml:space="preserve"> a</w:t>
      </w:r>
      <w:r w:rsidR="00ED4A8F">
        <w:t xml:space="preserve">u sud </w:t>
      </w:r>
      <w:r w:rsidR="00353198">
        <w:t>des îles britanniques</w:t>
      </w:r>
      <w:r w:rsidR="00ED4A8F">
        <w:t xml:space="preserve"> ou de l’</w:t>
      </w:r>
      <w:r w:rsidR="00353198">
        <w:t>Irlande (cf. fig. n°4)</w:t>
      </w:r>
      <w:r w:rsidR="00ED4A8F">
        <w:t>.</w:t>
      </w:r>
    </w:p>
    <w:p w14:paraId="5B251A25" w14:textId="77777777" w:rsidR="004459D2" w:rsidRDefault="004459D2" w:rsidP="00CF7869">
      <w:pPr>
        <w:pStyle w:val="Titre3"/>
      </w:pPr>
      <w:commentRangeStart w:id="1"/>
      <w:r w:rsidRPr="004459D2">
        <w:t xml:space="preserve">Fig. n° </w:t>
      </w:r>
      <w:r>
        <w:t>3</w:t>
      </w:r>
      <w:commentRangeEnd w:id="1"/>
      <w:r w:rsidR="00DF7057">
        <w:rPr>
          <w:rStyle w:val="Marquedecommentaire"/>
        </w:rPr>
        <w:commentReference w:id="1"/>
      </w:r>
      <w:r w:rsidRPr="004459D2">
        <w:t xml:space="preserve"> – </w:t>
      </w:r>
      <w:r>
        <w:t>Répartition des signalements sur les 995 jours de collectes.</w:t>
      </w:r>
    </w:p>
    <w:p w14:paraId="3968E179" w14:textId="77777777" w:rsidR="004459D2" w:rsidRDefault="004459D2" w:rsidP="002632B4">
      <w:r w:rsidRPr="004459D2">
        <w:t xml:space="preserve">Sources : </w:t>
      </w:r>
      <w:r>
        <w:t xml:space="preserve">données du programme </w:t>
      </w:r>
      <w:proofErr w:type="spellStart"/>
      <w:r>
        <w:t>Citique</w:t>
      </w:r>
      <w:proofErr w:type="spellEnd"/>
      <w:r>
        <w:t xml:space="preserve"> (</w:t>
      </w:r>
      <w:commentRangeStart w:id="2"/>
      <w:r>
        <w:t>en accès sur plateforme</w:t>
      </w:r>
      <w:commentRangeEnd w:id="2"/>
      <w:r w:rsidR="000A5FF5">
        <w:rPr>
          <w:rStyle w:val="Marquedecommentaire"/>
        </w:rPr>
        <w:commentReference w:id="2"/>
      </w:r>
      <w:r>
        <w:t> ?)</w:t>
      </w:r>
    </w:p>
    <w:p w14:paraId="079EA53E" w14:textId="77777777" w:rsidR="00353198" w:rsidRDefault="00353198" w:rsidP="00CF7869">
      <w:pPr>
        <w:pStyle w:val="Titre3"/>
      </w:pPr>
      <w:r w:rsidRPr="004459D2">
        <w:t xml:space="preserve">Fig. n° </w:t>
      </w:r>
      <w:r>
        <w:t>4</w:t>
      </w:r>
      <w:r w:rsidRPr="004459D2">
        <w:t xml:space="preserve"> – </w:t>
      </w:r>
      <w:r w:rsidRPr="00D1463A">
        <w:t>Profil-</w:t>
      </w:r>
      <w:r w:rsidRPr="00D1463A">
        <w:rPr>
          <w:rFonts w:ascii="Arial" w:hAnsi="Arial" w:cs="Arial"/>
        </w:rPr>
        <w:t>type de l’</w:t>
      </w:r>
      <w:proofErr w:type="spellStart"/>
      <w:r w:rsidRPr="00D1463A">
        <w:rPr>
          <w:rFonts w:ascii="Arial" w:hAnsi="Arial" w:cs="Arial"/>
        </w:rPr>
        <w:t>activite</w:t>
      </w:r>
      <w:proofErr w:type="spellEnd"/>
      <w:r w:rsidRPr="00D1463A">
        <w:rPr>
          <w:rFonts w:ascii="Arial" w:hAnsi="Arial" w:cs="Arial"/>
        </w:rPr>
        <w:t xml:space="preserve"> d’</w:t>
      </w:r>
      <w:r w:rsidRPr="00D1463A">
        <w:rPr>
          <w:rFonts w:ascii="Arial-ItalicMT" w:hAnsi="Arial-ItalicMT" w:cs="Arial-ItalicMT"/>
          <w:i/>
          <w:iCs/>
        </w:rPr>
        <w:t xml:space="preserve">I. </w:t>
      </w:r>
      <w:proofErr w:type="spellStart"/>
      <w:r w:rsidRPr="00D1463A">
        <w:rPr>
          <w:rFonts w:ascii="Arial-ItalicMT" w:hAnsi="Arial-ItalicMT" w:cs="Arial-ItalicMT"/>
          <w:i/>
          <w:iCs/>
        </w:rPr>
        <w:t>ricinus</w:t>
      </w:r>
      <w:proofErr w:type="spellEnd"/>
      <w:r w:rsidRPr="00D1463A">
        <w:rPr>
          <w:rFonts w:ascii="Arial-ItalicMT" w:hAnsi="Arial-ItalicMT" w:cs="Arial-ItalicMT"/>
          <w:i/>
          <w:iCs/>
        </w:rPr>
        <w:t xml:space="preserve"> </w:t>
      </w:r>
      <w:r w:rsidRPr="00D1463A">
        <w:t>sur une année</w:t>
      </w:r>
      <w:r>
        <w:t>.</w:t>
      </w:r>
    </w:p>
    <w:p w14:paraId="6E4C4B95" w14:textId="75A79473" w:rsidR="00353198" w:rsidRDefault="00353198" w:rsidP="00353198">
      <w:pPr>
        <w:rPr>
          <w:iCs/>
          <w:lang w:val="en-US"/>
        </w:rPr>
      </w:pPr>
      <w:proofErr w:type="gramStart"/>
      <w:r w:rsidRPr="0029225C">
        <w:rPr>
          <w:lang w:val="en-US"/>
        </w:rPr>
        <w:t>Sources :</w:t>
      </w:r>
      <w:proofErr w:type="gramEnd"/>
      <w:r w:rsidRPr="0029225C">
        <w:rPr>
          <w:lang w:val="en-US"/>
        </w:rPr>
        <w:t xml:space="preserve"> </w:t>
      </w:r>
      <w:proofErr w:type="spellStart"/>
      <w:r w:rsidRPr="0029225C">
        <w:rPr>
          <w:rFonts w:ascii="ArialMT" w:hAnsi="ArialMT" w:cs="ArialMT"/>
          <w:sz w:val="20"/>
          <w:szCs w:val="20"/>
          <w:lang w:val="en-US"/>
        </w:rPr>
        <w:t>Kurtenbach</w:t>
      </w:r>
      <w:proofErr w:type="spellEnd"/>
      <w:r w:rsidRPr="0029225C">
        <w:rPr>
          <w:rFonts w:ascii="ArialMT" w:hAnsi="ArialMT" w:cs="ArialMT"/>
          <w:sz w:val="20"/>
          <w:szCs w:val="20"/>
          <w:lang w:val="en-US"/>
        </w:rPr>
        <w:t xml:space="preserve"> et al., 2006 (in </w:t>
      </w:r>
      <w:r w:rsidRPr="0029225C">
        <w:rPr>
          <w:lang w:val="en-US"/>
        </w:rPr>
        <w:t xml:space="preserve">Cat, </w:t>
      </w:r>
      <w:r w:rsidRPr="0029225C">
        <w:rPr>
          <w:iCs/>
          <w:lang w:val="en-US"/>
        </w:rPr>
        <w:t>2017)</w:t>
      </w:r>
    </w:p>
    <w:p w14:paraId="38F6F7BD" w14:textId="77777777" w:rsidR="00585643" w:rsidRPr="0029225C" w:rsidRDefault="00585643" w:rsidP="00353198">
      <w:pPr>
        <w:rPr>
          <w:lang w:val="en-US"/>
        </w:rPr>
      </w:pPr>
      <w:bookmarkStart w:id="3" w:name="_GoBack"/>
      <w:bookmarkEnd w:id="3"/>
    </w:p>
    <w:p w14:paraId="7FFC72A9" w14:textId="58B86CCD" w:rsidR="004459D2" w:rsidRDefault="0029225C" w:rsidP="00CF7869">
      <w:pPr>
        <w:pStyle w:val="Titre3"/>
      </w:pPr>
      <w:r w:rsidRPr="0029225C">
        <w:t xml:space="preserve">Fig. n°5 – </w:t>
      </w:r>
      <w:r w:rsidR="00CF7869" w:rsidRPr="00D1463A">
        <w:t>P</w:t>
      </w:r>
      <w:r w:rsidR="00CF7869">
        <w:t>rofil</w:t>
      </w:r>
      <w:r w:rsidR="00CF7869">
        <w:t>s météorologiques associés aux 14 657 lieux et dates de signalements comparés à ceux des mêmes dates mais pour un semis de lieux aléatoires (France, July 2017 – April 2020, soit 995 jours).</w:t>
      </w:r>
    </w:p>
    <w:tbl>
      <w:tblPr>
        <w:tblStyle w:val="Grilledutableau"/>
        <w:tblW w:w="0" w:type="auto"/>
        <w:tblLook w:val="04A0" w:firstRow="1" w:lastRow="0" w:firstColumn="1" w:lastColumn="0" w:noHBand="0" w:noVBand="1"/>
      </w:tblPr>
      <w:tblGrid>
        <w:gridCol w:w="4066"/>
        <w:gridCol w:w="4996"/>
      </w:tblGrid>
      <w:tr w:rsidR="0029225C" w:rsidRPr="0029225C" w14:paraId="00ECD190" w14:textId="77777777" w:rsidTr="002A4E3D">
        <w:tc>
          <w:tcPr>
            <w:tcW w:w="4066" w:type="dxa"/>
          </w:tcPr>
          <w:p w14:paraId="339E4BD7" w14:textId="5570E701" w:rsidR="0029225C" w:rsidRDefault="0029225C" w:rsidP="0029225C">
            <w:r>
              <w:t xml:space="preserve">Fig. n°5.1 – </w:t>
            </w:r>
            <w:proofErr w:type="spellStart"/>
            <w:r>
              <w:t>Average</w:t>
            </w:r>
            <w:proofErr w:type="spellEnd"/>
            <w:r>
              <w:t xml:space="preserve"> </w:t>
            </w:r>
            <w:proofErr w:type="spellStart"/>
            <w:r>
              <w:t>temperatures</w:t>
            </w:r>
            <w:proofErr w:type="spellEnd"/>
          </w:p>
        </w:tc>
        <w:tc>
          <w:tcPr>
            <w:tcW w:w="4996" w:type="dxa"/>
          </w:tcPr>
          <w:p w14:paraId="5AD03778" w14:textId="608385C6" w:rsidR="0029225C" w:rsidRPr="0029225C" w:rsidRDefault="0029225C" w:rsidP="0029225C">
            <w:pPr>
              <w:rPr>
                <w:lang w:val="en-US"/>
              </w:rPr>
            </w:pPr>
            <w:r w:rsidRPr="0029225C">
              <w:rPr>
                <w:lang w:val="en-US"/>
              </w:rPr>
              <w:t>Fig. n°5.2 – High temp</w:t>
            </w:r>
            <w:r>
              <w:rPr>
                <w:lang w:val="en-US"/>
              </w:rPr>
              <w:t>e</w:t>
            </w:r>
            <w:r w:rsidRPr="0029225C">
              <w:rPr>
                <w:lang w:val="en-US"/>
              </w:rPr>
              <w:t>rature</w:t>
            </w:r>
            <w:r>
              <w:rPr>
                <w:lang w:val="en-US"/>
              </w:rPr>
              <w:t>s</w:t>
            </w:r>
          </w:p>
        </w:tc>
      </w:tr>
      <w:tr w:rsidR="0029225C" w14:paraId="0E99C450" w14:textId="77777777" w:rsidTr="002A4E3D">
        <w:tc>
          <w:tcPr>
            <w:tcW w:w="4066" w:type="dxa"/>
          </w:tcPr>
          <w:p w14:paraId="1830220F" w14:textId="4D12F05B" w:rsidR="0029225C" w:rsidRDefault="0029225C" w:rsidP="002632B4"/>
        </w:tc>
        <w:tc>
          <w:tcPr>
            <w:tcW w:w="4996" w:type="dxa"/>
          </w:tcPr>
          <w:p w14:paraId="09975B64" w14:textId="0D108034" w:rsidR="0029225C" w:rsidRDefault="0029225C" w:rsidP="002632B4"/>
        </w:tc>
      </w:tr>
      <w:tr w:rsidR="0029225C" w14:paraId="5A71EC90" w14:textId="77777777" w:rsidTr="002A4E3D">
        <w:tc>
          <w:tcPr>
            <w:tcW w:w="4066" w:type="dxa"/>
          </w:tcPr>
          <w:p w14:paraId="3C0CFD01" w14:textId="7FFC4D00" w:rsidR="0029225C" w:rsidRDefault="005213EC" w:rsidP="005213EC">
            <w:r w:rsidRPr="0029225C">
              <w:rPr>
                <w:lang w:val="en-US"/>
              </w:rPr>
              <w:t>Fig. n°5.</w:t>
            </w:r>
            <w:r>
              <w:rPr>
                <w:lang w:val="en-US"/>
              </w:rPr>
              <w:t>3</w:t>
            </w:r>
            <w:r w:rsidRPr="0029225C">
              <w:rPr>
                <w:lang w:val="en-US"/>
              </w:rPr>
              <w:t xml:space="preserve"> – </w:t>
            </w:r>
            <w:r>
              <w:rPr>
                <w:lang w:val="en-US"/>
              </w:rPr>
              <w:t>Average Humidity</w:t>
            </w:r>
          </w:p>
        </w:tc>
        <w:tc>
          <w:tcPr>
            <w:tcW w:w="4996" w:type="dxa"/>
          </w:tcPr>
          <w:p w14:paraId="5952D994" w14:textId="1216390E" w:rsidR="0029225C" w:rsidRDefault="005213EC" w:rsidP="005213EC">
            <w:r w:rsidRPr="0029225C">
              <w:rPr>
                <w:lang w:val="en-US"/>
              </w:rPr>
              <w:t>Fig. n°5.</w:t>
            </w:r>
            <w:r>
              <w:rPr>
                <w:lang w:val="en-US"/>
              </w:rPr>
              <w:t>4</w:t>
            </w:r>
            <w:r w:rsidRPr="0029225C">
              <w:rPr>
                <w:lang w:val="en-US"/>
              </w:rPr>
              <w:t xml:space="preserve"> – </w:t>
            </w:r>
            <w:r>
              <w:rPr>
                <w:lang w:val="en-US"/>
              </w:rPr>
              <w:t xml:space="preserve">Average </w:t>
            </w:r>
            <w:r w:rsidR="00DA54C2">
              <w:rPr>
                <w:lang w:val="en-US"/>
              </w:rPr>
              <w:t>Dew point</w:t>
            </w:r>
          </w:p>
        </w:tc>
      </w:tr>
      <w:tr w:rsidR="0029225C" w14:paraId="64FF5DD1" w14:textId="77777777" w:rsidTr="002A4E3D">
        <w:tc>
          <w:tcPr>
            <w:tcW w:w="4066" w:type="dxa"/>
          </w:tcPr>
          <w:p w14:paraId="5F8D3C6F" w14:textId="6A9BA600" w:rsidR="0029225C" w:rsidRDefault="0029225C" w:rsidP="002632B4"/>
        </w:tc>
        <w:tc>
          <w:tcPr>
            <w:tcW w:w="4996" w:type="dxa"/>
          </w:tcPr>
          <w:p w14:paraId="48544C49" w14:textId="703C511F" w:rsidR="0029225C" w:rsidRDefault="0029225C" w:rsidP="002632B4"/>
        </w:tc>
      </w:tr>
      <w:tr w:rsidR="0029225C" w14:paraId="0CFA6449" w14:textId="77777777" w:rsidTr="002A4E3D">
        <w:tc>
          <w:tcPr>
            <w:tcW w:w="4066" w:type="dxa"/>
          </w:tcPr>
          <w:p w14:paraId="33BEF7D7" w14:textId="2D7E1F02" w:rsidR="0029225C" w:rsidRDefault="00934C42" w:rsidP="00934C42">
            <w:r w:rsidRPr="0029225C">
              <w:rPr>
                <w:lang w:val="en-US"/>
              </w:rPr>
              <w:t>Fig. n°5.</w:t>
            </w:r>
            <w:r>
              <w:rPr>
                <w:lang w:val="en-US"/>
              </w:rPr>
              <w:t>5</w:t>
            </w:r>
            <w:r w:rsidRPr="0029225C">
              <w:rPr>
                <w:lang w:val="en-US"/>
              </w:rPr>
              <w:t xml:space="preserve"> – </w:t>
            </w:r>
            <w:r>
              <w:rPr>
                <w:lang w:val="en-US"/>
              </w:rPr>
              <w:t>Average Atmospheric Pressure</w:t>
            </w:r>
          </w:p>
        </w:tc>
        <w:tc>
          <w:tcPr>
            <w:tcW w:w="4996" w:type="dxa"/>
          </w:tcPr>
          <w:p w14:paraId="4036AF93" w14:textId="4041BFB8" w:rsidR="0029225C" w:rsidRDefault="00934C42" w:rsidP="00934C42">
            <w:r w:rsidRPr="0029225C">
              <w:rPr>
                <w:lang w:val="en-US"/>
              </w:rPr>
              <w:t>Fig. n°5.</w:t>
            </w:r>
            <w:r>
              <w:rPr>
                <w:lang w:val="en-US"/>
              </w:rPr>
              <w:t>6</w:t>
            </w:r>
            <w:r w:rsidRPr="0029225C">
              <w:rPr>
                <w:lang w:val="en-US"/>
              </w:rPr>
              <w:t xml:space="preserve"> – </w:t>
            </w:r>
            <w:r>
              <w:rPr>
                <w:lang w:val="en-US"/>
              </w:rPr>
              <w:t xml:space="preserve">Average </w:t>
            </w:r>
            <w:r w:rsidR="00DA54C2">
              <w:rPr>
                <w:lang w:val="en-US"/>
              </w:rPr>
              <w:t>Wind speed</w:t>
            </w:r>
          </w:p>
        </w:tc>
      </w:tr>
      <w:tr w:rsidR="0029225C" w14:paraId="3A7D359F" w14:textId="77777777" w:rsidTr="002A4E3D">
        <w:tc>
          <w:tcPr>
            <w:tcW w:w="4066" w:type="dxa"/>
          </w:tcPr>
          <w:p w14:paraId="7CE5FBBD" w14:textId="55010D85" w:rsidR="0029225C" w:rsidRDefault="0029225C" w:rsidP="002632B4"/>
        </w:tc>
        <w:tc>
          <w:tcPr>
            <w:tcW w:w="4996" w:type="dxa"/>
          </w:tcPr>
          <w:p w14:paraId="1DF77CD8" w14:textId="24707984" w:rsidR="0029225C" w:rsidRDefault="0029225C" w:rsidP="002632B4"/>
        </w:tc>
      </w:tr>
      <w:tr w:rsidR="0029225C" w14:paraId="52ACE17A" w14:textId="77777777" w:rsidTr="002A4E3D">
        <w:tc>
          <w:tcPr>
            <w:tcW w:w="4066" w:type="dxa"/>
          </w:tcPr>
          <w:p w14:paraId="707EF5B7" w14:textId="69843334" w:rsidR="0029225C" w:rsidRDefault="002A4E3D" w:rsidP="002A4E3D">
            <w:r w:rsidRPr="0029225C">
              <w:rPr>
                <w:lang w:val="en-US"/>
              </w:rPr>
              <w:t>Fig. n°5.</w:t>
            </w:r>
            <w:r>
              <w:rPr>
                <w:lang w:val="en-US"/>
              </w:rPr>
              <w:t>7</w:t>
            </w:r>
            <w:r w:rsidRPr="0029225C">
              <w:rPr>
                <w:lang w:val="en-US"/>
              </w:rPr>
              <w:t xml:space="preserve"> – </w:t>
            </w:r>
            <w:r>
              <w:rPr>
                <w:lang w:val="en-US"/>
              </w:rPr>
              <w:t>Average Visibility</w:t>
            </w:r>
          </w:p>
        </w:tc>
        <w:tc>
          <w:tcPr>
            <w:tcW w:w="4996" w:type="dxa"/>
          </w:tcPr>
          <w:p w14:paraId="51A56F55" w14:textId="52FE66A4" w:rsidR="0029225C" w:rsidRDefault="002A4E3D" w:rsidP="002A4E3D">
            <w:r w:rsidRPr="0029225C">
              <w:rPr>
                <w:lang w:val="en-US"/>
              </w:rPr>
              <w:t>Fig. n°5.</w:t>
            </w:r>
            <w:r>
              <w:rPr>
                <w:lang w:val="en-US"/>
              </w:rPr>
              <w:t>8</w:t>
            </w:r>
            <w:r w:rsidRPr="0029225C">
              <w:rPr>
                <w:lang w:val="en-US"/>
              </w:rPr>
              <w:t xml:space="preserve"> – </w:t>
            </w:r>
            <w:r>
              <w:rPr>
                <w:lang w:val="en-US"/>
              </w:rPr>
              <w:t>Average Cloud Cover</w:t>
            </w:r>
          </w:p>
        </w:tc>
      </w:tr>
      <w:tr w:rsidR="0029225C" w14:paraId="620315E3" w14:textId="77777777" w:rsidTr="002A4E3D">
        <w:tc>
          <w:tcPr>
            <w:tcW w:w="4066" w:type="dxa"/>
          </w:tcPr>
          <w:p w14:paraId="4D52D7BE" w14:textId="09F27A66" w:rsidR="0029225C" w:rsidRDefault="0029225C" w:rsidP="002632B4"/>
        </w:tc>
        <w:tc>
          <w:tcPr>
            <w:tcW w:w="4996" w:type="dxa"/>
          </w:tcPr>
          <w:p w14:paraId="7E2B665E" w14:textId="364E4C6F" w:rsidR="0029225C" w:rsidRDefault="0029225C" w:rsidP="002632B4"/>
        </w:tc>
      </w:tr>
      <w:tr w:rsidR="002A4E3D" w14:paraId="1E53476D" w14:textId="77777777" w:rsidTr="002A4E3D">
        <w:tc>
          <w:tcPr>
            <w:tcW w:w="4066" w:type="dxa"/>
          </w:tcPr>
          <w:p w14:paraId="6E323654" w14:textId="5EE52E91" w:rsidR="002A4E3D" w:rsidRPr="00F85674" w:rsidRDefault="002A4E3D" w:rsidP="002A4E3D">
            <w:pPr>
              <w:rPr>
                <w:noProof/>
                <w:lang w:eastAsia="fr-FR"/>
              </w:rPr>
            </w:pPr>
            <w:r w:rsidRPr="0029225C">
              <w:rPr>
                <w:lang w:val="en-US"/>
              </w:rPr>
              <w:t>Fig. n°5.</w:t>
            </w:r>
            <w:r>
              <w:rPr>
                <w:lang w:val="en-US"/>
              </w:rPr>
              <w:t>9</w:t>
            </w:r>
            <w:r w:rsidRPr="0029225C">
              <w:rPr>
                <w:lang w:val="en-US"/>
              </w:rPr>
              <w:t xml:space="preserve"> – </w:t>
            </w:r>
            <w:r>
              <w:rPr>
                <w:lang w:val="en-US"/>
              </w:rPr>
              <w:t xml:space="preserve">Average </w:t>
            </w:r>
            <w:r w:rsidR="00DA54C2">
              <w:rPr>
                <w:lang w:val="en-US"/>
              </w:rPr>
              <w:t>Wind gust</w:t>
            </w:r>
          </w:p>
        </w:tc>
        <w:tc>
          <w:tcPr>
            <w:tcW w:w="4996" w:type="dxa"/>
          </w:tcPr>
          <w:p w14:paraId="175B22D0" w14:textId="05306B93" w:rsidR="002A4E3D" w:rsidRPr="00E107A5" w:rsidRDefault="002A4E3D" w:rsidP="002A4E3D">
            <w:pPr>
              <w:rPr>
                <w:noProof/>
                <w:lang w:eastAsia="fr-FR"/>
              </w:rPr>
            </w:pPr>
            <w:r w:rsidRPr="0029225C">
              <w:rPr>
                <w:lang w:val="en-US"/>
              </w:rPr>
              <w:t>Fig. n°5.</w:t>
            </w:r>
            <w:r>
              <w:rPr>
                <w:lang w:val="en-US"/>
              </w:rPr>
              <w:t>10</w:t>
            </w:r>
            <w:r w:rsidRPr="0029225C">
              <w:rPr>
                <w:lang w:val="en-US"/>
              </w:rPr>
              <w:t xml:space="preserve"> – </w:t>
            </w:r>
            <w:r>
              <w:rPr>
                <w:lang w:val="en-US"/>
              </w:rPr>
              <w:t>Average UV Index</w:t>
            </w:r>
          </w:p>
        </w:tc>
      </w:tr>
      <w:tr w:rsidR="002A4E3D" w14:paraId="180FB331" w14:textId="77777777" w:rsidTr="002A4E3D">
        <w:tc>
          <w:tcPr>
            <w:tcW w:w="4066" w:type="dxa"/>
          </w:tcPr>
          <w:p w14:paraId="66D74FCD" w14:textId="74D70CB2" w:rsidR="002A4E3D" w:rsidRPr="00F85674" w:rsidRDefault="002A4E3D" w:rsidP="002A4E3D">
            <w:pPr>
              <w:rPr>
                <w:noProof/>
                <w:lang w:eastAsia="fr-FR"/>
              </w:rPr>
            </w:pPr>
          </w:p>
        </w:tc>
        <w:tc>
          <w:tcPr>
            <w:tcW w:w="4996" w:type="dxa"/>
          </w:tcPr>
          <w:p w14:paraId="6D1D4C94" w14:textId="790F08B7" w:rsidR="002A4E3D" w:rsidRPr="00E107A5" w:rsidRDefault="002A4E3D" w:rsidP="002A4E3D">
            <w:pPr>
              <w:rPr>
                <w:noProof/>
                <w:lang w:eastAsia="fr-FR"/>
              </w:rPr>
            </w:pPr>
          </w:p>
        </w:tc>
      </w:tr>
    </w:tbl>
    <w:p w14:paraId="21315D3F" w14:textId="7B0C2E10" w:rsidR="00B97597" w:rsidRDefault="00B97597" w:rsidP="00B97597">
      <w:r w:rsidRPr="004459D2">
        <w:lastRenderedPageBreak/>
        <w:t xml:space="preserve">Sources : </w:t>
      </w:r>
      <w:r>
        <w:t xml:space="preserve">données du programme </w:t>
      </w:r>
      <w:proofErr w:type="spellStart"/>
      <w:r>
        <w:t>Citique</w:t>
      </w:r>
      <w:proofErr w:type="spellEnd"/>
      <w:r>
        <w:t>, en gris</w:t>
      </w:r>
      <w:r>
        <w:t xml:space="preserve"> (</w:t>
      </w:r>
      <w:commentRangeStart w:id="4"/>
      <w:r>
        <w:t>en accès sur plateforme</w:t>
      </w:r>
      <w:commentRangeEnd w:id="4"/>
      <w:r>
        <w:rPr>
          <w:rStyle w:val="Marquedecommentaire"/>
        </w:rPr>
        <w:commentReference w:id="4"/>
      </w:r>
      <w:r>
        <w:t> ?)</w:t>
      </w:r>
      <w:r>
        <w:t xml:space="preserve">, données météo </w:t>
      </w:r>
      <w:r w:rsidRPr="00B97597">
        <w:t>https://darksky.net/</w:t>
      </w:r>
    </w:p>
    <w:p w14:paraId="0879A24F" w14:textId="144002CD" w:rsidR="001D7C5B" w:rsidRDefault="001D7C5B" w:rsidP="002632B4">
      <w:r>
        <w:t xml:space="preserve">Les profils météorologiques présentés sur la figure n°5 ont été obtenus en croisant deux séries statistiques collectées sur une même source de données, les données météo de </w:t>
      </w:r>
      <w:proofErr w:type="spellStart"/>
      <w:r>
        <w:t>Dark</w:t>
      </w:r>
      <w:proofErr w:type="spellEnd"/>
      <w:r>
        <w:t xml:space="preserve"> </w:t>
      </w:r>
      <w:proofErr w:type="spellStart"/>
      <w:r>
        <w:t>Sky</w:t>
      </w:r>
      <w:proofErr w:type="spellEnd"/>
      <w:r>
        <w:t>. Comme expliqué au chapitre méthodologique, à chaque couple de coordonnées géographiques de signalement</w:t>
      </w:r>
      <w:r>
        <w:t xml:space="preserve"> d’une piqure</w:t>
      </w:r>
      <w:r>
        <w:t xml:space="preserve"> est associé un jeu de variables météorologiques caractéristique de la journée de signalement (température moyenne, taux d’humidité…). Pour chaque journée de signalements, certains jours en comportent plusieurs d’autres aucun, un jeu témoin</w:t>
      </w:r>
      <w:r w:rsidR="00C45116">
        <w:t xml:space="preserve"> </w:t>
      </w:r>
      <w:r>
        <w:t xml:space="preserve">des mêmes paramètres météorologiques est </w:t>
      </w:r>
      <w:r w:rsidR="00347FFD">
        <w:t>collect</w:t>
      </w:r>
      <w:r>
        <w:t xml:space="preserve">é. Celui-ci est donc constitués de points tirés selon une grille systématique (cf. Fig. n°2) qui </w:t>
      </w:r>
      <w:r w:rsidR="00347FFD">
        <w:t>échantillonn</w:t>
      </w:r>
      <w:r>
        <w:t xml:space="preserve">ent 700 </w:t>
      </w:r>
      <w:r w:rsidR="00C45116">
        <w:t xml:space="preserve">valeurs de chaque </w:t>
      </w:r>
      <w:r>
        <w:t>paramètres</w:t>
      </w:r>
      <w:r w:rsidR="00C45116">
        <w:t xml:space="preserve"> </w:t>
      </w:r>
      <w:proofErr w:type="spellStart"/>
      <w:r w:rsidR="00C45116">
        <w:t>équi</w:t>
      </w:r>
      <w:proofErr w:type="spellEnd"/>
      <w:r w:rsidR="00C45116">
        <w:t xml:space="preserve">-répartis sur l’ensemble du territoire métropolitain. Ils serviront à comparer les paramètres météorologiques des lieux de signalements avec </w:t>
      </w:r>
      <w:r w:rsidR="00347FFD">
        <w:t>ceux caractéristiques de la</w:t>
      </w:r>
      <w:r w:rsidR="00C45116">
        <w:t xml:space="preserve"> « France entière ». L’objectif est bien de savoir </w:t>
      </w:r>
      <w:r w:rsidR="00347FFD">
        <w:t>comment se positionne la météo du signalement par rapport à une météo quotidienne « standard » !</w:t>
      </w:r>
    </w:p>
    <w:p w14:paraId="43151B11" w14:textId="636A84E8" w:rsidR="0029225C" w:rsidRDefault="001D7C5B" w:rsidP="002632B4">
      <w:r>
        <w:t xml:space="preserve">Les paramètres statistiques </w:t>
      </w:r>
    </w:p>
    <w:p w14:paraId="41C304AA" w14:textId="1B10A5EA" w:rsidR="00DA54C2" w:rsidRDefault="00DA54C2" w:rsidP="00CF7869">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2</w:t>
      </w:r>
      <w:r w:rsidRPr="004459D2">
        <w:t xml:space="preserve"> – </w:t>
      </w:r>
      <w:r w:rsidRPr="00D1463A">
        <w:t>P</w:t>
      </w:r>
      <w:r w:rsidR="00A878B6">
        <w:t xml:space="preserve">aramètres météorologiques associés aux 14 657 lieux et dates de signalements comparés à ceux des mêmes dates mais pour </w:t>
      </w:r>
      <w:r w:rsidR="00A52156">
        <w:t>un semis de</w:t>
      </w:r>
      <w:r w:rsidR="00A878B6">
        <w:t xml:space="preserve"> lieux aléatoires (France, July 2017 – April 2020</w:t>
      </w:r>
      <w:r w:rsidR="00A52156">
        <w:t>, soit 995 jours</w:t>
      </w:r>
      <w:r w:rsidR="00A878B6">
        <w:t>).</w:t>
      </w:r>
    </w:p>
    <w:p w14:paraId="0240A953" w14:textId="05AC9239" w:rsidR="00DA54C2" w:rsidRDefault="00DA54C2" w:rsidP="002632B4"/>
    <w:p w14:paraId="4872499C" w14:textId="77777777" w:rsidR="00DA54C2" w:rsidRPr="0029225C" w:rsidRDefault="00DA54C2" w:rsidP="002632B4"/>
    <w:p w14:paraId="12C7AE04" w14:textId="77777777" w:rsidR="002632B4" w:rsidRDefault="002632B4" w:rsidP="002632B4">
      <w:pPr>
        <w:pStyle w:val="Titre1"/>
        <w:numPr>
          <w:ilvl w:val="0"/>
          <w:numId w:val="3"/>
        </w:numPr>
      </w:pPr>
      <w:r>
        <w:t>Discussion</w:t>
      </w:r>
    </w:p>
    <w:p w14:paraId="116B833B" w14:textId="77777777" w:rsidR="002632B4" w:rsidRPr="006C7728" w:rsidRDefault="00D1463A" w:rsidP="00353198">
      <w:r>
        <w:t>Changement climatique</w:t>
      </w:r>
      <w:r w:rsidRPr="00D1463A">
        <w:t xml:space="preserve"> </w:t>
      </w:r>
      <w:r>
        <w:t xml:space="preserve">et Ixodes </w:t>
      </w:r>
      <w:proofErr w:type="spellStart"/>
      <w:r>
        <w:t>ricinus</w:t>
      </w:r>
      <w:proofErr w:type="spellEnd"/>
      <w:r>
        <w:t xml:space="preserve"> [</w:t>
      </w:r>
      <w:r w:rsidRPr="003314C5">
        <w:t>Cat thèse p.</w:t>
      </w:r>
      <w:r>
        <w:t>43</w:t>
      </w:r>
      <w:r w:rsidRPr="003314C5">
        <w:t>-</w:t>
      </w:r>
      <w:r>
        <w:t>50</w:t>
      </w:r>
      <w:r w:rsidRPr="003314C5">
        <w:t xml:space="preserve"> </w:t>
      </w:r>
      <w:r w:rsidRPr="00353198">
        <w:rPr>
          <w:i/>
          <w:iCs/>
        </w:rPr>
        <w:t>(Cat 2017)</w:t>
      </w:r>
      <w:r w:rsidRPr="00353198">
        <w:rPr>
          <w:iCs/>
        </w:rPr>
        <w:t>]</w:t>
      </w:r>
    </w:p>
    <w:p w14:paraId="6496359D" w14:textId="77777777" w:rsidR="006C7728" w:rsidRPr="003314C5" w:rsidRDefault="006C7728" w:rsidP="006C7728">
      <w:r w:rsidRPr="003314C5">
        <w:t>Ce sont ici les :</w:t>
      </w:r>
    </w:p>
    <w:p w14:paraId="7193B74D" w14:textId="77777777" w:rsidR="006C7728" w:rsidRPr="003314C5" w:rsidRDefault="006C7728" w:rsidP="006C7728">
      <w:pPr>
        <w:numPr>
          <w:ilvl w:val="0"/>
          <w:numId w:val="4"/>
        </w:numPr>
        <w:rPr>
          <w:lang w:val="en-US"/>
        </w:rPr>
      </w:pPr>
      <w:r w:rsidRPr="0029225C">
        <w:t>Hu</w:t>
      </w:r>
      <w:proofErr w:type="spellStart"/>
      <w:r w:rsidRPr="003314C5">
        <w:rPr>
          <w:lang w:val="en-US"/>
        </w:rPr>
        <w:t>midité</w:t>
      </w:r>
      <w:proofErr w:type="spellEnd"/>
      <w:r w:rsidRPr="003314C5">
        <w:rPr>
          <w:lang w:val="en-US"/>
        </w:rPr>
        <w:t xml:space="preserve"> </w:t>
      </w:r>
      <w:proofErr w:type="spellStart"/>
      <w:r w:rsidRPr="003314C5">
        <w:rPr>
          <w:lang w:val="en-US"/>
        </w:rPr>
        <w:t>atmosphérique</w:t>
      </w:r>
      <w:proofErr w:type="spellEnd"/>
      <w:r w:rsidRPr="003314C5">
        <w:rPr>
          <w:lang w:val="en-US"/>
        </w:rPr>
        <w:t xml:space="preserve"> </w:t>
      </w:r>
      <w:r w:rsidRPr="003314C5">
        <w:rPr>
          <w:i/>
          <w:iCs/>
          <w:lang w:val="en-US"/>
        </w:rPr>
        <w:t>(</w:t>
      </w:r>
      <w:proofErr w:type="spellStart"/>
      <w:r w:rsidRPr="003314C5">
        <w:rPr>
          <w:i/>
          <w:iCs/>
          <w:lang w:val="en-US"/>
        </w:rPr>
        <w:t>Paltridge</w:t>
      </w:r>
      <w:proofErr w:type="spellEnd"/>
      <w:r w:rsidRPr="003314C5">
        <w:rPr>
          <w:i/>
          <w:iCs/>
          <w:lang w:val="en-US"/>
        </w:rPr>
        <w:t xml:space="preserve">, </w:t>
      </w:r>
      <w:proofErr w:type="spellStart"/>
      <w:r w:rsidRPr="003314C5">
        <w:rPr>
          <w:i/>
          <w:iCs/>
          <w:lang w:val="en-US"/>
        </w:rPr>
        <w:t>Arking</w:t>
      </w:r>
      <w:proofErr w:type="spellEnd"/>
      <w:r w:rsidRPr="003314C5">
        <w:rPr>
          <w:i/>
          <w:iCs/>
          <w:lang w:val="en-US"/>
        </w:rPr>
        <w:t xml:space="preserve">, and </w:t>
      </w:r>
      <w:proofErr w:type="spellStart"/>
      <w:r w:rsidRPr="003314C5">
        <w:rPr>
          <w:i/>
          <w:iCs/>
          <w:lang w:val="en-US"/>
        </w:rPr>
        <w:t>Pook</w:t>
      </w:r>
      <w:proofErr w:type="spellEnd"/>
      <w:r w:rsidRPr="003314C5">
        <w:rPr>
          <w:i/>
          <w:iCs/>
          <w:lang w:val="en-US"/>
        </w:rPr>
        <w:t xml:space="preserve"> 2009)</w:t>
      </w:r>
    </w:p>
    <w:p w14:paraId="4AEBFB0F" w14:textId="77777777" w:rsidR="006C7728" w:rsidRPr="003314C5" w:rsidRDefault="006C7728" w:rsidP="006C7728">
      <w:pPr>
        <w:numPr>
          <w:ilvl w:val="0"/>
          <w:numId w:val="4"/>
        </w:numPr>
      </w:pPr>
      <w:proofErr w:type="spellStart"/>
      <w:r w:rsidRPr="003314C5">
        <w:t>Climate</w:t>
      </w:r>
      <w:proofErr w:type="spellEnd"/>
      <w:r w:rsidRPr="003314C5">
        <w:t xml:space="preserve"> </w:t>
      </w:r>
      <w:proofErr w:type="spellStart"/>
      <w:r w:rsidRPr="003314C5">
        <w:t>humidity</w:t>
      </w:r>
      <w:proofErr w:type="spellEnd"/>
      <w:r w:rsidRPr="003314C5">
        <w:t xml:space="preserve"> dans le rapport chercher </w:t>
      </w:r>
      <w:proofErr w:type="spellStart"/>
      <w:r w:rsidRPr="003314C5">
        <w:t>Willet</w:t>
      </w:r>
      <w:proofErr w:type="spellEnd"/>
      <w:r w:rsidRPr="003314C5">
        <w:t xml:space="preserve"> surface </w:t>
      </w:r>
      <w:proofErr w:type="spellStart"/>
      <w:r w:rsidRPr="003314C5">
        <w:t>humidity</w:t>
      </w:r>
      <w:proofErr w:type="spellEnd"/>
      <w:r w:rsidRPr="003314C5">
        <w:t xml:space="preserve"> ? </w:t>
      </w:r>
      <w:r w:rsidRPr="003314C5">
        <w:rPr>
          <w:i/>
          <w:iCs/>
        </w:rPr>
        <w:t xml:space="preserve">(Arndt et al. </w:t>
      </w:r>
      <w:proofErr w:type="spellStart"/>
      <w:r w:rsidRPr="003314C5">
        <w:rPr>
          <w:i/>
          <w:iCs/>
        </w:rPr>
        <w:t>n.d</w:t>
      </w:r>
      <w:proofErr w:type="spellEnd"/>
      <w:r w:rsidRPr="003314C5">
        <w:rPr>
          <w:i/>
          <w:iCs/>
        </w:rPr>
        <w:t>.)</w:t>
      </w:r>
    </w:p>
    <w:p w14:paraId="5A0B527A" w14:textId="77777777" w:rsidR="006C7728" w:rsidRPr="003314C5" w:rsidRDefault="006C7728" w:rsidP="006C7728">
      <w:pPr>
        <w:numPr>
          <w:ilvl w:val="0"/>
          <w:numId w:val="4"/>
        </w:numPr>
      </w:pPr>
      <w:r w:rsidRPr="003314C5">
        <w:t xml:space="preserve">Effet des températures et hausse des températures </w:t>
      </w:r>
      <w:r w:rsidRPr="003314C5">
        <w:rPr>
          <w:i/>
          <w:iCs/>
        </w:rPr>
        <w:t>(Greenfield 2011)</w:t>
      </w:r>
    </w:p>
    <w:p w14:paraId="7F67FEF6" w14:textId="77777777" w:rsidR="006C7728" w:rsidRPr="003314C5" w:rsidRDefault="006C7728" w:rsidP="006C7728">
      <w:pPr>
        <w:numPr>
          <w:ilvl w:val="0"/>
          <w:numId w:val="4"/>
        </w:numPr>
      </w:pPr>
      <w:proofErr w:type="spellStart"/>
      <w:r w:rsidRPr="003314C5">
        <w:t>Climatic</w:t>
      </w:r>
      <w:proofErr w:type="spellEnd"/>
      <w:r w:rsidRPr="003314C5">
        <w:t xml:space="preserve"> data et le fameux saturation </w:t>
      </w:r>
      <w:proofErr w:type="spellStart"/>
      <w:r w:rsidRPr="003314C5">
        <w:t>deficit</w:t>
      </w:r>
      <w:proofErr w:type="spellEnd"/>
      <w:r w:rsidRPr="003314C5">
        <w:t xml:space="preserve"> (SD) </w:t>
      </w:r>
      <w:r w:rsidRPr="003314C5">
        <w:rPr>
          <w:i/>
          <w:iCs/>
        </w:rPr>
        <w:t>(Hauser et al. 2018)</w:t>
      </w:r>
    </w:p>
    <w:p w14:paraId="53AD321B" w14:textId="77777777" w:rsidR="006C7728" w:rsidRPr="003314C5" w:rsidRDefault="006C7728" w:rsidP="006C7728">
      <w:pPr>
        <w:numPr>
          <w:ilvl w:val="0"/>
          <w:numId w:val="4"/>
        </w:numPr>
        <w:rPr>
          <w:lang w:val="en-US"/>
        </w:rPr>
      </w:pPr>
      <w:r w:rsidRPr="003314C5">
        <w:rPr>
          <w:lang w:val="en-US"/>
        </w:rPr>
        <w:t>Using volunteered observations to map human exposure to ticks (</w:t>
      </w:r>
      <w:proofErr w:type="spellStart"/>
      <w:r w:rsidRPr="003314C5">
        <w:rPr>
          <w:lang w:val="en-US"/>
        </w:rPr>
        <w:t>collecte</w:t>
      </w:r>
      <w:proofErr w:type="spellEnd"/>
      <w:r w:rsidRPr="003314C5">
        <w:rPr>
          <w:lang w:val="en-US"/>
        </w:rPr>
        <w:t xml:space="preserve"> de </w:t>
      </w:r>
      <w:proofErr w:type="spellStart"/>
      <w:r w:rsidRPr="003314C5">
        <w:rPr>
          <w:lang w:val="en-US"/>
        </w:rPr>
        <w:t>piqûres</w:t>
      </w:r>
      <w:proofErr w:type="spellEnd"/>
      <w:r w:rsidRPr="003314C5">
        <w:rPr>
          <w:lang w:val="en-US"/>
        </w:rPr>
        <w:t xml:space="preserve"> a </w:t>
      </w:r>
      <w:proofErr w:type="gramStart"/>
      <w:r w:rsidRPr="003314C5">
        <w:rPr>
          <w:lang w:val="en-US"/>
        </w:rPr>
        <w:t>posteriori)(</w:t>
      </w:r>
      <w:proofErr w:type="gramEnd"/>
      <w:r w:rsidRPr="003314C5">
        <w:rPr>
          <w:lang w:val="en-US"/>
        </w:rPr>
        <w:t>Garcia-Marti et al. 2018)</w:t>
      </w:r>
    </w:p>
    <w:p w14:paraId="366810B3" w14:textId="77777777" w:rsidR="006C7728" w:rsidRPr="005B2FD1" w:rsidRDefault="006C7728" w:rsidP="006C7728">
      <w:pPr>
        <w:rPr>
          <w:lang w:val="en-US"/>
        </w:rPr>
      </w:pPr>
    </w:p>
    <w:p w14:paraId="5155632A" w14:textId="6BEE4AFF" w:rsidR="006C7728" w:rsidRPr="006C7728" w:rsidRDefault="00B12EE3" w:rsidP="00D1463A">
      <w:pPr>
        <w:pStyle w:val="Paragraphedeliste"/>
        <w:numPr>
          <w:ilvl w:val="0"/>
          <w:numId w:val="10"/>
        </w:numPr>
        <w:rPr>
          <w:lang w:val="en-US"/>
        </w:rPr>
      </w:pPr>
      <w:proofErr w:type="spellStart"/>
      <w:r>
        <w:rPr>
          <w:lang w:val="en-US"/>
        </w:rPr>
        <w:t>Biais</w:t>
      </w:r>
      <w:proofErr w:type="spellEnd"/>
      <w:r>
        <w:rPr>
          <w:lang w:val="en-US"/>
        </w:rPr>
        <w:t xml:space="preserve"> du </w:t>
      </w:r>
      <w:proofErr w:type="spellStart"/>
      <w:r>
        <w:rPr>
          <w:lang w:val="en-US"/>
        </w:rPr>
        <w:t>niveau</w:t>
      </w:r>
      <w:proofErr w:type="spellEnd"/>
      <w:r>
        <w:rPr>
          <w:lang w:val="en-US"/>
        </w:rPr>
        <w:t xml:space="preserve"> de motivation</w:t>
      </w:r>
    </w:p>
    <w:p w14:paraId="53CA2EAE" w14:textId="1101DBCD" w:rsidR="002632B4" w:rsidRDefault="002632B4" w:rsidP="002632B4">
      <w:pPr>
        <w:pStyle w:val="Titre1"/>
        <w:numPr>
          <w:ilvl w:val="0"/>
          <w:numId w:val="3"/>
        </w:numPr>
      </w:pPr>
      <w:r>
        <w:t>Conclusion</w:t>
      </w:r>
    </w:p>
    <w:p w14:paraId="1EAD8842" w14:textId="77777777" w:rsidR="00B12EE3" w:rsidRDefault="00B12EE3" w:rsidP="00B12EE3"/>
    <w:p w14:paraId="0F59F628" w14:textId="6D4C2ED5" w:rsidR="00B12EE3" w:rsidRPr="00B12EE3" w:rsidRDefault="00B12EE3" w:rsidP="00B12EE3">
      <w:r w:rsidRPr="00B12EE3">
        <w:t>Biais du niveau de motivation</w:t>
      </w:r>
    </w:p>
    <w:p w14:paraId="0E6D9CAF" w14:textId="77777777" w:rsidR="0089665A" w:rsidRDefault="0089665A" w:rsidP="0089665A">
      <w:pPr>
        <w:pStyle w:val="Titre1"/>
        <w:numPr>
          <w:ilvl w:val="0"/>
          <w:numId w:val="3"/>
        </w:numPr>
      </w:pPr>
      <w:r>
        <w:lastRenderedPageBreak/>
        <w:t>Bibliographie</w:t>
      </w:r>
    </w:p>
    <w:p w14:paraId="1E20A664" w14:textId="77777777" w:rsidR="0089665A" w:rsidRPr="0089665A" w:rsidRDefault="0089665A" w:rsidP="0089665A">
      <w:pPr>
        <w:spacing w:after="0" w:line="240" w:lineRule="auto"/>
        <w:rPr>
          <w:rFonts w:ascii="Times New Roman" w:eastAsia="Times New Roman" w:hAnsi="Times New Roman" w:cs="Times New Roman"/>
          <w:sz w:val="24"/>
          <w:szCs w:val="24"/>
          <w:lang w:eastAsia="fr-FR"/>
        </w:rPr>
      </w:pPr>
      <w:r w:rsidRPr="0089665A">
        <w:rPr>
          <w:rFonts w:ascii="Times New Roman" w:eastAsia="Times New Roman" w:hAnsi="Times New Roman" w:cs="Times New Roman"/>
          <w:sz w:val="24"/>
          <w:szCs w:val="24"/>
          <w:lang w:eastAsia="fr-FR"/>
        </w:rPr>
        <w:t xml:space="preserve">Lees, A. D., et A. </w:t>
      </w:r>
      <w:proofErr w:type="spellStart"/>
      <w:r w:rsidRPr="0089665A">
        <w:rPr>
          <w:rFonts w:ascii="Times New Roman" w:eastAsia="Times New Roman" w:hAnsi="Times New Roman" w:cs="Times New Roman"/>
          <w:sz w:val="24"/>
          <w:szCs w:val="24"/>
          <w:lang w:eastAsia="fr-FR"/>
        </w:rPr>
        <w:t>Milne</w:t>
      </w:r>
      <w:proofErr w:type="spellEnd"/>
      <w:r w:rsidRPr="0089665A">
        <w:rPr>
          <w:rFonts w:ascii="Times New Roman" w:eastAsia="Times New Roman" w:hAnsi="Times New Roman" w:cs="Times New Roman"/>
          <w:sz w:val="24"/>
          <w:szCs w:val="24"/>
          <w:lang w:eastAsia="fr-FR"/>
        </w:rPr>
        <w:t xml:space="preserve">. </w:t>
      </w:r>
      <w:r w:rsidRPr="005B2FD1">
        <w:rPr>
          <w:rFonts w:ascii="Times New Roman" w:eastAsia="Times New Roman" w:hAnsi="Times New Roman" w:cs="Times New Roman"/>
          <w:sz w:val="24"/>
          <w:szCs w:val="24"/>
          <w:lang w:val="en-US" w:eastAsia="fr-FR"/>
        </w:rPr>
        <w:t>« The Seasonal and Diurnal Activities of Individual Sheep Ticks (</w:t>
      </w:r>
      <w:proofErr w:type="spellStart"/>
      <w:r w:rsidRPr="005B2FD1">
        <w:rPr>
          <w:rFonts w:ascii="Times New Roman" w:eastAsia="Times New Roman" w:hAnsi="Times New Roman" w:cs="Times New Roman"/>
          <w:sz w:val="24"/>
          <w:szCs w:val="24"/>
          <w:lang w:val="en-US" w:eastAsia="fr-FR"/>
        </w:rPr>
        <w:t>Ixodes</w:t>
      </w:r>
      <w:proofErr w:type="spellEnd"/>
      <w:r w:rsidRPr="005B2FD1">
        <w:rPr>
          <w:rFonts w:ascii="Times New Roman" w:eastAsia="Times New Roman" w:hAnsi="Times New Roman" w:cs="Times New Roman"/>
          <w:sz w:val="24"/>
          <w:szCs w:val="24"/>
          <w:lang w:val="en-US" w:eastAsia="fr-FR"/>
        </w:rPr>
        <w:t xml:space="preserve"> </w:t>
      </w:r>
      <w:proofErr w:type="spellStart"/>
      <w:r w:rsidRPr="005B2FD1">
        <w:rPr>
          <w:rFonts w:ascii="Times New Roman" w:eastAsia="Times New Roman" w:hAnsi="Times New Roman" w:cs="Times New Roman"/>
          <w:sz w:val="24"/>
          <w:szCs w:val="24"/>
          <w:lang w:val="en-US" w:eastAsia="fr-FR"/>
        </w:rPr>
        <w:t>Ricinus</w:t>
      </w:r>
      <w:proofErr w:type="spellEnd"/>
      <w:r w:rsidRPr="005B2FD1">
        <w:rPr>
          <w:rFonts w:ascii="Times New Roman" w:eastAsia="Times New Roman" w:hAnsi="Times New Roman" w:cs="Times New Roman"/>
          <w:sz w:val="24"/>
          <w:szCs w:val="24"/>
          <w:lang w:val="en-US" w:eastAsia="fr-FR"/>
        </w:rPr>
        <w:t xml:space="preserve"> L.) </w:t>
      </w:r>
      <w:r w:rsidRPr="0089665A">
        <w:rPr>
          <w:rFonts w:ascii="Times New Roman" w:eastAsia="Times New Roman" w:hAnsi="Times New Roman" w:cs="Times New Roman"/>
          <w:sz w:val="24"/>
          <w:szCs w:val="24"/>
          <w:lang w:eastAsia="fr-FR"/>
        </w:rPr>
        <w:t xml:space="preserve">». </w:t>
      </w:r>
      <w:proofErr w:type="spellStart"/>
      <w:r w:rsidRPr="0089665A">
        <w:rPr>
          <w:rFonts w:ascii="Times New Roman" w:eastAsia="Times New Roman" w:hAnsi="Times New Roman" w:cs="Times New Roman"/>
          <w:i/>
          <w:iCs/>
          <w:sz w:val="24"/>
          <w:szCs w:val="24"/>
          <w:lang w:eastAsia="fr-FR"/>
        </w:rPr>
        <w:t>Parasitology</w:t>
      </w:r>
      <w:proofErr w:type="spellEnd"/>
      <w:r w:rsidRPr="0089665A">
        <w:rPr>
          <w:rFonts w:ascii="Times New Roman" w:eastAsia="Times New Roman" w:hAnsi="Times New Roman" w:cs="Times New Roman"/>
          <w:sz w:val="24"/>
          <w:szCs w:val="24"/>
          <w:lang w:eastAsia="fr-FR"/>
        </w:rPr>
        <w:t xml:space="preserve"> 41, n</w:t>
      </w:r>
      <w:r w:rsidRPr="0089665A">
        <w:rPr>
          <w:rFonts w:ascii="Times New Roman" w:eastAsia="Times New Roman" w:hAnsi="Times New Roman" w:cs="Times New Roman"/>
          <w:sz w:val="24"/>
          <w:szCs w:val="24"/>
          <w:vertAlign w:val="superscript"/>
          <w:lang w:eastAsia="fr-FR"/>
        </w:rPr>
        <w:t>o</w:t>
      </w:r>
      <w:r w:rsidRPr="0089665A">
        <w:rPr>
          <w:rFonts w:ascii="Times New Roman" w:eastAsia="Times New Roman" w:hAnsi="Times New Roman" w:cs="Times New Roman"/>
          <w:sz w:val="24"/>
          <w:szCs w:val="24"/>
          <w:lang w:eastAsia="fr-FR"/>
        </w:rPr>
        <w:t xml:space="preserve"> 3</w:t>
      </w:r>
      <w:r w:rsidRPr="0089665A">
        <w:rPr>
          <w:rFonts w:ascii="Times New Roman" w:eastAsia="Times New Roman" w:hAnsi="Times New Roman" w:cs="Times New Roman"/>
          <w:sz w:val="24"/>
          <w:szCs w:val="24"/>
          <w:lang w:eastAsia="fr-FR"/>
        </w:rPr>
        <w:noBreakHyphen/>
        <w:t>4 (décembre 1951</w:t>
      </w:r>
      <w:proofErr w:type="gramStart"/>
      <w:r w:rsidRPr="0089665A">
        <w:rPr>
          <w:rFonts w:ascii="Times New Roman" w:eastAsia="Times New Roman" w:hAnsi="Times New Roman" w:cs="Times New Roman"/>
          <w:sz w:val="24"/>
          <w:szCs w:val="24"/>
          <w:lang w:eastAsia="fr-FR"/>
        </w:rPr>
        <w:t>):</w:t>
      </w:r>
      <w:proofErr w:type="gramEnd"/>
      <w:r w:rsidRPr="0089665A">
        <w:rPr>
          <w:rFonts w:ascii="Times New Roman" w:eastAsia="Times New Roman" w:hAnsi="Times New Roman" w:cs="Times New Roman"/>
          <w:sz w:val="24"/>
          <w:szCs w:val="24"/>
          <w:lang w:eastAsia="fr-FR"/>
        </w:rPr>
        <w:t xml:space="preserve"> 189</w:t>
      </w:r>
      <w:r w:rsidRPr="0089665A">
        <w:rPr>
          <w:rFonts w:ascii="Times New Roman" w:eastAsia="Times New Roman" w:hAnsi="Times New Roman" w:cs="Times New Roman"/>
          <w:sz w:val="24"/>
          <w:szCs w:val="24"/>
          <w:lang w:eastAsia="fr-FR"/>
        </w:rPr>
        <w:noBreakHyphen/>
        <w:t xml:space="preserve">208. </w:t>
      </w:r>
      <w:hyperlink r:id="rId10" w:history="1">
        <w:r w:rsidRPr="0089665A">
          <w:rPr>
            <w:rFonts w:ascii="Times New Roman" w:eastAsia="Times New Roman" w:hAnsi="Times New Roman" w:cs="Times New Roman"/>
            <w:color w:val="0000FF"/>
            <w:sz w:val="24"/>
            <w:szCs w:val="24"/>
            <w:u w:val="single"/>
            <w:lang w:eastAsia="fr-FR"/>
          </w:rPr>
          <w:t>https://doi.org/10.1017/S0031182000084031</w:t>
        </w:r>
      </w:hyperlink>
      <w:r w:rsidRPr="0089665A">
        <w:rPr>
          <w:rFonts w:ascii="Times New Roman" w:eastAsia="Times New Roman" w:hAnsi="Times New Roman" w:cs="Times New Roman"/>
          <w:sz w:val="24"/>
          <w:szCs w:val="24"/>
          <w:lang w:eastAsia="fr-FR"/>
        </w:rPr>
        <w:t>.</w:t>
      </w:r>
    </w:p>
    <w:p w14:paraId="659C025F" w14:textId="77777777" w:rsidR="0089665A" w:rsidRPr="0089665A" w:rsidRDefault="0089665A" w:rsidP="0089665A"/>
    <w:sectPr w:rsidR="0089665A" w:rsidRPr="0089665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dard" w:date="2021-03-04T18:15:00Z" w:initials="VG">
    <w:p w14:paraId="6229E3DB" w14:textId="77777777" w:rsidR="00353198" w:rsidRDefault="00353198">
      <w:pPr>
        <w:pStyle w:val="Commentaire"/>
      </w:pPr>
      <w:r>
        <w:rPr>
          <w:rStyle w:val="Marquedecommentaire"/>
        </w:rPr>
        <w:annotationRef/>
      </w:r>
      <w:r>
        <w:t>A faire</w:t>
      </w:r>
    </w:p>
  </w:comment>
  <w:comment w:id="1" w:author="Vincent Godard" w:date="2021-03-09T15:08:00Z" w:initials="VG">
    <w:p w14:paraId="7D54851C" w14:textId="0DDA846E" w:rsidR="00DF7057" w:rsidRDefault="00DF7057">
      <w:pPr>
        <w:pStyle w:val="Commentaire"/>
      </w:pPr>
      <w:r>
        <w:rPr>
          <w:rStyle w:val="Marquedecommentaire"/>
        </w:rPr>
        <w:annotationRef/>
      </w:r>
      <w:r>
        <w:t>A faire</w:t>
      </w:r>
    </w:p>
  </w:comment>
  <w:comment w:id="2" w:author="Vincent Godard" w:date="2021-03-09T15:08:00Z" w:initials="VG">
    <w:p w14:paraId="003A4A27" w14:textId="1830393C" w:rsidR="000A5FF5" w:rsidRDefault="000A5FF5">
      <w:pPr>
        <w:pStyle w:val="Commentaire"/>
      </w:pPr>
      <w:r>
        <w:rPr>
          <w:rStyle w:val="Marquedecommentaire"/>
        </w:rPr>
        <w:annotationRef/>
      </w:r>
      <w:r>
        <w:t>A débattre</w:t>
      </w:r>
    </w:p>
  </w:comment>
  <w:comment w:id="4" w:author="Vincent Godard" w:date="2021-03-09T15:08:00Z" w:initials="VG">
    <w:p w14:paraId="7DD2EE42" w14:textId="77777777" w:rsidR="00B97597" w:rsidRDefault="00B97597" w:rsidP="00B97597">
      <w:pPr>
        <w:pStyle w:val="Commentaire"/>
      </w:pPr>
      <w:r>
        <w:rPr>
          <w:rStyle w:val="Marquedecommentaire"/>
        </w:rPr>
        <w:annotationRef/>
      </w:r>
      <w:r>
        <w:t>A débattre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29E3DB" w15:done="0"/>
  <w15:commentEx w15:paraId="7D54851C" w15:done="0"/>
  <w15:commentEx w15:paraId="003A4A27" w15:done="0"/>
  <w15:commentEx w15:paraId="7DD2EE4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83F55" w14:textId="77777777" w:rsidR="00716648" w:rsidRDefault="00716648" w:rsidP="0089665A">
      <w:pPr>
        <w:spacing w:after="0" w:line="240" w:lineRule="auto"/>
      </w:pPr>
      <w:r>
        <w:separator/>
      </w:r>
    </w:p>
  </w:endnote>
  <w:endnote w:type="continuationSeparator" w:id="0">
    <w:p w14:paraId="72AC1D39" w14:textId="77777777" w:rsidR="00716648" w:rsidRDefault="00716648" w:rsidP="00896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Italic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18515" w14:textId="77777777" w:rsidR="00716648" w:rsidRDefault="00716648" w:rsidP="0089665A">
      <w:pPr>
        <w:spacing w:after="0" w:line="240" w:lineRule="auto"/>
      </w:pPr>
      <w:r>
        <w:separator/>
      </w:r>
    </w:p>
  </w:footnote>
  <w:footnote w:type="continuationSeparator" w:id="0">
    <w:p w14:paraId="49E8D0CB" w14:textId="77777777" w:rsidR="00716648" w:rsidRDefault="00716648" w:rsidP="0089665A">
      <w:pPr>
        <w:spacing w:after="0" w:line="240" w:lineRule="auto"/>
      </w:pPr>
      <w:r>
        <w:continuationSeparator/>
      </w:r>
    </w:p>
  </w:footnote>
  <w:footnote w:id="1">
    <w:p w14:paraId="5ED8704F" w14:textId="14CAD7D9" w:rsidR="00B97597" w:rsidRDefault="00B97597">
      <w:pPr>
        <w:pStyle w:val="Notedebasdepage"/>
      </w:pPr>
      <w:r>
        <w:rPr>
          <w:rStyle w:val="Appelnotedebasdep"/>
        </w:rPr>
        <w:footnoteRef/>
      </w:r>
      <w:r>
        <w:t xml:space="preserve"> </w:t>
      </w:r>
      <w:hyperlink r:id="rId1" w:history="1">
        <w:r w:rsidRPr="00A53534">
          <w:rPr>
            <w:rStyle w:val="Lienhypertexte"/>
          </w:rPr>
          <w:t>https://blog.darksky.net/</w:t>
        </w:r>
      </w:hyperlink>
      <w:r>
        <w:t xml:space="preserve"> (consulté le 09/03/2021)</w:t>
      </w:r>
    </w:p>
  </w:footnote>
  <w:footnote w:id="2">
    <w:p w14:paraId="1FC2797A" w14:textId="5FDADF55" w:rsidR="003B1F2E" w:rsidRDefault="003B1F2E">
      <w:pPr>
        <w:pStyle w:val="Notedebasdepage"/>
      </w:pPr>
      <w:r>
        <w:rPr>
          <w:rStyle w:val="Appelnotedebasdep"/>
        </w:rPr>
        <w:footnoteRef/>
      </w:r>
      <w:r>
        <w:t xml:space="preserve"> </w:t>
      </w:r>
      <w:hyperlink r:id="rId2" w:history="1">
        <w:r w:rsidRPr="00A53534">
          <w:rPr>
            <w:rStyle w:val="Lienhypertexte"/>
          </w:rPr>
          <w:t>https://www.citique.fr/signalement-tique/</w:t>
        </w:r>
      </w:hyperlink>
      <w:r>
        <w:t xml:space="preserve"> (consulté le 09/03/2021)</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8786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896E8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DD06D5"/>
    <w:multiLevelType w:val="hybridMultilevel"/>
    <w:tmpl w:val="5CF82CE4"/>
    <w:lvl w:ilvl="0" w:tplc="040C0001">
      <w:start w:val="1"/>
      <w:numFmt w:val="bullet"/>
      <w:lvlText w:val=""/>
      <w:lvlJc w:val="left"/>
      <w:pPr>
        <w:ind w:left="720" w:hanging="360"/>
      </w:pPr>
      <w:rPr>
        <w:rFonts w:ascii="Symbol" w:hAnsi="Symbol" w:hint="default"/>
      </w:rPr>
    </w:lvl>
    <w:lvl w:ilvl="1" w:tplc="A8BEF1AE">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252AC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12462A"/>
    <w:multiLevelType w:val="hybridMultilevel"/>
    <w:tmpl w:val="D41A68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8E57AF"/>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499728B"/>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9AE6F58"/>
    <w:multiLevelType w:val="hybridMultilevel"/>
    <w:tmpl w:val="9AF8C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2A0F2F"/>
    <w:multiLevelType w:val="hybridMultilevel"/>
    <w:tmpl w:val="46A0F6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98199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D94CD0"/>
    <w:multiLevelType w:val="multilevel"/>
    <w:tmpl w:val="53601C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719399B"/>
    <w:multiLevelType w:val="multilevel"/>
    <w:tmpl w:val="4CE8C4D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7234503"/>
    <w:multiLevelType w:val="multilevel"/>
    <w:tmpl w:val="7F8EC7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D07D2B"/>
    <w:multiLevelType w:val="hybridMultilevel"/>
    <w:tmpl w:val="7696C4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11"/>
  </w:num>
  <w:num w:numId="5">
    <w:abstractNumId w:val="8"/>
  </w:num>
  <w:num w:numId="6">
    <w:abstractNumId w:val="4"/>
  </w:num>
  <w:num w:numId="7">
    <w:abstractNumId w:val="0"/>
  </w:num>
  <w:num w:numId="8">
    <w:abstractNumId w:val="5"/>
  </w:num>
  <w:num w:numId="9">
    <w:abstractNumId w:val="3"/>
  </w:num>
  <w:num w:numId="10">
    <w:abstractNumId w:val="2"/>
  </w:num>
  <w:num w:numId="11">
    <w:abstractNumId w:val="13"/>
  </w:num>
  <w:num w:numId="12">
    <w:abstractNumId w:val="9"/>
  </w:num>
  <w:num w:numId="13">
    <w:abstractNumId w:val="12"/>
  </w:num>
  <w:num w:numId="14">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dard">
    <w15:presenceInfo w15:providerId="None" w15:userId="Godard"/>
  </w15:person>
  <w15:person w15:author="Vincent Godard">
    <w15:presenceInfo w15:providerId="None" w15:userId="Vincent God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B4"/>
    <w:rsid w:val="000371D9"/>
    <w:rsid w:val="000869D3"/>
    <w:rsid w:val="000A5FF5"/>
    <w:rsid w:val="001D7C5B"/>
    <w:rsid w:val="001F5CD9"/>
    <w:rsid w:val="002632B4"/>
    <w:rsid w:val="0029225C"/>
    <w:rsid w:val="002A4E3D"/>
    <w:rsid w:val="00347FFD"/>
    <w:rsid w:val="00353198"/>
    <w:rsid w:val="003B1F2E"/>
    <w:rsid w:val="004459D2"/>
    <w:rsid w:val="004B11A0"/>
    <w:rsid w:val="005213EC"/>
    <w:rsid w:val="00585643"/>
    <w:rsid w:val="00585B89"/>
    <w:rsid w:val="005B2FD1"/>
    <w:rsid w:val="005D703A"/>
    <w:rsid w:val="006C7728"/>
    <w:rsid w:val="00716648"/>
    <w:rsid w:val="00811513"/>
    <w:rsid w:val="0089665A"/>
    <w:rsid w:val="00934C42"/>
    <w:rsid w:val="00A52156"/>
    <w:rsid w:val="00A53F63"/>
    <w:rsid w:val="00A878B6"/>
    <w:rsid w:val="00A931CD"/>
    <w:rsid w:val="00AE2029"/>
    <w:rsid w:val="00B12EE3"/>
    <w:rsid w:val="00B97597"/>
    <w:rsid w:val="00BB2528"/>
    <w:rsid w:val="00BE7FFD"/>
    <w:rsid w:val="00C45116"/>
    <w:rsid w:val="00C73086"/>
    <w:rsid w:val="00CF7869"/>
    <w:rsid w:val="00D05A80"/>
    <w:rsid w:val="00D076E6"/>
    <w:rsid w:val="00D1463A"/>
    <w:rsid w:val="00D83B2C"/>
    <w:rsid w:val="00DA54C2"/>
    <w:rsid w:val="00DD12BE"/>
    <w:rsid w:val="00DF7057"/>
    <w:rsid w:val="00EC2CA4"/>
    <w:rsid w:val="00ED4A8F"/>
    <w:rsid w:val="00F51D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E621"/>
  <w15:chartTrackingRefBased/>
  <w15:docId w15:val="{937D79C7-7417-4186-B7F9-7CC7DC23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2B4"/>
  </w:style>
  <w:style w:type="paragraph" w:styleId="Titre1">
    <w:name w:val="heading 1"/>
    <w:basedOn w:val="Normal"/>
    <w:next w:val="Normal"/>
    <w:link w:val="Titre1Car"/>
    <w:uiPriority w:val="9"/>
    <w:qFormat/>
    <w:rsid w:val="00263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63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63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2632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632B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632B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632B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632B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632B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32B4"/>
    <w:pPr>
      <w:ind w:left="720"/>
      <w:contextualSpacing/>
    </w:pPr>
  </w:style>
  <w:style w:type="character" w:customStyle="1" w:styleId="Titre1Car">
    <w:name w:val="Titre 1 Car"/>
    <w:basedOn w:val="Policepardfaut"/>
    <w:link w:val="Titre1"/>
    <w:uiPriority w:val="9"/>
    <w:rsid w:val="002632B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632B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632B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2632B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632B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632B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632B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632B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632B4"/>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89665A"/>
    <w:rPr>
      <w:color w:val="0000FF"/>
      <w:u w:val="single"/>
    </w:rPr>
  </w:style>
  <w:style w:type="paragraph" w:styleId="Notedefin">
    <w:name w:val="endnote text"/>
    <w:basedOn w:val="Normal"/>
    <w:link w:val="NotedefinCar"/>
    <w:uiPriority w:val="99"/>
    <w:semiHidden/>
    <w:unhideWhenUsed/>
    <w:rsid w:val="0089665A"/>
    <w:pPr>
      <w:spacing w:after="0" w:line="240" w:lineRule="auto"/>
    </w:pPr>
    <w:rPr>
      <w:sz w:val="20"/>
      <w:szCs w:val="20"/>
    </w:rPr>
  </w:style>
  <w:style w:type="character" w:customStyle="1" w:styleId="NotedefinCar">
    <w:name w:val="Note de fin Car"/>
    <w:basedOn w:val="Policepardfaut"/>
    <w:link w:val="Notedefin"/>
    <w:uiPriority w:val="99"/>
    <w:semiHidden/>
    <w:rsid w:val="0089665A"/>
    <w:rPr>
      <w:sz w:val="20"/>
      <w:szCs w:val="20"/>
    </w:rPr>
  </w:style>
  <w:style w:type="character" w:styleId="Appeldenotedefin">
    <w:name w:val="endnote reference"/>
    <w:basedOn w:val="Policepardfaut"/>
    <w:uiPriority w:val="99"/>
    <w:semiHidden/>
    <w:unhideWhenUsed/>
    <w:rsid w:val="0089665A"/>
    <w:rPr>
      <w:vertAlign w:val="superscript"/>
    </w:rPr>
  </w:style>
  <w:style w:type="character" w:styleId="Marquedecommentaire">
    <w:name w:val="annotation reference"/>
    <w:basedOn w:val="Policepardfaut"/>
    <w:uiPriority w:val="99"/>
    <w:semiHidden/>
    <w:unhideWhenUsed/>
    <w:rsid w:val="00353198"/>
    <w:rPr>
      <w:sz w:val="16"/>
      <w:szCs w:val="16"/>
    </w:rPr>
  </w:style>
  <w:style w:type="paragraph" w:styleId="Commentaire">
    <w:name w:val="annotation text"/>
    <w:basedOn w:val="Normal"/>
    <w:link w:val="CommentaireCar"/>
    <w:uiPriority w:val="99"/>
    <w:semiHidden/>
    <w:unhideWhenUsed/>
    <w:rsid w:val="00353198"/>
    <w:pPr>
      <w:spacing w:line="240" w:lineRule="auto"/>
    </w:pPr>
    <w:rPr>
      <w:sz w:val="20"/>
      <w:szCs w:val="20"/>
    </w:rPr>
  </w:style>
  <w:style w:type="character" w:customStyle="1" w:styleId="CommentaireCar">
    <w:name w:val="Commentaire Car"/>
    <w:basedOn w:val="Policepardfaut"/>
    <w:link w:val="Commentaire"/>
    <w:uiPriority w:val="99"/>
    <w:semiHidden/>
    <w:rsid w:val="00353198"/>
    <w:rPr>
      <w:sz w:val="20"/>
      <w:szCs w:val="20"/>
    </w:rPr>
  </w:style>
  <w:style w:type="paragraph" w:styleId="Objetducommentaire">
    <w:name w:val="annotation subject"/>
    <w:basedOn w:val="Commentaire"/>
    <w:next w:val="Commentaire"/>
    <w:link w:val="ObjetducommentaireCar"/>
    <w:uiPriority w:val="99"/>
    <w:semiHidden/>
    <w:unhideWhenUsed/>
    <w:rsid w:val="00353198"/>
    <w:rPr>
      <w:b/>
      <w:bCs/>
    </w:rPr>
  </w:style>
  <w:style w:type="character" w:customStyle="1" w:styleId="ObjetducommentaireCar">
    <w:name w:val="Objet du commentaire Car"/>
    <w:basedOn w:val="CommentaireCar"/>
    <w:link w:val="Objetducommentaire"/>
    <w:uiPriority w:val="99"/>
    <w:semiHidden/>
    <w:rsid w:val="00353198"/>
    <w:rPr>
      <w:b/>
      <w:bCs/>
      <w:sz w:val="20"/>
      <w:szCs w:val="20"/>
    </w:rPr>
  </w:style>
  <w:style w:type="paragraph" w:styleId="Textedebulles">
    <w:name w:val="Balloon Text"/>
    <w:basedOn w:val="Normal"/>
    <w:link w:val="TextedebullesCar"/>
    <w:uiPriority w:val="99"/>
    <w:semiHidden/>
    <w:unhideWhenUsed/>
    <w:rsid w:val="003531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3198"/>
    <w:rPr>
      <w:rFonts w:ascii="Segoe UI" w:hAnsi="Segoe UI" w:cs="Segoe UI"/>
      <w:sz w:val="18"/>
      <w:szCs w:val="18"/>
    </w:rPr>
  </w:style>
  <w:style w:type="table" w:styleId="Grilledutableau">
    <w:name w:val="Table Grid"/>
    <w:basedOn w:val="TableauNormal"/>
    <w:uiPriority w:val="39"/>
    <w:rsid w:val="00292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B975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7597"/>
    <w:rPr>
      <w:sz w:val="20"/>
      <w:szCs w:val="20"/>
    </w:rPr>
  </w:style>
  <w:style w:type="character" w:styleId="Appelnotedebasdep">
    <w:name w:val="footnote reference"/>
    <w:basedOn w:val="Policepardfaut"/>
    <w:uiPriority w:val="99"/>
    <w:semiHidden/>
    <w:unhideWhenUsed/>
    <w:rsid w:val="00B97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9268">
      <w:bodyDiv w:val="1"/>
      <w:marLeft w:val="0"/>
      <w:marRight w:val="0"/>
      <w:marTop w:val="0"/>
      <w:marBottom w:val="0"/>
      <w:divBdr>
        <w:top w:val="none" w:sz="0" w:space="0" w:color="auto"/>
        <w:left w:val="none" w:sz="0" w:space="0" w:color="auto"/>
        <w:bottom w:val="none" w:sz="0" w:space="0" w:color="auto"/>
        <w:right w:val="none" w:sz="0" w:space="0" w:color="auto"/>
      </w:divBdr>
    </w:div>
    <w:div w:id="170721477">
      <w:bodyDiv w:val="1"/>
      <w:marLeft w:val="0"/>
      <w:marRight w:val="0"/>
      <w:marTop w:val="0"/>
      <w:marBottom w:val="0"/>
      <w:divBdr>
        <w:top w:val="none" w:sz="0" w:space="0" w:color="auto"/>
        <w:left w:val="none" w:sz="0" w:space="0" w:color="auto"/>
        <w:bottom w:val="none" w:sz="0" w:space="0" w:color="auto"/>
        <w:right w:val="none" w:sz="0" w:space="0" w:color="auto"/>
      </w:divBdr>
    </w:div>
    <w:div w:id="294021624">
      <w:bodyDiv w:val="1"/>
      <w:marLeft w:val="0"/>
      <w:marRight w:val="0"/>
      <w:marTop w:val="0"/>
      <w:marBottom w:val="0"/>
      <w:divBdr>
        <w:top w:val="none" w:sz="0" w:space="0" w:color="auto"/>
        <w:left w:val="none" w:sz="0" w:space="0" w:color="auto"/>
        <w:bottom w:val="none" w:sz="0" w:space="0" w:color="auto"/>
        <w:right w:val="none" w:sz="0" w:space="0" w:color="auto"/>
      </w:divBdr>
    </w:div>
    <w:div w:id="556820423">
      <w:bodyDiv w:val="1"/>
      <w:marLeft w:val="0"/>
      <w:marRight w:val="0"/>
      <w:marTop w:val="0"/>
      <w:marBottom w:val="0"/>
      <w:divBdr>
        <w:top w:val="none" w:sz="0" w:space="0" w:color="auto"/>
        <w:left w:val="none" w:sz="0" w:space="0" w:color="auto"/>
        <w:bottom w:val="none" w:sz="0" w:space="0" w:color="auto"/>
        <w:right w:val="none" w:sz="0" w:space="0" w:color="auto"/>
      </w:divBdr>
    </w:div>
    <w:div w:id="737630300">
      <w:bodyDiv w:val="1"/>
      <w:marLeft w:val="0"/>
      <w:marRight w:val="0"/>
      <w:marTop w:val="0"/>
      <w:marBottom w:val="0"/>
      <w:divBdr>
        <w:top w:val="none" w:sz="0" w:space="0" w:color="auto"/>
        <w:left w:val="none" w:sz="0" w:space="0" w:color="auto"/>
        <w:bottom w:val="none" w:sz="0" w:space="0" w:color="auto"/>
        <w:right w:val="none" w:sz="0" w:space="0" w:color="auto"/>
      </w:divBdr>
    </w:div>
    <w:div w:id="810096318">
      <w:bodyDiv w:val="1"/>
      <w:marLeft w:val="0"/>
      <w:marRight w:val="0"/>
      <w:marTop w:val="0"/>
      <w:marBottom w:val="0"/>
      <w:divBdr>
        <w:top w:val="none" w:sz="0" w:space="0" w:color="auto"/>
        <w:left w:val="none" w:sz="0" w:space="0" w:color="auto"/>
        <w:bottom w:val="none" w:sz="0" w:space="0" w:color="auto"/>
        <w:right w:val="none" w:sz="0" w:space="0" w:color="auto"/>
      </w:divBdr>
      <w:divsChild>
        <w:div w:id="207105592">
          <w:marLeft w:val="480"/>
          <w:marRight w:val="0"/>
          <w:marTop w:val="0"/>
          <w:marBottom w:val="0"/>
          <w:divBdr>
            <w:top w:val="none" w:sz="0" w:space="0" w:color="auto"/>
            <w:left w:val="none" w:sz="0" w:space="0" w:color="auto"/>
            <w:bottom w:val="none" w:sz="0" w:space="0" w:color="auto"/>
            <w:right w:val="none" w:sz="0" w:space="0" w:color="auto"/>
          </w:divBdr>
          <w:divsChild>
            <w:div w:id="4922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0921">
      <w:bodyDiv w:val="1"/>
      <w:marLeft w:val="0"/>
      <w:marRight w:val="0"/>
      <w:marTop w:val="0"/>
      <w:marBottom w:val="0"/>
      <w:divBdr>
        <w:top w:val="none" w:sz="0" w:space="0" w:color="auto"/>
        <w:left w:val="none" w:sz="0" w:space="0" w:color="auto"/>
        <w:bottom w:val="none" w:sz="0" w:space="0" w:color="auto"/>
        <w:right w:val="none" w:sz="0" w:space="0" w:color="auto"/>
      </w:divBdr>
    </w:div>
    <w:div w:id="113679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17/S0031182000084031" TargetMode="Externa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2" Type="http://schemas.openxmlformats.org/officeDocument/2006/relationships/hyperlink" Target="https://www.citique.fr/signalement-tique/" TargetMode="External"/><Relationship Id="rId1" Type="http://schemas.openxmlformats.org/officeDocument/2006/relationships/hyperlink" Target="https://blog.darksky.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3A1B2-275B-41D9-AB28-BA234A5FF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4</Pages>
  <Words>1257</Words>
  <Characters>6916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Godard</dc:creator>
  <cp:keywords/>
  <dc:description/>
  <cp:lastModifiedBy>Vincent Godard</cp:lastModifiedBy>
  <cp:revision>38</cp:revision>
  <dcterms:created xsi:type="dcterms:W3CDTF">2021-02-24T15:13:00Z</dcterms:created>
  <dcterms:modified xsi:type="dcterms:W3CDTF">2021-03-09T16:03:00Z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id="t9cFo5uD"/&gt;&lt;style id="http://www.zotero.org/styles/chicago-note-bibliography" locale="fr-FR" hasBibliography="1" bibliographyStyleHasBeenSet="0"/&gt;&lt;prefs&gt;&lt;pref name="fieldType" value="Field"/&gt;&lt;p</vt:lpwstr>
  </property>
  <property fmtid="{D5CDD505-2E9C-101B-9397-08002B2CF9AE}" pid="3" name="ZOTERO_PREF_2">
    <vt:lpwstr>ref name="automaticJournalAbbreviations" value="true"/&gt;&lt;pref name="noteType" value="2"/&gt;&lt;/prefs&gt;&lt;/data&gt;</vt:lpwstr>
  </property>
</Properties>
</file>