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Lung Cancer Data Analysis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Date: March 31, 2022</w:t>
      </w:r>
    </w:p>
    <w:p w:rsidR="00000000" w:rsidDel="00000000" w:rsidP="00000000" w:rsidRDefault="00000000" w:rsidRPr="00000000" w14:paraId="0000000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columns and 1366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: 5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lung cancer -</w:t>
      </w:r>
      <w:r w:rsidDel="00000000" w:rsidR="00000000" w:rsidRPr="00000000">
        <w:rPr>
          <w:sz w:val="24"/>
          <w:szCs w:val="24"/>
          <w:shd w:fill="f1c232" w:val="clear"/>
          <w:rtl w:val="0"/>
        </w:rPr>
        <w:t xml:space="preserve"> 384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Benign lung tumor - </w:t>
      </w:r>
      <w:r w:rsidDel="00000000" w:rsidR="00000000" w:rsidRPr="00000000">
        <w:rPr>
          <w:sz w:val="24"/>
          <w:szCs w:val="24"/>
          <w:shd w:fill="f1c232" w:val="clear"/>
          <w:rtl w:val="0"/>
        </w:rPr>
        <w:t xml:space="preserve">215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Early lung cancer - </w:t>
      </w:r>
      <w:r w:rsidDel="00000000" w:rsidR="00000000" w:rsidRPr="00000000">
        <w:rPr>
          <w:sz w:val="24"/>
          <w:szCs w:val="24"/>
          <w:shd w:fill="f1c232" w:val="clear"/>
          <w:rtl w:val="0"/>
        </w:rPr>
        <w:t xml:space="preserve">464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cancers -</w:t>
      </w:r>
      <w:r w:rsidDel="00000000" w:rsidR="00000000" w:rsidRPr="00000000">
        <w:rPr>
          <w:sz w:val="24"/>
          <w:szCs w:val="24"/>
          <w:shd w:fill="f1c232" w:val="clear"/>
          <w:rtl w:val="0"/>
        </w:rPr>
        <w:t xml:space="preserve"> 92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Pneumonia -</w:t>
      </w:r>
      <w:r w:rsidDel="00000000" w:rsidR="00000000" w:rsidRPr="00000000">
        <w:rPr>
          <w:sz w:val="24"/>
          <w:szCs w:val="24"/>
          <w:shd w:fill="f1c232" w:val="clear"/>
          <w:rtl w:val="0"/>
        </w:rPr>
        <w:t xml:space="preserve">211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Cyfra21-1 : CYRFA 21-1 (cytokeratin 19 fragment) has been demonstrated as clinically useful in the prognostication and monitoring of non-small cell lung cancer (NSCLC).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CEA : The carcinoembryonic antigen (CEA) test measures the level of CEA in the blood.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CA125 : A CA 125 test measures the amount of the protein CA 125 (cancer antigen 125) in the blood.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LC001: Level of protein in the serum.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box plot was plotted for cases and controls: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34514" cy="3509386"/>
            <wp:effectExtent b="0" l="0" r="0" t="0"/>
            <wp:docPr id="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514" cy="3509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38750" cy="2814638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81613" cy="3505200"/>
            <wp:effectExtent b="0" l="0" r="0" t="0"/>
            <wp:docPr id="1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2575" cy="3538538"/>
            <wp:effectExtent b="0" l="0" r="0" t="0"/>
            <wp:docPr id="25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362575" cy="213553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4713" y="2717963"/>
                          <a:ext cx="5362575" cy="2135539"/>
                          <a:chOff x="2664713" y="2717963"/>
                          <a:chExt cx="5362575" cy="2124075"/>
                        </a:xfrm>
                      </wpg:grpSpPr>
                      <wpg:grpSp>
                        <wpg:cNvGrpSpPr/>
                        <wpg:grpSpPr>
                          <a:xfrm>
                            <a:off x="2664713" y="2717963"/>
                            <a:ext cx="5362575" cy="2124075"/>
                            <a:chOff x="1315200" y="661675"/>
                            <a:chExt cx="5342400" cy="2107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15200" y="661675"/>
                              <a:ext cx="5342400" cy="210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315200" y="661675"/>
                              <a:ext cx="5342400" cy="21075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CECD5"/>
                                </a:gs>
                                <a:gs pos="100000">
                                  <a:srgbClr val="93BC81"/>
                                </a:gs>
                              </a:gsLst>
                              <a:lin ang="5400012" scaled="0"/>
                            </a:gra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403400" y="761125"/>
                              <a:ext cx="5166000" cy="190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u w:val="single"/>
                                    <w:vertAlign w:val="baseline"/>
                                  </w:rPr>
                                  <w:t xml:space="preserve">Takeaways from box plots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u w:val="single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10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The cases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are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highand controls are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low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on all the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categories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62575" cy="2135539"/>
                <wp:effectExtent b="0" l="0" r="0" t="0"/>
                <wp:docPr id="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21355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Scatter plot matrix: </w:t>
      </w:r>
    </w:p>
    <w:p w:rsidR="00000000" w:rsidDel="00000000" w:rsidP="00000000" w:rsidRDefault="00000000" w:rsidRPr="00000000" w14:paraId="00000027">
      <w:pPr>
        <w:ind w:left="2160" w:firstLine="0"/>
        <w:jc w:val="center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10088" cy="3924300"/>
            <wp:effectExtent b="0" l="0" r="0" t="0"/>
            <wp:docPr id="23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981575" cy="17811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55213" y="2889413"/>
                          <a:ext cx="4981575" cy="1781175"/>
                          <a:chOff x="2855213" y="2889413"/>
                          <a:chExt cx="4981575" cy="1781175"/>
                        </a:xfrm>
                      </wpg:grpSpPr>
                      <wpg:grpSp>
                        <wpg:cNvGrpSpPr/>
                        <wpg:grpSpPr>
                          <a:xfrm>
                            <a:off x="2855213" y="2889413"/>
                            <a:ext cx="4981575" cy="1781175"/>
                            <a:chOff x="1266200" y="563650"/>
                            <a:chExt cx="4960200" cy="1764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266200" y="563650"/>
                              <a:ext cx="4960200" cy="1764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266200" y="563650"/>
                              <a:ext cx="4960200" cy="1764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CECD5"/>
                                </a:gs>
                                <a:gs pos="100000">
                                  <a:srgbClr val="93BC81"/>
                                </a:gs>
                              </a:gsLst>
                              <a:lin ang="5400012" scaled="0"/>
                            </a:gra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403425" y="691100"/>
                              <a:ext cx="46563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423025" y="700900"/>
                              <a:ext cx="4656300" cy="147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u w:val="single"/>
                                    <w:vertAlign w:val="baseline"/>
                                  </w:rPr>
                                  <w:t xml:space="preserve">Takeaways from scatter plot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u w:val="single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108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There is a separation boundary for the data, but clearly it is more dependant on the spread of data.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108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When the cancers are of lower stage, they have values more closer compared to higher stages.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81575" cy="1781175"/>
                <wp:effectExtent b="0" l="0" r="0" t="0"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1575" cy="1781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E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Density plot is also plotted for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0"/>
        <w:jc w:val="center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1.7322834645671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1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57775" cy="3256285"/>
            <wp:effectExtent b="0" l="0" r="0" t="0"/>
            <wp:docPr id="1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56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24450" cy="3509014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09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953000" cy="28765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69500" y="2341725"/>
                          <a:ext cx="4953000" cy="2876550"/>
                          <a:chOff x="2869500" y="2341725"/>
                          <a:chExt cx="4953000" cy="2876550"/>
                        </a:xfrm>
                      </wpg:grpSpPr>
                      <wpg:grpSp>
                        <wpg:cNvGrpSpPr/>
                        <wpg:grpSpPr>
                          <a:xfrm>
                            <a:off x="2869500" y="2341725"/>
                            <a:ext cx="4953000" cy="2876550"/>
                            <a:chOff x="1295600" y="524450"/>
                            <a:chExt cx="4930800" cy="28587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295600" y="524450"/>
                              <a:ext cx="4930800" cy="285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295600" y="524450"/>
                              <a:ext cx="4930800" cy="28329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CECD5"/>
                                </a:gs>
                                <a:gs pos="100000">
                                  <a:srgbClr val="93BC81"/>
                                </a:gs>
                              </a:gsLst>
                              <a:lin ang="5400012" scaled="0"/>
                            </a:gra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383825" y="612675"/>
                              <a:ext cx="4773900" cy="277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u w:val="single"/>
                                    <w:vertAlign w:val="baseline"/>
                                  </w:rPr>
                                  <w:t xml:space="preserve">Takeaways from density plot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u w:val="single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10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Density plot shows the distribution of data points in the range.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10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In CEA early lung cancer and benign lung tumor nearly shares the same density, implying they are closely related.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10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The same pattern is seen in CA125 also.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10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LC001 does not have much density concentration. It is kind of flat.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10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Cyfra21-1 it is tough to find the density change, they have nearly all classes in nearly same range.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53000" cy="2876550"/>
                <wp:effectExtent b="0" l="0" r="0" t="0"/>
                <wp:docPr id="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2876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22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right="2220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right="22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right="22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right="22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48288" cy="2184259"/>
            <wp:effectExtent b="0" l="0" r="0" t="0"/>
            <wp:docPr id="2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184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2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right="22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right="-145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Multinomial regression is used as it is a multiclass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right="-145.8661417322827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statistics, multinomial logistic regression is a</w:t>
      </w:r>
      <w:hyperlink r:id="rId1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classification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method that generalises logistic regression to multiclass problems, i.e. with more than two possible discrete outcomes. That is, it is a model that is used to predict the probabilities of the different possible outcomes of a categorically distributed dependent variable, given a set of independent variables.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A log-linear model is fitted, with coefficients zero for the first class (here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advanced lung cancer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right="-145.8661417322827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Model was made on</w:t>
      </w:r>
      <w:r w:rsidDel="00000000" w:rsidR="00000000" w:rsidRPr="00000000">
        <w:rPr>
          <w:sz w:val="24"/>
          <w:szCs w:val="24"/>
          <w:rtl w:val="0"/>
        </w:rPr>
        <w:t xml:space="preserve"> unscaled and scaled data and the results are demonstrated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right="-145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Unscaled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3"/>
          <w:numId w:val="4"/>
        </w:numPr>
        <w:ind w:left="2880" w:right="-145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is to be predicted with Cyfra21-1, CEA CA125 and LC001 as the independent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275.5905511811022" w:right="-145.8661417322827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44">
      <w:pPr>
        <w:ind w:left="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16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19575" cy="349567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1260" w:right="-145.8661417322827" w:firstLine="81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Unscale model</w:t>
      </w:r>
    </w:p>
    <w:p w:rsidR="00000000" w:rsidDel="00000000" w:rsidP="00000000" w:rsidRDefault="00000000" w:rsidRPr="00000000" w14:paraId="00000048">
      <w:pPr>
        <w:ind w:left="1440" w:right="-145.8661417322827" w:hanging="72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4974" cy="5243513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74" cy="524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ind w:left="720" w:right="-145.8661417322827" w:firstLine="117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predicted model 1 response</w:t>
      </w:r>
    </w:p>
    <w:p w:rsidR="00000000" w:rsidDel="00000000" w:rsidP="00000000" w:rsidRDefault="00000000" w:rsidRPr="00000000" w14:paraId="0000004A">
      <w:pPr>
        <w:ind w:left="144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right="-145.8661417322827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40166" cy="2795588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0166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2160" w:right="-145.8661417322827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Scaled model</w:t>
      </w:r>
      <w:r w:rsidDel="00000000" w:rsidR="00000000" w:rsidRPr="00000000">
        <w:br w:type="page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86200" cy="33909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16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ind w:left="3600" w:right="-145.8661417322827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Case 1 model results</w:t>
      </w:r>
    </w:p>
    <w:p w:rsidR="00000000" w:rsidDel="00000000" w:rsidP="00000000" w:rsidRDefault="00000000" w:rsidRPr="00000000" w14:paraId="00000050">
      <w:pPr>
        <w:ind w:left="360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6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10025" cy="33147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ind w:left="3600" w:right="-145.8661417322827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Case 1 over sampling model results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16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33825" cy="320992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16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3600" w:right="-145.8661417322827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Case 1 under sampling model results</w:t>
      </w:r>
    </w:p>
    <w:p w:rsidR="00000000" w:rsidDel="00000000" w:rsidP="00000000" w:rsidRDefault="00000000" w:rsidRPr="00000000" w14:paraId="00000058">
      <w:pPr>
        <w:ind w:left="2160" w:right="-145.8661417322827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00500" cy="34480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16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A">
      <w:pPr>
        <w:ind w:left="4320" w:right="-145.866141732282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 2 model results</w:t>
      </w:r>
    </w:p>
    <w:p w:rsidR="00000000" w:rsidDel="00000000" w:rsidP="00000000" w:rsidRDefault="00000000" w:rsidRPr="00000000" w14:paraId="0000005B">
      <w:pPr>
        <w:ind w:left="360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-145.8661417322827" w:firstLine="171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2400" cy="34575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145.8661417322827" w:firstLine="171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5040" w:right="-145.866141732282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Case 2 over sampling data results</w:t>
      </w:r>
    </w:p>
    <w:p w:rsidR="00000000" w:rsidDel="00000000" w:rsidP="00000000" w:rsidRDefault="00000000" w:rsidRPr="00000000" w14:paraId="0000005F">
      <w:pPr>
        <w:ind w:left="3600" w:right="-145.8661417322827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38575" cy="34575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60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2 under sampling data results</w:t>
      </w:r>
    </w:p>
    <w:p w:rsidR="00000000" w:rsidDel="00000000" w:rsidP="00000000" w:rsidRDefault="00000000" w:rsidRPr="00000000" w14:paraId="00000061">
      <w:pPr>
        <w:ind w:left="360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0" w:right="-145.8661417322827" w:hanging="162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33825" cy="352425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3600" w:right="-145.8661417322827" w:hanging="16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ind w:left="3600" w:right="-145.8661417322827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Case 3 model results</w:t>
      </w:r>
    </w:p>
    <w:p w:rsidR="00000000" w:rsidDel="00000000" w:rsidP="00000000" w:rsidRDefault="00000000" w:rsidRPr="00000000" w14:paraId="00000065">
      <w:pPr>
        <w:ind w:right="-145.866141732282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145.8661417322827" w:firstLine="180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4775" cy="340995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145.8661417322827" w:firstLine="180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ind w:left="3600" w:right="-145.8661417322827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Case 3 over sampling model results</w:t>
      </w:r>
    </w:p>
    <w:p w:rsidR="00000000" w:rsidDel="00000000" w:rsidP="00000000" w:rsidRDefault="00000000" w:rsidRPr="00000000" w14:paraId="00000069">
      <w:pPr>
        <w:ind w:left="360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right="-145.8661417322827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7175" cy="347662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2880" w:right="-145.8661417322827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Case 3 under sampling model results</w:t>
      </w:r>
    </w:p>
    <w:p w:rsidR="00000000" w:rsidDel="00000000" w:rsidP="00000000" w:rsidRDefault="00000000" w:rsidRPr="00000000" w14:paraId="00000071">
      <w:pPr>
        <w:ind w:right="-145.866141732282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right="-145.8661417322827" w:firstLine="117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48125" cy="33909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-145.8661417322827" w:firstLine="117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2880" w:right="-145.8661417322827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Case 4 model results</w:t>
      </w:r>
    </w:p>
    <w:p w:rsidR="00000000" w:rsidDel="00000000" w:rsidP="00000000" w:rsidRDefault="00000000" w:rsidRPr="00000000" w14:paraId="00000075">
      <w:pPr>
        <w:ind w:left="288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right="-145.8661417322827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76675" cy="34290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ind w:left="2880" w:right="-145.8661417322827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Case 4 under sampling model results</w:t>
      </w:r>
    </w:p>
    <w:p w:rsidR="00000000" w:rsidDel="00000000" w:rsidP="00000000" w:rsidRDefault="00000000" w:rsidRPr="00000000" w14:paraId="0000007A">
      <w:pPr>
        <w:ind w:right="-145.866141732282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-145.8661417322827" w:firstLine="180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2400" cy="3438525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right="-145.8661417322827" w:firstLine="180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ind w:left="3600" w:right="-145.8661417322827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Case 4 over sampling model dataset</w:t>
        <w:tab/>
      </w:r>
    </w:p>
    <w:p w:rsidR="00000000" w:rsidDel="00000000" w:rsidP="00000000" w:rsidRDefault="00000000" w:rsidRPr="00000000" w14:paraId="0000007E">
      <w:pPr>
        <w:ind w:right="-145.866141732282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right="-145.8661417322827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29075" cy="3429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2880" w:right="-145.8661417322827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Case 5 model results</w:t>
      </w:r>
    </w:p>
    <w:p w:rsidR="00000000" w:rsidDel="00000000" w:rsidP="00000000" w:rsidRDefault="00000000" w:rsidRPr="00000000" w14:paraId="00000084">
      <w:pPr>
        <w:ind w:left="288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810" w:right="-145.8661417322827" w:hanging="279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52875" cy="3457575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288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ind w:left="1440" w:right="-145.8661417322827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Case 5 over sampling model results</w:t>
      </w:r>
    </w:p>
    <w:p w:rsidR="00000000" w:rsidDel="00000000" w:rsidP="00000000" w:rsidRDefault="00000000" w:rsidRPr="00000000" w14:paraId="00000088">
      <w:pPr>
        <w:ind w:right="-145.866141732282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right="-145.866141732282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-145.866141732282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67150" cy="338137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right="-145.866141732282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1440" w:right="-145.8661417322827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Case 5 under sampling model results</w:t>
      </w:r>
    </w:p>
    <w:p w:rsidR="00000000" w:rsidDel="00000000" w:rsidP="00000000" w:rsidRDefault="00000000" w:rsidRPr="00000000" w14:paraId="0000008D">
      <w:pPr>
        <w:ind w:left="288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ind w:left="1440" w:right="-145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was trained on 80 percent of the data and the rest 20 percent was used to predict and the results are as follows.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9"/>
        </w:numPr>
        <w:ind w:left="2160" w:right="-145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the class 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3"/>
          <w:numId w:val="9"/>
        </w:numPr>
        <w:ind w:left="2880" w:right="-145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cases - 0</w:t>
      </w:r>
    </w:p>
    <w:p w:rsidR="00000000" w:rsidDel="00000000" w:rsidP="00000000" w:rsidRDefault="00000000" w:rsidRPr="00000000" w14:paraId="00000093">
      <w:pPr>
        <w:numPr>
          <w:ilvl w:val="3"/>
          <w:numId w:val="9"/>
        </w:numPr>
        <w:ind w:left="2880" w:right="-145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 - 1</w:t>
      </w:r>
    </w:p>
    <w:p w:rsidR="00000000" w:rsidDel="00000000" w:rsidP="00000000" w:rsidRDefault="00000000" w:rsidRPr="00000000" w14:paraId="00000094">
      <w:pPr>
        <w:numPr>
          <w:ilvl w:val="2"/>
          <w:numId w:val="9"/>
        </w:numPr>
        <w:ind w:left="2160" w:right="-145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Confusion matrix and other stats are shown below:</w:t>
      </w:r>
    </w:p>
    <w:p w:rsidR="00000000" w:rsidDel="00000000" w:rsidP="00000000" w:rsidRDefault="00000000" w:rsidRPr="00000000" w14:paraId="00000095">
      <w:pPr>
        <w:ind w:right="-145.866141732282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right="-145.866141732282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right="-145.866141732282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62588" cy="3959599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959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-145.866141732282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3"/>
          <w:numId w:val="9"/>
        </w:numPr>
        <w:ind w:left="2880" w:right="-145.8661417322827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Confusion matrix of unscaled model </w:t>
      </w:r>
    </w:p>
    <w:p w:rsidR="00000000" w:rsidDel="00000000" w:rsidP="00000000" w:rsidRDefault="00000000" w:rsidRPr="00000000" w14:paraId="0000009A">
      <w:pPr>
        <w:ind w:left="216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2160" w:right="-145.8661417322827" w:hanging="12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38738" cy="4114800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Confusion matrix of scaled model</w:t>
      </w:r>
    </w:p>
    <w:p w:rsidR="00000000" w:rsidDel="00000000" w:rsidP="00000000" w:rsidRDefault="00000000" w:rsidRPr="00000000" w14:paraId="0000009E">
      <w:pPr>
        <w:ind w:left="144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right="-145.866141732282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ind w:left="1440" w:right="-145.8661417322827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Considering as 5 class, and considering the imbalance data set, data seems to be reliable.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right="-145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A2">
      <w:pPr>
        <w:ind w:left="1440" w:right="-145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right="-145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8" w:type="default"/>
      <w:footerReference r:id="rId39" w:type="default"/>
      <w:pgSz w:h="16834" w:w="11909" w:orient="portrait"/>
      <w:pgMar w:bottom="1440" w:top="1440" w:left="630" w:right="5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ind w:left="2160" w:right="-145.8661417322827" w:firstLine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8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22" Type="http://schemas.openxmlformats.org/officeDocument/2006/relationships/image" Target="media/image8.png"/><Relationship Id="rId21" Type="http://schemas.openxmlformats.org/officeDocument/2006/relationships/image" Target="media/image25.png"/><Relationship Id="rId24" Type="http://schemas.openxmlformats.org/officeDocument/2006/relationships/image" Target="media/image3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jpg"/><Relationship Id="rId26" Type="http://schemas.openxmlformats.org/officeDocument/2006/relationships/image" Target="media/image6.png"/><Relationship Id="rId25" Type="http://schemas.openxmlformats.org/officeDocument/2006/relationships/image" Target="media/image14.png"/><Relationship Id="rId28" Type="http://schemas.openxmlformats.org/officeDocument/2006/relationships/image" Target="media/image27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29" Type="http://schemas.openxmlformats.org/officeDocument/2006/relationships/image" Target="media/image10.png"/><Relationship Id="rId7" Type="http://schemas.openxmlformats.org/officeDocument/2006/relationships/image" Target="media/image12.jpg"/><Relationship Id="rId8" Type="http://schemas.openxmlformats.org/officeDocument/2006/relationships/image" Target="media/image2.jpg"/><Relationship Id="rId31" Type="http://schemas.openxmlformats.org/officeDocument/2006/relationships/image" Target="media/image4.png"/><Relationship Id="rId30" Type="http://schemas.openxmlformats.org/officeDocument/2006/relationships/image" Target="media/image7.png"/><Relationship Id="rId11" Type="http://schemas.openxmlformats.org/officeDocument/2006/relationships/image" Target="media/image26.jpg"/><Relationship Id="rId33" Type="http://schemas.openxmlformats.org/officeDocument/2006/relationships/image" Target="media/image1.png"/><Relationship Id="rId10" Type="http://schemas.openxmlformats.org/officeDocument/2006/relationships/image" Target="media/image28.png"/><Relationship Id="rId32" Type="http://schemas.openxmlformats.org/officeDocument/2006/relationships/image" Target="media/image24.png"/><Relationship Id="rId13" Type="http://schemas.openxmlformats.org/officeDocument/2006/relationships/image" Target="media/image9.jpg"/><Relationship Id="rId35" Type="http://schemas.openxmlformats.org/officeDocument/2006/relationships/image" Target="media/image23.png"/><Relationship Id="rId12" Type="http://schemas.openxmlformats.org/officeDocument/2006/relationships/image" Target="media/image17.png"/><Relationship Id="rId34" Type="http://schemas.openxmlformats.org/officeDocument/2006/relationships/image" Target="media/image20.png"/><Relationship Id="rId15" Type="http://schemas.openxmlformats.org/officeDocument/2006/relationships/image" Target="media/image31.png"/><Relationship Id="rId37" Type="http://schemas.openxmlformats.org/officeDocument/2006/relationships/image" Target="media/image30.png"/><Relationship Id="rId14" Type="http://schemas.openxmlformats.org/officeDocument/2006/relationships/image" Target="media/image5.jpg"/><Relationship Id="rId36" Type="http://schemas.openxmlformats.org/officeDocument/2006/relationships/image" Target="media/image22.png"/><Relationship Id="rId17" Type="http://schemas.openxmlformats.org/officeDocument/2006/relationships/hyperlink" Target="https://en.wikipedia.org/wiki/Statistical_classification" TargetMode="External"/><Relationship Id="rId39" Type="http://schemas.openxmlformats.org/officeDocument/2006/relationships/footer" Target="footer1.xml"/><Relationship Id="rId16" Type="http://schemas.openxmlformats.org/officeDocument/2006/relationships/image" Target="media/image19.png"/><Relationship Id="rId38" Type="http://schemas.openxmlformats.org/officeDocument/2006/relationships/header" Target="header1.xml"/><Relationship Id="rId19" Type="http://schemas.openxmlformats.org/officeDocument/2006/relationships/image" Target="media/image13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