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990C60" w14:textId="77777777" w:rsidR="00EA5A1F" w:rsidRDefault="007D2ED3">
      <w:pPr>
        <w:spacing w:after="240"/>
        <w:jc w:val="center"/>
      </w:pPr>
      <w:r>
        <w:rPr>
          <w:rFonts w:ascii="Calibri" w:eastAsia="Calibri" w:hAnsi="Calibri" w:cs="Calibri"/>
          <w:b/>
          <w:sz w:val="36"/>
          <w:szCs w:val="36"/>
        </w:rPr>
        <w:t>GEOTRACES Intercalibration Report</w:t>
      </w:r>
    </w:p>
    <w:p w14:paraId="3E7CA54D" w14:textId="77777777" w:rsidR="00EA5A1F" w:rsidRDefault="007D2ED3">
      <w:r>
        <w:rPr>
          <w:b/>
          <w:color w:val="FF0000"/>
          <w:u w:val="single"/>
        </w:rPr>
        <w:t>Cruise ID*:</w:t>
      </w:r>
      <w:r>
        <w:rPr>
          <w:color w:val="FF0000"/>
        </w:rPr>
        <w:t xml:space="preserve"> </w:t>
      </w:r>
      <w:bookmarkStart w:id="0" w:name="__DdeLink__116_1471724125"/>
      <w:r>
        <w:rPr>
          <w:b/>
          <w:bCs/>
          <w:color w:val="000000"/>
        </w:rPr>
        <w:t>RR1814</w:t>
      </w:r>
      <w:bookmarkEnd w:id="0"/>
      <w:r>
        <w:rPr>
          <w:color w:val="FF0000"/>
        </w:rPr>
        <w:br/>
      </w:r>
      <w:r>
        <w:rPr>
          <w:b/>
          <w:color w:val="FF0000"/>
          <w:u w:val="single"/>
        </w:rPr>
        <w:t>Submitting investigator*:</w:t>
      </w:r>
      <w:r>
        <w:rPr>
          <w:color w:val="FF0000"/>
        </w:rPr>
        <w:t xml:space="preserve"> </w:t>
      </w:r>
      <w:bookmarkStart w:id="1" w:name="__DdeLink__922_22025842481"/>
      <w:bookmarkEnd w:id="1"/>
      <w:r>
        <w:rPr>
          <w:b/>
          <w:bCs/>
          <w:color w:val="000000"/>
        </w:rPr>
        <w:t>Alan Shiller - University of Southern Mississippi - alan.shiller@usm.edu</w:t>
      </w:r>
    </w:p>
    <w:p w14:paraId="4EDE606D" w14:textId="77777777" w:rsidR="00EA5A1F" w:rsidRDefault="007D2ED3">
      <w:r>
        <w:rPr>
          <w:b/>
          <w:color w:val="FF0000"/>
          <w:u w:val="single"/>
        </w:rPr>
        <w:t xml:space="preserve">Parameters to be intercalibrated*: </w:t>
      </w:r>
    </w:p>
    <w:p w14:paraId="44260D30" w14:textId="77777777" w:rsidR="00EA5A1F" w:rsidRDefault="007D2ED3">
      <w:pPr>
        <w:rPr>
          <w:b/>
        </w:rPr>
      </w:pPr>
      <w:r>
        <w:cr/>
      </w:r>
      <w:r>
        <w:rPr>
          <w:b/>
        </w:rPr>
        <w:t xml:space="preserve">- </w:t>
      </w:r>
      <w:proofErr w:type="spellStart"/>
      <w:r>
        <w:rPr>
          <w:b/>
        </w:rPr>
        <w:t>Tb_D_CONC_BOTTLE</w:t>
      </w:r>
      <w:proofErr w:type="spellEnd"/>
      <w:r>
        <w:rPr>
          <w:b/>
        </w:rPr>
        <w:t xml:space="preserve">::9vnf7y </w:t>
      </w:r>
      <w:proofErr w:type="spellStart"/>
      <w:r>
        <w:rPr>
          <w:b/>
        </w:rPr>
        <w:t>pmol</w:t>
      </w:r>
      <w:proofErr w:type="spellEnd"/>
      <w:r>
        <w:rPr>
          <w:b/>
        </w:rPr>
        <w:t>/kg</w:t>
      </w:r>
      <w:r>
        <w:rPr>
          <w:b/>
        </w:rPr>
        <w:cr/>
        <w:t xml:space="preserve">- </w:t>
      </w:r>
      <w:proofErr w:type="spellStart"/>
      <w:r>
        <w:rPr>
          <w:b/>
        </w:rPr>
        <w:t>Sm_D_CONC_FISH</w:t>
      </w:r>
      <w:proofErr w:type="spellEnd"/>
      <w:r>
        <w:rPr>
          <w:b/>
        </w:rPr>
        <w:t>::</w:t>
      </w:r>
      <w:proofErr w:type="spellStart"/>
      <w:r>
        <w:rPr>
          <w:b/>
        </w:rPr>
        <w:t>oqzeju</w:t>
      </w:r>
      <w:proofErr w:type="spellEnd"/>
      <w:r>
        <w:rPr>
          <w:b/>
        </w:rPr>
        <w:t xml:space="preserve"> </w:t>
      </w:r>
      <w:proofErr w:type="spellStart"/>
      <w:r>
        <w:rPr>
          <w:b/>
        </w:rPr>
        <w:t>pmol</w:t>
      </w:r>
      <w:proofErr w:type="spellEnd"/>
      <w:r>
        <w:rPr>
          <w:b/>
        </w:rPr>
        <w:t>/kg</w:t>
      </w:r>
      <w:r>
        <w:rPr>
          <w:b/>
        </w:rPr>
        <w:cr/>
        <w:t xml:space="preserve">- </w:t>
      </w:r>
      <w:proofErr w:type="spellStart"/>
      <w:r>
        <w:rPr>
          <w:b/>
        </w:rPr>
        <w:t>Gd_D_CONC_FISH</w:t>
      </w:r>
      <w:proofErr w:type="spellEnd"/>
      <w:r>
        <w:rPr>
          <w:b/>
        </w:rPr>
        <w:t>::</w:t>
      </w:r>
      <w:proofErr w:type="spellStart"/>
      <w:r>
        <w:rPr>
          <w:b/>
        </w:rPr>
        <w:t>ikwpjz</w:t>
      </w:r>
      <w:proofErr w:type="spellEnd"/>
      <w:r>
        <w:rPr>
          <w:b/>
        </w:rPr>
        <w:t xml:space="preserve"> </w:t>
      </w:r>
      <w:proofErr w:type="spellStart"/>
      <w:r>
        <w:rPr>
          <w:b/>
        </w:rPr>
        <w:t>pmol</w:t>
      </w:r>
      <w:proofErr w:type="spellEnd"/>
      <w:r>
        <w:rPr>
          <w:b/>
        </w:rPr>
        <w:t>/kg</w:t>
      </w:r>
      <w:r>
        <w:rPr>
          <w:b/>
        </w:rPr>
        <w:cr/>
        <w:t xml:space="preserve">- </w:t>
      </w:r>
      <w:proofErr w:type="spellStart"/>
      <w:r>
        <w:rPr>
          <w:b/>
        </w:rPr>
        <w:t>Yb_D_CONC_BOTTLE</w:t>
      </w:r>
      <w:proofErr w:type="spellEnd"/>
      <w:r>
        <w:rPr>
          <w:b/>
        </w:rPr>
        <w:t xml:space="preserve">::q7n3ig </w:t>
      </w:r>
      <w:proofErr w:type="spellStart"/>
      <w:r>
        <w:rPr>
          <w:b/>
        </w:rPr>
        <w:t>pmol</w:t>
      </w:r>
      <w:proofErr w:type="spellEnd"/>
      <w:r>
        <w:rPr>
          <w:b/>
        </w:rPr>
        <w:t>/kg</w:t>
      </w:r>
      <w:r>
        <w:rPr>
          <w:b/>
        </w:rPr>
        <w:cr/>
        <w:t xml:space="preserve">- </w:t>
      </w:r>
      <w:proofErr w:type="spellStart"/>
      <w:r>
        <w:rPr>
          <w:b/>
        </w:rPr>
        <w:t>Yb_D_CONC_FISH</w:t>
      </w:r>
      <w:proofErr w:type="spellEnd"/>
      <w:r>
        <w:rPr>
          <w:b/>
        </w:rPr>
        <w:t xml:space="preserve">::6dt9ov </w:t>
      </w:r>
      <w:proofErr w:type="spellStart"/>
      <w:r>
        <w:rPr>
          <w:b/>
        </w:rPr>
        <w:t>pmol</w:t>
      </w:r>
      <w:proofErr w:type="spellEnd"/>
      <w:r>
        <w:rPr>
          <w:b/>
        </w:rPr>
        <w:t>/kg</w:t>
      </w:r>
      <w:r>
        <w:rPr>
          <w:b/>
        </w:rPr>
        <w:cr/>
        <w:t xml:space="preserve">- </w:t>
      </w:r>
      <w:proofErr w:type="spellStart"/>
      <w:r>
        <w:rPr>
          <w:b/>
        </w:rPr>
        <w:t>Dy_D_CONC_BOTTLE</w:t>
      </w:r>
      <w:proofErr w:type="spellEnd"/>
      <w:r>
        <w:rPr>
          <w:b/>
        </w:rPr>
        <w:t xml:space="preserve">::xk52pj </w:t>
      </w:r>
      <w:proofErr w:type="spellStart"/>
      <w:r>
        <w:rPr>
          <w:b/>
        </w:rPr>
        <w:t>pmol</w:t>
      </w:r>
      <w:proofErr w:type="spellEnd"/>
      <w:r>
        <w:rPr>
          <w:b/>
        </w:rPr>
        <w:t>/kg</w:t>
      </w:r>
      <w:r>
        <w:rPr>
          <w:b/>
        </w:rPr>
        <w:cr/>
        <w:t xml:space="preserve">- </w:t>
      </w:r>
      <w:proofErr w:type="spellStart"/>
      <w:r>
        <w:rPr>
          <w:b/>
        </w:rPr>
        <w:t>Er_D_CONC_FISH</w:t>
      </w:r>
      <w:proofErr w:type="spellEnd"/>
      <w:r>
        <w:rPr>
          <w:b/>
        </w:rPr>
        <w:t>::</w:t>
      </w:r>
      <w:proofErr w:type="spellStart"/>
      <w:r>
        <w:rPr>
          <w:b/>
        </w:rPr>
        <w:t>psqots</w:t>
      </w:r>
      <w:proofErr w:type="spellEnd"/>
      <w:r>
        <w:rPr>
          <w:b/>
        </w:rPr>
        <w:t xml:space="preserve"> </w:t>
      </w:r>
      <w:proofErr w:type="spellStart"/>
      <w:r>
        <w:rPr>
          <w:b/>
        </w:rPr>
        <w:t>pmol</w:t>
      </w:r>
      <w:proofErr w:type="spellEnd"/>
      <w:r>
        <w:rPr>
          <w:b/>
        </w:rPr>
        <w:t>/kg</w:t>
      </w:r>
      <w:r>
        <w:rPr>
          <w:b/>
        </w:rPr>
        <w:cr/>
        <w:t xml:space="preserve">- </w:t>
      </w:r>
      <w:proofErr w:type="spellStart"/>
      <w:r>
        <w:rPr>
          <w:b/>
        </w:rPr>
        <w:t>Er_D_CONC_BOTTLE</w:t>
      </w:r>
      <w:proofErr w:type="spellEnd"/>
      <w:r>
        <w:rPr>
          <w:b/>
        </w:rPr>
        <w:t xml:space="preserve">::a0vaod </w:t>
      </w:r>
      <w:proofErr w:type="spellStart"/>
      <w:r>
        <w:rPr>
          <w:b/>
        </w:rPr>
        <w:t>pmol</w:t>
      </w:r>
      <w:proofErr w:type="spellEnd"/>
      <w:r>
        <w:rPr>
          <w:b/>
        </w:rPr>
        <w:t>/kg</w:t>
      </w:r>
      <w:r>
        <w:rPr>
          <w:b/>
        </w:rPr>
        <w:cr/>
        <w:t xml:space="preserve">- </w:t>
      </w:r>
      <w:proofErr w:type="spellStart"/>
      <w:r>
        <w:rPr>
          <w:b/>
        </w:rPr>
        <w:t>Tb_D_CONC_FISH</w:t>
      </w:r>
      <w:proofErr w:type="spellEnd"/>
      <w:r>
        <w:rPr>
          <w:b/>
        </w:rPr>
        <w:t xml:space="preserve">::bqa2nb </w:t>
      </w:r>
      <w:proofErr w:type="spellStart"/>
      <w:r>
        <w:rPr>
          <w:b/>
        </w:rPr>
        <w:t>pmol</w:t>
      </w:r>
      <w:proofErr w:type="spellEnd"/>
      <w:r>
        <w:rPr>
          <w:b/>
        </w:rPr>
        <w:t>/kg</w:t>
      </w:r>
      <w:r>
        <w:rPr>
          <w:b/>
        </w:rPr>
        <w:cr/>
        <w:t xml:space="preserve">- </w:t>
      </w:r>
      <w:proofErr w:type="spellStart"/>
      <w:r>
        <w:rPr>
          <w:b/>
        </w:rPr>
        <w:t>Ce_D_CONC_FISH</w:t>
      </w:r>
      <w:proofErr w:type="spellEnd"/>
      <w:r>
        <w:rPr>
          <w:b/>
        </w:rPr>
        <w:t xml:space="preserve">::58zxp8 </w:t>
      </w:r>
      <w:proofErr w:type="spellStart"/>
      <w:r>
        <w:rPr>
          <w:b/>
        </w:rPr>
        <w:t>pmol</w:t>
      </w:r>
      <w:proofErr w:type="spellEnd"/>
      <w:r>
        <w:rPr>
          <w:b/>
        </w:rPr>
        <w:t>/kg</w:t>
      </w:r>
      <w:r>
        <w:rPr>
          <w:b/>
        </w:rPr>
        <w:cr/>
        <w:t xml:space="preserve">- </w:t>
      </w:r>
      <w:proofErr w:type="spellStart"/>
      <w:r>
        <w:rPr>
          <w:b/>
        </w:rPr>
        <w:t>Tm_D_CONC_FISH</w:t>
      </w:r>
      <w:proofErr w:type="spellEnd"/>
      <w:r>
        <w:rPr>
          <w:b/>
        </w:rPr>
        <w:t>::</w:t>
      </w:r>
      <w:proofErr w:type="spellStart"/>
      <w:r>
        <w:rPr>
          <w:b/>
        </w:rPr>
        <w:t>tzchst</w:t>
      </w:r>
      <w:proofErr w:type="spellEnd"/>
      <w:r>
        <w:rPr>
          <w:b/>
        </w:rPr>
        <w:t xml:space="preserve"> </w:t>
      </w:r>
      <w:proofErr w:type="spellStart"/>
      <w:r>
        <w:rPr>
          <w:b/>
        </w:rPr>
        <w:t>pmol</w:t>
      </w:r>
      <w:proofErr w:type="spellEnd"/>
      <w:r>
        <w:rPr>
          <w:b/>
        </w:rPr>
        <w:t>/kg</w:t>
      </w:r>
      <w:r>
        <w:rPr>
          <w:b/>
        </w:rPr>
        <w:cr/>
        <w:t xml:space="preserve">- </w:t>
      </w:r>
      <w:proofErr w:type="spellStart"/>
      <w:r>
        <w:rPr>
          <w:b/>
        </w:rPr>
        <w:t>Pr_D_CONC_BOTTLE</w:t>
      </w:r>
      <w:proofErr w:type="spellEnd"/>
      <w:r>
        <w:rPr>
          <w:b/>
        </w:rPr>
        <w:t>::</w:t>
      </w:r>
      <w:proofErr w:type="spellStart"/>
      <w:r>
        <w:rPr>
          <w:b/>
        </w:rPr>
        <w:t>cbuecj</w:t>
      </w:r>
      <w:proofErr w:type="spellEnd"/>
      <w:r>
        <w:rPr>
          <w:b/>
        </w:rPr>
        <w:t xml:space="preserve"> </w:t>
      </w:r>
      <w:proofErr w:type="spellStart"/>
      <w:r>
        <w:rPr>
          <w:b/>
        </w:rPr>
        <w:t>pmol</w:t>
      </w:r>
      <w:proofErr w:type="spellEnd"/>
      <w:r>
        <w:rPr>
          <w:b/>
        </w:rPr>
        <w:t>/kg</w:t>
      </w:r>
      <w:r>
        <w:rPr>
          <w:b/>
        </w:rPr>
        <w:cr/>
        <w:t xml:space="preserve">- </w:t>
      </w:r>
      <w:proofErr w:type="spellStart"/>
      <w:r>
        <w:rPr>
          <w:b/>
        </w:rPr>
        <w:t>Eu_D_CONC_FISH</w:t>
      </w:r>
      <w:proofErr w:type="spellEnd"/>
      <w:r>
        <w:rPr>
          <w:b/>
        </w:rPr>
        <w:t>::</w:t>
      </w:r>
      <w:proofErr w:type="spellStart"/>
      <w:r>
        <w:rPr>
          <w:b/>
        </w:rPr>
        <w:t>cmjjwl</w:t>
      </w:r>
      <w:proofErr w:type="spellEnd"/>
      <w:r>
        <w:rPr>
          <w:b/>
        </w:rPr>
        <w:t xml:space="preserve"> </w:t>
      </w:r>
      <w:proofErr w:type="spellStart"/>
      <w:r>
        <w:rPr>
          <w:b/>
        </w:rPr>
        <w:t>pmol</w:t>
      </w:r>
      <w:proofErr w:type="spellEnd"/>
      <w:r>
        <w:rPr>
          <w:b/>
        </w:rPr>
        <w:t>/kg</w:t>
      </w:r>
      <w:r>
        <w:rPr>
          <w:b/>
        </w:rPr>
        <w:cr/>
        <w:t xml:space="preserve">- Y_D_CONC_FISH::eets1q </w:t>
      </w:r>
      <w:proofErr w:type="spellStart"/>
      <w:r>
        <w:rPr>
          <w:b/>
        </w:rPr>
        <w:t>pmol</w:t>
      </w:r>
      <w:proofErr w:type="spellEnd"/>
      <w:r>
        <w:rPr>
          <w:b/>
        </w:rPr>
        <w:t>/kg</w:t>
      </w:r>
      <w:r>
        <w:rPr>
          <w:b/>
        </w:rPr>
        <w:cr/>
        <w:t xml:space="preserve">- </w:t>
      </w:r>
      <w:proofErr w:type="spellStart"/>
      <w:r>
        <w:rPr>
          <w:b/>
        </w:rPr>
        <w:t>Lu_D_CONC_BOTTLE</w:t>
      </w:r>
      <w:proofErr w:type="spellEnd"/>
      <w:r>
        <w:rPr>
          <w:b/>
        </w:rPr>
        <w:t xml:space="preserve">::63ywat </w:t>
      </w:r>
      <w:proofErr w:type="spellStart"/>
      <w:r>
        <w:rPr>
          <w:b/>
        </w:rPr>
        <w:t>pmol</w:t>
      </w:r>
      <w:proofErr w:type="spellEnd"/>
      <w:r>
        <w:rPr>
          <w:b/>
        </w:rPr>
        <w:t>/kg</w:t>
      </w:r>
      <w:r>
        <w:rPr>
          <w:b/>
        </w:rPr>
        <w:cr/>
        <w:t xml:space="preserve">- </w:t>
      </w:r>
      <w:proofErr w:type="spellStart"/>
      <w:r>
        <w:rPr>
          <w:b/>
        </w:rPr>
        <w:t>Eu_D_CONC_BOTTLE</w:t>
      </w:r>
      <w:proofErr w:type="spellEnd"/>
      <w:r>
        <w:rPr>
          <w:b/>
        </w:rPr>
        <w:t xml:space="preserve">::ph04du </w:t>
      </w:r>
      <w:proofErr w:type="spellStart"/>
      <w:r>
        <w:rPr>
          <w:b/>
        </w:rPr>
        <w:t>pmol</w:t>
      </w:r>
      <w:proofErr w:type="spellEnd"/>
      <w:r>
        <w:rPr>
          <w:b/>
        </w:rPr>
        <w:t>/kg</w:t>
      </w:r>
      <w:r>
        <w:rPr>
          <w:b/>
        </w:rPr>
        <w:cr/>
        <w:t xml:space="preserve">- </w:t>
      </w:r>
      <w:proofErr w:type="spellStart"/>
      <w:r>
        <w:rPr>
          <w:b/>
        </w:rPr>
        <w:t>Ce_D_CONC_BOTTLE</w:t>
      </w:r>
      <w:proofErr w:type="spellEnd"/>
      <w:r>
        <w:rPr>
          <w:b/>
        </w:rPr>
        <w:t xml:space="preserve">::vjzl8a </w:t>
      </w:r>
      <w:proofErr w:type="spellStart"/>
      <w:r>
        <w:rPr>
          <w:b/>
        </w:rPr>
        <w:t>pmol</w:t>
      </w:r>
      <w:proofErr w:type="spellEnd"/>
      <w:r>
        <w:rPr>
          <w:b/>
        </w:rPr>
        <w:t>/kg</w:t>
      </w:r>
      <w:r>
        <w:rPr>
          <w:b/>
        </w:rPr>
        <w:cr/>
        <w:t xml:space="preserve">- </w:t>
      </w:r>
      <w:proofErr w:type="spellStart"/>
      <w:r>
        <w:rPr>
          <w:b/>
        </w:rPr>
        <w:t>Gd_D_CONC_BOTTLE</w:t>
      </w:r>
      <w:proofErr w:type="spellEnd"/>
      <w:r>
        <w:rPr>
          <w:b/>
        </w:rPr>
        <w:t xml:space="preserve">::6kigdm </w:t>
      </w:r>
      <w:proofErr w:type="spellStart"/>
      <w:r>
        <w:rPr>
          <w:b/>
        </w:rPr>
        <w:t>pmol</w:t>
      </w:r>
      <w:proofErr w:type="spellEnd"/>
      <w:r>
        <w:rPr>
          <w:b/>
        </w:rPr>
        <w:t>/kg</w:t>
      </w:r>
      <w:r>
        <w:rPr>
          <w:b/>
        </w:rPr>
        <w:cr/>
        <w:t xml:space="preserve">- </w:t>
      </w:r>
      <w:proofErr w:type="spellStart"/>
      <w:r>
        <w:rPr>
          <w:b/>
        </w:rPr>
        <w:t>La_D_CONC_FISH</w:t>
      </w:r>
      <w:proofErr w:type="spellEnd"/>
      <w:r>
        <w:rPr>
          <w:b/>
        </w:rPr>
        <w:t xml:space="preserve">::hqth3e </w:t>
      </w:r>
      <w:proofErr w:type="spellStart"/>
      <w:r>
        <w:rPr>
          <w:b/>
        </w:rPr>
        <w:t>pmol</w:t>
      </w:r>
      <w:proofErr w:type="spellEnd"/>
      <w:r>
        <w:rPr>
          <w:b/>
        </w:rPr>
        <w:t>/kg</w:t>
      </w:r>
      <w:r>
        <w:rPr>
          <w:b/>
        </w:rPr>
        <w:cr/>
        <w:t xml:space="preserve">- </w:t>
      </w:r>
      <w:proofErr w:type="spellStart"/>
      <w:r>
        <w:rPr>
          <w:b/>
        </w:rPr>
        <w:t>Tm_D_CONC_BOTTLE</w:t>
      </w:r>
      <w:proofErr w:type="spellEnd"/>
      <w:r>
        <w:rPr>
          <w:b/>
        </w:rPr>
        <w:t>::</w:t>
      </w:r>
      <w:proofErr w:type="spellStart"/>
      <w:r>
        <w:rPr>
          <w:b/>
        </w:rPr>
        <w:t>kzyfex</w:t>
      </w:r>
      <w:proofErr w:type="spellEnd"/>
      <w:r>
        <w:rPr>
          <w:b/>
        </w:rPr>
        <w:t xml:space="preserve"> </w:t>
      </w:r>
      <w:proofErr w:type="spellStart"/>
      <w:r>
        <w:rPr>
          <w:b/>
        </w:rPr>
        <w:t>pmol</w:t>
      </w:r>
      <w:proofErr w:type="spellEnd"/>
      <w:r>
        <w:rPr>
          <w:b/>
        </w:rPr>
        <w:t>/kg</w:t>
      </w:r>
      <w:r>
        <w:rPr>
          <w:b/>
        </w:rPr>
        <w:cr/>
        <w:t xml:space="preserve">- </w:t>
      </w:r>
      <w:proofErr w:type="spellStart"/>
      <w:r>
        <w:rPr>
          <w:b/>
        </w:rPr>
        <w:t>Ho_D_CONC_FISH</w:t>
      </w:r>
      <w:proofErr w:type="spellEnd"/>
      <w:r>
        <w:rPr>
          <w:b/>
        </w:rPr>
        <w:t xml:space="preserve">::m9f3t3 </w:t>
      </w:r>
      <w:proofErr w:type="spellStart"/>
      <w:r>
        <w:rPr>
          <w:b/>
        </w:rPr>
        <w:t>pmol</w:t>
      </w:r>
      <w:proofErr w:type="spellEnd"/>
      <w:r>
        <w:rPr>
          <w:b/>
        </w:rPr>
        <w:t>/kg</w:t>
      </w:r>
      <w:r>
        <w:rPr>
          <w:b/>
        </w:rPr>
        <w:cr/>
        <w:t xml:space="preserve">- </w:t>
      </w:r>
      <w:proofErr w:type="spellStart"/>
      <w:r>
        <w:rPr>
          <w:b/>
        </w:rPr>
        <w:t>Pr_D_CONC_FISH</w:t>
      </w:r>
      <w:proofErr w:type="spellEnd"/>
      <w:r>
        <w:rPr>
          <w:b/>
        </w:rPr>
        <w:t xml:space="preserve">::e0qe7q </w:t>
      </w:r>
      <w:proofErr w:type="spellStart"/>
      <w:r>
        <w:rPr>
          <w:b/>
        </w:rPr>
        <w:t>pmol</w:t>
      </w:r>
      <w:proofErr w:type="spellEnd"/>
      <w:r>
        <w:rPr>
          <w:b/>
        </w:rPr>
        <w:t>/kg</w:t>
      </w:r>
      <w:r>
        <w:rPr>
          <w:b/>
        </w:rPr>
        <w:cr/>
        <w:t xml:space="preserve">- </w:t>
      </w:r>
      <w:proofErr w:type="spellStart"/>
      <w:r>
        <w:rPr>
          <w:b/>
        </w:rPr>
        <w:t>Dy_D_CONC_FISH</w:t>
      </w:r>
      <w:proofErr w:type="spellEnd"/>
      <w:r>
        <w:rPr>
          <w:b/>
        </w:rPr>
        <w:t>::</w:t>
      </w:r>
      <w:proofErr w:type="spellStart"/>
      <w:r>
        <w:rPr>
          <w:b/>
        </w:rPr>
        <w:t>kmdhlo</w:t>
      </w:r>
      <w:proofErr w:type="spellEnd"/>
      <w:r>
        <w:rPr>
          <w:b/>
        </w:rPr>
        <w:t xml:space="preserve"> </w:t>
      </w:r>
      <w:proofErr w:type="spellStart"/>
      <w:r>
        <w:rPr>
          <w:b/>
        </w:rPr>
        <w:t>pmol</w:t>
      </w:r>
      <w:proofErr w:type="spellEnd"/>
      <w:r>
        <w:rPr>
          <w:b/>
        </w:rPr>
        <w:t>/kg</w:t>
      </w:r>
      <w:r>
        <w:rPr>
          <w:b/>
        </w:rPr>
        <w:cr/>
        <w:t xml:space="preserve">- </w:t>
      </w:r>
      <w:proofErr w:type="spellStart"/>
      <w:r>
        <w:rPr>
          <w:b/>
        </w:rPr>
        <w:t>Ho_D_CONC_BOTTLE</w:t>
      </w:r>
      <w:proofErr w:type="spellEnd"/>
      <w:r>
        <w:rPr>
          <w:b/>
        </w:rPr>
        <w:t xml:space="preserve">::e90yen </w:t>
      </w:r>
      <w:proofErr w:type="spellStart"/>
      <w:r>
        <w:rPr>
          <w:b/>
        </w:rPr>
        <w:t>pmol</w:t>
      </w:r>
      <w:proofErr w:type="spellEnd"/>
      <w:r>
        <w:rPr>
          <w:b/>
        </w:rPr>
        <w:t>/kg</w:t>
      </w:r>
      <w:r>
        <w:rPr>
          <w:b/>
        </w:rPr>
        <w:cr/>
        <w:t xml:space="preserve">- </w:t>
      </w:r>
      <w:proofErr w:type="spellStart"/>
      <w:r>
        <w:rPr>
          <w:b/>
        </w:rPr>
        <w:t>Sm_D_CONC_BOTTLE</w:t>
      </w:r>
      <w:proofErr w:type="spellEnd"/>
      <w:r>
        <w:rPr>
          <w:b/>
        </w:rPr>
        <w:t xml:space="preserve">::7phjk1 </w:t>
      </w:r>
      <w:proofErr w:type="spellStart"/>
      <w:r>
        <w:rPr>
          <w:b/>
        </w:rPr>
        <w:t>pmol</w:t>
      </w:r>
      <w:proofErr w:type="spellEnd"/>
      <w:r>
        <w:rPr>
          <w:b/>
        </w:rPr>
        <w:t>/kg</w:t>
      </w:r>
      <w:r>
        <w:rPr>
          <w:b/>
        </w:rPr>
        <w:cr/>
        <w:t xml:space="preserve">- </w:t>
      </w:r>
      <w:proofErr w:type="spellStart"/>
      <w:r>
        <w:rPr>
          <w:b/>
        </w:rPr>
        <w:t>La_D_CONC_BOTTLE</w:t>
      </w:r>
      <w:proofErr w:type="spellEnd"/>
      <w:r>
        <w:rPr>
          <w:b/>
        </w:rPr>
        <w:t>::</w:t>
      </w:r>
      <w:proofErr w:type="spellStart"/>
      <w:r>
        <w:rPr>
          <w:b/>
        </w:rPr>
        <w:t>yzfgzr</w:t>
      </w:r>
      <w:proofErr w:type="spellEnd"/>
      <w:r>
        <w:rPr>
          <w:b/>
        </w:rPr>
        <w:t xml:space="preserve"> </w:t>
      </w:r>
      <w:proofErr w:type="spellStart"/>
      <w:r>
        <w:rPr>
          <w:b/>
        </w:rPr>
        <w:t>pmol</w:t>
      </w:r>
      <w:proofErr w:type="spellEnd"/>
      <w:r>
        <w:rPr>
          <w:b/>
        </w:rPr>
        <w:t>/kg</w:t>
      </w:r>
      <w:r>
        <w:rPr>
          <w:b/>
        </w:rPr>
        <w:cr/>
        <w:t xml:space="preserve">- Y_D_CONC_BOTTLE::501nbz </w:t>
      </w:r>
      <w:proofErr w:type="spellStart"/>
      <w:r>
        <w:rPr>
          <w:b/>
        </w:rPr>
        <w:t>pmol</w:t>
      </w:r>
      <w:proofErr w:type="spellEnd"/>
      <w:r>
        <w:rPr>
          <w:b/>
        </w:rPr>
        <w:t>/kg</w:t>
      </w:r>
      <w:r>
        <w:rPr>
          <w:b/>
        </w:rPr>
        <w:cr/>
        <w:t xml:space="preserve">- </w:t>
      </w:r>
      <w:proofErr w:type="spellStart"/>
      <w:r>
        <w:rPr>
          <w:b/>
        </w:rPr>
        <w:t>Lu_D_CONC_FISH</w:t>
      </w:r>
      <w:proofErr w:type="spellEnd"/>
      <w:r>
        <w:rPr>
          <w:b/>
        </w:rPr>
        <w:t xml:space="preserve">::q7fzjd </w:t>
      </w:r>
      <w:proofErr w:type="spellStart"/>
      <w:r>
        <w:rPr>
          <w:b/>
        </w:rPr>
        <w:t>pmol</w:t>
      </w:r>
      <w:proofErr w:type="spellEnd"/>
      <w:r>
        <w:rPr>
          <w:b/>
        </w:rPr>
        <w:t>/kg</w:t>
      </w:r>
    </w:p>
    <w:p w14:paraId="02D4D13E" w14:textId="77777777" w:rsidR="003755C3" w:rsidRDefault="003755C3">
      <w:pPr>
        <w:rPr>
          <w:color w:val="000000"/>
        </w:rPr>
      </w:pPr>
      <w:r w:rsidRPr="003755C3">
        <w:rPr>
          <w:b/>
          <w:highlight w:val="yellow"/>
        </w:rPr>
        <w:t xml:space="preserve">- </w:t>
      </w:r>
      <w:proofErr w:type="spellStart"/>
      <w:r w:rsidRPr="003755C3">
        <w:rPr>
          <w:b/>
          <w:highlight w:val="yellow"/>
        </w:rPr>
        <w:t>Nd_D_CONC_BOTTLE</w:t>
      </w:r>
      <w:proofErr w:type="spellEnd"/>
      <w:r w:rsidRPr="003755C3">
        <w:rPr>
          <w:b/>
          <w:highlight w:val="yellow"/>
        </w:rPr>
        <w:t>::</w:t>
      </w:r>
      <w:proofErr w:type="spellStart"/>
      <w:r w:rsidRPr="003755C3">
        <w:rPr>
          <w:b/>
          <w:highlight w:val="yellow"/>
        </w:rPr>
        <w:t>cfkxfb</w:t>
      </w:r>
      <w:proofErr w:type="spellEnd"/>
      <w:r w:rsidRPr="003755C3">
        <w:rPr>
          <w:b/>
          <w:highlight w:val="yellow"/>
        </w:rPr>
        <w:t xml:space="preserve"> </w:t>
      </w:r>
      <w:proofErr w:type="spellStart"/>
      <w:r w:rsidRPr="003755C3">
        <w:rPr>
          <w:b/>
          <w:highlight w:val="yellow"/>
        </w:rPr>
        <w:t>pmol</w:t>
      </w:r>
      <w:proofErr w:type="spellEnd"/>
      <w:r w:rsidRPr="003755C3">
        <w:rPr>
          <w:b/>
          <w:highlight w:val="yellow"/>
        </w:rPr>
        <w:t>/kg</w:t>
      </w:r>
      <w:r w:rsidRPr="003755C3">
        <w:rPr>
          <w:b/>
          <w:highlight w:val="yellow"/>
        </w:rPr>
        <w:cr/>
        <w:t xml:space="preserve">- </w:t>
      </w:r>
      <w:proofErr w:type="spellStart"/>
      <w:r w:rsidRPr="003755C3">
        <w:rPr>
          <w:b/>
          <w:highlight w:val="yellow"/>
        </w:rPr>
        <w:t>Nd_D_CONC_FISH</w:t>
      </w:r>
      <w:proofErr w:type="spellEnd"/>
      <w:r w:rsidRPr="003755C3">
        <w:rPr>
          <w:b/>
          <w:highlight w:val="yellow"/>
        </w:rPr>
        <w:t xml:space="preserve">::xs9ega </w:t>
      </w:r>
      <w:proofErr w:type="spellStart"/>
      <w:r w:rsidRPr="003755C3">
        <w:rPr>
          <w:b/>
          <w:highlight w:val="yellow"/>
        </w:rPr>
        <w:t>pmol</w:t>
      </w:r>
      <w:proofErr w:type="spellEnd"/>
      <w:r w:rsidRPr="003755C3">
        <w:rPr>
          <w:b/>
          <w:highlight w:val="yellow"/>
        </w:rPr>
        <w:t>/kg</w:t>
      </w:r>
      <w:r>
        <w:rPr>
          <w:b/>
        </w:rPr>
        <w:cr/>
      </w:r>
    </w:p>
    <w:p w14:paraId="396BF318" w14:textId="77777777" w:rsidR="00EA5A1F" w:rsidRPr="003755C3" w:rsidRDefault="003755C3">
      <w:pPr>
        <w:rPr>
          <w:rFonts w:ascii="Times New Roman" w:hAnsi="Times New Roman" w:cs="Times New Roman"/>
          <w:i/>
          <w:u w:val="single"/>
        </w:rPr>
      </w:pPr>
      <w:r w:rsidRPr="003755C3">
        <w:rPr>
          <w:rFonts w:ascii="Times New Roman" w:hAnsi="Times New Roman" w:cs="Times New Roman"/>
          <w:i/>
          <w:highlight w:val="yellow"/>
          <w:u w:val="single"/>
        </w:rPr>
        <w:t>Note: Nd data were originally submitted to IDP21 but are included here both because they are part of the REE series and also because we are submitting revised data (a few samples were incorrectly listed in the 2021 submission).</w:t>
      </w:r>
    </w:p>
    <w:p w14:paraId="7D59A2B4" w14:textId="77777777" w:rsidR="003755C3" w:rsidRDefault="003755C3">
      <w:pPr>
        <w:rPr>
          <w:rFonts w:asciiTheme="majorEastAsia" w:hAnsiTheme="majorEastAsia"/>
          <w:b/>
          <w:sz w:val="21"/>
          <w:szCs w:val="21"/>
        </w:rPr>
      </w:pPr>
    </w:p>
    <w:p w14:paraId="72C3D311" w14:textId="77777777" w:rsidR="00EA5A1F" w:rsidRDefault="007D2ED3">
      <w:pPr>
        <w:rPr>
          <w:rFonts w:asciiTheme="majorEastAsia" w:hAnsiTheme="majorEastAsia"/>
          <w:b/>
          <w:sz w:val="21"/>
          <w:szCs w:val="21"/>
        </w:rPr>
      </w:pPr>
      <w:r>
        <w:rPr>
          <w:rFonts w:asciiTheme="majorEastAsia" w:hAnsiTheme="majorEastAsia"/>
          <w:b/>
          <w:sz w:val="21"/>
          <w:szCs w:val="21"/>
        </w:rPr>
        <w:t>*Once generated, these headings must not be changed or altered.</w:t>
      </w:r>
    </w:p>
    <w:p w14:paraId="5D8520CB" w14:textId="77777777" w:rsidR="00EA5A1F" w:rsidRDefault="00EA5A1F">
      <w:pPr>
        <w:rPr>
          <w:rFonts w:asciiTheme="majorEastAsia" w:hAnsiTheme="majorEastAsia"/>
          <w:b/>
          <w:sz w:val="21"/>
          <w:szCs w:val="21"/>
        </w:rPr>
      </w:pPr>
    </w:p>
    <w:p w14:paraId="5748020F" w14:textId="77777777" w:rsidR="00EA5A1F" w:rsidRDefault="007D2ED3">
      <w:pPr>
        <w:rPr>
          <w:rFonts w:asciiTheme="majorEastAsia" w:hAnsiTheme="majorEastAsia"/>
          <w:b/>
          <w:sz w:val="21"/>
          <w:szCs w:val="21"/>
        </w:rPr>
      </w:pPr>
      <w:r>
        <w:rPr>
          <w:rFonts w:asciiTheme="majorEastAsia" w:hAnsiTheme="majorEastAsia"/>
          <w:b/>
          <w:sz w:val="21"/>
          <w:szCs w:val="21"/>
        </w:rPr>
        <w:t xml:space="preserve">Preamble: The responses provided here will be evaluated by 6-8 members of the </w:t>
      </w:r>
      <w:hyperlink r:id="rId5">
        <w:r>
          <w:rPr>
            <w:rStyle w:val="LienInternet"/>
            <w:rFonts w:asciiTheme="majorEastAsia" w:hAnsiTheme="majorEastAsia"/>
            <w:b/>
            <w:sz w:val="21"/>
            <w:szCs w:val="21"/>
          </w:rPr>
          <w:t>GEOTRACES intercalibration committee</w:t>
        </w:r>
      </w:hyperlink>
      <w:r>
        <w:rPr>
          <w:rFonts w:asciiTheme="majorEastAsia" w:hAnsiTheme="majorEastAsia"/>
          <w:b/>
          <w:sz w:val="21"/>
          <w:szCs w:val="21"/>
        </w:rPr>
        <w:t xml:space="preserve"> to verify that the data have been intercalibrated prior to their dissemination in the upcoming IDP.</w:t>
      </w:r>
    </w:p>
    <w:p w14:paraId="0083CC06" w14:textId="77777777" w:rsidR="00EA5A1F" w:rsidRDefault="00EA5A1F">
      <w:pPr>
        <w:rPr>
          <w:rFonts w:asciiTheme="majorEastAsia" w:hAnsiTheme="majorEastAsia"/>
          <w:sz w:val="21"/>
          <w:szCs w:val="21"/>
        </w:rPr>
      </w:pPr>
    </w:p>
    <w:p w14:paraId="5B36BC19" w14:textId="77777777" w:rsidR="00EA5A1F" w:rsidRDefault="007D2ED3">
      <w:pPr>
        <w:rPr>
          <w:rFonts w:asciiTheme="majorEastAsia" w:hAnsiTheme="majorEastAsia"/>
          <w:color w:val="000000" w:themeColor="text1"/>
          <w:sz w:val="22"/>
        </w:rPr>
      </w:pPr>
      <w:r>
        <w:rPr>
          <w:rFonts w:asciiTheme="majorEastAsia" w:hAnsiTheme="majorEastAsia"/>
          <w:color w:val="000000" w:themeColor="text1"/>
          <w:sz w:val="22"/>
        </w:rPr>
        <w:t>Please fill in as many sections as possible. For reference, an example of intercalibration report, dully filled in, is provided</w:t>
      </w:r>
      <w:r>
        <w:rPr>
          <w:rFonts w:ascii="apple-system;BlinkMacSystemFont" w:hAnsi="apple-system;BlinkMacSystemFont"/>
          <w:color w:val="172B4D"/>
          <w:sz w:val="21"/>
        </w:rPr>
        <w:t xml:space="preserve"> </w:t>
      </w:r>
      <w:hyperlink r:id="rId6" w:tgtFrame="_blank">
        <w:r>
          <w:rPr>
            <w:rStyle w:val="LienInternet"/>
            <w:rFonts w:ascii="apple-system;BlinkMacSystemFont" w:hAnsi="apple-system;BlinkMacSystemFont"/>
            <w:b/>
            <w:bCs/>
            <w:color w:val="0000FF"/>
            <w:sz w:val="21"/>
          </w:rPr>
          <w:t>here</w:t>
        </w:r>
      </w:hyperlink>
      <w:r>
        <w:rPr>
          <w:rStyle w:val="Accentuationforte"/>
          <w:rFonts w:ascii="apple-system;BlinkMacSystemFont" w:hAnsi="apple-system;BlinkMacSystemFont"/>
          <w:color w:val="172B4D"/>
          <w:sz w:val="21"/>
        </w:rPr>
        <w:t>.</w:t>
      </w:r>
      <w:r>
        <w:rPr>
          <w:rFonts w:asciiTheme="majorEastAsia" w:hAnsiTheme="majorEastAsia"/>
          <w:color w:val="000000" w:themeColor="text1"/>
          <w:sz w:val="22"/>
        </w:rPr>
        <w:t xml:space="preserve"> You can also </w:t>
      </w:r>
      <w:hyperlink r:id="rId7">
        <w:r>
          <w:rPr>
            <w:rStyle w:val="LienInternet"/>
            <w:rFonts w:ascii="apple-system;BlinkMacSystemFont" w:hAnsi="apple-system;BlinkMacSystemFont"/>
            <w:b/>
            <w:bCs/>
            <w:sz w:val="21"/>
          </w:rPr>
          <w:t>download an example</w:t>
        </w:r>
      </w:hyperlink>
      <w:r>
        <w:rPr>
          <w:rFonts w:asciiTheme="majorEastAsia" w:hAnsiTheme="majorEastAsia"/>
          <w:color w:val="000000" w:themeColor="text1"/>
          <w:sz w:val="22"/>
        </w:rPr>
        <w:t xml:space="preserve"> of report for nutrient data. Note that missing information </w:t>
      </w:r>
      <w:r>
        <w:rPr>
          <w:rFonts w:asciiTheme="majorEastAsia" w:hAnsiTheme="majorEastAsia"/>
          <w:color w:val="000000" w:themeColor="text1"/>
          <w:sz w:val="22"/>
        </w:rPr>
        <w:lastRenderedPageBreak/>
        <w:t xml:space="preserve">may delay approval. Please contact us with questions ( </w:t>
      </w:r>
      <w:hyperlink r:id="rId8">
        <w:r>
          <w:rPr>
            <w:rStyle w:val="LienInternet"/>
            <w:rFonts w:asciiTheme="majorEastAsia" w:hAnsiTheme="majorEastAsia"/>
            <w:b/>
            <w:sz w:val="21"/>
            <w:szCs w:val="21"/>
          </w:rPr>
          <w:t>intercal@geotraces.org</w:t>
        </w:r>
      </w:hyperlink>
      <w:r>
        <w:rPr>
          <w:rFonts w:asciiTheme="majorEastAsia" w:hAnsiTheme="majorEastAsia"/>
          <w:color w:val="000000" w:themeColor="text1"/>
          <w:sz w:val="22"/>
        </w:rPr>
        <w:t xml:space="preserve"> ). </w:t>
      </w:r>
      <w:r>
        <w:rPr>
          <w:rFonts w:asciiTheme="majorEastAsia" w:hAnsiTheme="majorEastAsia"/>
          <w:color w:val="000000" w:themeColor="text1"/>
          <w:sz w:val="22"/>
        </w:rPr>
        <w:br/>
      </w:r>
      <w:r>
        <w:rPr>
          <w:rFonts w:asciiTheme="majorEastAsia" w:hAnsiTheme="majorEastAsia"/>
          <w:color w:val="C00000"/>
          <w:sz w:val="21"/>
          <w:szCs w:val="21"/>
        </w:rPr>
        <w:t xml:space="preserve"> </w:t>
      </w:r>
    </w:p>
    <w:p w14:paraId="5DDAF495" w14:textId="77777777" w:rsidR="00EA5A1F" w:rsidRDefault="007D2ED3">
      <w:pPr>
        <w:pStyle w:val="ListParagraph"/>
        <w:numPr>
          <w:ilvl w:val="0"/>
          <w:numId w:val="1"/>
        </w:numPr>
        <w:rPr>
          <w:rFonts w:asciiTheme="majorEastAsia" w:hAnsiTheme="majorEastAsia"/>
          <w:b/>
          <w:sz w:val="21"/>
          <w:szCs w:val="21"/>
        </w:rPr>
      </w:pPr>
      <w:r>
        <w:rPr>
          <w:rFonts w:asciiTheme="majorEastAsia" w:hAnsiTheme="majorEastAsia"/>
          <w:b/>
          <w:sz w:val="21"/>
          <w:szCs w:val="21"/>
        </w:rPr>
        <w:t xml:space="preserve">If your lab participated in an intercalibration exercise </w:t>
      </w:r>
      <w:r>
        <w:rPr>
          <w:rFonts w:asciiTheme="majorEastAsia" w:hAnsiTheme="majorEastAsia"/>
          <w:b/>
          <w:sz w:val="21"/>
          <w:szCs w:val="21"/>
        </w:rPr>
        <w:br/>
        <w:t>(</w:t>
      </w:r>
      <w:hyperlink r:id="rId9">
        <w:r>
          <w:rPr>
            <w:rStyle w:val="LienInternet"/>
            <w:rFonts w:asciiTheme="majorEastAsia" w:hAnsiTheme="majorEastAsia"/>
            <w:sz w:val="21"/>
            <w:szCs w:val="21"/>
          </w:rPr>
          <w:t>http://www.geotraces.org/sic/intercalibrate-data/intercalibration-exercices</w:t>
        </w:r>
      </w:hyperlink>
      <w:r>
        <w:rPr>
          <w:rFonts w:asciiTheme="majorEastAsia" w:hAnsiTheme="majorEastAsia"/>
          <w:sz w:val="21"/>
          <w:szCs w:val="21"/>
        </w:rPr>
        <w:t>)</w:t>
      </w:r>
      <w:r>
        <w:rPr>
          <w:rFonts w:asciiTheme="majorEastAsia" w:hAnsiTheme="majorEastAsia"/>
          <w:b/>
          <w:sz w:val="21"/>
          <w:szCs w:val="21"/>
        </w:rPr>
        <w:t xml:space="preserve">, please </w:t>
      </w:r>
    </w:p>
    <w:p w14:paraId="33E5D3D8" w14:textId="77777777" w:rsidR="00EA5A1F" w:rsidRDefault="007D2ED3">
      <w:pPr>
        <w:pStyle w:val="ListParagraph"/>
        <w:ind w:left="360"/>
        <w:rPr>
          <w:rFonts w:asciiTheme="majorEastAsia" w:hAnsiTheme="majorEastAsia"/>
          <w:b/>
          <w:sz w:val="21"/>
          <w:szCs w:val="21"/>
        </w:rPr>
      </w:pPr>
      <w:r>
        <w:rPr>
          <w:rFonts w:asciiTheme="majorEastAsia" w:hAnsiTheme="majorEastAsia"/>
          <w:b/>
          <w:sz w:val="21"/>
          <w:szCs w:val="21"/>
        </w:rPr>
        <w:t xml:space="preserve">a) provide a relevant figure or table, </w:t>
      </w:r>
    </w:p>
    <w:p w14:paraId="12FCC589" w14:textId="77777777" w:rsidR="00EA5A1F" w:rsidRDefault="007D2ED3">
      <w:pPr>
        <w:pStyle w:val="ListParagraph"/>
        <w:ind w:left="360"/>
        <w:rPr>
          <w:rFonts w:asciiTheme="majorEastAsia" w:hAnsiTheme="majorEastAsia"/>
          <w:b/>
          <w:sz w:val="21"/>
          <w:szCs w:val="21"/>
        </w:rPr>
      </w:pPr>
      <w:r>
        <w:rPr>
          <w:rFonts w:asciiTheme="majorEastAsia" w:hAnsiTheme="majorEastAsia"/>
          <w:b/>
          <w:sz w:val="21"/>
          <w:szCs w:val="21"/>
        </w:rPr>
        <w:t>b) describe the results, identifying your laboratory,</w:t>
      </w:r>
    </w:p>
    <w:p w14:paraId="0632D7DD" w14:textId="77777777" w:rsidR="00EA5A1F" w:rsidRDefault="007D2ED3">
      <w:pPr>
        <w:pStyle w:val="ListParagraph"/>
        <w:ind w:left="360"/>
        <w:rPr>
          <w:rFonts w:asciiTheme="majorEastAsia" w:hAnsiTheme="majorEastAsia"/>
          <w:b/>
          <w:sz w:val="21"/>
          <w:szCs w:val="21"/>
        </w:rPr>
      </w:pPr>
      <w:r>
        <w:rPr>
          <w:rFonts w:asciiTheme="majorEastAsia" w:hAnsiTheme="majorEastAsia"/>
          <w:b/>
          <w:sz w:val="21"/>
          <w:szCs w:val="21"/>
        </w:rPr>
        <w:t>c) provide a reference, if published.</w:t>
      </w:r>
    </w:p>
    <w:p w14:paraId="678FEA83" w14:textId="77777777" w:rsidR="00556A7B" w:rsidRDefault="00556A7B">
      <w:pPr>
        <w:pStyle w:val="ListParagraph"/>
        <w:ind w:left="360"/>
        <w:rPr>
          <w:rFonts w:asciiTheme="majorEastAsia" w:hAnsiTheme="majorEastAsia"/>
          <w:b/>
          <w:sz w:val="21"/>
          <w:szCs w:val="21"/>
        </w:rPr>
      </w:pPr>
    </w:p>
    <w:p w14:paraId="17248A65" w14:textId="77777777" w:rsidR="00556A7B" w:rsidRDefault="00556A7B">
      <w:pPr>
        <w:pStyle w:val="ListParagraph"/>
        <w:ind w:left="360"/>
        <w:rPr>
          <w:rFonts w:ascii="Times New Roman" w:hAnsi="Times New Roman" w:cs="Times New Roman"/>
        </w:rPr>
      </w:pPr>
      <w:r>
        <w:rPr>
          <w:rFonts w:ascii="Times New Roman" w:hAnsi="Times New Roman" w:cs="Times New Roman"/>
        </w:rPr>
        <w:t xml:space="preserve">For the rare earth elements, we participated in a GP09 intercalibration with Jing Zhang’s group at the Ocean University of China. Note that those samples were analyzed contemporaneously with our GP15/RR1814/RR1815 samples. For most of the series, the comparison is excellent and is summarized in </w:t>
      </w:r>
      <w:r w:rsidRPr="00556A7B">
        <w:rPr>
          <w:rFonts w:ascii="Times New Roman" w:hAnsi="Times New Roman" w:cs="Times New Roman"/>
        </w:rPr>
        <w:t xml:space="preserve">Cao et al., 2024, </w:t>
      </w:r>
      <w:hyperlink r:id="rId10" w:history="1">
        <w:r w:rsidRPr="00BA364F">
          <w:rPr>
            <w:rStyle w:val="Hyperlink"/>
            <w:rFonts w:ascii="Times New Roman" w:hAnsi="Times New Roman" w:cs="Times New Roman"/>
          </w:rPr>
          <w:t>https://doi.org/10.1016/j.gca.2024.02.018</w:t>
        </w:r>
      </w:hyperlink>
      <w:r>
        <w:rPr>
          <w:rFonts w:ascii="Times New Roman" w:hAnsi="Times New Roman" w:cs="Times New Roman"/>
        </w:rPr>
        <w:t>. Below we provide representative GP09 comparison figures showing</w:t>
      </w:r>
      <w:r w:rsidRPr="00556A7B">
        <w:rPr>
          <w:rFonts w:ascii="Times New Roman" w:hAnsi="Times New Roman" w:cs="Times New Roman"/>
        </w:rPr>
        <w:t xml:space="preserve"> dissolved REE profiles: USM results vs OUC results for the same profile (Station K9; 11N, 149E). Also shown for comparison are nearby results from Behrens et al. </w:t>
      </w:r>
      <w:proofErr w:type="spellStart"/>
      <w:r w:rsidRPr="00556A7B">
        <w:rPr>
          <w:rFonts w:ascii="Times New Roman" w:hAnsi="Times New Roman" w:cs="Times New Roman"/>
        </w:rPr>
        <w:t>Geochim</w:t>
      </w:r>
      <w:proofErr w:type="spellEnd"/>
      <w:r w:rsidRPr="00556A7B">
        <w:rPr>
          <w:rFonts w:ascii="Times New Roman" w:hAnsi="Times New Roman" w:cs="Times New Roman"/>
        </w:rPr>
        <w:t xml:space="preserve"> </w:t>
      </w:r>
      <w:proofErr w:type="spellStart"/>
      <w:r w:rsidRPr="00556A7B">
        <w:rPr>
          <w:rFonts w:ascii="Times New Roman" w:hAnsi="Times New Roman" w:cs="Times New Roman"/>
        </w:rPr>
        <w:t>Cosmochim</w:t>
      </w:r>
      <w:proofErr w:type="spellEnd"/>
      <w:r w:rsidRPr="00556A7B">
        <w:rPr>
          <w:rFonts w:ascii="Times New Roman" w:hAnsi="Times New Roman" w:cs="Times New Roman"/>
        </w:rPr>
        <w:t xml:space="preserve"> Acta 222 [2018] 508, Station GeoB17011 at 10.6N, 149E. Note that OUC did not report Lu data. Overall, the comparison is quite good. (Note that REE data at 18N, 158E from Deng et al. [Sci. Rept. 7, 2019, 16539] is significantly higher than the data shown in the graphs below. For example, they show Nd = 27 </w:t>
      </w:r>
      <w:proofErr w:type="spellStart"/>
      <w:r w:rsidRPr="00556A7B">
        <w:rPr>
          <w:rFonts w:ascii="Times New Roman" w:hAnsi="Times New Roman" w:cs="Times New Roman"/>
        </w:rPr>
        <w:t>pM</w:t>
      </w:r>
      <w:proofErr w:type="spellEnd"/>
      <w:r w:rsidRPr="00556A7B">
        <w:rPr>
          <w:rFonts w:ascii="Times New Roman" w:hAnsi="Times New Roman" w:cs="Times New Roman"/>
        </w:rPr>
        <w:t xml:space="preserve"> at 1000 m and Ce &gt;15 </w:t>
      </w:r>
      <w:proofErr w:type="spellStart"/>
      <w:r w:rsidRPr="00556A7B">
        <w:rPr>
          <w:rFonts w:ascii="Times New Roman" w:hAnsi="Times New Roman" w:cs="Times New Roman"/>
        </w:rPr>
        <w:t>pM</w:t>
      </w:r>
      <w:proofErr w:type="spellEnd"/>
      <w:r w:rsidRPr="00556A7B">
        <w:rPr>
          <w:rFonts w:ascii="Times New Roman" w:hAnsi="Times New Roman" w:cs="Times New Roman"/>
        </w:rPr>
        <w:t xml:space="preserve"> at depths &gt;1000 </w:t>
      </w:r>
      <w:proofErr w:type="spellStart"/>
      <w:r w:rsidRPr="00556A7B">
        <w:rPr>
          <w:rFonts w:ascii="Times New Roman" w:hAnsi="Times New Roman" w:cs="Times New Roman"/>
        </w:rPr>
        <w:t>m.</w:t>
      </w:r>
      <w:proofErr w:type="spellEnd"/>
      <w:r w:rsidRPr="00556A7B">
        <w:rPr>
          <w:rFonts w:ascii="Times New Roman" w:hAnsi="Times New Roman" w:cs="Times New Roman"/>
        </w:rPr>
        <w:t>)</w:t>
      </w:r>
    </w:p>
    <w:p w14:paraId="6FDE0042" w14:textId="77777777" w:rsidR="009C48E1" w:rsidRDefault="009C48E1">
      <w:pPr>
        <w:pStyle w:val="ListParagraph"/>
        <w:ind w:left="360"/>
        <w:rPr>
          <w:rFonts w:ascii="Times New Roman" w:hAnsi="Times New Roman" w:cs="Times New Roman"/>
        </w:rPr>
      </w:pPr>
      <w:r>
        <w:rPr>
          <w:noProof/>
        </w:rPr>
        <w:drawing>
          <wp:inline distT="0" distB="0" distL="0" distR="0" wp14:anchorId="038E2462" wp14:editId="64140816">
            <wp:extent cx="2743200" cy="3575304"/>
            <wp:effectExtent l="0" t="0" r="0" b="6350"/>
            <wp:docPr id="1"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Pr>
          <w:noProof/>
        </w:rPr>
        <w:drawing>
          <wp:inline distT="0" distB="0" distL="0" distR="0" wp14:anchorId="1ADA97D7" wp14:editId="2B2D55EC">
            <wp:extent cx="2743200" cy="3575304"/>
            <wp:effectExtent l="0" t="0" r="0" b="6350"/>
            <wp:docPr id="2" name="Chart 2">
              <a:extLst xmlns:a="http://schemas.openxmlformats.org/drawingml/2006/main">
                <a:ext uri="{FF2B5EF4-FFF2-40B4-BE49-F238E27FC236}">
                  <a16:creationId xmlns:a16="http://schemas.microsoft.com/office/drawing/2014/main" id="{00000000-0008-0000-00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2BCCD54" w14:textId="77777777" w:rsidR="009C48E1" w:rsidRDefault="009C48E1">
      <w:pPr>
        <w:pStyle w:val="ListParagraph"/>
        <w:ind w:left="360"/>
        <w:rPr>
          <w:rFonts w:ascii="Times New Roman" w:hAnsi="Times New Roman" w:cs="Times New Roman"/>
        </w:rPr>
      </w:pPr>
      <w:r>
        <w:rPr>
          <w:noProof/>
        </w:rPr>
        <w:lastRenderedPageBreak/>
        <w:drawing>
          <wp:inline distT="0" distB="0" distL="0" distR="0" wp14:anchorId="44BA1C14" wp14:editId="1D6B55DF">
            <wp:extent cx="2743200" cy="3575304"/>
            <wp:effectExtent l="0" t="0" r="0" b="6350"/>
            <wp:docPr id="3" name="Chart 3">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rPr>
          <w:noProof/>
        </w:rPr>
        <w:drawing>
          <wp:inline distT="0" distB="0" distL="0" distR="0" wp14:anchorId="0A0B7789" wp14:editId="19438314">
            <wp:extent cx="2743200" cy="3575304"/>
            <wp:effectExtent l="0" t="0" r="0" b="6350"/>
            <wp:docPr id="4" name="Chart 4">
              <a:extLst xmlns:a="http://schemas.openxmlformats.org/drawingml/2006/main">
                <a:ext uri="{FF2B5EF4-FFF2-40B4-BE49-F238E27FC236}">
                  <a16:creationId xmlns:a16="http://schemas.microsoft.com/office/drawing/2014/main" id="{00000000-0008-0000-00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01DD1FB" w14:textId="77777777" w:rsidR="009C48E1" w:rsidRPr="00556A7B" w:rsidRDefault="009C48E1">
      <w:pPr>
        <w:pStyle w:val="ListParagraph"/>
        <w:ind w:left="360"/>
        <w:rPr>
          <w:rFonts w:ascii="Times New Roman" w:hAnsi="Times New Roman" w:cs="Times New Roman"/>
        </w:rPr>
      </w:pPr>
      <w:r>
        <w:rPr>
          <w:noProof/>
        </w:rPr>
        <w:drawing>
          <wp:inline distT="0" distB="0" distL="0" distR="0" wp14:anchorId="0AB17EF0" wp14:editId="5EAAEF6C">
            <wp:extent cx="2743200" cy="3575304"/>
            <wp:effectExtent l="0" t="0" r="0" b="6350"/>
            <wp:docPr id="5" name="Chart 5">
              <a:extLst xmlns:a="http://schemas.openxmlformats.org/drawingml/2006/main">
                <a:ext uri="{FF2B5EF4-FFF2-40B4-BE49-F238E27FC236}">
                  <a16:creationId xmlns:a16="http://schemas.microsoft.com/office/drawing/2014/main" id="{00000000-0008-0000-00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30D4214" w14:textId="77777777" w:rsidR="00EA5A1F" w:rsidRDefault="00EA5A1F">
      <w:pPr>
        <w:ind w:left="360"/>
        <w:rPr>
          <w:rFonts w:asciiTheme="majorEastAsia" w:hAnsiTheme="majorEastAsia"/>
          <w:sz w:val="21"/>
          <w:szCs w:val="21"/>
        </w:rPr>
      </w:pPr>
    </w:p>
    <w:p w14:paraId="0EACE671" w14:textId="77777777" w:rsidR="00EA5A1F" w:rsidRPr="009C48E1" w:rsidRDefault="007D2ED3">
      <w:pPr>
        <w:pStyle w:val="ListParagraph"/>
        <w:numPr>
          <w:ilvl w:val="0"/>
          <w:numId w:val="1"/>
        </w:numPr>
        <w:rPr>
          <w:rFonts w:asciiTheme="majorEastAsia" w:hAnsiTheme="majorEastAsia"/>
          <w:sz w:val="21"/>
          <w:szCs w:val="21"/>
        </w:rPr>
      </w:pPr>
      <w:r>
        <w:rPr>
          <w:rFonts w:asciiTheme="majorEastAsia" w:hAnsiTheme="majorEastAsia"/>
          <w:b/>
          <w:bCs/>
          <w:sz w:val="21"/>
          <w:szCs w:val="21"/>
          <w:lang w:val="en-CA"/>
        </w:rPr>
        <w:t xml:space="preserve">Please describe your sampling methodology at sea. Highlight how it followed or deviated from the GEOTRACES cookbook (available at: </w:t>
      </w:r>
      <w:hyperlink r:id="rId16">
        <w:r>
          <w:rPr>
            <w:rStyle w:val="LienInternet"/>
            <w:rFonts w:asciiTheme="majorHAnsi" w:hAnsiTheme="majorHAnsi" w:cstheme="majorHAnsi"/>
            <w:b/>
            <w:bCs/>
            <w:sz w:val="21"/>
            <w:szCs w:val="21"/>
          </w:rPr>
          <w:t>http://www.geotraces.org/cookbook</w:t>
        </w:r>
      </w:hyperlink>
      <w:r>
        <w:rPr>
          <w:rFonts w:asciiTheme="majorEastAsia" w:hAnsiTheme="majorEastAsia"/>
          <w:b/>
          <w:bCs/>
          <w:sz w:val="21"/>
          <w:szCs w:val="21"/>
          <w:lang w:val="en-CA"/>
        </w:rPr>
        <w:t>)? (sampling apparatus, cleaning procedures, type and size of filters, sample processing and storage…).</w:t>
      </w:r>
    </w:p>
    <w:p w14:paraId="1A11231E" w14:textId="77777777" w:rsidR="009C48E1" w:rsidRDefault="009C48E1" w:rsidP="009C48E1">
      <w:pPr>
        <w:pStyle w:val="ListParagraph"/>
        <w:ind w:left="360"/>
      </w:pPr>
      <w:r>
        <w:t xml:space="preserve">Yes, we followed the GEOTRACES cookbook. Clean seawater samples were collected using a GEOTRACES CTD referred to as GT-C/12L </w:t>
      </w:r>
      <w:proofErr w:type="spellStart"/>
      <w:r>
        <w:t>GoFlo</w:t>
      </w:r>
      <w:proofErr w:type="spellEnd"/>
      <w:r>
        <w:t>, and also from the Super-</w:t>
      </w:r>
      <w:proofErr w:type="spellStart"/>
      <w:r>
        <w:t>GeoFISH</w:t>
      </w:r>
      <w:proofErr w:type="spellEnd"/>
      <w:r>
        <w:t xml:space="preserve"> towed surface vehicle. For more information, see the cruise report. </w:t>
      </w:r>
    </w:p>
    <w:p w14:paraId="1E7CF3DE" w14:textId="77777777" w:rsidR="009C48E1" w:rsidRDefault="009C48E1" w:rsidP="009C48E1">
      <w:pPr>
        <w:pStyle w:val="ListParagraph"/>
        <w:ind w:left="360"/>
      </w:pPr>
    </w:p>
    <w:p w14:paraId="3AA44771" w14:textId="77777777" w:rsidR="009C48E1" w:rsidRDefault="009C48E1" w:rsidP="009C48E1">
      <w:pPr>
        <w:pStyle w:val="ListParagraph"/>
        <w:ind w:left="360"/>
      </w:pPr>
      <w:r>
        <w:t xml:space="preserve">Water samples were filtered through pre-cleaned, 0.2 µm Pall </w:t>
      </w:r>
      <w:proofErr w:type="spellStart"/>
      <w:r>
        <w:t>Acropak</w:t>
      </w:r>
      <w:proofErr w:type="spellEnd"/>
      <w:r>
        <w:t xml:space="preserve"> </w:t>
      </w:r>
      <w:proofErr w:type="spellStart"/>
      <w:r>
        <w:t>Supor</w:t>
      </w:r>
      <w:proofErr w:type="spellEnd"/>
      <w:r>
        <w:t xml:space="preserve"> filter capsules as </w:t>
      </w:r>
      <w:r>
        <w:lastRenderedPageBreak/>
        <w:t xml:space="preserve">described elsewhere (e.g., Cutter et al., 2014; Hatta et al., 2015). Filtered water was collected in 125 mL HDPE bottles (Nalgene) that had been precleaned by soaking in hot 1.2 M HCl (reagent grade) for at least 8 h with subsequent thorough rinsing with ultrapure distilled deionized water (Barnstead E-pure). </w:t>
      </w:r>
    </w:p>
    <w:p w14:paraId="4B5591F1" w14:textId="77777777" w:rsidR="009C48E1" w:rsidRDefault="009C48E1" w:rsidP="009C48E1">
      <w:pPr>
        <w:pStyle w:val="ListParagraph"/>
        <w:ind w:left="360"/>
        <w:rPr>
          <w:rFonts w:asciiTheme="majorEastAsia" w:hAnsiTheme="majorEastAsia"/>
          <w:sz w:val="21"/>
          <w:szCs w:val="21"/>
        </w:rPr>
      </w:pPr>
    </w:p>
    <w:p w14:paraId="2CCCA6DD" w14:textId="77777777" w:rsidR="00EA5A1F" w:rsidRDefault="00EA5A1F">
      <w:pPr>
        <w:ind w:left="360"/>
        <w:rPr>
          <w:rFonts w:asciiTheme="majorEastAsia" w:eastAsia="SimSun" w:hAnsiTheme="majorEastAsia"/>
          <w:b/>
          <w:sz w:val="21"/>
          <w:szCs w:val="21"/>
        </w:rPr>
      </w:pPr>
    </w:p>
    <w:p w14:paraId="422A3DBB" w14:textId="77777777" w:rsidR="00EA5A1F" w:rsidRDefault="007D2ED3">
      <w:pPr>
        <w:pStyle w:val="ListParagraph"/>
        <w:numPr>
          <w:ilvl w:val="0"/>
          <w:numId w:val="1"/>
        </w:numPr>
        <w:rPr>
          <w:rFonts w:asciiTheme="majorEastAsia" w:eastAsia="SimSun" w:hAnsiTheme="majorEastAsia"/>
          <w:b/>
          <w:sz w:val="21"/>
          <w:szCs w:val="21"/>
        </w:rPr>
      </w:pPr>
      <w:r>
        <w:rPr>
          <w:rFonts w:asciiTheme="majorEastAsia" w:hAnsiTheme="majorEastAsia"/>
          <w:b/>
          <w:sz w:val="21"/>
          <w:szCs w:val="21"/>
        </w:rPr>
        <w:t>Briefly outline the analytical methodology used in your laboratory, and provide associated metadata and references, as appropriate.</w:t>
      </w:r>
      <w:r>
        <w:rPr>
          <w:rFonts w:asciiTheme="majorEastAsia" w:eastAsia="SimSun" w:hAnsiTheme="majorEastAsia"/>
          <w:b/>
          <w:sz w:val="21"/>
          <w:szCs w:val="21"/>
        </w:rPr>
        <w:t xml:space="preserve"> </w:t>
      </w:r>
    </w:p>
    <w:p w14:paraId="698F19C7" w14:textId="77777777" w:rsidR="009C48E1" w:rsidRDefault="009C48E1" w:rsidP="009C48E1">
      <w:pPr>
        <w:pStyle w:val="ListParagraph"/>
        <w:ind w:left="360"/>
        <w:rPr>
          <w:rFonts w:asciiTheme="majorEastAsia" w:eastAsia="SimSun" w:hAnsiTheme="majorEastAsia"/>
          <w:b/>
          <w:sz w:val="21"/>
          <w:szCs w:val="21"/>
        </w:rPr>
      </w:pPr>
    </w:p>
    <w:p w14:paraId="31DCE83F" w14:textId="77777777" w:rsidR="009C48E1" w:rsidRDefault="009C48E1" w:rsidP="009C48E1">
      <w:pPr>
        <w:widowControl/>
        <w:suppressAutoHyphens w:val="0"/>
        <w:autoSpaceDE w:val="0"/>
        <w:autoSpaceDN w:val="0"/>
        <w:adjustRightInd w:val="0"/>
        <w:rPr>
          <w:rFonts w:ascii="Times New Roman" w:hAnsi="Times New Roman" w:cs="Times New Roman"/>
          <w:color w:val="auto"/>
          <w:lang w:bidi="ar-SA"/>
        </w:rPr>
      </w:pPr>
      <w:r w:rsidRPr="00A26751">
        <w:rPr>
          <w:b/>
        </w:rPr>
        <w:t>Dissolved Rare Earth Elements (REEs</w:t>
      </w:r>
      <w:r>
        <w:t xml:space="preserve"> </w:t>
      </w:r>
      <w:r>
        <w:rPr>
          <w:rFonts w:ascii="Times New Roman" w:hAnsi="Times New Roman" w:cs="Times New Roman"/>
          <w:color w:val="auto"/>
          <w:lang w:bidi="ar-SA"/>
        </w:rPr>
        <w:t xml:space="preserve">including Y), were determined using 14 mL of sample </w:t>
      </w:r>
      <w:proofErr w:type="spellStart"/>
      <w:r>
        <w:rPr>
          <w:rFonts w:ascii="Times New Roman" w:hAnsi="Times New Roman" w:cs="Times New Roman"/>
          <w:color w:val="auto"/>
          <w:lang w:bidi="ar-SA"/>
        </w:rPr>
        <w:t>whichwas</w:t>
      </w:r>
      <w:proofErr w:type="spellEnd"/>
      <w:r>
        <w:rPr>
          <w:rFonts w:ascii="Times New Roman" w:hAnsi="Times New Roman" w:cs="Times New Roman"/>
          <w:color w:val="auto"/>
          <w:lang w:bidi="ar-SA"/>
        </w:rPr>
        <w:t xml:space="preserve"> spiked with a mixture of isotopically-enriched Nd-145, Sm-149, Eu-153, Gd-155, Dy-161, Er-167, and Yb-171 (Oak Ridge Nat’l. Labs). Each spike was &gt;90% enriched in the listed isotopes. The sample/spike ratio was chosen so as to have the analytical isotope ratios approximately the geometric mean of</w:t>
      </w:r>
    </w:p>
    <w:p w14:paraId="02C68385" w14:textId="77777777" w:rsidR="009C48E1" w:rsidRDefault="009C48E1" w:rsidP="009C48E1">
      <w:pPr>
        <w:widowControl/>
        <w:suppressAutoHyphens w:val="0"/>
        <w:autoSpaceDE w:val="0"/>
        <w:autoSpaceDN w:val="0"/>
        <w:adjustRightInd w:val="0"/>
        <w:rPr>
          <w:rFonts w:ascii="Times New Roman" w:hAnsi="Times New Roman" w:cs="Times New Roman"/>
          <w:color w:val="auto"/>
          <w:lang w:bidi="ar-SA"/>
        </w:rPr>
      </w:pPr>
      <w:r>
        <w:rPr>
          <w:rFonts w:ascii="Times New Roman" w:hAnsi="Times New Roman" w:cs="Times New Roman"/>
          <w:color w:val="auto"/>
          <w:lang w:bidi="ar-SA"/>
        </w:rPr>
        <w:t>the natural and enriched spike isotope ratios. Samples were then extracted/pre-concentrated using</w:t>
      </w:r>
    </w:p>
    <w:p w14:paraId="14B03580" w14:textId="77777777" w:rsidR="009C48E1" w:rsidRDefault="009C48E1" w:rsidP="009C48E1">
      <w:pPr>
        <w:widowControl/>
        <w:suppressAutoHyphens w:val="0"/>
        <w:autoSpaceDE w:val="0"/>
        <w:autoSpaceDN w:val="0"/>
        <w:adjustRightInd w:val="0"/>
        <w:rPr>
          <w:rFonts w:ascii="Times New Roman" w:hAnsi="Times New Roman" w:cs="Times New Roman"/>
          <w:color w:val="auto"/>
          <w:lang w:bidi="ar-SA"/>
        </w:rPr>
      </w:pPr>
      <w:r>
        <w:rPr>
          <w:rFonts w:ascii="Times New Roman" w:hAnsi="Times New Roman" w:cs="Times New Roman"/>
          <w:color w:val="auto"/>
          <w:lang w:bidi="ar-SA"/>
        </w:rPr>
        <w:t xml:space="preserve">a </w:t>
      </w:r>
      <w:proofErr w:type="spellStart"/>
      <w:r>
        <w:rPr>
          <w:rFonts w:ascii="Times New Roman" w:hAnsi="Times New Roman" w:cs="Times New Roman"/>
          <w:color w:val="auto"/>
          <w:lang w:bidi="ar-SA"/>
        </w:rPr>
        <w:t>SeaFAST</w:t>
      </w:r>
      <w:proofErr w:type="spellEnd"/>
      <w:r>
        <w:rPr>
          <w:rFonts w:ascii="Times New Roman" w:hAnsi="Times New Roman" w:cs="Times New Roman"/>
          <w:color w:val="auto"/>
          <w:lang w:bidi="ar-SA"/>
        </w:rPr>
        <w:t xml:space="preserve"> system (Elemental Scientific, Inc.) operated in offline mode. A similar online</w:t>
      </w:r>
    </w:p>
    <w:p w14:paraId="47011B1C" w14:textId="77777777" w:rsidR="009C48E1" w:rsidRDefault="009C48E1" w:rsidP="009C48E1">
      <w:pPr>
        <w:widowControl/>
        <w:suppressAutoHyphens w:val="0"/>
        <w:autoSpaceDE w:val="0"/>
        <w:autoSpaceDN w:val="0"/>
        <w:adjustRightInd w:val="0"/>
        <w:rPr>
          <w:rFonts w:ascii="Times New Roman" w:hAnsi="Times New Roman" w:cs="Times New Roman"/>
          <w:color w:val="auto"/>
          <w:lang w:bidi="ar-SA"/>
        </w:rPr>
      </w:pPr>
      <w:proofErr w:type="spellStart"/>
      <w:r>
        <w:rPr>
          <w:rFonts w:ascii="Times New Roman" w:hAnsi="Times New Roman" w:cs="Times New Roman"/>
          <w:color w:val="auto"/>
          <w:lang w:bidi="ar-SA"/>
        </w:rPr>
        <w:t>SeaFAST</w:t>
      </w:r>
      <w:proofErr w:type="spellEnd"/>
      <w:r>
        <w:rPr>
          <w:rFonts w:ascii="Times New Roman" w:hAnsi="Times New Roman" w:cs="Times New Roman"/>
          <w:color w:val="auto"/>
          <w:lang w:bidi="ar-SA"/>
        </w:rPr>
        <w:t xml:space="preserve"> extraction procedure is described by Hathorn</w:t>
      </w:r>
      <w:r>
        <w:rPr>
          <w:rFonts w:ascii="TimesNewRomanPSMT" w:hAnsi="TimesNewRomanPSMT" w:cs="TimesNewRomanPSMT"/>
          <w:color w:val="auto"/>
          <w:lang w:bidi="ar-SA"/>
        </w:rPr>
        <w:t xml:space="preserve">e </w:t>
      </w:r>
      <w:r>
        <w:rPr>
          <w:rFonts w:ascii="Times New Roman" w:hAnsi="Times New Roman" w:cs="Times New Roman"/>
          <w:color w:val="auto"/>
          <w:lang w:bidi="ar-SA"/>
        </w:rPr>
        <w:t>et al., 2012. The extracted samples were</w:t>
      </w:r>
    </w:p>
    <w:p w14:paraId="1079E714" w14:textId="77777777" w:rsidR="009C48E1" w:rsidRDefault="009C48E1" w:rsidP="009C48E1">
      <w:pPr>
        <w:widowControl/>
        <w:suppressAutoHyphens w:val="0"/>
        <w:autoSpaceDE w:val="0"/>
        <w:autoSpaceDN w:val="0"/>
        <w:adjustRightInd w:val="0"/>
        <w:rPr>
          <w:rFonts w:ascii="Times New Roman" w:hAnsi="Times New Roman" w:cs="Times New Roman"/>
          <w:color w:val="auto"/>
          <w:lang w:bidi="ar-SA"/>
        </w:rPr>
      </w:pPr>
      <w:r>
        <w:rPr>
          <w:rFonts w:ascii="Times New Roman" w:hAnsi="Times New Roman" w:cs="Times New Roman"/>
          <w:color w:val="auto"/>
          <w:lang w:bidi="ar-SA"/>
        </w:rPr>
        <w:t>subsequently analyzed using a Thermo-Fisher high resolution ICP-MS with an Apex-FAST high</w:t>
      </w:r>
    </w:p>
    <w:p w14:paraId="2FA29EF1" w14:textId="77777777" w:rsidR="009C48E1" w:rsidRDefault="009C48E1" w:rsidP="009C48E1">
      <w:pPr>
        <w:widowControl/>
        <w:suppressAutoHyphens w:val="0"/>
        <w:autoSpaceDE w:val="0"/>
        <w:autoSpaceDN w:val="0"/>
        <w:adjustRightInd w:val="0"/>
        <w:rPr>
          <w:rFonts w:ascii="Times New Roman" w:hAnsi="Times New Roman" w:cs="Times New Roman"/>
          <w:color w:val="auto"/>
          <w:lang w:bidi="ar-SA"/>
        </w:rPr>
      </w:pPr>
      <w:r>
        <w:rPr>
          <w:rFonts w:ascii="Times New Roman" w:hAnsi="Times New Roman" w:cs="Times New Roman"/>
          <w:color w:val="auto"/>
          <w:lang w:bidi="ar-SA"/>
        </w:rPr>
        <w:t xml:space="preserve">efficiency sample introduction system with Spiro </w:t>
      </w:r>
      <w:proofErr w:type="spellStart"/>
      <w:r>
        <w:rPr>
          <w:rFonts w:ascii="Times New Roman" w:hAnsi="Times New Roman" w:cs="Times New Roman"/>
          <w:color w:val="auto"/>
          <w:lang w:bidi="ar-SA"/>
        </w:rPr>
        <w:t>desolvator</w:t>
      </w:r>
      <w:proofErr w:type="spellEnd"/>
      <w:r>
        <w:rPr>
          <w:rFonts w:ascii="Times New Roman" w:hAnsi="Times New Roman" w:cs="Times New Roman"/>
          <w:color w:val="auto"/>
          <w:lang w:bidi="ar-SA"/>
        </w:rPr>
        <w:t xml:space="preserve"> (Elemental Scientific, Inc.). The</w:t>
      </w:r>
    </w:p>
    <w:p w14:paraId="0CB851A1" w14:textId="77777777" w:rsidR="009C48E1" w:rsidRDefault="009C48E1" w:rsidP="009C48E1">
      <w:pPr>
        <w:widowControl/>
        <w:suppressAutoHyphens w:val="0"/>
        <w:autoSpaceDE w:val="0"/>
        <w:autoSpaceDN w:val="0"/>
        <w:adjustRightInd w:val="0"/>
        <w:rPr>
          <w:rFonts w:ascii="Times New Roman" w:hAnsi="Times New Roman" w:cs="Times New Roman"/>
          <w:color w:val="auto"/>
          <w:lang w:bidi="ar-SA"/>
        </w:rPr>
      </w:pPr>
      <w:r>
        <w:rPr>
          <w:rFonts w:ascii="Times New Roman" w:hAnsi="Times New Roman" w:cs="Times New Roman"/>
          <w:color w:val="auto"/>
          <w:lang w:bidi="ar-SA"/>
        </w:rPr>
        <w:t>instrument was operated in low resolution. The enriched isotope spikes also served to provide</w:t>
      </w:r>
    </w:p>
    <w:p w14:paraId="16204B4F" w14:textId="77777777" w:rsidR="009C48E1" w:rsidRDefault="009C48E1" w:rsidP="009C48E1">
      <w:pPr>
        <w:widowControl/>
        <w:suppressAutoHyphens w:val="0"/>
        <w:autoSpaceDE w:val="0"/>
        <w:autoSpaceDN w:val="0"/>
        <w:adjustRightInd w:val="0"/>
        <w:rPr>
          <w:rFonts w:ascii="Times New Roman" w:hAnsi="Times New Roman" w:cs="Times New Roman"/>
          <w:color w:val="auto"/>
          <w:lang w:bidi="ar-SA"/>
        </w:rPr>
      </w:pPr>
      <w:r>
        <w:rPr>
          <w:rFonts w:ascii="Times New Roman" w:hAnsi="Times New Roman" w:cs="Times New Roman"/>
          <w:color w:val="auto"/>
          <w:lang w:bidi="ar-SA"/>
        </w:rPr>
        <w:t>counts/sec. calibration factors for elements that were not spiked with enriched isotopes. This</w:t>
      </w:r>
    </w:p>
    <w:p w14:paraId="6FF5C38E" w14:textId="77777777" w:rsidR="009C48E1" w:rsidRDefault="009C48E1" w:rsidP="009C48E1">
      <w:pPr>
        <w:widowControl/>
        <w:suppressAutoHyphens w:val="0"/>
        <w:autoSpaceDE w:val="0"/>
        <w:autoSpaceDN w:val="0"/>
        <w:adjustRightInd w:val="0"/>
        <w:rPr>
          <w:rFonts w:ascii="Times New Roman" w:hAnsi="Times New Roman" w:cs="Times New Roman"/>
          <w:color w:val="auto"/>
          <w:lang w:bidi="ar-SA"/>
        </w:rPr>
      </w:pPr>
      <w:r>
        <w:rPr>
          <w:rFonts w:ascii="Times New Roman" w:hAnsi="Times New Roman" w:cs="Times New Roman"/>
          <w:color w:val="auto"/>
          <w:lang w:bidi="ar-SA"/>
        </w:rPr>
        <w:t>calibration was also examined with a standard made in dilute nitric acid. Precision and recovery</w:t>
      </w:r>
    </w:p>
    <w:p w14:paraId="425BFEB8" w14:textId="77777777" w:rsidR="009C48E1" w:rsidRDefault="009C48E1" w:rsidP="009C48E1">
      <w:pPr>
        <w:widowControl/>
        <w:suppressAutoHyphens w:val="0"/>
        <w:autoSpaceDE w:val="0"/>
        <w:autoSpaceDN w:val="0"/>
        <w:adjustRightInd w:val="0"/>
        <w:rPr>
          <w:rFonts w:ascii="Times New Roman" w:hAnsi="Times New Roman" w:cs="Times New Roman"/>
          <w:color w:val="auto"/>
          <w:lang w:bidi="ar-SA"/>
        </w:rPr>
      </w:pPr>
      <w:r>
        <w:rPr>
          <w:rFonts w:ascii="Times New Roman" w:hAnsi="Times New Roman" w:cs="Times New Roman"/>
          <w:color w:val="auto"/>
          <w:lang w:bidi="ar-SA"/>
        </w:rPr>
        <w:t xml:space="preserve">were checked by analysis of a large-volume composite seawater sample. Spiked (with a natural isotopic abundance elemental spike) and </w:t>
      </w:r>
      <w:proofErr w:type="spellStart"/>
      <w:r>
        <w:rPr>
          <w:rFonts w:ascii="Times New Roman" w:hAnsi="Times New Roman" w:cs="Times New Roman"/>
          <w:color w:val="auto"/>
          <w:lang w:bidi="ar-SA"/>
        </w:rPr>
        <w:t>unspiked</w:t>
      </w:r>
      <w:proofErr w:type="spellEnd"/>
      <w:r>
        <w:rPr>
          <w:rFonts w:ascii="Times New Roman" w:hAnsi="Times New Roman" w:cs="Times New Roman"/>
          <w:color w:val="auto"/>
          <w:lang w:bidi="ar-SA"/>
        </w:rPr>
        <w:t xml:space="preserve"> aliquots of this sample were analyzed twice in each analytical run. A Ba standard was also run to check for </w:t>
      </w:r>
      <w:proofErr w:type="spellStart"/>
      <w:r>
        <w:rPr>
          <w:rFonts w:ascii="Times New Roman" w:hAnsi="Times New Roman" w:cs="Times New Roman"/>
          <w:color w:val="auto"/>
          <w:lang w:bidi="ar-SA"/>
        </w:rPr>
        <w:t>BaO</w:t>
      </w:r>
      <w:proofErr w:type="spellEnd"/>
      <w:r w:rsidRPr="007A5498">
        <w:rPr>
          <w:rFonts w:ascii="Times New Roman" w:hAnsi="Times New Roman" w:cs="Times New Roman"/>
          <w:color w:val="auto"/>
          <w:vertAlign w:val="superscript"/>
          <w:lang w:bidi="ar-SA"/>
        </w:rPr>
        <w:t>+</w:t>
      </w:r>
      <w:r>
        <w:rPr>
          <w:rFonts w:ascii="Times New Roman" w:hAnsi="Times New Roman" w:cs="Times New Roman"/>
          <w:color w:val="auto"/>
          <w:lang w:bidi="ar-SA"/>
        </w:rPr>
        <w:t xml:space="preserve"> interference on several isotopes and Ba in the extracted samples was also monitored. Because the extraction resin in the </w:t>
      </w:r>
      <w:proofErr w:type="spellStart"/>
      <w:r>
        <w:rPr>
          <w:rFonts w:ascii="Times New Roman" w:hAnsi="Times New Roman" w:cs="Times New Roman"/>
          <w:color w:val="auto"/>
          <w:lang w:bidi="ar-SA"/>
        </w:rPr>
        <w:t>SeaFAST</w:t>
      </w:r>
      <w:proofErr w:type="spellEnd"/>
      <w:r>
        <w:rPr>
          <w:rFonts w:ascii="Times New Roman" w:hAnsi="Times New Roman" w:cs="Times New Roman"/>
          <w:color w:val="auto"/>
          <w:lang w:bidi="ar-SA"/>
        </w:rPr>
        <w:t xml:space="preserve"> system (</w:t>
      </w:r>
      <w:proofErr w:type="spellStart"/>
      <w:r>
        <w:rPr>
          <w:rFonts w:ascii="Times New Roman" w:hAnsi="Times New Roman" w:cs="Times New Roman"/>
          <w:color w:val="auto"/>
          <w:lang w:bidi="ar-SA"/>
        </w:rPr>
        <w:t>Nobias</w:t>
      </w:r>
      <w:proofErr w:type="spellEnd"/>
      <w:r>
        <w:rPr>
          <w:rFonts w:ascii="Times New Roman" w:hAnsi="Times New Roman" w:cs="Times New Roman"/>
          <w:color w:val="auto"/>
          <w:lang w:bidi="ar-SA"/>
        </w:rPr>
        <w:t xml:space="preserve"> PA-1) discriminates against Ba, plus the reduction of the </w:t>
      </w:r>
      <w:proofErr w:type="spellStart"/>
      <w:r>
        <w:rPr>
          <w:rFonts w:ascii="Times New Roman" w:hAnsi="Times New Roman" w:cs="Times New Roman"/>
          <w:color w:val="auto"/>
          <w:lang w:bidi="ar-SA"/>
        </w:rPr>
        <w:t>BaO</w:t>
      </w:r>
      <w:proofErr w:type="spellEnd"/>
      <w:r w:rsidRPr="007A5498">
        <w:rPr>
          <w:rFonts w:ascii="Times New Roman" w:hAnsi="Times New Roman" w:cs="Times New Roman"/>
          <w:color w:val="auto"/>
          <w:vertAlign w:val="superscript"/>
          <w:lang w:bidi="ar-SA"/>
        </w:rPr>
        <w:t>+</w:t>
      </w:r>
      <w:r>
        <w:rPr>
          <w:rFonts w:ascii="Times New Roman" w:hAnsi="Times New Roman" w:cs="Times New Roman"/>
          <w:color w:val="auto"/>
          <w:lang w:bidi="ar-SA"/>
        </w:rPr>
        <w:t xml:space="preserve"> interference by the </w:t>
      </w:r>
      <w:proofErr w:type="spellStart"/>
      <w:r>
        <w:rPr>
          <w:rFonts w:ascii="Times New Roman" w:hAnsi="Times New Roman" w:cs="Times New Roman"/>
          <w:color w:val="auto"/>
          <w:lang w:bidi="ar-SA"/>
        </w:rPr>
        <w:t>desolvation</w:t>
      </w:r>
      <w:proofErr w:type="spellEnd"/>
      <w:r>
        <w:rPr>
          <w:rFonts w:ascii="Times New Roman" w:hAnsi="Times New Roman" w:cs="Times New Roman"/>
          <w:color w:val="auto"/>
          <w:lang w:bidi="ar-SA"/>
        </w:rPr>
        <w:t xml:space="preserve"> system, </w:t>
      </w:r>
      <w:proofErr w:type="spellStart"/>
      <w:r>
        <w:rPr>
          <w:rFonts w:ascii="Times New Roman" w:hAnsi="Times New Roman" w:cs="Times New Roman"/>
          <w:color w:val="auto"/>
          <w:lang w:bidi="ar-SA"/>
        </w:rPr>
        <w:t>BaO</w:t>
      </w:r>
      <w:proofErr w:type="spellEnd"/>
      <w:r>
        <w:rPr>
          <w:rFonts w:ascii="Times New Roman" w:hAnsi="Times New Roman" w:cs="Times New Roman"/>
          <w:color w:val="auto"/>
          <w:lang w:bidi="ar-SA"/>
        </w:rPr>
        <w:t>+ was less than 0.1% of the counts in Eu-151, Eu-153, Gd-155, and Gd-157. Tests also revealed no significant low REE oxide interference on mid-/high-REEs.</w:t>
      </w:r>
    </w:p>
    <w:p w14:paraId="5E47B47B" w14:textId="77777777" w:rsidR="009C48E1" w:rsidRDefault="009C48E1" w:rsidP="009C48E1"/>
    <w:p w14:paraId="7FE3B223" w14:textId="77777777" w:rsidR="009C48E1" w:rsidRDefault="009C48E1" w:rsidP="009C48E1">
      <w:r>
        <w:t xml:space="preserve">The reproducibility error of this method was estimated by comparing samples collected at the same depths on different casts at the same station (GA03 and GP15) as well as by repeated measurement of GEOTRACES reference waters and an in-house standard. Recovery of the method was determined by repeated analysis of a spiked and </w:t>
      </w:r>
      <w:proofErr w:type="spellStart"/>
      <w:r>
        <w:t>unspiked</w:t>
      </w:r>
      <w:proofErr w:type="spellEnd"/>
      <w:r>
        <w:t xml:space="preserve"> seawater. The recoveries, precisions, and comparisons to reference waters are shown in Tables 1-3 for the dissolved concentration data.</w:t>
      </w:r>
    </w:p>
    <w:p w14:paraId="5D35F8A7" w14:textId="77777777" w:rsidR="009C48E1" w:rsidRDefault="009C48E1" w:rsidP="009C48E1">
      <w:pPr>
        <w:pStyle w:val="ListParagraph"/>
        <w:ind w:left="360"/>
        <w:rPr>
          <w:rFonts w:asciiTheme="majorEastAsia" w:eastAsia="SimSun" w:hAnsiTheme="majorEastAsia"/>
          <w:b/>
          <w:sz w:val="21"/>
          <w:szCs w:val="21"/>
        </w:rPr>
      </w:pPr>
    </w:p>
    <w:p w14:paraId="7A90F5F5" w14:textId="77777777" w:rsidR="00EA5A1F" w:rsidRDefault="00EA5A1F">
      <w:pPr>
        <w:pStyle w:val="ListParagraph"/>
        <w:rPr>
          <w:rFonts w:asciiTheme="majorEastAsia" w:hAnsiTheme="majorEastAsia"/>
          <w:b/>
          <w:sz w:val="21"/>
          <w:szCs w:val="21"/>
        </w:rPr>
      </w:pPr>
    </w:p>
    <w:p w14:paraId="2638A94C" w14:textId="77777777" w:rsidR="00EA5A1F" w:rsidRDefault="007D2ED3">
      <w:pPr>
        <w:pStyle w:val="ListParagraph"/>
        <w:numPr>
          <w:ilvl w:val="0"/>
          <w:numId w:val="1"/>
        </w:numPr>
        <w:rPr>
          <w:rFonts w:asciiTheme="majorEastAsia" w:hAnsiTheme="majorEastAsia"/>
          <w:b/>
          <w:sz w:val="21"/>
          <w:szCs w:val="21"/>
        </w:rPr>
      </w:pPr>
      <w:r>
        <w:rPr>
          <w:rFonts w:asciiTheme="majorEastAsia" w:hAnsiTheme="majorEastAsia"/>
          <w:b/>
          <w:sz w:val="21"/>
          <w:szCs w:val="21"/>
        </w:rPr>
        <w:t xml:space="preserve">Explain how blank values and detection limits were defined and evaluated. Report </w:t>
      </w:r>
      <w:r>
        <w:rPr>
          <w:rFonts w:asciiTheme="majorEastAsia" w:hAnsiTheme="majorEastAsia"/>
          <w:b/>
          <w:color w:val="000000" w:themeColor="text1"/>
          <w:sz w:val="21"/>
          <w:szCs w:val="21"/>
        </w:rPr>
        <w:t xml:space="preserve">if possible in a table format: </w:t>
      </w:r>
    </w:p>
    <w:p w14:paraId="66C394A9" w14:textId="77777777" w:rsidR="00EA5A1F" w:rsidRDefault="007D2ED3">
      <w:pPr>
        <w:pStyle w:val="ListParagraph"/>
        <w:numPr>
          <w:ilvl w:val="0"/>
          <w:numId w:val="2"/>
        </w:numPr>
        <w:rPr>
          <w:rFonts w:asciiTheme="majorEastAsia" w:hAnsiTheme="majorEastAsia"/>
          <w:b/>
          <w:sz w:val="21"/>
          <w:szCs w:val="21"/>
        </w:rPr>
      </w:pPr>
      <w:r>
        <w:rPr>
          <w:rFonts w:asciiTheme="majorEastAsia" w:hAnsiTheme="majorEastAsia"/>
          <w:b/>
          <w:sz w:val="21"/>
          <w:szCs w:val="21"/>
        </w:rPr>
        <w:t xml:space="preserve">blank values </w:t>
      </w:r>
    </w:p>
    <w:p w14:paraId="782AFF3E" w14:textId="77777777" w:rsidR="00EA5A1F" w:rsidRDefault="007D2ED3">
      <w:pPr>
        <w:pStyle w:val="ListParagraph"/>
        <w:numPr>
          <w:ilvl w:val="0"/>
          <w:numId w:val="2"/>
        </w:numPr>
        <w:rPr>
          <w:rFonts w:asciiTheme="majorEastAsia" w:hAnsiTheme="majorEastAsia"/>
          <w:b/>
          <w:sz w:val="21"/>
          <w:szCs w:val="21"/>
        </w:rPr>
      </w:pPr>
      <w:r>
        <w:rPr>
          <w:rFonts w:asciiTheme="majorEastAsia" w:hAnsiTheme="majorEastAsia"/>
          <w:b/>
          <w:sz w:val="21"/>
          <w:szCs w:val="21"/>
        </w:rPr>
        <w:t>detection limit</w:t>
      </w:r>
    </w:p>
    <w:p w14:paraId="248EE449" w14:textId="77777777" w:rsidR="00EA5A1F" w:rsidRDefault="007D2ED3">
      <w:pPr>
        <w:pStyle w:val="ListParagraph"/>
        <w:numPr>
          <w:ilvl w:val="0"/>
          <w:numId w:val="2"/>
        </w:numPr>
        <w:rPr>
          <w:rFonts w:asciiTheme="majorEastAsia" w:hAnsiTheme="majorEastAsia"/>
          <w:b/>
          <w:sz w:val="21"/>
          <w:szCs w:val="21"/>
        </w:rPr>
      </w:pPr>
      <w:r>
        <w:rPr>
          <w:rFonts w:asciiTheme="majorEastAsia" w:hAnsiTheme="majorEastAsia"/>
          <w:b/>
          <w:sz w:val="21"/>
          <w:szCs w:val="21"/>
        </w:rPr>
        <w:t>relative contribution to sample values (if applicable to your parameter)</w:t>
      </w:r>
    </w:p>
    <w:p w14:paraId="18D89A9D" w14:textId="77777777" w:rsidR="00EA5A1F" w:rsidRDefault="00EA5A1F">
      <w:pPr>
        <w:pStyle w:val="ListParagraph"/>
        <w:ind w:left="360"/>
        <w:rPr>
          <w:rFonts w:asciiTheme="majorEastAsia" w:eastAsia="SimSun" w:hAnsiTheme="majorEastAsia"/>
          <w:b/>
          <w:sz w:val="21"/>
          <w:szCs w:val="21"/>
        </w:rPr>
      </w:pPr>
    </w:p>
    <w:p w14:paraId="48B0478F" w14:textId="77777777" w:rsidR="009C48E1" w:rsidRPr="00C06106" w:rsidRDefault="009C48E1" w:rsidP="009C48E1">
      <w:pPr>
        <w:pStyle w:val="ListParagraph"/>
        <w:ind w:left="360"/>
        <w:rPr>
          <w:rFonts w:asciiTheme="minorHAnsi" w:eastAsia="SimSun" w:hAnsiTheme="minorHAnsi"/>
        </w:rPr>
      </w:pPr>
      <w:r w:rsidRPr="00C06106">
        <w:rPr>
          <w:rFonts w:asciiTheme="minorHAnsi" w:eastAsia="SimSun" w:hAnsiTheme="minorHAnsi"/>
        </w:rPr>
        <w:t xml:space="preserve">Blank </w:t>
      </w:r>
      <w:r>
        <w:rPr>
          <w:rFonts w:asciiTheme="minorHAnsi" w:eastAsia="SimSun" w:hAnsiTheme="minorHAnsi"/>
        </w:rPr>
        <w:t xml:space="preserve">and detection limit values are shown in Table 1. In general, the blank is evaluated by measurements of: a) ultrapure HCl used for acidifying samples (usually negligible), b) reagents used in </w:t>
      </w:r>
      <w:proofErr w:type="spellStart"/>
      <w:r>
        <w:rPr>
          <w:rFonts w:asciiTheme="minorHAnsi" w:eastAsia="SimSun" w:hAnsiTheme="minorHAnsi"/>
        </w:rPr>
        <w:t>SeaFAST</w:t>
      </w:r>
      <w:proofErr w:type="spellEnd"/>
      <w:r>
        <w:rPr>
          <w:rFonts w:asciiTheme="minorHAnsi" w:eastAsia="SimSun" w:hAnsiTheme="minorHAnsi"/>
        </w:rPr>
        <w:t xml:space="preserve"> extractions, c) ultrapure HNO3 or H2O used for sample dilution, and d) air blank of </w:t>
      </w:r>
      <w:proofErr w:type="spellStart"/>
      <w:r>
        <w:rPr>
          <w:rFonts w:asciiTheme="minorHAnsi" w:eastAsia="SimSun" w:hAnsiTheme="minorHAnsi"/>
        </w:rPr>
        <w:t>SeaFAST</w:t>
      </w:r>
      <w:proofErr w:type="spellEnd"/>
      <w:r>
        <w:rPr>
          <w:rFonts w:asciiTheme="minorHAnsi" w:eastAsia="SimSun" w:hAnsiTheme="minorHAnsi"/>
        </w:rPr>
        <w:t xml:space="preserve"> system. Detection limits are determined by 3x the standard deviation of the blank or of a low-analyte sample.</w:t>
      </w:r>
    </w:p>
    <w:p w14:paraId="2DB62094" w14:textId="77777777" w:rsidR="009C48E1" w:rsidRDefault="009C48E1">
      <w:pPr>
        <w:pStyle w:val="ListParagraph"/>
        <w:ind w:left="360"/>
        <w:rPr>
          <w:rFonts w:asciiTheme="majorEastAsia" w:eastAsia="SimSun" w:hAnsiTheme="majorEastAsia"/>
          <w:b/>
          <w:sz w:val="21"/>
          <w:szCs w:val="21"/>
        </w:rPr>
      </w:pPr>
    </w:p>
    <w:p w14:paraId="3F0C8942" w14:textId="77777777" w:rsidR="009C48E1" w:rsidRDefault="009C48E1">
      <w:pPr>
        <w:pStyle w:val="ListParagraph"/>
        <w:ind w:left="360"/>
        <w:rPr>
          <w:rFonts w:asciiTheme="majorEastAsia" w:eastAsia="SimSun" w:hAnsiTheme="majorEastAsia"/>
          <w:b/>
          <w:sz w:val="21"/>
          <w:szCs w:val="21"/>
        </w:rPr>
      </w:pPr>
    </w:p>
    <w:p w14:paraId="5EFA8B5B" w14:textId="77777777" w:rsidR="00EA5A1F" w:rsidRDefault="007D2ED3">
      <w:pPr>
        <w:pStyle w:val="ListParagraph"/>
        <w:numPr>
          <w:ilvl w:val="0"/>
          <w:numId w:val="1"/>
        </w:numPr>
        <w:rPr>
          <w:rFonts w:asciiTheme="majorEastAsia" w:hAnsiTheme="majorEastAsia"/>
          <w:b/>
          <w:color w:val="000000" w:themeColor="text1"/>
          <w:sz w:val="21"/>
          <w:szCs w:val="21"/>
        </w:rPr>
      </w:pPr>
      <w:r>
        <w:rPr>
          <w:rFonts w:asciiTheme="majorEastAsia" w:hAnsiTheme="majorEastAsia"/>
          <w:b/>
          <w:sz w:val="21"/>
          <w:szCs w:val="21"/>
        </w:rPr>
        <w:t>Explain how you monitored the internal consistency of your data (e.g. number and type of replicates</w:t>
      </w:r>
      <w:r>
        <w:rPr>
          <w:rFonts w:asciiTheme="majorEastAsia" w:hAnsiTheme="majorEastAsia"/>
          <w:b/>
          <w:color w:val="000000" w:themeColor="text1"/>
          <w:sz w:val="21"/>
          <w:szCs w:val="21"/>
        </w:rPr>
        <w:t xml:space="preserve">). Report the results (e.g. </w:t>
      </w:r>
      <w:proofErr w:type="spellStart"/>
      <w:r>
        <w:rPr>
          <w:rFonts w:asciiTheme="majorEastAsia" w:hAnsiTheme="majorEastAsia"/>
          <w:b/>
          <w:color w:val="000000" w:themeColor="text1"/>
          <w:sz w:val="21"/>
          <w:szCs w:val="21"/>
        </w:rPr>
        <w:t>rsd</w:t>
      </w:r>
      <w:proofErr w:type="spellEnd"/>
      <w:r>
        <w:rPr>
          <w:rFonts w:asciiTheme="majorEastAsia" w:hAnsiTheme="majorEastAsia"/>
          <w:b/>
          <w:color w:val="000000" w:themeColor="text1"/>
          <w:sz w:val="21"/>
          <w:szCs w:val="21"/>
        </w:rPr>
        <w:t>), if possible in a table format.</w:t>
      </w:r>
    </w:p>
    <w:p w14:paraId="4CC10EDB" w14:textId="77777777" w:rsidR="009C48E1" w:rsidRPr="005A7D28" w:rsidRDefault="009C48E1" w:rsidP="009C48E1">
      <w:pPr>
        <w:pStyle w:val="ListParagraph"/>
        <w:ind w:left="360"/>
        <w:rPr>
          <w:rFonts w:asciiTheme="minorHAnsi" w:hAnsiTheme="minorHAnsi"/>
          <w:color w:val="000000" w:themeColor="text1"/>
        </w:rPr>
      </w:pPr>
      <w:r>
        <w:rPr>
          <w:rFonts w:asciiTheme="minorHAnsi" w:hAnsiTheme="minorHAnsi"/>
          <w:color w:val="000000" w:themeColor="text1"/>
        </w:rPr>
        <w:lastRenderedPageBreak/>
        <w:t>Internal consistency is monitored several ways. Mainly we use several large volume in-house seawater samples (usually consisting of ‘excess’ cleanly collected sample waters obtained during different GEOTRACES cruises). These samples are large enough so that we can analyze them for multiple (often &gt;30) analytical runs spanning more than one cruise. They are generally analyzed twice during each analytical run. This allows us to compare reproducibility, standardization and drift over several years. Usually, one large volume sample is a spiked version of another sample, thus allowing us to estimate recovery. Where possible, we will also compare cast overlap samples as well as GEOTRACES reference waters. In general, we do not run replicate analyses due to the large number of samples per cruise and need to run several analytical methods on each sample. Odd results (e.g., sample results that don’t fit typical profiles) are reanalyzed along with a small number of randomly selected ‘good’ samples. Consistency data is provided in Table 2</w:t>
      </w:r>
      <w:r w:rsidRPr="005A7D28">
        <w:rPr>
          <w:rFonts w:asciiTheme="minorHAnsi" w:hAnsiTheme="minorHAnsi"/>
          <w:color w:val="000000" w:themeColor="text1"/>
        </w:rPr>
        <w:t>.</w:t>
      </w:r>
    </w:p>
    <w:p w14:paraId="2563B782" w14:textId="77777777" w:rsidR="009C48E1" w:rsidRDefault="009C48E1" w:rsidP="009C48E1">
      <w:pPr>
        <w:rPr>
          <w:rFonts w:asciiTheme="majorEastAsia" w:hAnsiTheme="majorEastAsia"/>
          <w:b/>
          <w:color w:val="000000" w:themeColor="text1"/>
          <w:sz w:val="21"/>
          <w:szCs w:val="21"/>
        </w:rPr>
      </w:pPr>
    </w:p>
    <w:p w14:paraId="7D83C8CB" w14:textId="77777777" w:rsidR="00EA5A1F" w:rsidRDefault="007D2ED3">
      <w:pPr>
        <w:ind w:left="360" w:hanging="360"/>
        <w:rPr>
          <w:rFonts w:asciiTheme="majorEastAsia" w:hAnsiTheme="majorEastAsia"/>
          <w:b/>
          <w:sz w:val="21"/>
          <w:szCs w:val="21"/>
        </w:rPr>
      </w:pPr>
      <w:r>
        <w:rPr>
          <w:rFonts w:asciiTheme="majorEastAsia" w:hAnsiTheme="majorEastAsia"/>
          <w:b/>
          <w:sz w:val="21"/>
          <w:szCs w:val="21"/>
        </w:rPr>
        <w:t xml:space="preserve">6. </w:t>
      </w:r>
      <w:r>
        <w:rPr>
          <w:rFonts w:asciiTheme="majorEastAsia" w:hAnsiTheme="majorEastAsia"/>
          <w:b/>
          <w:sz w:val="21"/>
          <w:szCs w:val="21"/>
        </w:rPr>
        <w:tab/>
        <w:t>Explain how you evaluated the external consistency of your data (e.g., results from analyses of certified reference materials and/or consensus materials). Report the results, if possible, in a table format.</w:t>
      </w:r>
    </w:p>
    <w:p w14:paraId="43BB1A64" w14:textId="77777777" w:rsidR="009C48E1" w:rsidRDefault="009C48E1">
      <w:pPr>
        <w:ind w:left="360" w:hanging="360"/>
        <w:rPr>
          <w:rFonts w:asciiTheme="majorEastAsia" w:hAnsiTheme="majorEastAsia"/>
          <w:b/>
          <w:sz w:val="21"/>
          <w:szCs w:val="21"/>
        </w:rPr>
      </w:pPr>
    </w:p>
    <w:p w14:paraId="7BF057E6" w14:textId="77777777" w:rsidR="009C48E1" w:rsidRDefault="00B44697" w:rsidP="00B44697">
      <w:pPr>
        <w:rPr>
          <w:rFonts w:asciiTheme="majorEastAsia" w:hAnsiTheme="majorEastAsia"/>
          <w:b/>
          <w:sz w:val="21"/>
          <w:szCs w:val="21"/>
        </w:rPr>
      </w:pPr>
      <w:r w:rsidRPr="003F1D35">
        <w:rPr>
          <w:rFonts w:asciiTheme="minorHAnsi" w:hAnsiTheme="minorHAnsi"/>
        </w:rPr>
        <w:t xml:space="preserve">Table </w:t>
      </w:r>
      <w:r>
        <w:rPr>
          <w:rFonts w:asciiTheme="minorHAnsi" w:hAnsiTheme="minorHAnsi"/>
        </w:rPr>
        <w:t>3 includes data on GEOTRACES reference waters and literature comparisons are shown in the figures below.</w:t>
      </w:r>
    </w:p>
    <w:p w14:paraId="4E691022" w14:textId="77777777" w:rsidR="00EA5A1F" w:rsidRDefault="00EA5A1F">
      <w:pPr>
        <w:rPr>
          <w:rFonts w:asciiTheme="majorEastAsia" w:hAnsiTheme="majorEastAsia"/>
          <w:sz w:val="21"/>
          <w:szCs w:val="21"/>
        </w:rPr>
      </w:pPr>
    </w:p>
    <w:p w14:paraId="2F9CD2AD" w14:textId="77777777" w:rsidR="00EA5A1F" w:rsidRDefault="007D2ED3">
      <w:pPr>
        <w:ind w:left="360" w:hanging="360"/>
        <w:rPr>
          <w:rFonts w:asciiTheme="majorEastAsia" w:hAnsiTheme="majorEastAsia"/>
          <w:b/>
          <w:sz w:val="21"/>
          <w:szCs w:val="21"/>
        </w:rPr>
      </w:pPr>
      <w:r>
        <w:rPr>
          <w:rFonts w:asciiTheme="majorEastAsia" w:hAnsiTheme="majorEastAsia"/>
          <w:b/>
          <w:sz w:val="21"/>
          <w:szCs w:val="21"/>
        </w:rPr>
        <w:t xml:space="preserve">7. </w:t>
      </w:r>
      <w:r>
        <w:rPr>
          <w:rFonts w:asciiTheme="majorEastAsia" w:hAnsiTheme="majorEastAsia"/>
          <w:b/>
          <w:sz w:val="21"/>
          <w:szCs w:val="21"/>
        </w:rPr>
        <w:tab/>
      </w:r>
      <w:r>
        <w:rPr>
          <w:rFonts w:asciiTheme="majorEastAsia" w:hAnsiTheme="majorEastAsia"/>
          <w:b/>
          <w:bCs/>
          <w:color w:val="172B4D"/>
          <w:sz w:val="21"/>
          <w:szCs w:val="21"/>
        </w:rPr>
        <w:t>If you occupied a crossover station (please see intercalibration procedures:</w:t>
      </w:r>
      <w:r>
        <w:rPr>
          <w:rFonts w:asciiTheme="majorEastAsia" w:hAnsiTheme="majorEastAsia"/>
          <w:b/>
          <w:bCs/>
          <w:color w:val="2A6099"/>
          <w:sz w:val="21"/>
          <w:szCs w:val="21"/>
        </w:rPr>
        <w:t> </w:t>
      </w:r>
      <w:hyperlink r:id="rId17" w:tgtFrame="_blank">
        <w:r>
          <w:rPr>
            <w:rStyle w:val="LienInternet"/>
            <w:rFonts w:asciiTheme="majorHAnsi" w:hAnsiTheme="majorHAnsi" w:cstheme="majorHAnsi"/>
            <w:b/>
            <w:bCs/>
            <w:sz w:val="21"/>
            <w:szCs w:val="21"/>
          </w:rPr>
          <w:t>https://www.geotraces.org/intercalibration-procedures/</w:t>
        </w:r>
      </w:hyperlink>
      <w:r>
        <w:rPr>
          <w:rFonts w:asciiTheme="majorEastAsia" w:hAnsiTheme="majorEastAsia"/>
          <w:b/>
          <w:bCs/>
          <w:color w:val="172B4D"/>
          <w:sz w:val="21"/>
          <w:szCs w:val="21"/>
        </w:rPr>
        <w:t>) include a plot and a table that show relevant data and their level of agreement, and explain any significant discrepancies by providing supporting information (e.g. profile of temperature &amp; salinity, potential density).</w:t>
      </w:r>
    </w:p>
    <w:p w14:paraId="2E4B0706" w14:textId="77777777" w:rsidR="00EA5A1F" w:rsidRDefault="00EA5A1F">
      <w:pPr>
        <w:ind w:left="360" w:hanging="360"/>
        <w:rPr>
          <w:rFonts w:asciiTheme="majorEastAsia" w:hAnsiTheme="majorEastAsia"/>
          <w:b/>
          <w:sz w:val="21"/>
          <w:szCs w:val="21"/>
        </w:rPr>
      </w:pPr>
    </w:p>
    <w:p w14:paraId="0F59324C" w14:textId="77777777" w:rsidR="00B44697" w:rsidRDefault="00B44697" w:rsidP="00B44697">
      <w:r>
        <w:t xml:space="preserve">For Leg 1 of GP15 (RR1814), there was a crossover station between GP15-Stn 8 and the 2017 Japanese GP02-Stn CL09 (also called KH17-03 or GP02-bis). At our last inquiry, REE data were not available for GP02. </w:t>
      </w:r>
    </w:p>
    <w:p w14:paraId="6BEB3B2A" w14:textId="77777777" w:rsidR="00B44697" w:rsidRDefault="00B44697" w:rsidP="00B44697"/>
    <w:p w14:paraId="3A49A4E2" w14:textId="77777777" w:rsidR="00B44697" w:rsidRDefault="00B44697" w:rsidP="00B44697">
      <w:r>
        <w:t xml:space="preserve">For Leg 2 of GP15 (RR1815), there is a crossover between GP15-Stn 35 and GP16-Stn 36. Both are US cruises using the same sampling equipment. However, the group doing REEs on GP16 did not analyze </w:t>
      </w:r>
      <w:proofErr w:type="spellStart"/>
      <w:r>
        <w:t>Stn</w:t>
      </w:r>
      <w:proofErr w:type="spellEnd"/>
      <w:r>
        <w:t xml:space="preserve"> 36, the closest station they analyzed was </w:t>
      </w:r>
      <w:proofErr w:type="spellStart"/>
      <w:r>
        <w:t>Stn</w:t>
      </w:r>
      <w:proofErr w:type="spellEnd"/>
      <w:r>
        <w:t xml:space="preserve"> 34.</w:t>
      </w:r>
    </w:p>
    <w:p w14:paraId="364737DC" w14:textId="77777777" w:rsidR="00B44697" w:rsidRDefault="00B44697" w:rsidP="00B44697"/>
    <w:p w14:paraId="6536D0E1" w14:textId="77777777" w:rsidR="00B44697" w:rsidRDefault="00B44697" w:rsidP="00B44697">
      <w:r>
        <w:t xml:space="preserve">We show graphs of these </w:t>
      </w:r>
      <w:r w:rsidR="007D2ED3">
        <w:t>GP15/GP16</w:t>
      </w:r>
      <w:r>
        <w:t xml:space="preserve"> comparisons below. In general, these comparisons show that </w:t>
      </w:r>
      <w:r w:rsidR="007D2ED3">
        <w:t xml:space="preserve">the two labs produce similar data, with the exception of Ce. </w:t>
      </w:r>
    </w:p>
    <w:p w14:paraId="02F83F67" w14:textId="77777777" w:rsidR="00B44697" w:rsidRDefault="00B44697">
      <w:pPr>
        <w:ind w:left="360" w:hanging="360"/>
        <w:rPr>
          <w:rFonts w:asciiTheme="majorEastAsia" w:eastAsia="SimSun" w:hAnsiTheme="majorEastAsia"/>
          <w:b/>
          <w:color w:val="00B0F0"/>
          <w:sz w:val="21"/>
          <w:szCs w:val="21"/>
        </w:rPr>
      </w:pPr>
    </w:p>
    <w:p w14:paraId="08A508F8" w14:textId="77777777" w:rsidR="00B44697" w:rsidRDefault="00B44697">
      <w:pPr>
        <w:ind w:left="360" w:hanging="360"/>
        <w:rPr>
          <w:rFonts w:asciiTheme="majorEastAsia" w:eastAsia="SimSun" w:hAnsiTheme="majorEastAsia"/>
          <w:b/>
          <w:color w:val="00B0F0"/>
          <w:sz w:val="21"/>
          <w:szCs w:val="21"/>
        </w:rPr>
      </w:pPr>
    </w:p>
    <w:p w14:paraId="3E55CE90" w14:textId="77777777" w:rsidR="00EA5A1F" w:rsidRDefault="007D2ED3">
      <w:pPr>
        <w:ind w:left="360" w:hanging="360"/>
        <w:rPr>
          <w:rFonts w:asciiTheme="majorEastAsia" w:hAnsiTheme="majorEastAsia"/>
          <w:b/>
          <w:sz w:val="21"/>
          <w:szCs w:val="21"/>
        </w:rPr>
      </w:pPr>
      <w:r>
        <w:rPr>
          <w:rFonts w:asciiTheme="majorEastAsia" w:hAnsiTheme="majorEastAsia"/>
          <w:b/>
          <w:sz w:val="21"/>
          <w:szCs w:val="21"/>
        </w:rPr>
        <w:t xml:space="preserve">8. </w:t>
      </w:r>
      <w:r>
        <w:rPr>
          <w:rFonts w:asciiTheme="majorEastAsia" w:hAnsiTheme="majorEastAsia"/>
          <w:b/>
          <w:sz w:val="21"/>
          <w:szCs w:val="21"/>
        </w:rPr>
        <w:tab/>
        <w:t>If available, report replicate analyses from a different laboratory, and/or explain how your data compare to historical data including results from nearby stations, even though they may not be true crossover stations.</w:t>
      </w:r>
    </w:p>
    <w:p w14:paraId="7CE24B2F" w14:textId="77777777" w:rsidR="007D2ED3" w:rsidRDefault="007D2ED3">
      <w:pPr>
        <w:ind w:left="360" w:hanging="360"/>
        <w:rPr>
          <w:rFonts w:asciiTheme="majorEastAsia" w:hAnsiTheme="majorEastAsia"/>
          <w:b/>
          <w:sz w:val="21"/>
          <w:szCs w:val="21"/>
        </w:rPr>
      </w:pPr>
    </w:p>
    <w:p w14:paraId="106B35AD" w14:textId="77777777" w:rsidR="007D2ED3" w:rsidRPr="007D2ED3" w:rsidRDefault="007D2ED3">
      <w:pPr>
        <w:ind w:left="360" w:hanging="360"/>
        <w:rPr>
          <w:rFonts w:ascii="Times New Roman" w:hAnsi="Times New Roman" w:cs="Times New Roman"/>
        </w:rPr>
      </w:pPr>
      <w:r w:rsidRPr="007D2ED3">
        <w:rPr>
          <w:rFonts w:ascii="Times New Roman" w:hAnsi="Times New Roman" w:cs="Times New Roman"/>
        </w:rPr>
        <w:t xml:space="preserve">We provide comparison </w:t>
      </w:r>
      <w:r>
        <w:rPr>
          <w:rFonts w:ascii="Times New Roman" w:hAnsi="Times New Roman" w:cs="Times New Roman"/>
        </w:rPr>
        <w:t>graphs for Nd, Yb, and Ce</w:t>
      </w:r>
      <w:r w:rsidR="003755C3">
        <w:rPr>
          <w:rFonts w:ascii="Times New Roman" w:hAnsi="Times New Roman" w:cs="Times New Roman"/>
        </w:rPr>
        <w:t xml:space="preserve"> as well as for Y</w:t>
      </w:r>
      <w:r>
        <w:rPr>
          <w:rFonts w:ascii="Times New Roman" w:hAnsi="Times New Roman" w:cs="Times New Roman"/>
        </w:rPr>
        <w:t>.</w:t>
      </w:r>
      <w:r w:rsidR="003755C3">
        <w:rPr>
          <w:rFonts w:ascii="Times New Roman" w:hAnsi="Times New Roman" w:cs="Times New Roman"/>
        </w:rPr>
        <w:t xml:space="preserve"> Some commentary regarding Ce data is also provided with sections shown below.</w:t>
      </w:r>
    </w:p>
    <w:p w14:paraId="7BF6DB07" w14:textId="77777777" w:rsidR="007D2ED3" w:rsidRDefault="007D2ED3">
      <w:pPr>
        <w:ind w:left="360" w:hanging="360"/>
        <w:rPr>
          <w:rFonts w:asciiTheme="majorEastAsia" w:hAnsiTheme="majorEastAsia"/>
          <w:b/>
          <w:sz w:val="21"/>
          <w:szCs w:val="21"/>
        </w:rPr>
      </w:pPr>
    </w:p>
    <w:p w14:paraId="483D89B0" w14:textId="77777777" w:rsidR="00EA5A1F" w:rsidRDefault="007D2ED3">
      <w:pPr>
        <w:ind w:left="360" w:hanging="360"/>
        <w:rPr>
          <w:rFonts w:asciiTheme="majorEastAsia" w:eastAsia="SimSun" w:hAnsiTheme="majorEastAsia"/>
          <w:b/>
          <w:sz w:val="21"/>
          <w:szCs w:val="21"/>
        </w:rPr>
      </w:pPr>
      <w:r>
        <w:rPr>
          <w:rFonts w:asciiTheme="majorEastAsia" w:eastAsia="SimSun" w:hAnsiTheme="majorEastAsia"/>
          <w:b/>
          <w:sz w:val="21"/>
          <w:szCs w:val="21"/>
        </w:rPr>
        <w:t xml:space="preserve">9. </w:t>
      </w:r>
      <w:r>
        <w:rPr>
          <w:rFonts w:asciiTheme="majorEastAsia" w:eastAsia="SimSun" w:hAnsiTheme="majorEastAsia"/>
          <w:b/>
          <w:sz w:val="21"/>
          <w:szCs w:val="21"/>
        </w:rPr>
        <w:tab/>
        <w:t>If you could not provide answer to either questions 7 or 8, please provide an explanation (e.g., state-of-the-art, first time measurement of a given parameter)</w:t>
      </w:r>
    </w:p>
    <w:p w14:paraId="7BD7FF5F" w14:textId="77777777" w:rsidR="00EA5A1F" w:rsidRDefault="00EA5A1F">
      <w:pPr>
        <w:ind w:left="360" w:hanging="360"/>
        <w:rPr>
          <w:rFonts w:asciiTheme="majorEastAsia" w:hAnsiTheme="majorEastAsia"/>
          <w:b/>
          <w:sz w:val="21"/>
          <w:szCs w:val="21"/>
        </w:rPr>
      </w:pPr>
    </w:p>
    <w:p w14:paraId="286CE8EF" w14:textId="77777777" w:rsidR="00EA5A1F" w:rsidRDefault="007D2ED3">
      <w:pPr>
        <w:ind w:left="360" w:hanging="360"/>
        <w:rPr>
          <w:rFonts w:asciiTheme="majorEastAsia" w:hAnsiTheme="majorEastAsia"/>
          <w:b/>
          <w:sz w:val="21"/>
          <w:szCs w:val="21"/>
        </w:rPr>
      </w:pPr>
      <w:r>
        <w:rPr>
          <w:rFonts w:asciiTheme="majorEastAsia" w:hAnsiTheme="majorEastAsia"/>
          <w:b/>
          <w:sz w:val="21"/>
          <w:szCs w:val="21"/>
        </w:rPr>
        <w:t>10. If not already included in your responses to the questions above, please provide a representative vertical profile or report the range of values, for the parameter(s) that are addressed in this intercalibration report.</w:t>
      </w:r>
    </w:p>
    <w:p w14:paraId="7530D164" w14:textId="77777777" w:rsidR="00EA5A1F" w:rsidRDefault="00EA5A1F">
      <w:pPr>
        <w:rPr>
          <w:rFonts w:asciiTheme="majorEastAsia" w:hAnsiTheme="majorEastAsia"/>
          <w:b/>
          <w:sz w:val="21"/>
          <w:szCs w:val="21"/>
        </w:rPr>
      </w:pPr>
    </w:p>
    <w:p w14:paraId="6CDDEED9" w14:textId="77777777" w:rsidR="00EA5A1F" w:rsidRDefault="00EA5A1F">
      <w:pPr>
        <w:rPr>
          <w:rFonts w:asciiTheme="majorHAnsi" w:hAnsiTheme="majorHAnsi" w:cstheme="majorHAnsi"/>
          <w:b/>
          <w:sz w:val="21"/>
          <w:szCs w:val="21"/>
        </w:rPr>
      </w:pPr>
    </w:p>
    <w:p w14:paraId="1920EF0C" w14:textId="77777777" w:rsidR="00EA5A1F" w:rsidRDefault="007D2ED3">
      <w:pPr>
        <w:rPr>
          <w:rFonts w:asciiTheme="majorHAnsi" w:hAnsiTheme="majorHAnsi" w:cstheme="majorHAnsi"/>
          <w:sz w:val="21"/>
          <w:szCs w:val="21"/>
        </w:rPr>
      </w:pPr>
      <w:r>
        <w:rPr>
          <w:rFonts w:asciiTheme="majorHAnsi" w:hAnsiTheme="majorHAnsi" w:cstheme="majorHAnsi"/>
          <w:b/>
          <w:sz w:val="21"/>
          <w:szCs w:val="21"/>
        </w:rPr>
        <w:t xml:space="preserve">Once completed, please upload the report here: </w:t>
      </w:r>
    </w:p>
    <w:p w14:paraId="1F7F6EB6" w14:textId="77777777" w:rsidR="00EA5A1F" w:rsidRDefault="00592EB5">
      <w:pPr>
        <w:rPr>
          <w:rFonts w:asciiTheme="majorHAnsi" w:hAnsiTheme="majorHAnsi" w:cstheme="majorHAnsi"/>
          <w:sz w:val="21"/>
          <w:szCs w:val="21"/>
        </w:rPr>
      </w:pPr>
      <w:hyperlink r:id="rId18">
        <w:r w:rsidR="007D2ED3">
          <w:rPr>
            <w:rStyle w:val="LienInternet"/>
            <w:rFonts w:asciiTheme="majorHAnsi" w:hAnsiTheme="majorHAnsi" w:cstheme="majorHAnsi"/>
            <w:b/>
            <w:sz w:val="21"/>
            <w:szCs w:val="21"/>
          </w:rPr>
          <w:t>https://geotraces-portal.sedoo.fr/pi/</w:t>
        </w:r>
      </w:hyperlink>
    </w:p>
    <w:p w14:paraId="76C6FD4D" w14:textId="77777777" w:rsidR="00EA5A1F" w:rsidRDefault="00EA5A1F">
      <w:pPr>
        <w:rPr>
          <w:rFonts w:asciiTheme="majorEastAsia" w:hAnsiTheme="majorEastAsia"/>
          <w:b/>
          <w:sz w:val="21"/>
          <w:szCs w:val="21"/>
        </w:rPr>
      </w:pPr>
    </w:p>
    <w:p w14:paraId="4AF07439" w14:textId="77777777" w:rsidR="00EA5A1F" w:rsidRDefault="00EA5A1F">
      <w:pPr>
        <w:rPr>
          <w:rFonts w:asciiTheme="majorEastAsia" w:hAnsiTheme="majorEastAsia"/>
          <w:b/>
          <w:sz w:val="21"/>
          <w:szCs w:val="21"/>
        </w:rPr>
      </w:pPr>
    </w:p>
    <w:p w14:paraId="05A7954A" w14:textId="77777777" w:rsidR="00EA5A1F" w:rsidRDefault="007D2ED3">
      <w:pPr>
        <w:rPr>
          <w:rStyle w:val="LienInternet"/>
          <w:rFonts w:asciiTheme="majorHAnsi" w:hAnsiTheme="majorHAnsi" w:cstheme="majorHAnsi"/>
          <w:b/>
          <w:sz w:val="21"/>
          <w:szCs w:val="21"/>
        </w:rPr>
      </w:pPr>
      <w:r>
        <w:rPr>
          <w:rFonts w:asciiTheme="majorEastAsia" w:hAnsiTheme="majorEastAsia"/>
          <w:b/>
          <w:sz w:val="21"/>
          <w:szCs w:val="21"/>
        </w:rPr>
        <w:t xml:space="preserve">Thank you! If you need any clarification, don’t hesitate to contact the S&amp;I committee: </w:t>
      </w:r>
      <w:hyperlink r:id="rId19">
        <w:bookmarkStart w:id="2" w:name="__DdeLink__922_2202584248"/>
        <w:bookmarkEnd w:id="2"/>
        <w:r>
          <w:rPr>
            <w:rStyle w:val="LienInternet"/>
            <w:rFonts w:asciiTheme="majorHAnsi" w:hAnsiTheme="majorHAnsi" w:cstheme="majorHAnsi"/>
            <w:b/>
            <w:sz w:val="21"/>
            <w:szCs w:val="21"/>
          </w:rPr>
          <w:t>intercal@geotraces.org</w:t>
        </w:r>
      </w:hyperlink>
    </w:p>
    <w:p w14:paraId="0916DE8D" w14:textId="77777777" w:rsidR="003755C3" w:rsidRDefault="003755C3">
      <w:pPr>
        <w:rPr>
          <w:rFonts w:asciiTheme="majorEastAsia" w:hAnsiTheme="majorEastAsia"/>
          <w:b/>
          <w:color w:val="FF0000"/>
          <w:sz w:val="21"/>
          <w:szCs w:val="21"/>
        </w:rPr>
      </w:pPr>
    </w:p>
    <w:p w14:paraId="4D647035" w14:textId="77777777" w:rsidR="003755C3" w:rsidRDefault="003755C3">
      <w:pPr>
        <w:rPr>
          <w:rFonts w:asciiTheme="majorEastAsia" w:hAnsiTheme="majorEastAsia"/>
          <w:b/>
          <w:color w:val="FF0000"/>
          <w:sz w:val="21"/>
          <w:szCs w:val="21"/>
        </w:rPr>
      </w:pPr>
    </w:p>
    <w:p w14:paraId="213188CF" w14:textId="77777777" w:rsidR="003755C3" w:rsidRDefault="003755C3">
      <w:pPr>
        <w:rPr>
          <w:rFonts w:asciiTheme="majorEastAsia" w:hAnsiTheme="majorEastAsia"/>
          <w:b/>
          <w:color w:val="FF0000"/>
          <w:sz w:val="21"/>
          <w:szCs w:val="21"/>
        </w:rPr>
      </w:pPr>
    </w:p>
    <w:p w14:paraId="045A21BA" w14:textId="77777777" w:rsidR="003755C3" w:rsidRDefault="003755C3">
      <w:pPr>
        <w:rPr>
          <w:rFonts w:asciiTheme="majorEastAsia" w:hAnsiTheme="majorEastAsia"/>
          <w:b/>
          <w:color w:val="FF0000"/>
          <w:sz w:val="21"/>
          <w:szCs w:val="21"/>
        </w:rPr>
      </w:pPr>
    </w:p>
    <w:p w14:paraId="10CC9CB6" w14:textId="77777777" w:rsidR="003755C3" w:rsidRDefault="003755C3">
      <w:pPr>
        <w:rPr>
          <w:rFonts w:ascii="Times New Roman" w:hAnsi="Times New Roman" w:cs="Times New Roman"/>
          <w:b/>
          <w:i/>
          <w:color w:val="auto"/>
          <w:highlight w:val="yellow"/>
          <w:u w:val="single"/>
        </w:rPr>
      </w:pPr>
      <w:r w:rsidRPr="003755C3">
        <w:rPr>
          <w:rFonts w:ascii="Times New Roman" w:hAnsi="Times New Roman" w:cs="Times New Roman"/>
          <w:b/>
          <w:i/>
          <w:color w:val="auto"/>
          <w:highlight w:val="yellow"/>
          <w:u w:val="single"/>
        </w:rPr>
        <w:t>See Tables and Figures on following pages.</w:t>
      </w:r>
    </w:p>
    <w:p w14:paraId="14A4B82E" w14:textId="77777777" w:rsidR="00661AF9" w:rsidRDefault="00661AF9">
      <w:pPr>
        <w:rPr>
          <w:rFonts w:ascii="Times New Roman" w:hAnsi="Times New Roman" w:cs="Times New Roman"/>
          <w:b/>
          <w:i/>
          <w:color w:val="auto"/>
          <w:u w:val="single"/>
        </w:rPr>
      </w:pPr>
    </w:p>
    <w:p w14:paraId="0E3A69D2" w14:textId="77777777" w:rsidR="00661AF9" w:rsidRDefault="00661AF9">
      <w:pPr>
        <w:rPr>
          <w:rFonts w:ascii="Times New Roman" w:hAnsi="Times New Roman" w:cs="Times New Roman"/>
          <w:b/>
          <w:i/>
          <w:color w:val="auto"/>
          <w:u w:val="single"/>
        </w:rPr>
      </w:pPr>
    </w:p>
    <w:p w14:paraId="71FA5E19" w14:textId="77777777" w:rsidR="00661AF9" w:rsidRDefault="00661AF9">
      <w:pPr>
        <w:widowControl/>
        <w:rPr>
          <w:rFonts w:ascii="Times New Roman" w:hAnsi="Times New Roman" w:cs="Times New Roman"/>
          <w:b/>
          <w:i/>
          <w:color w:val="auto"/>
          <w:u w:val="single"/>
        </w:rPr>
      </w:pPr>
      <w:r>
        <w:rPr>
          <w:rFonts w:ascii="Times New Roman" w:hAnsi="Times New Roman" w:cs="Times New Roman"/>
          <w:b/>
          <w:i/>
          <w:color w:val="auto"/>
          <w:u w:val="single"/>
        </w:rPr>
        <w:br w:type="page"/>
      </w:r>
    </w:p>
    <w:p w14:paraId="2CF8E9DB" w14:textId="77777777" w:rsidR="00661AF9" w:rsidRDefault="00661AF9">
      <w:pPr>
        <w:rPr>
          <w:rFonts w:ascii="Times New Roman" w:hAnsi="Times New Roman" w:cs="Times New Roman"/>
          <w:color w:val="auto"/>
        </w:rPr>
        <w:sectPr w:rsidR="00661AF9">
          <w:pgSz w:w="12240" w:h="15840"/>
          <w:pgMar w:top="1008" w:right="1008" w:bottom="1008" w:left="1008" w:header="0" w:footer="0" w:gutter="0"/>
          <w:pgNumType w:start="1"/>
          <w:cols w:space="720"/>
          <w:formProt w:val="0"/>
          <w:docGrid w:linePitch="326"/>
        </w:sectPr>
      </w:pPr>
    </w:p>
    <w:p w14:paraId="64304B4D" w14:textId="77777777" w:rsidR="00661AF9" w:rsidRDefault="00661AF9">
      <w:pPr>
        <w:rPr>
          <w:rFonts w:ascii="Times New Roman" w:hAnsi="Times New Roman" w:cs="Times New Roman"/>
          <w:color w:val="auto"/>
        </w:rPr>
      </w:pPr>
    </w:p>
    <w:tbl>
      <w:tblPr>
        <w:tblW w:w="5000" w:type="pct"/>
        <w:tblLook w:val="04A0" w:firstRow="1" w:lastRow="0" w:firstColumn="1" w:lastColumn="0" w:noHBand="0" w:noVBand="1"/>
      </w:tblPr>
      <w:tblGrid>
        <w:gridCol w:w="2899"/>
        <w:gridCol w:w="765"/>
        <w:gridCol w:w="765"/>
        <w:gridCol w:w="765"/>
        <w:gridCol w:w="765"/>
        <w:gridCol w:w="765"/>
        <w:gridCol w:w="710"/>
        <w:gridCol w:w="710"/>
        <w:gridCol w:w="710"/>
        <w:gridCol w:w="710"/>
        <w:gridCol w:w="710"/>
        <w:gridCol w:w="710"/>
        <w:gridCol w:w="710"/>
        <w:gridCol w:w="710"/>
        <w:gridCol w:w="710"/>
        <w:gridCol w:w="710"/>
      </w:tblGrid>
      <w:tr w:rsidR="00661AF9" w:rsidRPr="001746D4" w14:paraId="1D95612B" w14:textId="77777777" w:rsidTr="00661AF9">
        <w:trPr>
          <w:trHeight w:val="288"/>
        </w:trPr>
        <w:tc>
          <w:tcPr>
            <w:tcW w:w="2323" w:type="pct"/>
            <w:gridSpan w:val="6"/>
            <w:tcBorders>
              <w:top w:val="nil"/>
              <w:left w:val="nil"/>
              <w:bottom w:val="nil"/>
              <w:right w:val="nil"/>
            </w:tcBorders>
            <w:shd w:val="clear" w:color="auto" w:fill="auto"/>
            <w:noWrap/>
            <w:vAlign w:val="bottom"/>
            <w:hideMark/>
          </w:tcPr>
          <w:p w14:paraId="2BC5B386" w14:textId="77777777" w:rsidR="00661AF9" w:rsidRPr="001746D4" w:rsidRDefault="00661AF9" w:rsidP="00661AF9">
            <w:pPr>
              <w:rPr>
                <w:rFonts w:ascii="Calibri" w:eastAsia="Times New Roman" w:hAnsi="Calibri" w:cs="Calibri"/>
                <w:b/>
                <w:bCs/>
                <w:color w:val="000000"/>
                <w:u w:val="single"/>
              </w:rPr>
            </w:pPr>
            <w:r w:rsidRPr="001746D4">
              <w:rPr>
                <w:rFonts w:ascii="Calibri" w:eastAsia="Times New Roman" w:hAnsi="Calibri" w:cs="Calibri"/>
                <w:b/>
                <w:bCs/>
                <w:color w:val="000000"/>
                <w:u w:val="single"/>
              </w:rPr>
              <w:t>Table 1: Blanks, detection limits, recoveries, and range of values for rare earth elements.</w:t>
            </w:r>
          </w:p>
        </w:tc>
        <w:tc>
          <w:tcPr>
            <w:tcW w:w="268" w:type="pct"/>
            <w:tcBorders>
              <w:top w:val="nil"/>
              <w:left w:val="nil"/>
              <w:bottom w:val="nil"/>
              <w:right w:val="nil"/>
            </w:tcBorders>
            <w:shd w:val="clear" w:color="auto" w:fill="auto"/>
            <w:noWrap/>
            <w:vAlign w:val="bottom"/>
            <w:hideMark/>
          </w:tcPr>
          <w:p w14:paraId="5A84DA65" w14:textId="77777777" w:rsidR="00661AF9" w:rsidRPr="001746D4" w:rsidRDefault="00661AF9" w:rsidP="00661AF9">
            <w:pPr>
              <w:rPr>
                <w:rFonts w:ascii="Calibri" w:eastAsia="Times New Roman" w:hAnsi="Calibri" w:cs="Calibri"/>
                <w:b/>
                <w:bCs/>
                <w:color w:val="000000"/>
                <w:u w:val="single"/>
              </w:rPr>
            </w:pPr>
          </w:p>
        </w:tc>
        <w:tc>
          <w:tcPr>
            <w:tcW w:w="268" w:type="pct"/>
            <w:tcBorders>
              <w:top w:val="nil"/>
              <w:left w:val="nil"/>
              <w:bottom w:val="nil"/>
              <w:right w:val="nil"/>
            </w:tcBorders>
            <w:shd w:val="clear" w:color="auto" w:fill="auto"/>
            <w:noWrap/>
            <w:vAlign w:val="bottom"/>
            <w:hideMark/>
          </w:tcPr>
          <w:p w14:paraId="35BB2FCE"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6925C6E1"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694B85CB"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1158B7B5"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138C5101"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090C5A53"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39F1D627"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0DB17242"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6B790A84" w14:textId="77777777" w:rsidR="00661AF9" w:rsidRPr="001746D4" w:rsidRDefault="00661AF9" w:rsidP="00661AF9">
            <w:pPr>
              <w:rPr>
                <w:rFonts w:ascii="Times New Roman" w:eastAsia="Times New Roman" w:hAnsi="Times New Roman" w:cs="Times New Roman"/>
                <w:sz w:val="20"/>
                <w:szCs w:val="20"/>
              </w:rPr>
            </w:pPr>
          </w:p>
        </w:tc>
      </w:tr>
      <w:tr w:rsidR="00661AF9" w:rsidRPr="001746D4" w14:paraId="7314564B" w14:textId="77777777" w:rsidTr="00661AF9">
        <w:trPr>
          <w:trHeight w:val="288"/>
        </w:trPr>
        <w:tc>
          <w:tcPr>
            <w:tcW w:w="1040" w:type="pct"/>
            <w:tcBorders>
              <w:top w:val="nil"/>
              <w:left w:val="nil"/>
              <w:bottom w:val="nil"/>
              <w:right w:val="nil"/>
            </w:tcBorders>
            <w:shd w:val="clear" w:color="auto" w:fill="auto"/>
            <w:noWrap/>
            <w:vAlign w:val="bottom"/>
            <w:hideMark/>
          </w:tcPr>
          <w:p w14:paraId="06BD61CD" w14:textId="77777777" w:rsidR="00661AF9" w:rsidRPr="001746D4" w:rsidRDefault="00661AF9" w:rsidP="00661AF9">
            <w:pPr>
              <w:rPr>
                <w:rFonts w:ascii="Times New Roman" w:eastAsia="Times New Roman" w:hAnsi="Times New Roman" w:cs="Times New Roman"/>
                <w:sz w:val="20"/>
                <w:szCs w:val="20"/>
              </w:rPr>
            </w:pPr>
          </w:p>
        </w:tc>
        <w:tc>
          <w:tcPr>
            <w:tcW w:w="257" w:type="pct"/>
            <w:tcBorders>
              <w:top w:val="nil"/>
              <w:left w:val="nil"/>
              <w:bottom w:val="nil"/>
              <w:right w:val="nil"/>
            </w:tcBorders>
            <w:shd w:val="clear" w:color="auto" w:fill="auto"/>
            <w:noWrap/>
            <w:vAlign w:val="bottom"/>
            <w:hideMark/>
          </w:tcPr>
          <w:p w14:paraId="2A5DAB46" w14:textId="77777777" w:rsidR="00661AF9" w:rsidRPr="001746D4" w:rsidRDefault="00661AF9" w:rsidP="00661AF9">
            <w:pPr>
              <w:rPr>
                <w:rFonts w:ascii="Times New Roman" w:eastAsia="Times New Roman" w:hAnsi="Times New Roman" w:cs="Times New Roman"/>
                <w:sz w:val="20"/>
                <w:szCs w:val="20"/>
              </w:rPr>
            </w:pPr>
          </w:p>
        </w:tc>
        <w:tc>
          <w:tcPr>
            <w:tcW w:w="257" w:type="pct"/>
            <w:tcBorders>
              <w:top w:val="nil"/>
              <w:left w:val="nil"/>
              <w:bottom w:val="nil"/>
              <w:right w:val="nil"/>
            </w:tcBorders>
            <w:shd w:val="clear" w:color="auto" w:fill="auto"/>
            <w:noWrap/>
            <w:vAlign w:val="bottom"/>
            <w:hideMark/>
          </w:tcPr>
          <w:p w14:paraId="66805FF0" w14:textId="77777777" w:rsidR="00661AF9" w:rsidRPr="001746D4" w:rsidRDefault="00661AF9" w:rsidP="00661AF9">
            <w:pPr>
              <w:rPr>
                <w:rFonts w:ascii="Times New Roman" w:eastAsia="Times New Roman" w:hAnsi="Times New Roman" w:cs="Times New Roman"/>
                <w:sz w:val="20"/>
                <w:szCs w:val="20"/>
              </w:rPr>
            </w:pPr>
          </w:p>
        </w:tc>
        <w:tc>
          <w:tcPr>
            <w:tcW w:w="257" w:type="pct"/>
            <w:tcBorders>
              <w:top w:val="nil"/>
              <w:left w:val="nil"/>
              <w:bottom w:val="nil"/>
              <w:right w:val="nil"/>
            </w:tcBorders>
            <w:shd w:val="clear" w:color="auto" w:fill="auto"/>
            <w:noWrap/>
            <w:vAlign w:val="bottom"/>
            <w:hideMark/>
          </w:tcPr>
          <w:p w14:paraId="65ED6D46" w14:textId="77777777" w:rsidR="00661AF9" w:rsidRPr="001746D4" w:rsidRDefault="00661AF9" w:rsidP="00661AF9">
            <w:pPr>
              <w:rPr>
                <w:rFonts w:ascii="Times New Roman" w:eastAsia="Times New Roman" w:hAnsi="Times New Roman" w:cs="Times New Roman"/>
                <w:sz w:val="20"/>
                <w:szCs w:val="20"/>
              </w:rPr>
            </w:pPr>
          </w:p>
        </w:tc>
        <w:tc>
          <w:tcPr>
            <w:tcW w:w="257" w:type="pct"/>
            <w:tcBorders>
              <w:top w:val="nil"/>
              <w:left w:val="nil"/>
              <w:bottom w:val="nil"/>
              <w:right w:val="nil"/>
            </w:tcBorders>
            <w:shd w:val="clear" w:color="auto" w:fill="auto"/>
            <w:noWrap/>
            <w:vAlign w:val="bottom"/>
            <w:hideMark/>
          </w:tcPr>
          <w:p w14:paraId="608616A1" w14:textId="77777777" w:rsidR="00661AF9" w:rsidRPr="001746D4" w:rsidRDefault="00661AF9" w:rsidP="00661AF9">
            <w:pPr>
              <w:rPr>
                <w:rFonts w:ascii="Times New Roman" w:eastAsia="Times New Roman" w:hAnsi="Times New Roman" w:cs="Times New Roman"/>
                <w:sz w:val="20"/>
                <w:szCs w:val="20"/>
              </w:rPr>
            </w:pPr>
          </w:p>
        </w:tc>
        <w:tc>
          <w:tcPr>
            <w:tcW w:w="257" w:type="pct"/>
            <w:tcBorders>
              <w:top w:val="nil"/>
              <w:left w:val="nil"/>
              <w:bottom w:val="nil"/>
              <w:right w:val="nil"/>
            </w:tcBorders>
            <w:shd w:val="clear" w:color="auto" w:fill="auto"/>
            <w:noWrap/>
            <w:vAlign w:val="bottom"/>
            <w:hideMark/>
          </w:tcPr>
          <w:p w14:paraId="131F1687"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2AAFEC12"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3A003CC4"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3627F6F5"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3639E0FB"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6578DE10"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68EC06B1"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41C9B04F"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717D91C6"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794E5947"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4DC3FED7" w14:textId="77777777" w:rsidR="00661AF9" w:rsidRPr="001746D4" w:rsidRDefault="00661AF9" w:rsidP="00661AF9">
            <w:pPr>
              <w:rPr>
                <w:rFonts w:ascii="Times New Roman" w:eastAsia="Times New Roman" w:hAnsi="Times New Roman" w:cs="Times New Roman"/>
                <w:sz w:val="20"/>
                <w:szCs w:val="20"/>
              </w:rPr>
            </w:pPr>
          </w:p>
        </w:tc>
      </w:tr>
      <w:tr w:rsidR="00661AF9" w:rsidRPr="001746D4" w14:paraId="3433182E" w14:textId="77777777" w:rsidTr="00661AF9">
        <w:trPr>
          <w:trHeight w:val="288"/>
        </w:trPr>
        <w:tc>
          <w:tcPr>
            <w:tcW w:w="1040" w:type="pct"/>
            <w:tcBorders>
              <w:top w:val="nil"/>
              <w:left w:val="nil"/>
              <w:bottom w:val="nil"/>
              <w:right w:val="nil"/>
            </w:tcBorders>
            <w:shd w:val="clear" w:color="auto" w:fill="auto"/>
            <w:noWrap/>
            <w:vAlign w:val="bottom"/>
            <w:hideMark/>
          </w:tcPr>
          <w:p w14:paraId="6E3F736E" w14:textId="77777777" w:rsidR="00661AF9" w:rsidRPr="001746D4" w:rsidRDefault="00661AF9" w:rsidP="00661AF9">
            <w:pPr>
              <w:rPr>
                <w:rFonts w:ascii="Times New Roman" w:eastAsia="Times New Roman" w:hAnsi="Times New Roman" w:cs="Times New Roman"/>
                <w:sz w:val="20"/>
                <w:szCs w:val="20"/>
              </w:rPr>
            </w:pPr>
          </w:p>
        </w:tc>
        <w:tc>
          <w:tcPr>
            <w:tcW w:w="257" w:type="pct"/>
            <w:tcBorders>
              <w:top w:val="nil"/>
              <w:left w:val="nil"/>
              <w:bottom w:val="nil"/>
              <w:right w:val="nil"/>
            </w:tcBorders>
            <w:shd w:val="clear" w:color="auto" w:fill="auto"/>
            <w:noWrap/>
            <w:vAlign w:val="bottom"/>
            <w:hideMark/>
          </w:tcPr>
          <w:p w14:paraId="133C2A4A" w14:textId="77777777" w:rsidR="00661AF9" w:rsidRPr="001746D4" w:rsidRDefault="00661AF9" w:rsidP="00661AF9">
            <w:pPr>
              <w:jc w:val="right"/>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Y</w:t>
            </w:r>
          </w:p>
        </w:tc>
        <w:tc>
          <w:tcPr>
            <w:tcW w:w="257" w:type="pct"/>
            <w:tcBorders>
              <w:top w:val="nil"/>
              <w:left w:val="nil"/>
              <w:bottom w:val="nil"/>
              <w:right w:val="nil"/>
            </w:tcBorders>
            <w:shd w:val="clear" w:color="auto" w:fill="auto"/>
            <w:noWrap/>
            <w:vAlign w:val="bottom"/>
            <w:hideMark/>
          </w:tcPr>
          <w:p w14:paraId="062F1EF2" w14:textId="77777777" w:rsidR="00661AF9" w:rsidRPr="001746D4" w:rsidRDefault="00661AF9" w:rsidP="00661AF9">
            <w:pPr>
              <w:jc w:val="right"/>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La</w:t>
            </w:r>
          </w:p>
        </w:tc>
        <w:tc>
          <w:tcPr>
            <w:tcW w:w="257" w:type="pct"/>
            <w:tcBorders>
              <w:top w:val="nil"/>
              <w:left w:val="nil"/>
              <w:bottom w:val="nil"/>
              <w:right w:val="nil"/>
            </w:tcBorders>
            <w:shd w:val="clear" w:color="auto" w:fill="auto"/>
            <w:noWrap/>
            <w:vAlign w:val="bottom"/>
            <w:hideMark/>
          </w:tcPr>
          <w:p w14:paraId="58C2D705" w14:textId="77777777" w:rsidR="00661AF9" w:rsidRPr="001746D4" w:rsidRDefault="00661AF9" w:rsidP="00661AF9">
            <w:pPr>
              <w:jc w:val="right"/>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Ce</w:t>
            </w:r>
          </w:p>
        </w:tc>
        <w:tc>
          <w:tcPr>
            <w:tcW w:w="257" w:type="pct"/>
            <w:tcBorders>
              <w:top w:val="nil"/>
              <w:left w:val="nil"/>
              <w:bottom w:val="nil"/>
              <w:right w:val="nil"/>
            </w:tcBorders>
            <w:shd w:val="clear" w:color="auto" w:fill="auto"/>
            <w:noWrap/>
            <w:vAlign w:val="bottom"/>
            <w:hideMark/>
          </w:tcPr>
          <w:p w14:paraId="45BFC1FE" w14:textId="77777777" w:rsidR="00661AF9" w:rsidRPr="001746D4" w:rsidRDefault="00661AF9" w:rsidP="00661AF9">
            <w:pPr>
              <w:jc w:val="right"/>
              <w:rPr>
                <w:rFonts w:ascii="Calibri" w:eastAsia="Times New Roman" w:hAnsi="Calibri" w:cs="Calibri"/>
                <w:b/>
                <w:bCs/>
                <w:color w:val="000000"/>
                <w:sz w:val="20"/>
                <w:szCs w:val="20"/>
              </w:rPr>
            </w:pPr>
            <w:proofErr w:type="spellStart"/>
            <w:r w:rsidRPr="001746D4">
              <w:rPr>
                <w:rFonts w:ascii="Calibri" w:eastAsia="Times New Roman" w:hAnsi="Calibri" w:cs="Calibri"/>
                <w:b/>
                <w:bCs/>
                <w:color w:val="000000"/>
                <w:sz w:val="20"/>
                <w:szCs w:val="20"/>
              </w:rPr>
              <w:t>Pr</w:t>
            </w:r>
            <w:proofErr w:type="spellEnd"/>
          </w:p>
        </w:tc>
        <w:tc>
          <w:tcPr>
            <w:tcW w:w="257" w:type="pct"/>
            <w:tcBorders>
              <w:top w:val="nil"/>
              <w:left w:val="nil"/>
              <w:bottom w:val="nil"/>
              <w:right w:val="nil"/>
            </w:tcBorders>
            <w:shd w:val="clear" w:color="auto" w:fill="auto"/>
            <w:noWrap/>
            <w:vAlign w:val="bottom"/>
            <w:hideMark/>
          </w:tcPr>
          <w:p w14:paraId="68820BAE" w14:textId="77777777" w:rsidR="00661AF9" w:rsidRPr="001746D4" w:rsidRDefault="00661AF9" w:rsidP="00661AF9">
            <w:pPr>
              <w:jc w:val="right"/>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Nd</w:t>
            </w:r>
          </w:p>
        </w:tc>
        <w:tc>
          <w:tcPr>
            <w:tcW w:w="268" w:type="pct"/>
            <w:tcBorders>
              <w:top w:val="nil"/>
              <w:left w:val="nil"/>
              <w:bottom w:val="nil"/>
              <w:right w:val="nil"/>
            </w:tcBorders>
            <w:shd w:val="clear" w:color="auto" w:fill="auto"/>
            <w:noWrap/>
            <w:vAlign w:val="bottom"/>
            <w:hideMark/>
          </w:tcPr>
          <w:p w14:paraId="60070D51" w14:textId="77777777" w:rsidR="00661AF9" w:rsidRPr="001746D4" w:rsidRDefault="00661AF9" w:rsidP="00661AF9">
            <w:pPr>
              <w:jc w:val="right"/>
              <w:rPr>
                <w:rFonts w:ascii="Calibri" w:eastAsia="Times New Roman" w:hAnsi="Calibri" w:cs="Calibri"/>
                <w:b/>
                <w:bCs/>
                <w:color w:val="000000"/>
                <w:sz w:val="20"/>
                <w:szCs w:val="20"/>
              </w:rPr>
            </w:pPr>
            <w:proofErr w:type="spellStart"/>
            <w:r w:rsidRPr="001746D4">
              <w:rPr>
                <w:rFonts w:ascii="Calibri" w:eastAsia="Times New Roman" w:hAnsi="Calibri" w:cs="Calibri"/>
                <w:b/>
                <w:bCs/>
                <w:color w:val="000000"/>
                <w:sz w:val="20"/>
                <w:szCs w:val="20"/>
              </w:rPr>
              <w:t>Sm</w:t>
            </w:r>
            <w:proofErr w:type="spellEnd"/>
          </w:p>
        </w:tc>
        <w:tc>
          <w:tcPr>
            <w:tcW w:w="268" w:type="pct"/>
            <w:tcBorders>
              <w:top w:val="nil"/>
              <w:left w:val="nil"/>
              <w:bottom w:val="nil"/>
              <w:right w:val="nil"/>
            </w:tcBorders>
            <w:shd w:val="clear" w:color="auto" w:fill="auto"/>
            <w:noWrap/>
            <w:vAlign w:val="bottom"/>
            <w:hideMark/>
          </w:tcPr>
          <w:p w14:paraId="0996C6FA" w14:textId="77777777" w:rsidR="00661AF9" w:rsidRPr="001746D4" w:rsidRDefault="00661AF9" w:rsidP="00661AF9">
            <w:pPr>
              <w:jc w:val="right"/>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Eu</w:t>
            </w:r>
          </w:p>
        </w:tc>
        <w:tc>
          <w:tcPr>
            <w:tcW w:w="268" w:type="pct"/>
            <w:tcBorders>
              <w:top w:val="nil"/>
              <w:left w:val="nil"/>
              <w:bottom w:val="nil"/>
              <w:right w:val="nil"/>
            </w:tcBorders>
            <w:shd w:val="clear" w:color="auto" w:fill="auto"/>
            <w:noWrap/>
            <w:vAlign w:val="bottom"/>
            <w:hideMark/>
          </w:tcPr>
          <w:p w14:paraId="785C2388" w14:textId="77777777" w:rsidR="00661AF9" w:rsidRPr="001746D4" w:rsidRDefault="00661AF9" w:rsidP="00661AF9">
            <w:pPr>
              <w:jc w:val="right"/>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Gd</w:t>
            </w:r>
          </w:p>
        </w:tc>
        <w:tc>
          <w:tcPr>
            <w:tcW w:w="268" w:type="pct"/>
            <w:tcBorders>
              <w:top w:val="nil"/>
              <w:left w:val="nil"/>
              <w:bottom w:val="nil"/>
              <w:right w:val="nil"/>
            </w:tcBorders>
            <w:shd w:val="clear" w:color="auto" w:fill="auto"/>
            <w:noWrap/>
            <w:vAlign w:val="bottom"/>
            <w:hideMark/>
          </w:tcPr>
          <w:p w14:paraId="01CC19E3" w14:textId="77777777" w:rsidR="00661AF9" w:rsidRPr="001746D4" w:rsidRDefault="00661AF9" w:rsidP="00661AF9">
            <w:pPr>
              <w:jc w:val="right"/>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Tb</w:t>
            </w:r>
          </w:p>
        </w:tc>
        <w:tc>
          <w:tcPr>
            <w:tcW w:w="268" w:type="pct"/>
            <w:tcBorders>
              <w:top w:val="nil"/>
              <w:left w:val="nil"/>
              <w:bottom w:val="nil"/>
              <w:right w:val="nil"/>
            </w:tcBorders>
            <w:shd w:val="clear" w:color="auto" w:fill="auto"/>
            <w:noWrap/>
            <w:vAlign w:val="bottom"/>
            <w:hideMark/>
          </w:tcPr>
          <w:p w14:paraId="0E09C826" w14:textId="77777777" w:rsidR="00661AF9" w:rsidRPr="001746D4" w:rsidRDefault="00661AF9" w:rsidP="00661AF9">
            <w:pPr>
              <w:jc w:val="right"/>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Dy</w:t>
            </w:r>
          </w:p>
        </w:tc>
        <w:tc>
          <w:tcPr>
            <w:tcW w:w="268" w:type="pct"/>
            <w:tcBorders>
              <w:top w:val="nil"/>
              <w:left w:val="nil"/>
              <w:bottom w:val="nil"/>
              <w:right w:val="nil"/>
            </w:tcBorders>
            <w:shd w:val="clear" w:color="auto" w:fill="auto"/>
            <w:noWrap/>
            <w:vAlign w:val="bottom"/>
            <w:hideMark/>
          </w:tcPr>
          <w:p w14:paraId="28501381" w14:textId="77777777" w:rsidR="00661AF9" w:rsidRPr="001746D4" w:rsidRDefault="00661AF9" w:rsidP="00661AF9">
            <w:pPr>
              <w:jc w:val="right"/>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Ho</w:t>
            </w:r>
          </w:p>
        </w:tc>
        <w:tc>
          <w:tcPr>
            <w:tcW w:w="268" w:type="pct"/>
            <w:tcBorders>
              <w:top w:val="nil"/>
              <w:left w:val="nil"/>
              <w:bottom w:val="nil"/>
              <w:right w:val="nil"/>
            </w:tcBorders>
            <w:shd w:val="clear" w:color="auto" w:fill="auto"/>
            <w:noWrap/>
            <w:vAlign w:val="bottom"/>
            <w:hideMark/>
          </w:tcPr>
          <w:p w14:paraId="23090119" w14:textId="77777777" w:rsidR="00661AF9" w:rsidRPr="001746D4" w:rsidRDefault="00661AF9" w:rsidP="00661AF9">
            <w:pPr>
              <w:jc w:val="right"/>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Er</w:t>
            </w:r>
          </w:p>
        </w:tc>
        <w:tc>
          <w:tcPr>
            <w:tcW w:w="268" w:type="pct"/>
            <w:tcBorders>
              <w:top w:val="nil"/>
              <w:left w:val="nil"/>
              <w:bottom w:val="nil"/>
              <w:right w:val="nil"/>
            </w:tcBorders>
            <w:shd w:val="clear" w:color="auto" w:fill="auto"/>
            <w:noWrap/>
            <w:vAlign w:val="bottom"/>
            <w:hideMark/>
          </w:tcPr>
          <w:p w14:paraId="2B7BEFA1" w14:textId="77777777" w:rsidR="00661AF9" w:rsidRPr="001746D4" w:rsidRDefault="00661AF9" w:rsidP="00661AF9">
            <w:pPr>
              <w:jc w:val="right"/>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Tm</w:t>
            </w:r>
          </w:p>
        </w:tc>
        <w:tc>
          <w:tcPr>
            <w:tcW w:w="268" w:type="pct"/>
            <w:tcBorders>
              <w:top w:val="nil"/>
              <w:left w:val="nil"/>
              <w:bottom w:val="nil"/>
              <w:right w:val="nil"/>
            </w:tcBorders>
            <w:shd w:val="clear" w:color="auto" w:fill="auto"/>
            <w:noWrap/>
            <w:vAlign w:val="bottom"/>
            <w:hideMark/>
          </w:tcPr>
          <w:p w14:paraId="4CA4BB45" w14:textId="77777777" w:rsidR="00661AF9" w:rsidRPr="001746D4" w:rsidRDefault="00661AF9" w:rsidP="00661AF9">
            <w:pPr>
              <w:jc w:val="right"/>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Yb</w:t>
            </w:r>
          </w:p>
        </w:tc>
        <w:tc>
          <w:tcPr>
            <w:tcW w:w="268" w:type="pct"/>
            <w:tcBorders>
              <w:top w:val="nil"/>
              <w:left w:val="nil"/>
              <w:bottom w:val="nil"/>
              <w:right w:val="nil"/>
            </w:tcBorders>
            <w:shd w:val="clear" w:color="auto" w:fill="auto"/>
            <w:noWrap/>
            <w:vAlign w:val="bottom"/>
            <w:hideMark/>
          </w:tcPr>
          <w:p w14:paraId="66B1205A" w14:textId="77777777" w:rsidR="00661AF9" w:rsidRPr="001746D4" w:rsidRDefault="00661AF9" w:rsidP="00661AF9">
            <w:pPr>
              <w:jc w:val="right"/>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Lu</w:t>
            </w:r>
          </w:p>
        </w:tc>
      </w:tr>
      <w:tr w:rsidR="00661AF9" w:rsidRPr="001746D4" w14:paraId="52014863" w14:textId="77777777" w:rsidTr="00661AF9">
        <w:trPr>
          <w:trHeight w:val="288"/>
        </w:trPr>
        <w:tc>
          <w:tcPr>
            <w:tcW w:w="1040" w:type="pct"/>
            <w:tcBorders>
              <w:top w:val="nil"/>
              <w:left w:val="nil"/>
              <w:bottom w:val="nil"/>
              <w:right w:val="nil"/>
            </w:tcBorders>
            <w:shd w:val="clear" w:color="auto" w:fill="auto"/>
            <w:noWrap/>
            <w:vAlign w:val="bottom"/>
            <w:hideMark/>
          </w:tcPr>
          <w:p w14:paraId="27335D60" w14:textId="77777777" w:rsidR="00661AF9" w:rsidRPr="001746D4" w:rsidRDefault="00661AF9" w:rsidP="00661AF9">
            <w:pPr>
              <w:jc w:val="right"/>
              <w:rPr>
                <w:rFonts w:ascii="Calibri" w:eastAsia="Times New Roman" w:hAnsi="Calibri" w:cs="Calibri"/>
                <w:b/>
                <w:bCs/>
                <w:color w:val="000000"/>
                <w:sz w:val="20"/>
                <w:szCs w:val="20"/>
              </w:rPr>
            </w:pPr>
          </w:p>
        </w:tc>
        <w:tc>
          <w:tcPr>
            <w:tcW w:w="257" w:type="pct"/>
            <w:tcBorders>
              <w:top w:val="nil"/>
              <w:left w:val="nil"/>
              <w:bottom w:val="nil"/>
              <w:right w:val="nil"/>
            </w:tcBorders>
            <w:shd w:val="clear" w:color="auto" w:fill="auto"/>
            <w:noWrap/>
            <w:vAlign w:val="bottom"/>
            <w:hideMark/>
          </w:tcPr>
          <w:p w14:paraId="7891FC58" w14:textId="77777777" w:rsidR="00661AF9" w:rsidRPr="001746D4" w:rsidRDefault="00661AF9" w:rsidP="00661AF9">
            <w:pPr>
              <w:jc w:val="right"/>
              <w:rPr>
                <w:rFonts w:ascii="Calibri" w:eastAsia="Times New Roman" w:hAnsi="Calibri" w:cs="Calibri"/>
                <w:b/>
                <w:bCs/>
                <w:color w:val="000000"/>
                <w:sz w:val="20"/>
                <w:szCs w:val="20"/>
              </w:rPr>
            </w:pPr>
            <w:proofErr w:type="spellStart"/>
            <w:r w:rsidRPr="001746D4">
              <w:rPr>
                <w:rFonts w:ascii="Calibri" w:eastAsia="Times New Roman" w:hAnsi="Calibri" w:cs="Calibri"/>
                <w:b/>
                <w:bCs/>
                <w:color w:val="000000"/>
                <w:sz w:val="20"/>
                <w:szCs w:val="20"/>
              </w:rPr>
              <w:t>pmol</w:t>
            </w:r>
            <w:proofErr w:type="spellEnd"/>
            <w:r w:rsidRPr="001746D4">
              <w:rPr>
                <w:rFonts w:ascii="Calibri" w:eastAsia="Times New Roman" w:hAnsi="Calibri" w:cs="Calibri"/>
                <w:b/>
                <w:bCs/>
                <w:color w:val="000000"/>
                <w:sz w:val="20"/>
                <w:szCs w:val="20"/>
              </w:rPr>
              <w:t>/kg</w:t>
            </w:r>
          </w:p>
        </w:tc>
        <w:tc>
          <w:tcPr>
            <w:tcW w:w="257" w:type="pct"/>
            <w:tcBorders>
              <w:top w:val="nil"/>
              <w:left w:val="nil"/>
              <w:bottom w:val="nil"/>
              <w:right w:val="nil"/>
            </w:tcBorders>
            <w:shd w:val="clear" w:color="auto" w:fill="auto"/>
            <w:noWrap/>
            <w:vAlign w:val="bottom"/>
            <w:hideMark/>
          </w:tcPr>
          <w:p w14:paraId="138ABF52" w14:textId="77777777" w:rsidR="00661AF9" w:rsidRPr="001746D4" w:rsidRDefault="00661AF9" w:rsidP="00661AF9">
            <w:pPr>
              <w:jc w:val="right"/>
              <w:rPr>
                <w:rFonts w:ascii="Calibri" w:eastAsia="Times New Roman" w:hAnsi="Calibri" w:cs="Calibri"/>
                <w:b/>
                <w:bCs/>
                <w:color w:val="000000"/>
                <w:sz w:val="20"/>
                <w:szCs w:val="20"/>
              </w:rPr>
            </w:pPr>
            <w:proofErr w:type="spellStart"/>
            <w:r w:rsidRPr="001746D4">
              <w:rPr>
                <w:rFonts w:ascii="Calibri" w:eastAsia="Times New Roman" w:hAnsi="Calibri" w:cs="Calibri"/>
                <w:b/>
                <w:bCs/>
                <w:color w:val="000000"/>
                <w:sz w:val="20"/>
                <w:szCs w:val="20"/>
              </w:rPr>
              <w:t>pmol</w:t>
            </w:r>
            <w:proofErr w:type="spellEnd"/>
            <w:r w:rsidRPr="001746D4">
              <w:rPr>
                <w:rFonts w:ascii="Calibri" w:eastAsia="Times New Roman" w:hAnsi="Calibri" w:cs="Calibri"/>
                <w:b/>
                <w:bCs/>
                <w:color w:val="000000"/>
                <w:sz w:val="20"/>
                <w:szCs w:val="20"/>
              </w:rPr>
              <w:t>/kg</w:t>
            </w:r>
          </w:p>
        </w:tc>
        <w:tc>
          <w:tcPr>
            <w:tcW w:w="257" w:type="pct"/>
            <w:tcBorders>
              <w:top w:val="nil"/>
              <w:left w:val="nil"/>
              <w:bottom w:val="nil"/>
              <w:right w:val="nil"/>
            </w:tcBorders>
            <w:shd w:val="clear" w:color="auto" w:fill="auto"/>
            <w:noWrap/>
            <w:vAlign w:val="bottom"/>
            <w:hideMark/>
          </w:tcPr>
          <w:p w14:paraId="4CDA704D" w14:textId="77777777" w:rsidR="00661AF9" w:rsidRPr="001746D4" w:rsidRDefault="00661AF9" w:rsidP="00661AF9">
            <w:pPr>
              <w:jc w:val="right"/>
              <w:rPr>
                <w:rFonts w:ascii="Calibri" w:eastAsia="Times New Roman" w:hAnsi="Calibri" w:cs="Calibri"/>
                <w:b/>
                <w:bCs/>
                <w:color w:val="000000"/>
                <w:sz w:val="20"/>
                <w:szCs w:val="20"/>
              </w:rPr>
            </w:pPr>
            <w:proofErr w:type="spellStart"/>
            <w:r w:rsidRPr="001746D4">
              <w:rPr>
                <w:rFonts w:ascii="Calibri" w:eastAsia="Times New Roman" w:hAnsi="Calibri" w:cs="Calibri"/>
                <w:b/>
                <w:bCs/>
                <w:color w:val="000000"/>
                <w:sz w:val="20"/>
                <w:szCs w:val="20"/>
              </w:rPr>
              <w:t>pmol</w:t>
            </w:r>
            <w:proofErr w:type="spellEnd"/>
            <w:r w:rsidRPr="001746D4">
              <w:rPr>
                <w:rFonts w:ascii="Calibri" w:eastAsia="Times New Roman" w:hAnsi="Calibri" w:cs="Calibri"/>
                <w:b/>
                <w:bCs/>
                <w:color w:val="000000"/>
                <w:sz w:val="20"/>
                <w:szCs w:val="20"/>
              </w:rPr>
              <w:t>/kg</w:t>
            </w:r>
          </w:p>
        </w:tc>
        <w:tc>
          <w:tcPr>
            <w:tcW w:w="257" w:type="pct"/>
            <w:tcBorders>
              <w:top w:val="nil"/>
              <w:left w:val="nil"/>
              <w:bottom w:val="nil"/>
              <w:right w:val="nil"/>
            </w:tcBorders>
            <w:shd w:val="clear" w:color="auto" w:fill="auto"/>
            <w:noWrap/>
            <w:vAlign w:val="bottom"/>
            <w:hideMark/>
          </w:tcPr>
          <w:p w14:paraId="731306B2" w14:textId="77777777" w:rsidR="00661AF9" w:rsidRPr="001746D4" w:rsidRDefault="00661AF9" w:rsidP="00661AF9">
            <w:pPr>
              <w:jc w:val="right"/>
              <w:rPr>
                <w:rFonts w:ascii="Calibri" w:eastAsia="Times New Roman" w:hAnsi="Calibri" w:cs="Calibri"/>
                <w:b/>
                <w:bCs/>
                <w:color w:val="000000"/>
                <w:sz w:val="20"/>
                <w:szCs w:val="20"/>
              </w:rPr>
            </w:pPr>
            <w:proofErr w:type="spellStart"/>
            <w:r w:rsidRPr="001746D4">
              <w:rPr>
                <w:rFonts w:ascii="Calibri" w:eastAsia="Times New Roman" w:hAnsi="Calibri" w:cs="Calibri"/>
                <w:b/>
                <w:bCs/>
                <w:color w:val="000000"/>
                <w:sz w:val="20"/>
                <w:szCs w:val="20"/>
              </w:rPr>
              <w:t>pmol</w:t>
            </w:r>
            <w:proofErr w:type="spellEnd"/>
            <w:r w:rsidRPr="001746D4">
              <w:rPr>
                <w:rFonts w:ascii="Calibri" w:eastAsia="Times New Roman" w:hAnsi="Calibri" w:cs="Calibri"/>
                <w:b/>
                <w:bCs/>
                <w:color w:val="000000"/>
                <w:sz w:val="20"/>
                <w:szCs w:val="20"/>
              </w:rPr>
              <w:t>/kg</w:t>
            </w:r>
          </w:p>
        </w:tc>
        <w:tc>
          <w:tcPr>
            <w:tcW w:w="257" w:type="pct"/>
            <w:tcBorders>
              <w:top w:val="nil"/>
              <w:left w:val="nil"/>
              <w:bottom w:val="nil"/>
              <w:right w:val="nil"/>
            </w:tcBorders>
            <w:shd w:val="clear" w:color="auto" w:fill="auto"/>
            <w:noWrap/>
            <w:vAlign w:val="bottom"/>
            <w:hideMark/>
          </w:tcPr>
          <w:p w14:paraId="3BF4DADE" w14:textId="77777777" w:rsidR="00661AF9" w:rsidRPr="001746D4" w:rsidRDefault="00661AF9" w:rsidP="00661AF9">
            <w:pPr>
              <w:jc w:val="right"/>
              <w:rPr>
                <w:rFonts w:ascii="Calibri" w:eastAsia="Times New Roman" w:hAnsi="Calibri" w:cs="Calibri"/>
                <w:b/>
                <w:bCs/>
                <w:color w:val="000000"/>
                <w:sz w:val="20"/>
                <w:szCs w:val="20"/>
              </w:rPr>
            </w:pPr>
            <w:proofErr w:type="spellStart"/>
            <w:r w:rsidRPr="001746D4">
              <w:rPr>
                <w:rFonts w:ascii="Calibri" w:eastAsia="Times New Roman" w:hAnsi="Calibri" w:cs="Calibri"/>
                <w:b/>
                <w:bCs/>
                <w:color w:val="000000"/>
                <w:sz w:val="20"/>
                <w:szCs w:val="20"/>
              </w:rPr>
              <w:t>pmol</w:t>
            </w:r>
            <w:proofErr w:type="spellEnd"/>
            <w:r w:rsidRPr="001746D4">
              <w:rPr>
                <w:rFonts w:ascii="Calibri" w:eastAsia="Times New Roman" w:hAnsi="Calibri" w:cs="Calibri"/>
                <w:b/>
                <w:bCs/>
                <w:color w:val="000000"/>
                <w:sz w:val="20"/>
                <w:szCs w:val="20"/>
              </w:rPr>
              <w:t>/kg</w:t>
            </w:r>
          </w:p>
        </w:tc>
        <w:tc>
          <w:tcPr>
            <w:tcW w:w="268" w:type="pct"/>
            <w:tcBorders>
              <w:top w:val="nil"/>
              <w:left w:val="nil"/>
              <w:bottom w:val="nil"/>
              <w:right w:val="nil"/>
            </w:tcBorders>
            <w:shd w:val="clear" w:color="auto" w:fill="auto"/>
            <w:noWrap/>
            <w:vAlign w:val="bottom"/>
            <w:hideMark/>
          </w:tcPr>
          <w:p w14:paraId="3B7D4865" w14:textId="77777777" w:rsidR="00661AF9" w:rsidRPr="001746D4" w:rsidRDefault="00661AF9" w:rsidP="00661AF9">
            <w:pPr>
              <w:jc w:val="right"/>
              <w:rPr>
                <w:rFonts w:ascii="Calibri" w:eastAsia="Times New Roman" w:hAnsi="Calibri" w:cs="Calibri"/>
                <w:b/>
                <w:bCs/>
                <w:color w:val="000000"/>
                <w:sz w:val="20"/>
                <w:szCs w:val="20"/>
              </w:rPr>
            </w:pPr>
            <w:proofErr w:type="spellStart"/>
            <w:r w:rsidRPr="001746D4">
              <w:rPr>
                <w:rFonts w:ascii="Calibri" w:eastAsia="Times New Roman" w:hAnsi="Calibri" w:cs="Calibri"/>
                <w:b/>
                <w:bCs/>
                <w:color w:val="000000"/>
                <w:sz w:val="20"/>
                <w:szCs w:val="20"/>
              </w:rPr>
              <w:t>pmol</w:t>
            </w:r>
            <w:proofErr w:type="spellEnd"/>
            <w:r w:rsidRPr="001746D4">
              <w:rPr>
                <w:rFonts w:ascii="Calibri" w:eastAsia="Times New Roman" w:hAnsi="Calibri" w:cs="Calibri"/>
                <w:b/>
                <w:bCs/>
                <w:color w:val="000000"/>
                <w:sz w:val="20"/>
                <w:szCs w:val="20"/>
              </w:rPr>
              <w:t>/kg</w:t>
            </w:r>
          </w:p>
        </w:tc>
        <w:tc>
          <w:tcPr>
            <w:tcW w:w="268" w:type="pct"/>
            <w:tcBorders>
              <w:top w:val="nil"/>
              <w:left w:val="nil"/>
              <w:bottom w:val="nil"/>
              <w:right w:val="nil"/>
            </w:tcBorders>
            <w:shd w:val="clear" w:color="auto" w:fill="auto"/>
            <w:noWrap/>
            <w:vAlign w:val="bottom"/>
            <w:hideMark/>
          </w:tcPr>
          <w:p w14:paraId="504F2B0C" w14:textId="77777777" w:rsidR="00661AF9" w:rsidRPr="001746D4" w:rsidRDefault="00661AF9" w:rsidP="00661AF9">
            <w:pPr>
              <w:jc w:val="right"/>
              <w:rPr>
                <w:rFonts w:ascii="Calibri" w:eastAsia="Times New Roman" w:hAnsi="Calibri" w:cs="Calibri"/>
                <w:b/>
                <w:bCs/>
                <w:color w:val="000000"/>
                <w:sz w:val="20"/>
                <w:szCs w:val="20"/>
              </w:rPr>
            </w:pPr>
            <w:proofErr w:type="spellStart"/>
            <w:r w:rsidRPr="001746D4">
              <w:rPr>
                <w:rFonts w:ascii="Calibri" w:eastAsia="Times New Roman" w:hAnsi="Calibri" w:cs="Calibri"/>
                <w:b/>
                <w:bCs/>
                <w:color w:val="000000"/>
                <w:sz w:val="20"/>
                <w:szCs w:val="20"/>
              </w:rPr>
              <w:t>pmol</w:t>
            </w:r>
            <w:proofErr w:type="spellEnd"/>
            <w:r w:rsidRPr="001746D4">
              <w:rPr>
                <w:rFonts w:ascii="Calibri" w:eastAsia="Times New Roman" w:hAnsi="Calibri" w:cs="Calibri"/>
                <w:b/>
                <w:bCs/>
                <w:color w:val="000000"/>
                <w:sz w:val="20"/>
                <w:szCs w:val="20"/>
              </w:rPr>
              <w:t>/kg</w:t>
            </w:r>
          </w:p>
        </w:tc>
        <w:tc>
          <w:tcPr>
            <w:tcW w:w="268" w:type="pct"/>
            <w:tcBorders>
              <w:top w:val="nil"/>
              <w:left w:val="nil"/>
              <w:bottom w:val="nil"/>
              <w:right w:val="nil"/>
            </w:tcBorders>
            <w:shd w:val="clear" w:color="auto" w:fill="auto"/>
            <w:noWrap/>
            <w:vAlign w:val="bottom"/>
            <w:hideMark/>
          </w:tcPr>
          <w:p w14:paraId="08335BD5" w14:textId="77777777" w:rsidR="00661AF9" w:rsidRPr="001746D4" w:rsidRDefault="00661AF9" w:rsidP="00661AF9">
            <w:pPr>
              <w:jc w:val="right"/>
              <w:rPr>
                <w:rFonts w:ascii="Calibri" w:eastAsia="Times New Roman" w:hAnsi="Calibri" w:cs="Calibri"/>
                <w:b/>
                <w:bCs/>
                <w:color w:val="000000"/>
                <w:sz w:val="20"/>
                <w:szCs w:val="20"/>
              </w:rPr>
            </w:pPr>
            <w:proofErr w:type="spellStart"/>
            <w:r w:rsidRPr="001746D4">
              <w:rPr>
                <w:rFonts w:ascii="Calibri" w:eastAsia="Times New Roman" w:hAnsi="Calibri" w:cs="Calibri"/>
                <w:b/>
                <w:bCs/>
                <w:color w:val="000000"/>
                <w:sz w:val="20"/>
                <w:szCs w:val="20"/>
              </w:rPr>
              <w:t>pmol</w:t>
            </w:r>
            <w:proofErr w:type="spellEnd"/>
            <w:r w:rsidRPr="001746D4">
              <w:rPr>
                <w:rFonts w:ascii="Calibri" w:eastAsia="Times New Roman" w:hAnsi="Calibri" w:cs="Calibri"/>
                <w:b/>
                <w:bCs/>
                <w:color w:val="000000"/>
                <w:sz w:val="20"/>
                <w:szCs w:val="20"/>
              </w:rPr>
              <w:t>/kg</w:t>
            </w:r>
          </w:p>
        </w:tc>
        <w:tc>
          <w:tcPr>
            <w:tcW w:w="268" w:type="pct"/>
            <w:tcBorders>
              <w:top w:val="nil"/>
              <w:left w:val="nil"/>
              <w:bottom w:val="nil"/>
              <w:right w:val="nil"/>
            </w:tcBorders>
            <w:shd w:val="clear" w:color="auto" w:fill="auto"/>
            <w:noWrap/>
            <w:vAlign w:val="bottom"/>
            <w:hideMark/>
          </w:tcPr>
          <w:p w14:paraId="3556A025" w14:textId="77777777" w:rsidR="00661AF9" w:rsidRPr="001746D4" w:rsidRDefault="00661AF9" w:rsidP="00661AF9">
            <w:pPr>
              <w:jc w:val="right"/>
              <w:rPr>
                <w:rFonts w:ascii="Calibri" w:eastAsia="Times New Roman" w:hAnsi="Calibri" w:cs="Calibri"/>
                <w:b/>
                <w:bCs/>
                <w:color w:val="000000"/>
                <w:sz w:val="20"/>
                <w:szCs w:val="20"/>
              </w:rPr>
            </w:pPr>
            <w:proofErr w:type="spellStart"/>
            <w:r w:rsidRPr="001746D4">
              <w:rPr>
                <w:rFonts w:ascii="Calibri" w:eastAsia="Times New Roman" w:hAnsi="Calibri" w:cs="Calibri"/>
                <w:b/>
                <w:bCs/>
                <w:color w:val="000000"/>
                <w:sz w:val="20"/>
                <w:szCs w:val="20"/>
              </w:rPr>
              <w:t>pmol</w:t>
            </w:r>
            <w:proofErr w:type="spellEnd"/>
            <w:r w:rsidRPr="001746D4">
              <w:rPr>
                <w:rFonts w:ascii="Calibri" w:eastAsia="Times New Roman" w:hAnsi="Calibri" w:cs="Calibri"/>
                <w:b/>
                <w:bCs/>
                <w:color w:val="000000"/>
                <w:sz w:val="20"/>
                <w:szCs w:val="20"/>
              </w:rPr>
              <w:t>/kg</w:t>
            </w:r>
          </w:p>
        </w:tc>
        <w:tc>
          <w:tcPr>
            <w:tcW w:w="268" w:type="pct"/>
            <w:tcBorders>
              <w:top w:val="nil"/>
              <w:left w:val="nil"/>
              <w:bottom w:val="nil"/>
              <w:right w:val="nil"/>
            </w:tcBorders>
            <w:shd w:val="clear" w:color="auto" w:fill="auto"/>
            <w:noWrap/>
            <w:vAlign w:val="bottom"/>
            <w:hideMark/>
          </w:tcPr>
          <w:p w14:paraId="574A73E5" w14:textId="77777777" w:rsidR="00661AF9" w:rsidRPr="001746D4" w:rsidRDefault="00661AF9" w:rsidP="00661AF9">
            <w:pPr>
              <w:jc w:val="right"/>
              <w:rPr>
                <w:rFonts w:ascii="Calibri" w:eastAsia="Times New Roman" w:hAnsi="Calibri" w:cs="Calibri"/>
                <w:b/>
                <w:bCs/>
                <w:color w:val="000000"/>
                <w:sz w:val="20"/>
                <w:szCs w:val="20"/>
              </w:rPr>
            </w:pPr>
            <w:proofErr w:type="spellStart"/>
            <w:r w:rsidRPr="001746D4">
              <w:rPr>
                <w:rFonts w:ascii="Calibri" w:eastAsia="Times New Roman" w:hAnsi="Calibri" w:cs="Calibri"/>
                <w:b/>
                <w:bCs/>
                <w:color w:val="000000"/>
                <w:sz w:val="20"/>
                <w:szCs w:val="20"/>
              </w:rPr>
              <w:t>pmol</w:t>
            </w:r>
            <w:proofErr w:type="spellEnd"/>
            <w:r w:rsidRPr="001746D4">
              <w:rPr>
                <w:rFonts w:ascii="Calibri" w:eastAsia="Times New Roman" w:hAnsi="Calibri" w:cs="Calibri"/>
                <w:b/>
                <w:bCs/>
                <w:color w:val="000000"/>
                <w:sz w:val="20"/>
                <w:szCs w:val="20"/>
              </w:rPr>
              <w:t>/kg</w:t>
            </w:r>
          </w:p>
        </w:tc>
        <w:tc>
          <w:tcPr>
            <w:tcW w:w="268" w:type="pct"/>
            <w:tcBorders>
              <w:top w:val="nil"/>
              <w:left w:val="nil"/>
              <w:bottom w:val="nil"/>
              <w:right w:val="nil"/>
            </w:tcBorders>
            <w:shd w:val="clear" w:color="auto" w:fill="auto"/>
            <w:noWrap/>
            <w:vAlign w:val="bottom"/>
            <w:hideMark/>
          </w:tcPr>
          <w:p w14:paraId="5E4D0AD5" w14:textId="77777777" w:rsidR="00661AF9" w:rsidRPr="001746D4" w:rsidRDefault="00661AF9" w:rsidP="00661AF9">
            <w:pPr>
              <w:jc w:val="right"/>
              <w:rPr>
                <w:rFonts w:ascii="Calibri" w:eastAsia="Times New Roman" w:hAnsi="Calibri" w:cs="Calibri"/>
                <w:b/>
                <w:bCs/>
                <w:color w:val="000000"/>
                <w:sz w:val="20"/>
                <w:szCs w:val="20"/>
              </w:rPr>
            </w:pPr>
            <w:proofErr w:type="spellStart"/>
            <w:r w:rsidRPr="001746D4">
              <w:rPr>
                <w:rFonts w:ascii="Calibri" w:eastAsia="Times New Roman" w:hAnsi="Calibri" w:cs="Calibri"/>
                <w:b/>
                <w:bCs/>
                <w:color w:val="000000"/>
                <w:sz w:val="20"/>
                <w:szCs w:val="20"/>
              </w:rPr>
              <w:t>pmol</w:t>
            </w:r>
            <w:proofErr w:type="spellEnd"/>
            <w:r w:rsidRPr="001746D4">
              <w:rPr>
                <w:rFonts w:ascii="Calibri" w:eastAsia="Times New Roman" w:hAnsi="Calibri" w:cs="Calibri"/>
                <w:b/>
                <w:bCs/>
                <w:color w:val="000000"/>
                <w:sz w:val="20"/>
                <w:szCs w:val="20"/>
              </w:rPr>
              <w:t>/kg</w:t>
            </w:r>
          </w:p>
        </w:tc>
        <w:tc>
          <w:tcPr>
            <w:tcW w:w="268" w:type="pct"/>
            <w:tcBorders>
              <w:top w:val="nil"/>
              <w:left w:val="nil"/>
              <w:bottom w:val="nil"/>
              <w:right w:val="nil"/>
            </w:tcBorders>
            <w:shd w:val="clear" w:color="auto" w:fill="auto"/>
            <w:noWrap/>
            <w:vAlign w:val="bottom"/>
            <w:hideMark/>
          </w:tcPr>
          <w:p w14:paraId="4CA563C5" w14:textId="77777777" w:rsidR="00661AF9" w:rsidRPr="001746D4" w:rsidRDefault="00661AF9" w:rsidP="00661AF9">
            <w:pPr>
              <w:jc w:val="right"/>
              <w:rPr>
                <w:rFonts w:ascii="Calibri" w:eastAsia="Times New Roman" w:hAnsi="Calibri" w:cs="Calibri"/>
                <w:b/>
                <w:bCs/>
                <w:color w:val="000000"/>
                <w:sz w:val="20"/>
                <w:szCs w:val="20"/>
              </w:rPr>
            </w:pPr>
            <w:proofErr w:type="spellStart"/>
            <w:r w:rsidRPr="001746D4">
              <w:rPr>
                <w:rFonts w:ascii="Calibri" w:eastAsia="Times New Roman" w:hAnsi="Calibri" w:cs="Calibri"/>
                <w:b/>
                <w:bCs/>
                <w:color w:val="000000"/>
                <w:sz w:val="20"/>
                <w:szCs w:val="20"/>
              </w:rPr>
              <w:t>pmol</w:t>
            </w:r>
            <w:proofErr w:type="spellEnd"/>
            <w:r w:rsidRPr="001746D4">
              <w:rPr>
                <w:rFonts w:ascii="Calibri" w:eastAsia="Times New Roman" w:hAnsi="Calibri" w:cs="Calibri"/>
                <w:b/>
                <w:bCs/>
                <w:color w:val="000000"/>
                <w:sz w:val="20"/>
                <w:szCs w:val="20"/>
              </w:rPr>
              <w:t>/kg</w:t>
            </w:r>
          </w:p>
        </w:tc>
        <w:tc>
          <w:tcPr>
            <w:tcW w:w="268" w:type="pct"/>
            <w:tcBorders>
              <w:top w:val="nil"/>
              <w:left w:val="nil"/>
              <w:bottom w:val="nil"/>
              <w:right w:val="nil"/>
            </w:tcBorders>
            <w:shd w:val="clear" w:color="auto" w:fill="auto"/>
            <w:noWrap/>
            <w:vAlign w:val="bottom"/>
            <w:hideMark/>
          </w:tcPr>
          <w:p w14:paraId="7FF166F6" w14:textId="77777777" w:rsidR="00661AF9" w:rsidRPr="001746D4" w:rsidRDefault="00661AF9" w:rsidP="00661AF9">
            <w:pPr>
              <w:jc w:val="right"/>
              <w:rPr>
                <w:rFonts w:ascii="Calibri" w:eastAsia="Times New Roman" w:hAnsi="Calibri" w:cs="Calibri"/>
                <w:b/>
                <w:bCs/>
                <w:color w:val="000000"/>
                <w:sz w:val="20"/>
                <w:szCs w:val="20"/>
              </w:rPr>
            </w:pPr>
            <w:proofErr w:type="spellStart"/>
            <w:r w:rsidRPr="001746D4">
              <w:rPr>
                <w:rFonts w:ascii="Calibri" w:eastAsia="Times New Roman" w:hAnsi="Calibri" w:cs="Calibri"/>
                <w:b/>
                <w:bCs/>
                <w:color w:val="000000"/>
                <w:sz w:val="20"/>
                <w:szCs w:val="20"/>
              </w:rPr>
              <w:t>pmol</w:t>
            </w:r>
            <w:proofErr w:type="spellEnd"/>
            <w:r w:rsidRPr="001746D4">
              <w:rPr>
                <w:rFonts w:ascii="Calibri" w:eastAsia="Times New Roman" w:hAnsi="Calibri" w:cs="Calibri"/>
                <w:b/>
                <w:bCs/>
                <w:color w:val="000000"/>
                <w:sz w:val="20"/>
                <w:szCs w:val="20"/>
              </w:rPr>
              <w:t>/kg</w:t>
            </w:r>
          </w:p>
        </w:tc>
        <w:tc>
          <w:tcPr>
            <w:tcW w:w="268" w:type="pct"/>
            <w:tcBorders>
              <w:top w:val="nil"/>
              <w:left w:val="nil"/>
              <w:bottom w:val="nil"/>
              <w:right w:val="nil"/>
            </w:tcBorders>
            <w:shd w:val="clear" w:color="auto" w:fill="auto"/>
            <w:noWrap/>
            <w:vAlign w:val="bottom"/>
            <w:hideMark/>
          </w:tcPr>
          <w:p w14:paraId="6B07E8DF" w14:textId="77777777" w:rsidR="00661AF9" w:rsidRPr="001746D4" w:rsidRDefault="00661AF9" w:rsidP="00661AF9">
            <w:pPr>
              <w:jc w:val="right"/>
              <w:rPr>
                <w:rFonts w:ascii="Calibri" w:eastAsia="Times New Roman" w:hAnsi="Calibri" w:cs="Calibri"/>
                <w:b/>
                <w:bCs/>
                <w:color w:val="000000"/>
                <w:sz w:val="20"/>
                <w:szCs w:val="20"/>
              </w:rPr>
            </w:pPr>
            <w:proofErr w:type="spellStart"/>
            <w:r w:rsidRPr="001746D4">
              <w:rPr>
                <w:rFonts w:ascii="Calibri" w:eastAsia="Times New Roman" w:hAnsi="Calibri" w:cs="Calibri"/>
                <w:b/>
                <w:bCs/>
                <w:color w:val="000000"/>
                <w:sz w:val="20"/>
                <w:szCs w:val="20"/>
              </w:rPr>
              <w:t>pmol</w:t>
            </w:r>
            <w:proofErr w:type="spellEnd"/>
            <w:r w:rsidRPr="001746D4">
              <w:rPr>
                <w:rFonts w:ascii="Calibri" w:eastAsia="Times New Roman" w:hAnsi="Calibri" w:cs="Calibri"/>
                <w:b/>
                <w:bCs/>
                <w:color w:val="000000"/>
                <w:sz w:val="20"/>
                <w:szCs w:val="20"/>
              </w:rPr>
              <w:t>/kg</w:t>
            </w:r>
          </w:p>
        </w:tc>
        <w:tc>
          <w:tcPr>
            <w:tcW w:w="268" w:type="pct"/>
            <w:tcBorders>
              <w:top w:val="nil"/>
              <w:left w:val="nil"/>
              <w:bottom w:val="nil"/>
              <w:right w:val="nil"/>
            </w:tcBorders>
            <w:shd w:val="clear" w:color="auto" w:fill="auto"/>
            <w:noWrap/>
            <w:vAlign w:val="bottom"/>
            <w:hideMark/>
          </w:tcPr>
          <w:p w14:paraId="297D9671" w14:textId="77777777" w:rsidR="00661AF9" w:rsidRPr="001746D4" w:rsidRDefault="00661AF9" w:rsidP="00661AF9">
            <w:pPr>
              <w:jc w:val="right"/>
              <w:rPr>
                <w:rFonts w:ascii="Calibri" w:eastAsia="Times New Roman" w:hAnsi="Calibri" w:cs="Calibri"/>
                <w:b/>
                <w:bCs/>
                <w:color w:val="000000"/>
                <w:sz w:val="20"/>
                <w:szCs w:val="20"/>
              </w:rPr>
            </w:pPr>
            <w:proofErr w:type="spellStart"/>
            <w:r w:rsidRPr="001746D4">
              <w:rPr>
                <w:rFonts w:ascii="Calibri" w:eastAsia="Times New Roman" w:hAnsi="Calibri" w:cs="Calibri"/>
                <w:b/>
                <w:bCs/>
                <w:color w:val="000000"/>
                <w:sz w:val="20"/>
                <w:szCs w:val="20"/>
              </w:rPr>
              <w:t>pmol</w:t>
            </w:r>
            <w:proofErr w:type="spellEnd"/>
            <w:r w:rsidRPr="001746D4">
              <w:rPr>
                <w:rFonts w:ascii="Calibri" w:eastAsia="Times New Roman" w:hAnsi="Calibri" w:cs="Calibri"/>
                <w:b/>
                <w:bCs/>
                <w:color w:val="000000"/>
                <w:sz w:val="20"/>
                <w:szCs w:val="20"/>
              </w:rPr>
              <w:t>/kg</w:t>
            </w:r>
          </w:p>
        </w:tc>
      </w:tr>
      <w:tr w:rsidR="00661AF9" w:rsidRPr="001746D4" w14:paraId="38973D49" w14:textId="77777777" w:rsidTr="00661AF9">
        <w:trPr>
          <w:trHeight w:val="288"/>
        </w:trPr>
        <w:tc>
          <w:tcPr>
            <w:tcW w:w="1040" w:type="pct"/>
            <w:tcBorders>
              <w:top w:val="nil"/>
              <w:left w:val="nil"/>
              <w:bottom w:val="nil"/>
              <w:right w:val="nil"/>
            </w:tcBorders>
            <w:shd w:val="clear" w:color="auto" w:fill="auto"/>
            <w:noWrap/>
            <w:vAlign w:val="bottom"/>
            <w:hideMark/>
          </w:tcPr>
          <w:p w14:paraId="1642E7EB" w14:textId="77777777" w:rsidR="00661AF9" w:rsidRPr="001746D4" w:rsidRDefault="00661AF9" w:rsidP="00661AF9">
            <w:pPr>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Typical Blanks</w:t>
            </w:r>
          </w:p>
        </w:tc>
        <w:tc>
          <w:tcPr>
            <w:tcW w:w="257" w:type="pct"/>
            <w:tcBorders>
              <w:top w:val="nil"/>
              <w:left w:val="nil"/>
              <w:bottom w:val="nil"/>
              <w:right w:val="nil"/>
            </w:tcBorders>
            <w:shd w:val="clear" w:color="auto" w:fill="auto"/>
            <w:noWrap/>
            <w:vAlign w:val="bottom"/>
            <w:hideMark/>
          </w:tcPr>
          <w:p w14:paraId="1FC7CFB4"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0.12</w:t>
            </w:r>
          </w:p>
        </w:tc>
        <w:tc>
          <w:tcPr>
            <w:tcW w:w="257" w:type="pct"/>
            <w:tcBorders>
              <w:top w:val="nil"/>
              <w:left w:val="nil"/>
              <w:bottom w:val="nil"/>
              <w:right w:val="nil"/>
            </w:tcBorders>
            <w:shd w:val="clear" w:color="auto" w:fill="auto"/>
            <w:noWrap/>
            <w:vAlign w:val="bottom"/>
            <w:hideMark/>
          </w:tcPr>
          <w:p w14:paraId="4F78021C"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0.09</w:t>
            </w:r>
          </w:p>
        </w:tc>
        <w:tc>
          <w:tcPr>
            <w:tcW w:w="257" w:type="pct"/>
            <w:tcBorders>
              <w:top w:val="nil"/>
              <w:left w:val="nil"/>
              <w:bottom w:val="nil"/>
              <w:right w:val="nil"/>
            </w:tcBorders>
            <w:shd w:val="clear" w:color="auto" w:fill="auto"/>
            <w:noWrap/>
            <w:vAlign w:val="bottom"/>
            <w:hideMark/>
          </w:tcPr>
          <w:p w14:paraId="49F5BE38"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0.11</w:t>
            </w:r>
          </w:p>
        </w:tc>
        <w:tc>
          <w:tcPr>
            <w:tcW w:w="257" w:type="pct"/>
            <w:tcBorders>
              <w:top w:val="nil"/>
              <w:left w:val="nil"/>
              <w:bottom w:val="nil"/>
              <w:right w:val="nil"/>
            </w:tcBorders>
            <w:shd w:val="clear" w:color="auto" w:fill="auto"/>
            <w:noWrap/>
            <w:vAlign w:val="bottom"/>
            <w:hideMark/>
          </w:tcPr>
          <w:p w14:paraId="738F4035"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0.01</w:t>
            </w:r>
          </w:p>
        </w:tc>
        <w:tc>
          <w:tcPr>
            <w:tcW w:w="257" w:type="pct"/>
            <w:tcBorders>
              <w:top w:val="nil"/>
              <w:left w:val="nil"/>
              <w:bottom w:val="nil"/>
              <w:right w:val="nil"/>
            </w:tcBorders>
            <w:shd w:val="clear" w:color="auto" w:fill="auto"/>
            <w:noWrap/>
            <w:vAlign w:val="bottom"/>
            <w:hideMark/>
          </w:tcPr>
          <w:p w14:paraId="599F3799"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0.09</w:t>
            </w:r>
          </w:p>
        </w:tc>
        <w:tc>
          <w:tcPr>
            <w:tcW w:w="268" w:type="pct"/>
            <w:tcBorders>
              <w:top w:val="nil"/>
              <w:left w:val="nil"/>
              <w:bottom w:val="nil"/>
              <w:right w:val="nil"/>
            </w:tcBorders>
            <w:shd w:val="clear" w:color="auto" w:fill="auto"/>
            <w:noWrap/>
            <w:vAlign w:val="bottom"/>
            <w:hideMark/>
          </w:tcPr>
          <w:p w14:paraId="4C24DCA5"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0.04</w:t>
            </w:r>
          </w:p>
        </w:tc>
        <w:tc>
          <w:tcPr>
            <w:tcW w:w="268" w:type="pct"/>
            <w:tcBorders>
              <w:top w:val="nil"/>
              <w:left w:val="nil"/>
              <w:bottom w:val="nil"/>
              <w:right w:val="nil"/>
            </w:tcBorders>
            <w:shd w:val="clear" w:color="auto" w:fill="auto"/>
            <w:noWrap/>
            <w:vAlign w:val="bottom"/>
            <w:hideMark/>
          </w:tcPr>
          <w:p w14:paraId="3D318DA5"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0.03</w:t>
            </w:r>
          </w:p>
        </w:tc>
        <w:tc>
          <w:tcPr>
            <w:tcW w:w="268" w:type="pct"/>
            <w:tcBorders>
              <w:top w:val="nil"/>
              <w:left w:val="nil"/>
              <w:bottom w:val="nil"/>
              <w:right w:val="nil"/>
            </w:tcBorders>
            <w:shd w:val="clear" w:color="auto" w:fill="auto"/>
            <w:noWrap/>
            <w:vAlign w:val="bottom"/>
            <w:hideMark/>
          </w:tcPr>
          <w:p w14:paraId="3113B567"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0.021</w:t>
            </w:r>
          </w:p>
        </w:tc>
        <w:tc>
          <w:tcPr>
            <w:tcW w:w="268" w:type="pct"/>
            <w:tcBorders>
              <w:top w:val="nil"/>
              <w:left w:val="nil"/>
              <w:bottom w:val="nil"/>
              <w:right w:val="nil"/>
            </w:tcBorders>
            <w:shd w:val="clear" w:color="auto" w:fill="auto"/>
            <w:noWrap/>
            <w:vAlign w:val="bottom"/>
            <w:hideMark/>
          </w:tcPr>
          <w:p w14:paraId="5C230EAD"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0.006</w:t>
            </w:r>
          </w:p>
        </w:tc>
        <w:tc>
          <w:tcPr>
            <w:tcW w:w="268" w:type="pct"/>
            <w:tcBorders>
              <w:top w:val="nil"/>
              <w:left w:val="nil"/>
              <w:bottom w:val="nil"/>
              <w:right w:val="nil"/>
            </w:tcBorders>
            <w:shd w:val="clear" w:color="auto" w:fill="auto"/>
            <w:noWrap/>
            <w:vAlign w:val="bottom"/>
            <w:hideMark/>
          </w:tcPr>
          <w:p w14:paraId="47F6F005"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0.079</w:t>
            </w:r>
          </w:p>
        </w:tc>
        <w:tc>
          <w:tcPr>
            <w:tcW w:w="268" w:type="pct"/>
            <w:tcBorders>
              <w:top w:val="nil"/>
              <w:left w:val="nil"/>
              <w:bottom w:val="nil"/>
              <w:right w:val="nil"/>
            </w:tcBorders>
            <w:shd w:val="clear" w:color="auto" w:fill="auto"/>
            <w:noWrap/>
            <w:vAlign w:val="bottom"/>
            <w:hideMark/>
          </w:tcPr>
          <w:p w14:paraId="6762BC3E"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0.001</w:t>
            </w:r>
          </w:p>
        </w:tc>
        <w:tc>
          <w:tcPr>
            <w:tcW w:w="268" w:type="pct"/>
            <w:tcBorders>
              <w:top w:val="nil"/>
              <w:left w:val="nil"/>
              <w:bottom w:val="nil"/>
              <w:right w:val="nil"/>
            </w:tcBorders>
            <w:shd w:val="clear" w:color="auto" w:fill="auto"/>
            <w:noWrap/>
            <w:vAlign w:val="bottom"/>
            <w:hideMark/>
          </w:tcPr>
          <w:p w14:paraId="51DC7ADA"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0.010</w:t>
            </w:r>
          </w:p>
        </w:tc>
        <w:tc>
          <w:tcPr>
            <w:tcW w:w="268" w:type="pct"/>
            <w:tcBorders>
              <w:top w:val="nil"/>
              <w:left w:val="nil"/>
              <w:bottom w:val="nil"/>
              <w:right w:val="nil"/>
            </w:tcBorders>
            <w:shd w:val="clear" w:color="auto" w:fill="auto"/>
            <w:noWrap/>
            <w:vAlign w:val="bottom"/>
            <w:hideMark/>
          </w:tcPr>
          <w:p w14:paraId="1261DF5B"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0.004</w:t>
            </w:r>
          </w:p>
        </w:tc>
        <w:tc>
          <w:tcPr>
            <w:tcW w:w="268" w:type="pct"/>
            <w:tcBorders>
              <w:top w:val="nil"/>
              <w:left w:val="nil"/>
              <w:bottom w:val="nil"/>
              <w:right w:val="nil"/>
            </w:tcBorders>
            <w:shd w:val="clear" w:color="auto" w:fill="auto"/>
            <w:noWrap/>
            <w:vAlign w:val="bottom"/>
            <w:hideMark/>
          </w:tcPr>
          <w:p w14:paraId="4FC25796"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0.006</w:t>
            </w:r>
          </w:p>
        </w:tc>
        <w:tc>
          <w:tcPr>
            <w:tcW w:w="268" w:type="pct"/>
            <w:tcBorders>
              <w:top w:val="nil"/>
              <w:left w:val="nil"/>
              <w:bottom w:val="nil"/>
              <w:right w:val="nil"/>
            </w:tcBorders>
            <w:shd w:val="clear" w:color="auto" w:fill="auto"/>
            <w:noWrap/>
            <w:vAlign w:val="bottom"/>
            <w:hideMark/>
          </w:tcPr>
          <w:p w14:paraId="6DA6F1CD"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0.004</w:t>
            </w:r>
          </w:p>
        </w:tc>
      </w:tr>
      <w:tr w:rsidR="00661AF9" w:rsidRPr="001746D4" w14:paraId="09460073" w14:textId="77777777" w:rsidTr="00661AF9">
        <w:trPr>
          <w:trHeight w:val="288"/>
        </w:trPr>
        <w:tc>
          <w:tcPr>
            <w:tcW w:w="1040" w:type="pct"/>
            <w:tcBorders>
              <w:top w:val="nil"/>
              <w:left w:val="nil"/>
              <w:bottom w:val="nil"/>
              <w:right w:val="nil"/>
            </w:tcBorders>
            <w:shd w:val="clear" w:color="auto" w:fill="auto"/>
            <w:noWrap/>
            <w:vAlign w:val="bottom"/>
            <w:hideMark/>
          </w:tcPr>
          <w:p w14:paraId="1D16DE15" w14:textId="77777777" w:rsidR="00661AF9" w:rsidRPr="001746D4" w:rsidRDefault="00661AF9" w:rsidP="00661AF9">
            <w:pPr>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Typical detection limits (Note 1)</w:t>
            </w:r>
          </w:p>
        </w:tc>
        <w:tc>
          <w:tcPr>
            <w:tcW w:w="257" w:type="pct"/>
            <w:tcBorders>
              <w:top w:val="nil"/>
              <w:left w:val="nil"/>
              <w:bottom w:val="nil"/>
              <w:right w:val="nil"/>
            </w:tcBorders>
            <w:shd w:val="clear" w:color="auto" w:fill="auto"/>
            <w:noWrap/>
            <w:vAlign w:val="bottom"/>
            <w:hideMark/>
          </w:tcPr>
          <w:p w14:paraId="115286D3"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0.37</w:t>
            </w:r>
          </w:p>
        </w:tc>
        <w:tc>
          <w:tcPr>
            <w:tcW w:w="257" w:type="pct"/>
            <w:tcBorders>
              <w:top w:val="nil"/>
              <w:left w:val="nil"/>
              <w:bottom w:val="nil"/>
              <w:right w:val="nil"/>
            </w:tcBorders>
            <w:shd w:val="clear" w:color="auto" w:fill="auto"/>
            <w:noWrap/>
            <w:vAlign w:val="bottom"/>
            <w:hideMark/>
          </w:tcPr>
          <w:p w14:paraId="260B1329"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0.26</w:t>
            </w:r>
          </w:p>
        </w:tc>
        <w:tc>
          <w:tcPr>
            <w:tcW w:w="257" w:type="pct"/>
            <w:tcBorders>
              <w:top w:val="nil"/>
              <w:left w:val="nil"/>
              <w:bottom w:val="nil"/>
              <w:right w:val="nil"/>
            </w:tcBorders>
            <w:shd w:val="clear" w:color="auto" w:fill="auto"/>
            <w:noWrap/>
            <w:vAlign w:val="bottom"/>
            <w:hideMark/>
          </w:tcPr>
          <w:p w14:paraId="11EAE2D1"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0.34</w:t>
            </w:r>
          </w:p>
        </w:tc>
        <w:tc>
          <w:tcPr>
            <w:tcW w:w="257" w:type="pct"/>
            <w:tcBorders>
              <w:top w:val="nil"/>
              <w:left w:val="nil"/>
              <w:bottom w:val="nil"/>
              <w:right w:val="nil"/>
            </w:tcBorders>
            <w:shd w:val="clear" w:color="auto" w:fill="auto"/>
            <w:noWrap/>
            <w:vAlign w:val="bottom"/>
            <w:hideMark/>
          </w:tcPr>
          <w:p w14:paraId="7B0C1402"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0.04</w:t>
            </w:r>
          </w:p>
        </w:tc>
        <w:tc>
          <w:tcPr>
            <w:tcW w:w="257" w:type="pct"/>
            <w:tcBorders>
              <w:top w:val="nil"/>
              <w:left w:val="nil"/>
              <w:bottom w:val="nil"/>
              <w:right w:val="nil"/>
            </w:tcBorders>
            <w:shd w:val="clear" w:color="auto" w:fill="auto"/>
            <w:noWrap/>
            <w:vAlign w:val="bottom"/>
            <w:hideMark/>
          </w:tcPr>
          <w:p w14:paraId="196897C0"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0.26</w:t>
            </w:r>
          </w:p>
        </w:tc>
        <w:tc>
          <w:tcPr>
            <w:tcW w:w="268" w:type="pct"/>
            <w:tcBorders>
              <w:top w:val="nil"/>
              <w:left w:val="nil"/>
              <w:bottom w:val="nil"/>
              <w:right w:val="nil"/>
            </w:tcBorders>
            <w:shd w:val="clear" w:color="auto" w:fill="auto"/>
            <w:noWrap/>
            <w:vAlign w:val="bottom"/>
            <w:hideMark/>
          </w:tcPr>
          <w:p w14:paraId="5C926083"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0.11</w:t>
            </w:r>
          </w:p>
        </w:tc>
        <w:tc>
          <w:tcPr>
            <w:tcW w:w="268" w:type="pct"/>
            <w:tcBorders>
              <w:top w:val="nil"/>
              <w:left w:val="nil"/>
              <w:bottom w:val="nil"/>
              <w:right w:val="nil"/>
            </w:tcBorders>
            <w:shd w:val="clear" w:color="auto" w:fill="auto"/>
            <w:noWrap/>
            <w:vAlign w:val="bottom"/>
            <w:hideMark/>
          </w:tcPr>
          <w:p w14:paraId="768D7188"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0.10</w:t>
            </w:r>
          </w:p>
        </w:tc>
        <w:tc>
          <w:tcPr>
            <w:tcW w:w="268" w:type="pct"/>
            <w:tcBorders>
              <w:top w:val="nil"/>
              <w:left w:val="nil"/>
              <w:bottom w:val="nil"/>
              <w:right w:val="nil"/>
            </w:tcBorders>
            <w:shd w:val="clear" w:color="auto" w:fill="auto"/>
            <w:noWrap/>
            <w:vAlign w:val="bottom"/>
            <w:hideMark/>
          </w:tcPr>
          <w:p w14:paraId="2B49567C"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0.06</w:t>
            </w:r>
          </w:p>
        </w:tc>
        <w:tc>
          <w:tcPr>
            <w:tcW w:w="268" w:type="pct"/>
            <w:tcBorders>
              <w:top w:val="nil"/>
              <w:left w:val="nil"/>
              <w:bottom w:val="nil"/>
              <w:right w:val="nil"/>
            </w:tcBorders>
            <w:shd w:val="clear" w:color="auto" w:fill="auto"/>
            <w:noWrap/>
            <w:vAlign w:val="bottom"/>
            <w:hideMark/>
          </w:tcPr>
          <w:p w14:paraId="37879210"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0.019</w:t>
            </w:r>
          </w:p>
        </w:tc>
        <w:tc>
          <w:tcPr>
            <w:tcW w:w="268" w:type="pct"/>
            <w:tcBorders>
              <w:top w:val="nil"/>
              <w:left w:val="nil"/>
              <w:bottom w:val="nil"/>
              <w:right w:val="nil"/>
            </w:tcBorders>
            <w:shd w:val="clear" w:color="auto" w:fill="auto"/>
            <w:noWrap/>
            <w:vAlign w:val="bottom"/>
            <w:hideMark/>
          </w:tcPr>
          <w:p w14:paraId="66FB406F"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0.24</w:t>
            </w:r>
          </w:p>
        </w:tc>
        <w:tc>
          <w:tcPr>
            <w:tcW w:w="268" w:type="pct"/>
            <w:tcBorders>
              <w:top w:val="nil"/>
              <w:left w:val="nil"/>
              <w:bottom w:val="nil"/>
              <w:right w:val="nil"/>
            </w:tcBorders>
            <w:shd w:val="clear" w:color="auto" w:fill="auto"/>
            <w:noWrap/>
            <w:vAlign w:val="bottom"/>
            <w:hideMark/>
          </w:tcPr>
          <w:p w14:paraId="4FE3CD3F"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0.004</w:t>
            </w:r>
          </w:p>
        </w:tc>
        <w:tc>
          <w:tcPr>
            <w:tcW w:w="268" w:type="pct"/>
            <w:tcBorders>
              <w:top w:val="nil"/>
              <w:left w:val="nil"/>
              <w:bottom w:val="nil"/>
              <w:right w:val="nil"/>
            </w:tcBorders>
            <w:shd w:val="clear" w:color="auto" w:fill="auto"/>
            <w:noWrap/>
            <w:vAlign w:val="bottom"/>
            <w:hideMark/>
          </w:tcPr>
          <w:p w14:paraId="7145CB71"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0.029</w:t>
            </w:r>
          </w:p>
        </w:tc>
        <w:tc>
          <w:tcPr>
            <w:tcW w:w="268" w:type="pct"/>
            <w:tcBorders>
              <w:top w:val="nil"/>
              <w:left w:val="nil"/>
              <w:bottom w:val="nil"/>
              <w:right w:val="nil"/>
            </w:tcBorders>
            <w:shd w:val="clear" w:color="auto" w:fill="auto"/>
            <w:noWrap/>
            <w:vAlign w:val="bottom"/>
            <w:hideMark/>
          </w:tcPr>
          <w:p w14:paraId="1D9A9AED"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0.013</w:t>
            </w:r>
          </w:p>
        </w:tc>
        <w:tc>
          <w:tcPr>
            <w:tcW w:w="268" w:type="pct"/>
            <w:tcBorders>
              <w:top w:val="nil"/>
              <w:left w:val="nil"/>
              <w:bottom w:val="nil"/>
              <w:right w:val="nil"/>
            </w:tcBorders>
            <w:shd w:val="clear" w:color="auto" w:fill="auto"/>
            <w:noWrap/>
            <w:vAlign w:val="bottom"/>
            <w:hideMark/>
          </w:tcPr>
          <w:p w14:paraId="4F3626BA"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0.017</w:t>
            </w:r>
          </w:p>
        </w:tc>
        <w:tc>
          <w:tcPr>
            <w:tcW w:w="268" w:type="pct"/>
            <w:tcBorders>
              <w:top w:val="nil"/>
              <w:left w:val="nil"/>
              <w:bottom w:val="nil"/>
              <w:right w:val="nil"/>
            </w:tcBorders>
            <w:shd w:val="clear" w:color="auto" w:fill="auto"/>
            <w:noWrap/>
            <w:vAlign w:val="bottom"/>
            <w:hideMark/>
          </w:tcPr>
          <w:p w14:paraId="6B7882FC"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0.011</w:t>
            </w:r>
          </w:p>
        </w:tc>
      </w:tr>
      <w:tr w:rsidR="00661AF9" w:rsidRPr="001746D4" w14:paraId="5C0C52FF" w14:textId="77777777" w:rsidTr="00661AF9">
        <w:trPr>
          <w:trHeight w:val="288"/>
        </w:trPr>
        <w:tc>
          <w:tcPr>
            <w:tcW w:w="1040" w:type="pct"/>
            <w:tcBorders>
              <w:top w:val="nil"/>
              <w:left w:val="nil"/>
              <w:bottom w:val="nil"/>
              <w:right w:val="nil"/>
            </w:tcBorders>
            <w:shd w:val="clear" w:color="auto" w:fill="auto"/>
            <w:noWrap/>
            <w:vAlign w:val="bottom"/>
            <w:hideMark/>
          </w:tcPr>
          <w:p w14:paraId="5D8BFBD7" w14:textId="77777777" w:rsidR="00661AF9" w:rsidRPr="001746D4" w:rsidRDefault="00661AF9" w:rsidP="00661AF9">
            <w:pPr>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 xml:space="preserve">Low sample based </w:t>
            </w:r>
            <w:proofErr w:type="spellStart"/>
            <w:r w:rsidRPr="001746D4">
              <w:rPr>
                <w:rFonts w:ascii="Calibri" w:eastAsia="Times New Roman" w:hAnsi="Calibri" w:cs="Calibri"/>
                <w:b/>
                <w:bCs/>
                <w:color w:val="000000"/>
                <w:sz w:val="20"/>
                <w:szCs w:val="20"/>
              </w:rPr>
              <w:t>detn</w:t>
            </w:r>
            <w:proofErr w:type="spellEnd"/>
            <w:r w:rsidRPr="001746D4">
              <w:rPr>
                <w:rFonts w:ascii="Calibri" w:eastAsia="Times New Roman" w:hAnsi="Calibri" w:cs="Calibri"/>
                <w:b/>
                <w:bCs/>
                <w:color w:val="000000"/>
                <w:sz w:val="20"/>
                <w:szCs w:val="20"/>
              </w:rPr>
              <w:t xml:space="preserve"> limit (Note 2)</w:t>
            </w:r>
          </w:p>
        </w:tc>
        <w:tc>
          <w:tcPr>
            <w:tcW w:w="257" w:type="pct"/>
            <w:tcBorders>
              <w:top w:val="nil"/>
              <w:left w:val="nil"/>
              <w:bottom w:val="nil"/>
              <w:right w:val="nil"/>
            </w:tcBorders>
            <w:shd w:val="clear" w:color="auto" w:fill="auto"/>
            <w:noWrap/>
            <w:vAlign w:val="bottom"/>
            <w:hideMark/>
          </w:tcPr>
          <w:p w14:paraId="5E494C8F"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8.06</w:t>
            </w:r>
          </w:p>
        </w:tc>
        <w:tc>
          <w:tcPr>
            <w:tcW w:w="257" w:type="pct"/>
            <w:tcBorders>
              <w:top w:val="nil"/>
              <w:left w:val="nil"/>
              <w:bottom w:val="nil"/>
              <w:right w:val="nil"/>
            </w:tcBorders>
            <w:shd w:val="clear" w:color="auto" w:fill="auto"/>
            <w:noWrap/>
            <w:vAlign w:val="bottom"/>
            <w:hideMark/>
          </w:tcPr>
          <w:p w14:paraId="3D0AE18A"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0.71</w:t>
            </w:r>
          </w:p>
        </w:tc>
        <w:tc>
          <w:tcPr>
            <w:tcW w:w="257" w:type="pct"/>
            <w:tcBorders>
              <w:top w:val="nil"/>
              <w:left w:val="nil"/>
              <w:bottom w:val="nil"/>
              <w:right w:val="nil"/>
            </w:tcBorders>
            <w:shd w:val="clear" w:color="auto" w:fill="auto"/>
            <w:noWrap/>
            <w:vAlign w:val="bottom"/>
            <w:hideMark/>
          </w:tcPr>
          <w:p w14:paraId="657B51EF"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0.49</w:t>
            </w:r>
          </w:p>
        </w:tc>
        <w:tc>
          <w:tcPr>
            <w:tcW w:w="257" w:type="pct"/>
            <w:tcBorders>
              <w:top w:val="nil"/>
              <w:left w:val="nil"/>
              <w:bottom w:val="nil"/>
              <w:right w:val="nil"/>
            </w:tcBorders>
            <w:shd w:val="clear" w:color="auto" w:fill="auto"/>
            <w:noWrap/>
            <w:vAlign w:val="bottom"/>
            <w:hideMark/>
          </w:tcPr>
          <w:p w14:paraId="47031FC1"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0.10</w:t>
            </w:r>
          </w:p>
        </w:tc>
        <w:tc>
          <w:tcPr>
            <w:tcW w:w="257" w:type="pct"/>
            <w:tcBorders>
              <w:top w:val="nil"/>
              <w:left w:val="nil"/>
              <w:bottom w:val="nil"/>
              <w:right w:val="nil"/>
            </w:tcBorders>
            <w:shd w:val="clear" w:color="auto" w:fill="auto"/>
            <w:noWrap/>
            <w:vAlign w:val="bottom"/>
            <w:hideMark/>
          </w:tcPr>
          <w:p w14:paraId="5DE61876"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0.57</w:t>
            </w:r>
          </w:p>
        </w:tc>
        <w:tc>
          <w:tcPr>
            <w:tcW w:w="268" w:type="pct"/>
            <w:tcBorders>
              <w:top w:val="nil"/>
              <w:left w:val="nil"/>
              <w:bottom w:val="nil"/>
              <w:right w:val="nil"/>
            </w:tcBorders>
            <w:shd w:val="clear" w:color="auto" w:fill="auto"/>
            <w:noWrap/>
            <w:vAlign w:val="bottom"/>
            <w:hideMark/>
          </w:tcPr>
          <w:p w14:paraId="5F454F8A"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0.14</w:t>
            </w:r>
          </w:p>
        </w:tc>
        <w:tc>
          <w:tcPr>
            <w:tcW w:w="268" w:type="pct"/>
            <w:tcBorders>
              <w:top w:val="nil"/>
              <w:left w:val="nil"/>
              <w:bottom w:val="nil"/>
              <w:right w:val="nil"/>
            </w:tcBorders>
            <w:shd w:val="clear" w:color="auto" w:fill="auto"/>
            <w:noWrap/>
            <w:vAlign w:val="bottom"/>
            <w:hideMark/>
          </w:tcPr>
          <w:p w14:paraId="010957D3"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0.07</w:t>
            </w:r>
          </w:p>
        </w:tc>
        <w:tc>
          <w:tcPr>
            <w:tcW w:w="268" w:type="pct"/>
            <w:tcBorders>
              <w:top w:val="nil"/>
              <w:left w:val="nil"/>
              <w:bottom w:val="nil"/>
              <w:right w:val="nil"/>
            </w:tcBorders>
            <w:shd w:val="clear" w:color="auto" w:fill="auto"/>
            <w:noWrap/>
            <w:vAlign w:val="bottom"/>
            <w:hideMark/>
          </w:tcPr>
          <w:p w14:paraId="5E7AE256"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0.22</w:t>
            </w:r>
          </w:p>
        </w:tc>
        <w:tc>
          <w:tcPr>
            <w:tcW w:w="268" w:type="pct"/>
            <w:tcBorders>
              <w:top w:val="nil"/>
              <w:left w:val="nil"/>
              <w:bottom w:val="nil"/>
              <w:right w:val="nil"/>
            </w:tcBorders>
            <w:shd w:val="clear" w:color="auto" w:fill="auto"/>
            <w:noWrap/>
            <w:vAlign w:val="bottom"/>
            <w:hideMark/>
          </w:tcPr>
          <w:p w14:paraId="2B49EF49"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0.048</w:t>
            </w:r>
          </w:p>
        </w:tc>
        <w:tc>
          <w:tcPr>
            <w:tcW w:w="268" w:type="pct"/>
            <w:tcBorders>
              <w:top w:val="nil"/>
              <w:left w:val="nil"/>
              <w:bottom w:val="nil"/>
              <w:right w:val="nil"/>
            </w:tcBorders>
            <w:shd w:val="clear" w:color="auto" w:fill="auto"/>
            <w:noWrap/>
            <w:vAlign w:val="bottom"/>
            <w:hideMark/>
          </w:tcPr>
          <w:p w14:paraId="4E6D93FE"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0.28</w:t>
            </w:r>
          </w:p>
        </w:tc>
        <w:tc>
          <w:tcPr>
            <w:tcW w:w="268" w:type="pct"/>
            <w:tcBorders>
              <w:top w:val="nil"/>
              <w:left w:val="nil"/>
              <w:bottom w:val="nil"/>
              <w:right w:val="nil"/>
            </w:tcBorders>
            <w:shd w:val="clear" w:color="auto" w:fill="auto"/>
            <w:noWrap/>
            <w:vAlign w:val="bottom"/>
            <w:hideMark/>
          </w:tcPr>
          <w:p w14:paraId="5CD35442"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0.062</w:t>
            </w:r>
          </w:p>
        </w:tc>
        <w:tc>
          <w:tcPr>
            <w:tcW w:w="268" w:type="pct"/>
            <w:tcBorders>
              <w:top w:val="nil"/>
              <w:left w:val="nil"/>
              <w:bottom w:val="nil"/>
              <w:right w:val="nil"/>
            </w:tcBorders>
            <w:shd w:val="clear" w:color="auto" w:fill="auto"/>
            <w:noWrap/>
            <w:vAlign w:val="bottom"/>
            <w:hideMark/>
          </w:tcPr>
          <w:p w14:paraId="325451C7"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0.237</w:t>
            </w:r>
          </w:p>
        </w:tc>
        <w:tc>
          <w:tcPr>
            <w:tcW w:w="268" w:type="pct"/>
            <w:tcBorders>
              <w:top w:val="nil"/>
              <w:left w:val="nil"/>
              <w:bottom w:val="nil"/>
              <w:right w:val="nil"/>
            </w:tcBorders>
            <w:shd w:val="clear" w:color="auto" w:fill="auto"/>
            <w:noWrap/>
            <w:vAlign w:val="bottom"/>
            <w:hideMark/>
          </w:tcPr>
          <w:p w14:paraId="67D2050D"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0.045</w:t>
            </w:r>
          </w:p>
        </w:tc>
        <w:tc>
          <w:tcPr>
            <w:tcW w:w="268" w:type="pct"/>
            <w:tcBorders>
              <w:top w:val="nil"/>
              <w:left w:val="nil"/>
              <w:bottom w:val="nil"/>
              <w:right w:val="nil"/>
            </w:tcBorders>
            <w:shd w:val="clear" w:color="auto" w:fill="auto"/>
            <w:noWrap/>
            <w:vAlign w:val="bottom"/>
            <w:hideMark/>
          </w:tcPr>
          <w:p w14:paraId="7F18A1AE"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0.208</w:t>
            </w:r>
          </w:p>
        </w:tc>
        <w:tc>
          <w:tcPr>
            <w:tcW w:w="268" w:type="pct"/>
            <w:tcBorders>
              <w:top w:val="nil"/>
              <w:left w:val="nil"/>
              <w:bottom w:val="nil"/>
              <w:right w:val="nil"/>
            </w:tcBorders>
            <w:shd w:val="clear" w:color="auto" w:fill="auto"/>
            <w:noWrap/>
            <w:vAlign w:val="bottom"/>
            <w:hideMark/>
          </w:tcPr>
          <w:p w14:paraId="6EFF87DE"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0.036</w:t>
            </w:r>
          </w:p>
        </w:tc>
      </w:tr>
      <w:tr w:rsidR="00661AF9" w:rsidRPr="001746D4" w14:paraId="68297922" w14:textId="77777777" w:rsidTr="00661AF9">
        <w:trPr>
          <w:trHeight w:val="288"/>
        </w:trPr>
        <w:tc>
          <w:tcPr>
            <w:tcW w:w="1040" w:type="pct"/>
            <w:tcBorders>
              <w:top w:val="nil"/>
              <w:left w:val="nil"/>
              <w:bottom w:val="nil"/>
              <w:right w:val="nil"/>
            </w:tcBorders>
            <w:shd w:val="clear" w:color="auto" w:fill="auto"/>
            <w:noWrap/>
            <w:vAlign w:val="bottom"/>
            <w:hideMark/>
          </w:tcPr>
          <w:p w14:paraId="5FD8EA82" w14:textId="77777777" w:rsidR="00661AF9" w:rsidRPr="001746D4" w:rsidRDefault="00661AF9" w:rsidP="00661AF9">
            <w:pPr>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w:t>
            </w:r>
          </w:p>
        </w:tc>
        <w:tc>
          <w:tcPr>
            <w:tcW w:w="257" w:type="pct"/>
            <w:tcBorders>
              <w:top w:val="nil"/>
              <w:left w:val="nil"/>
              <w:bottom w:val="nil"/>
              <w:right w:val="nil"/>
            </w:tcBorders>
            <w:shd w:val="clear" w:color="auto" w:fill="auto"/>
            <w:noWrap/>
            <w:vAlign w:val="bottom"/>
            <w:hideMark/>
          </w:tcPr>
          <w:p w14:paraId="1FA97052" w14:textId="77777777" w:rsidR="00661AF9" w:rsidRPr="001746D4" w:rsidRDefault="00661AF9" w:rsidP="00661AF9">
            <w:pPr>
              <w:rPr>
                <w:rFonts w:ascii="Calibri" w:eastAsia="Times New Roman" w:hAnsi="Calibri" w:cs="Calibri"/>
                <w:b/>
                <w:bCs/>
                <w:color w:val="000000"/>
                <w:sz w:val="20"/>
                <w:szCs w:val="20"/>
              </w:rPr>
            </w:pPr>
          </w:p>
        </w:tc>
        <w:tc>
          <w:tcPr>
            <w:tcW w:w="257" w:type="pct"/>
            <w:tcBorders>
              <w:top w:val="nil"/>
              <w:left w:val="nil"/>
              <w:bottom w:val="nil"/>
              <w:right w:val="nil"/>
            </w:tcBorders>
            <w:shd w:val="clear" w:color="auto" w:fill="auto"/>
            <w:noWrap/>
            <w:vAlign w:val="bottom"/>
            <w:hideMark/>
          </w:tcPr>
          <w:p w14:paraId="4246AD44" w14:textId="77777777" w:rsidR="00661AF9" w:rsidRPr="001746D4" w:rsidRDefault="00661AF9" w:rsidP="00661AF9">
            <w:pPr>
              <w:rPr>
                <w:rFonts w:ascii="Times New Roman" w:eastAsia="Times New Roman" w:hAnsi="Times New Roman" w:cs="Times New Roman"/>
                <w:sz w:val="20"/>
                <w:szCs w:val="20"/>
              </w:rPr>
            </w:pPr>
          </w:p>
        </w:tc>
        <w:tc>
          <w:tcPr>
            <w:tcW w:w="257" w:type="pct"/>
            <w:tcBorders>
              <w:top w:val="nil"/>
              <w:left w:val="nil"/>
              <w:bottom w:val="nil"/>
              <w:right w:val="nil"/>
            </w:tcBorders>
            <w:shd w:val="clear" w:color="auto" w:fill="auto"/>
            <w:noWrap/>
            <w:vAlign w:val="bottom"/>
            <w:hideMark/>
          </w:tcPr>
          <w:p w14:paraId="2C71DB60" w14:textId="77777777" w:rsidR="00661AF9" w:rsidRPr="001746D4" w:rsidRDefault="00661AF9" w:rsidP="00661AF9">
            <w:pPr>
              <w:rPr>
                <w:rFonts w:ascii="Times New Roman" w:eastAsia="Times New Roman" w:hAnsi="Times New Roman" w:cs="Times New Roman"/>
                <w:sz w:val="20"/>
                <w:szCs w:val="20"/>
              </w:rPr>
            </w:pPr>
          </w:p>
        </w:tc>
        <w:tc>
          <w:tcPr>
            <w:tcW w:w="257" w:type="pct"/>
            <w:tcBorders>
              <w:top w:val="nil"/>
              <w:left w:val="nil"/>
              <w:bottom w:val="nil"/>
              <w:right w:val="nil"/>
            </w:tcBorders>
            <w:shd w:val="clear" w:color="auto" w:fill="auto"/>
            <w:noWrap/>
            <w:vAlign w:val="bottom"/>
            <w:hideMark/>
          </w:tcPr>
          <w:p w14:paraId="26F9CB44" w14:textId="77777777" w:rsidR="00661AF9" w:rsidRPr="001746D4" w:rsidRDefault="00661AF9" w:rsidP="00661AF9">
            <w:pPr>
              <w:rPr>
                <w:rFonts w:ascii="Times New Roman" w:eastAsia="Times New Roman" w:hAnsi="Times New Roman" w:cs="Times New Roman"/>
                <w:sz w:val="20"/>
                <w:szCs w:val="20"/>
              </w:rPr>
            </w:pPr>
          </w:p>
        </w:tc>
        <w:tc>
          <w:tcPr>
            <w:tcW w:w="257" w:type="pct"/>
            <w:tcBorders>
              <w:top w:val="nil"/>
              <w:left w:val="nil"/>
              <w:bottom w:val="nil"/>
              <w:right w:val="nil"/>
            </w:tcBorders>
            <w:shd w:val="clear" w:color="auto" w:fill="auto"/>
            <w:noWrap/>
            <w:vAlign w:val="bottom"/>
            <w:hideMark/>
          </w:tcPr>
          <w:p w14:paraId="57F7BDED"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563E1F36"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28404CF6"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45D533E3"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1F345FFC"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37531C31"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0A6D4EE2"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1E77E7BB"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7901AA2D"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4FEA77DC"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710501F8" w14:textId="77777777" w:rsidR="00661AF9" w:rsidRPr="001746D4" w:rsidRDefault="00661AF9" w:rsidP="00661AF9">
            <w:pPr>
              <w:rPr>
                <w:rFonts w:ascii="Times New Roman" w:eastAsia="Times New Roman" w:hAnsi="Times New Roman" w:cs="Times New Roman"/>
                <w:sz w:val="20"/>
                <w:szCs w:val="20"/>
              </w:rPr>
            </w:pPr>
          </w:p>
        </w:tc>
      </w:tr>
      <w:tr w:rsidR="00661AF9" w:rsidRPr="001746D4" w14:paraId="09E6A322" w14:textId="77777777" w:rsidTr="00661AF9">
        <w:trPr>
          <w:trHeight w:val="288"/>
        </w:trPr>
        <w:tc>
          <w:tcPr>
            <w:tcW w:w="1040" w:type="pct"/>
            <w:tcBorders>
              <w:top w:val="nil"/>
              <w:left w:val="nil"/>
              <w:bottom w:val="nil"/>
              <w:right w:val="nil"/>
            </w:tcBorders>
            <w:shd w:val="clear" w:color="auto" w:fill="auto"/>
            <w:noWrap/>
            <w:vAlign w:val="bottom"/>
            <w:hideMark/>
          </w:tcPr>
          <w:p w14:paraId="1A18F8E0" w14:textId="77777777" w:rsidR="00661AF9" w:rsidRPr="001746D4" w:rsidRDefault="00661AF9" w:rsidP="00661AF9">
            <w:pPr>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Spike Recovery (Note 3)</w:t>
            </w:r>
          </w:p>
        </w:tc>
        <w:tc>
          <w:tcPr>
            <w:tcW w:w="257" w:type="pct"/>
            <w:tcBorders>
              <w:top w:val="nil"/>
              <w:left w:val="nil"/>
              <w:bottom w:val="nil"/>
              <w:right w:val="nil"/>
            </w:tcBorders>
            <w:shd w:val="clear" w:color="auto" w:fill="auto"/>
            <w:noWrap/>
            <w:vAlign w:val="bottom"/>
            <w:hideMark/>
          </w:tcPr>
          <w:p w14:paraId="4B1075F4" w14:textId="77777777" w:rsidR="00661AF9" w:rsidRPr="001746D4" w:rsidRDefault="00661AF9" w:rsidP="00661AF9">
            <w:pPr>
              <w:rPr>
                <w:rFonts w:ascii="Calibri" w:eastAsia="Times New Roman" w:hAnsi="Calibri" w:cs="Calibri"/>
                <w:b/>
                <w:bCs/>
                <w:color w:val="000000"/>
                <w:sz w:val="20"/>
                <w:szCs w:val="20"/>
              </w:rPr>
            </w:pPr>
          </w:p>
        </w:tc>
        <w:tc>
          <w:tcPr>
            <w:tcW w:w="257" w:type="pct"/>
            <w:tcBorders>
              <w:top w:val="nil"/>
              <w:left w:val="nil"/>
              <w:bottom w:val="nil"/>
              <w:right w:val="nil"/>
            </w:tcBorders>
            <w:shd w:val="clear" w:color="auto" w:fill="auto"/>
            <w:noWrap/>
            <w:vAlign w:val="bottom"/>
            <w:hideMark/>
          </w:tcPr>
          <w:p w14:paraId="5189DD8B" w14:textId="77777777" w:rsidR="00661AF9" w:rsidRPr="001746D4" w:rsidRDefault="00661AF9" w:rsidP="00661AF9">
            <w:pPr>
              <w:rPr>
                <w:rFonts w:ascii="Times New Roman" w:eastAsia="Times New Roman" w:hAnsi="Times New Roman" w:cs="Times New Roman"/>
                <w:sz w:val="20"/>
                <w:szCs w:val="20"/>
              </w:rPr>
            </w:pPr>
          </w:p>
        </w:tc>
        <w:tc>
          <w:tcPr>
            <w:tcW w:w="257" w:type="pct"/>
            <w:tcBorders>
              <w:top w:val="nil"/>
              <w:left w:val="nil"/>
              <w:bottom w:val="nil"/>
              <w:right w:val="nil"/>
            </w:tcBorders>
            <w:shd w:val="clear" w:color="auto" w:fill="auto"/>
            <w:noWrap/>
            <w:vAlign w:val="bottom"/>
            <w:hideMark/>
          </w:tcPr>
          <w:p w14:paraId="3104F769" w14:textId="77777777" w:rsidR="00661AF9" w:rsidRPr="001746D4" w:rsidRDefault="00661AF9" w:rsidP="00661AF9">
            <w:pPr>
              <w:rPr>
                <w:rFonts w:ascii="Times New Roman" w:eastAsia="Times New Roman" w:hAnsi="Times New Roman" w:cs="Times New Roman"/>
                <w:sz w:val="20"/>
                <w:szCs w:val="20"/>
              </w:rPr>
            </w:pPr>
          </w:p>
        </w:tc>
        <w:tc>
          <w:tcPr>
            <w:tcW w:w="257" w:type="pct"/>
            <w:tcBorders>
              <w:top w:val="nil"/>
              <w:left w:val="nil"/>
              <w:bottom w:val="nil"/>
              <w:right w:val="nil"/>
            </w:tcBorders>
            <w:shd w:val="clear" w:color="auto" w:fill="auto"/>
            <w:noWrap/>
            <w:vAlign w:val="bottom"/>
            <w:hideMark/>
          </w:tcPr>
          <w:p w14:paraId="26944FC9" w14:textId="77777777" w:rsidR="00661AF9" w:rsidRPr="001746D4" w:rsidRDefault="00661AF9" w:rsidP="00661AF9">
            <w:pPr>
              <w:rPr>
                <w:rFonts w:ascii="Times New Roman" w:eastAsia="Times New Roman" w:hAnsi="Times New Roman" w:cs="Times New Roman"/>
                <w:sz w:val="20"/>
                <w:szCs w:val="20"/>
              </w:rPr>
            </w:pPr>
          </w:p>
        </w:tc>
        <w:tc>
          <w:tcPr>
            <w:tcW w:w="257" w:type="pct"/>
            <w:tcBorders>
              <w:top w:val="nil"/>
              <w:left w:val="nil"/>
              <w:bottom w:val="nil"/>
              <w:right w:val="nil"/>
            </w:tcBorders>
            <w:shd w:val="clear" w:color="auto" w:fill="auto"/>
            <w:noWrap/>
            <w:vAlign w:val="bottom"/>
            <w:hideMark/>
          </w:tcPr>
          <w:p w14:paraId="22C5A74A"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13AF907C"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5146AD47"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1F725A88"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0107CFCD"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23BBAE63"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721DC74E"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7B7401A4"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2C6FF461"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5DFEF432"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18EAFC88" w14:textId="77777777" w:rsidR="00661AF9" w:rsidRPr="001746D4" w:rsidRDefault="00661AF9" w:rsidP="00661AF9">
            <w:pPr>
              <w:rPr>
                <w:rFonts w:ascii="Times New Roman" w:eastAsia="Times New Roman" w:hAnsi="Times New Roman" w:cs="Times New Roman"/>
                <w:sz w:val="20"/>
                <w:szCs w:val="20"/>
              </w:rPr>
            </w:pPr>
          </w:p>
        </w:tc>
      </w:tr>
      <w:tr w:rsidR="00661AF9" w:rsidRPr="001746D4" w14:paraId="01C27288" w14:textId="77777777" w:rsidTr="00661AF9">
        <w:trPr>
          <w:trHeight w:val="288"/>
        </w:trPr>
        <w:tc>
          <w:tcPr>
            <w:tcW w:w="1040" w:type="pct"/>
            <w:tcBorders>
              <w:top w:val="nil"/>
              <w:left w:val="nil"/>
              <w:bottom w:val="nil"/>
              <w:right w:val="nil"/>
            </w:tcBorders>
            <w:shd w:val="clear" w:color="auto" w:fill="auto"/>
            <w:noWrap/>
            <w:vAlign w:val="bottom"/>
            <w:hideMark/>
          </w:tcPr>
          <w:p w14:paraId="700D0BE4" w14:textId="77777777" w:rsidR="00661AF9" w:rsidRPr="001746D4" w:rsidRDefault="00661AF9" w:rsidP="00661AF9">
            <w:pPr>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For GP15</w:t>
            </w:r>
          </w:p>
        </w:tc>
        <w:tc>
          <w:tcPr>
            <w:tcW w:w="257" w:type="pct"/>
            <w:tcBorders>
              <w:top w:val="nil"/>
              <w:left w:val="nil"/>
              <w:bottom w:val="nil"/>
              <w:right w:val="nil"/>
            </w:tcBorders>
            <w:shd w:val="clear" w:color="auto" w:fill="auto"/>
            <w:noWrap/>
            <w:vAlign w:val="bottom"/>
            <w:hideMark/>
          </w:tcPr>
          <w:p w14:paraId="3F8E210A" w14:textId="77777777" w:rsidR="00661AF9" w:rsidRPr="001746D4" w:rsidRDefault="00661AF9" w:rsidP="00661AF9">
            <w:pPr>
              <w:rPr>
                <w:rFonts w:ascii="Calibri" w:eastAsia="Times New Roman" w:hAnsi="Calibri" w:cs="Calibri"/>
                <w:b/>
                <w:bCs/>
                <w:color w:val="000000"/>
                <w:sz w:val="20"/>
                <w:szCs w:val="20"/>
              </w:rPr>
            </w:pPr>
          </w:p>
        </w:tc>
        <w:tc>
          <w:tcPr>
            <w:tcW w:w="257" w:type="pct"/>
            <w:tcBorders>
              <w:top w:val="nil"/>
              <w:left w:val="nil"/>
              <w:bottom w:val="nil"/>
              <w:right w:val="nil"/>
            </w:tcBorders>
            <w:shd w:val="clear" w:color="auto" w:fill="auto"/>
            <w:noWrap/>
            <w:vAlign w:val="bottom"/>
            <w:hideMark/>
          </w:tcPr>
          <w:p w14:paraId="4A96562C" w14:textId="77777777" w:rsidR="00661AF9" w:rsidRPr="001746D4" w:rsidRDefault="00661AF9" w:rsidP="00661AF9">
            <w:pPr>
              <w:rPr>
                <w:rFonts w:ascii="Times New Roman" w:eastAsia="Times New Roman" w:hAnsi="Times New Roman" w:cs="Times New Roman"/>
                <w:sz w:val="20"/>
                <w:szCs w:val="20"/>
              </w:rPr>
            </w:pPr>
          </w:p>
        </w:tc>
        <w:tc>
          <w:tcPr>
            <w:tcW w:w="257" w:type="pct"/>
            <w:tcBorders>
              <w:top w:val="nil"/>
              <w:left w:val="nil"/>
              <w:bottom w:val="nil"/>
              <w:right w:val="nil"/>
            </w:tcBorders>
            <w:shd w:val="clear" w:color="auto" w:fill="auto"/>
            <w:noWrap/>
            <w:vAlign w:val="bottom"/>
            <w:hideMark/>
          </w:tcPr>
          <w:p w14:paraId="0474B226" w14:textId="77777777" w:rsidR="00661AF9" w:rsidRPr="001746D4" w:rsidRDefault="00661AF9" w:rsidP="00661AF9">
            <w:pPr>
              <w:rPr>
                <w:rFonts w:ascii="Times New Roman" w:eastAsia="Times New Roman" w:hAnsi="Times New Roman" w:cs="Times New Roman"/>
                <w:sz w:val="20"/>
                <w:szCs w:val="20"/>
              </w:rPr>
            </w:pPr>
          </w:p>
        </w:tc>
        <w:tc>
          <w:tcPr>
            <w:tcW w:w="257" w:type="pct"/>
            <w:tcBorders>
              <w:top w:val="nil"/>
              <w:left w:val="nil"/>
              <w:bottom w:val="nil"/>
              <w:right w:val="nil"/>
            </w:tcBorders>
            <w:shd w:val="clear" w:color="auto" w:fill="auto"/>
            <w:noWrap/>
            <w:vAlign w:val="bottom"/>
            <w:hideMark/>
          </w:tcPr>
          <w:p w14:paraId="0BE31F52" w14:textId="77777777" w:rsidR="00661AF9" w:rsidRPr="001746D4" w:rsidRDefault="00661AF9" w:rsidP="00661AF9">
            <w:pPr>
              <w:rPr>
                <w:rFonts w:ascii="Times New Roman" w:eastAsia="Times New Roman" w:hAnsi="Times New Roman" w:cs="Times New Roman"/>
                <w:sz w:val="20"/>
                <w:szCs w:val="20"/>
              </w:rPr>
            </w:pPr>
          </w:p>
        </w:tc>
        <w:tc>
          <w:tcPr>
            <w:tcW w:w="257" w:type="pct"/>
            <w:tcBorders>
              <w:top w:val="nil"/>
              <w:left w:val="nil"/>
              <w:bottom w:val="nil"/>
              <w:right w:val="nil"/>
            </w:tcBorders>
            <w:shd w:val="clear" w:color="auto" w:fill="auto"/>
            <w:noWrap/>
            <w:vAlign w:val="bottom"/>
            <w:hideMark/>
          </w:tcPr>
          <w:p w14:paraId="23353328"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4AF83902"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2FAFD366"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074DC973"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4E35E8A3"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052AA756"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506233DB"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626C3970"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6CE47891"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13F24EAF"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51C15ABA" w14:textId="77777777" w:rsidR="00661AF9" w:rsidRPr="001746D4" w:rsidRDefault="00661AF9" w:rsidP="00661AF9">
            <w:pPr>
              <w:rPr>
                <w:rFonts w:ascii="Times New Roman" w:eastAsia="Times New Roman" w:hAnsi="Times New Roman" w:cs="Times New Roman"/>
                <w:sz w:val="20"/>
                <w:szCs w:val="20"/>
              </w:rPr>
            </w:pPr>
          </w:p>
        </w:tc>
      </w:tr>
      <w:tr w:rsidR="00661AF9" w:rsidRPr="001746D4" w14:paraId="0DA97E56" w14:textId="77777777" w:rsidTr="00661AF9">
        <w:trPr>
          <w:trHeight w:val="288"/>
        </w:trPr>
        <w:tc>
          <w:tcPr>
            <w:tcW w:w="1040" w:type="pct"/>
            <w:tcBorders>
              <w:top w:val="nil"/>
              <w:left w:val="nil"/>
              <w:bottom w:val="nil"/>
              <w:right w:val="nil"/>
            </w:tcBorders>
            <w:shd w:val="clear" w:color="auto" w:fill="auto"/>
            <w:noWrap/>
            <w:vAlign w:val="bottom"/>
            <w:hideMark/>
          </w:tcPr>
          <w:p w14:paraId="1BB08088" w14:textId="77777777" w:rsidR="00661AF9" w:rsidRPr="001746D4" w:rsidRDefault="00661AF9" w:rsidP="00661AF9">
            <w:pPr>
              <w:rPr>
                <w:rFonts w:ascii="Calibri" w:eastAsia="Times New Roman" w:hAnsi="Calibri" w:cs="Calibri"/>
                <w:color w:val="000000"/>
                <w:sz w:val="20"/>
                <w:szCs w:val="20"/>
              </w:rPr>
            </w:pPr>
            <w:r w:rsidRPr="001746D4">
              <w:rPr>
                <w:rFonts w:ascii="Calibri" w:eastAsia="Times New Roman" w:hAnsi="Calibri" w:cs="Calibri"/>
                <w:color w:val="000000"/>
                <w:sz w:val="20"/>
                <w:szCs w:val="20"/>
              </w:rPr>
              <w:t>Percent recovery</w:t>
            </w:r>
          </w:p>
        </w:tc>
        <w:tc>
          <w:tcPr>
            <w:tcW w:w="257" w:type="pct"/>
            <w:tcBorders>
              <w:top w:val="nil"/>
              <w:left w:val="nil"/>
              <w:bottom w:val="nil"/>
              <w:right w:val="nil"/>
            </w:tcBorders>
            <w:shd w:val="clear" w:color="auto" w:fill="auto"/>
            <w:noWrap/>
            <w:vAlign w:val="bottom"/>
            <w:hideMark/>
          </w:tcPr>
          <w:p w14:paraId="5D3FB2EE"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108.5%</w:t>
            </w:r>
          </w:p>
        </w:tc>
        <w:tc>
          <w:tcPr>
            <w:tcW w:w="257" w:type="pct"/>
            <w:tcBorders>
              <w:top w:val="nil"/>
              <w:left w:val="nil"/>
              <w:bottom w:val="nil"/>
              <w:right w:val="nil"/>
            </w:tcBorders>
            <w:shd w:val="clear" w:color="auto" w:fill="auto"/>
            <w:noWrap/>
            <w:vAlign w:val="bottom"/>
            <w:hideMark/>
          </w:tcPr>
          <w:p w14:paraId="6FC036EA"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100.8%</w:t>
            </w:r>
          </w:p>
        </w:tc>
        <w:tc>
          <w:tcPr>
            <w:tcW w:w="257" w:type="pct"/>
            <w:tcBorders>
              <w:top w:val="nil"/>
              <w:left w:val="nil"/>
              <w:bottom w:val="nil"/>
              <w:right w:val="nil"/>
            </w:tcBorders>
            <w:shd w:val="clear" w:color="auto" w:fill="auto"/>
            <w:noWrap/>
            <w:vAlign w:val="bottom"/>
            <w:hideMark/>
          </w:tcPr>
          <w:p w14:paraId="3C07A2C6"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99.1%</w:t>
            </w:r>
          </w:p>
        </w:tc>
        <w:tc>
          <w:tcPr>
            <w:tcW w:w="257" w:type="pct"/>
            <w:tcBorders>
              <w:top w:val="nil"/>
              <w:left w:val="nil"/>
              <w:bottom w:val="nil"/>
              <w:right w:val="nil"/>
            </w:tcBorders>
            <w:shd w:val="clear" w:color="auto" w:fill="auto"/>
            <w:noWrap/>
            <w:vAlign w:val="bottom"/>
            <w:hideMark/>
          </w:tcPr>
          <w:p w14:paraId="0BFC51D6"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97.7%</w:t>
            </w:r>
          </w:p>
        </w:tc>
        <w:tc>
          <w:tcPr>
            <w:tcW w:w="257" w:type="pct"/>
            <w:tcBorders>
              <w:top w:val="nil"/>
              <w:left w:val="nil"/>
              <w:bottom w:val="nil"/>
              <w:right w:val="nil"/>
            </w:tcBorders>
            <w:shd w:val="clear" w:color="auto" w:fill="auto"/>
            <w:noWrap/>
            <w:vAlign w:val="bottom"/>
            <w:hideMark/>
          </w:tcPr>
          <w:p w14:paraId="69DC324A"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98.5%</w:t>
            </w:r>
          </w:p>
        </w:tc>
        <w:tc>
          <w:tcPr>
            <w:tcW w:w="268" w:type="pct"/>
            <w:tcBorders>
              <w:top w:val="nil"/>
              <w:left w:val="nil"/>
              <w:bottom w:val="nil"/>
              <w:right w:val="nil"/>
            </w:tcBorders>
            <w:shd w:val="clear" w:color="auto" w:fill="auto"/>
            <w:noWrap/>
            <w:vAlign w:val="bottom"/>
            <w:hideMark/>
          </w:tcPr>
          <w:p w14:paraId="3F823FE3"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97.9%</w:t>
            </w:r>
          </w:p>
        </w:tc>
        <w:tc>
          <w:tcPr>
            <w:tcW w:w="268" w:type="pct"/>
            <w:tcBorders>
              <w:top w:val="nil"/>
              <w:left w:val="nil"/>
              <w:bottom w:val="nil"/>
              <w:right w:val="nil"/>
            </w:tcBorders>
            <w:shd w:val="clear" w:color="auto" w:fill="auto"/>
            <w:noWrap/>
            <w:vAlign w:val="bottom"/>
            <w:hideMark/>
          </w:tcPr>
          <w:p w14:paraId="02D9BCBD"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99.0%</w:t>
            </w:r>
          </w:p>
        </w:tc>
        <w:tc>
          <w:tcPr>
            <w:tcW w:w="268" w:type="pct"/>
            <w:tcBorders>
              <w:top w:val="nil"/>
              <w:left w:val="nil"/>
              <w:bottom w:val="nil"/>
              <w:right w:val="nil"/>
            </w:tcBorders>
            <w:shd w:val="clear" w:color="auto" w:fill="auto"/>
            <w:noWrap/>
            <w:vAlign w:val="bottom"/>
            <w:hideMark/>
          </w:tcPr>
          <w:p w14:paraId="762A46E5"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95.0%</w:t>
            </w:r>
          </w:p>
        </w:tc>
        <w:tc>
          <w:tcPr>
            <w:tcW w:w="268" w:type="pct"/>
            <w:tcBorders>
              <w:top w:val="nil"/>
              <w:left w:val="nil"/>
              <w:bottom w:val="nil"/>
              <w:right w:val="nil"/>
            </w:tcBorders>
            <w:shd w:val="clear" w:color="auto" w:fill="auto"/>
            <w:noWrap/>
            <w:vAlign w:val="bottom"/>
            <w:hideMark/>
          </w:tcPr>
          <w:p w14:paraId="4EEEADCA"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97.0%</w:t>
            </w:r>
          </w:p>
        </w:tc>
        <w:tc>
          <w:tcPr>
            <w:tcW w:w="268" w:type="pct"/>
            <w:tcBorders>
              <w:top w:val="nil"/>
              <w:left w:val="nil"/>
              <w:bottom w:val="nil"/>
              <w:right w:val="nil"/>
            </w:tcBorders>
            <w:shd w:val="clear" w:color="auto" w:fill="auto"/>
            <w:noWrap/>
            <w:vAlign w:val="bottom"/>
            <w:hideMark/>
          </w:tcPr>
          <w:p w14:paraId="358DECD5"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97.6%</w:t>
            </w:r>
          </w:p>
        </w:tc>
        <w:tc>
          <w:tcPr>
            <w:tcW w:w="268" w:type="pct"/>
            <w:tcBorders>
              <w:top w:val="nil"/>
              <w:left w:val="nil"/>
              <w:bottom w:val="nil"/>
              <w:right w:val="nil"/>
            </w:tcBorders>
            <w:shd w:val="clear" w:color="auto" w:fill="auto"/>
            <w:noWrap/>
            <w:vAlign w:val="bottom"/>
            <w:hideMark/>
          </w:tcPr>
          <w:p w14:paraId="20C3880A"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94.7%</w:t>
            </w:r>
          </w:p>
        </w:tc>
        <w:tc>
          <w:tcPr>
            <w:tcW w:w="268" w:type="pct"/>
            <w:tcBorders>
              <w:top w:val="nil"/>
              <w:left w:val="nil"/>
              <w:bottom w:val="nil"/>
              <w:right w:val="nil"/>
            </w:tcBorders>
            <w:shd w:val="clear" w:color="auto" w:fill="auto"/>
            <w:noWrap/>
            <w:vAlign w:val="bottom"/>
            <w:hideMark/>
          </w:tcPr>
          <w:p w14:paraId="0846A740"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98.3%</w:t>
            </w:r>
          </w:p>
        </w:tc>
        <w:tc>
          <w:tcPr>
            <w:tcW w:w="268" w:type="pct"/>
            <w:tcBorders>
              <w:top w:val="nil"/>
              <w:left w:val="nil"/>
              <w:bottom w:val="nil"/>
              <w:right w:val="nil"/>
            </w:tcBorders>
            <w:shd w:val="clear" w:color="auto" w:fill="auto"/>
            <w:noWrap/>
            <w:vAlign w:val="bottom"/>
            <w:hideMark/>
          </w:tcPr>
          <w:p w14:paraId="198AFDE5"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92.6%</w:t>
            </w:r>
          </w:p>
        </w:tc>
        <w:tc>
          <w:tcPr>
            <w:tcW w:w="268" w:type="pct"/>
            <w:tcBorders>
              <w:top w:val="nil"/>
              <w:left w:val="nil"/>
              <w:bottom w:val="nil"/>
              <w:right w:val="nil"/>
            </w:tcBorders>
            <w:shd w:val="clear" w:color="auto" w:fill="auto"/>
            <w:noWrap/>
            <w:vAlign w:val="bottom"/>
            <w:hideMark/>
          </w:tcPr>
          <w:p w14:paraId="043B0426"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96.4%</w:t>
            </w:r>
          </w:p>
        </w:tc>
        <w:tc>
          <w:tcPr>
            <w:tcW w:w="268" w:type="pct"/>
            <w:tcBorders>
              <w:top w:val="nil"/>
              <w:left w:val="nil"/>
              <w:bottom w:val="nil"/>
              <w:right w:val="nil"/>
            </w:tcBorders>
            <w:shd w:val="clear" w:color="auto" w:fill="auto"/>
            <w:noWrap/>
            <w:vAlign w:val="bottom"/>
            <w:hideMark/>
          </w:tcPr>
          <w:p w14:paraId="671AE3FE"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90.0%</w:t>
            </w:r>
          </w:p>
        </w:tc>
      </w:tr>
      <w:tr w:rsidR="00661AF9" w:rsidRPr="001746D4" w14:paraId="78B4D0CD" w14:textId="77777777" w:rsidTr="00661AF9">
        <w:trPr>
          <w:trHeight w:val="288"/>
        </w:trPr>
        <w:tc>
          <w:tcPr>
            <w:tcW w:w="1040" w:type="pct"/>
            <w:tcBorders>
              <w:top w:val="nil"/>
              <w:left w:val="nil"/>
              <w:bottom w:val="nil"/>
              <w:right w:val="nil"/>
            </w:tcBorders>
            <w:shd w:val="clear" w:color="auto" w:fill="auto"/>
            <w:noWrap/>
            <w:vAlign w:val="bottom"/>
            <w:hideMark/>
          </w:tcPr>
          <w:p w14:paraId="3A6074C5" w14:textId="77777777" w:rsidR="00661AF9" w:rsidRPr="001746D4" w:rsidRDefault="00661AF9" w:rsidP="00661AF9">
            <w:pPr>
              <w:rPr>
                <w:rFonts w:ascii="Calibri" w:eastAsia="Times New Roman" w:hAnsi="Calibri" w:cs="Calibri"/>
                <w:color w:val="000000"/>
                <w:sz w:val="20"/>
                <w:szCs w:val="20"/>
              </w:rPr>
            </w:pPr>
            <w:r w:rsidRPr="001746D4">
              <w:rPr>
                <w:rFonts w:ascii="Calibri" w:eastAsia="Times New Roman" w:hAnsi="Calibri" w:cs="Calibri"/>
                <w:color w:val="000000"/>
                <w:sz w:val="20"/>
                <w:szCs w:val="20"/>
              </w:rPr>
              <w:t>RSD</w:t>
            </w:r>
          </w:p>
        </w:tc>
        <w:tc>
          <w:tcPr>
            <w:tcW w:w="257" w:type="pct"/>
            <w:tcBorders>
              <w:top w:val="nil"/>
              <w:left w:val="nil"/>
              <w:bottom w:val="nil"/>
              <w:right w:val="nil"/>
            </w:tcBorders>
            <w:shd w:val="clear" w:color="auto" w:fill="auto"/>
            <w:noWrap/>
            <w:vAlign w:val="bottom"/>
            <w:hideMark/>
          </w:tcPr>
          <w:p w14:paraId="216C8701"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6.3%</w:t>
            </w:r>
          </w:p>
        </w:tc>
        <w:tc>
          <w:tcPr>
            <w:tcW w:w="257" w:type="pct"/>
            <w:tcBorders>
              <w:top w:val="nil"/>
              <w:left w:val="nil"/>
              <w:bottom w:val="nil"/>
              <w:right w:val="nil"/>
            </w:tcBorders>
            <w:shd w:val="clear" w:color="auto" w:fill="auto"/>
            <w:noWrap/>
            <w:vAlign w:val="bottom"/>
            <w:hideMark/>
          </w:tcPr>
          <w:p w14:paraId="5B83F83E"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6.1%</w:t>
            </w:r>
          </w:p>
        </w:tc>
        <w:tc>
          <w:tcPr>
            <w:tcW w:w="257" w:type="pct"/>
            <w:tcBorders>
              <w:top w:val="nil"/>
              <w:left w:val="nil"/>
              <w:bottom w:val="nil"/>
              <w:right w:val="nil"/>
            </w:tcBorders>
            <w:shd w:val="clear" w:color="auto" w:fill="auto"/>
            <w:noWrap/>
            <w:vAlign w:val="bottom"/>
            <w:hideMark/>
          </w:tcPr>
          <w:p w14:paraId="70D75C47"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5.5%</w:t>
            </w:r>
          </w:p>
        </w:tc>
        <w:tc>
          <w:tcPr>
            <w:tcW w:w="257" w:type="pct"/>
            <w:tcBorders>
              <w:top w:val="nil"/>
              <w:left w:val="nil"/>
              <w:bottom w:val="nil"/>
              <w:right w:val="nil"/>
            </w:tcBorders>
            <w:shd w:val="clear" w:color="auto" w:fill="auto"/>
            <w:noWrap/>
            <w:vAlign w:val="bottom"/>
            <w:hideMark/>
          </w:tcPr>
          <w:p w14:paraId="10FC165E"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5.2%</w:t>
            </w:r>
          </w:p>
        </w:tc>
        <w:tc>
          <w:tcPr>
            <w:tcW w:w="257" w:type="pct"/>
            <w:tcBorders>
              <w:top w:val="nil"/>
              <w:left w:val="nil"/>
              <w:bottom w:val="nil"/>
              <w:right w:val="nil"/>
            </w:tcBorders>
            <w:shd w:val="clear" w:color="auto" w:fill="auto"/>
            <w:noWrap/>
            <w:vAlign w:val="bottom"/>
            <w:hideMark/>
          </w:tcPr>
          <w:p w14:paraId="31F2D051"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4.6%</w:t>
            </w:r>
          </w:p>
        </w:tc>
        <w:tc>
          <w:tcPr>
            <w:tcW w:w="268" w:type="pct"/>
            <w:tcBorders>
              <w:top w:val="nil"/>
              <w:left w:val="nil"/>
              <w:bottom w:val="nil"/>
              <w:right w:val="nil"/>
            </w:tcBorders>
            <w:shd w:val="clear" w:color="auto" w:fill="auto"/>
            <w:noWrap/>
            <w:vAlign w:val="bottom"/>
            <w:hideMark/>
          </w:tcPr>
          <w:p w14:paraId="4B2E87CB"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6.1%</w:t>
            </w:r>
          </w:p>
        </w:tc>
        <w:tc>
          <w:tcPr>
            <w:tcW w:w="268" w:type="pct"/>
            <w:tcBorders>
              <w:top w:val="nil"/>
              <w:left w:val="nil"/>
              <w:bottom w:val="nil"/>
              <w:right w:val="nil"/>
            </w:tcBorders>
            <w:shd w:val="clear" w:color="auto" w:fill="auto"/>
            <w:noWrap/>
            <w:vAlign w:val="bottom"/>
            <w:hideMark/>
          </w:tcPr>
          <w:p w14:paraId="531C64D1"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6.3%</w:t>
            </w:r>
          </w:p>
        </w:tc>
        <w:tc>
          <w:tcPr>
            <w:tcW w:w="268" w:type="pct"/>
            <w:tcBorders>
              <w:top w:val="nil"/>
              <w:left w:val="nil"/>
              <w:bottom w:val="nil"/>
              <w:right w:val="nil"/>
            </w:tcBorders>
            <w:shd w:val="clear" w:color="auto" w:fill="auto"/>
            <w:noWrap/>
            <w:vAlign w:val="bottom"/>
            <w:hideMark/>
          </w:tcPr>
          <w:p w14:paraId="03547940"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5.7%</w:t>
            </w:r>
          </w:p>
        </w:tc>
        <w:tc>
          <w:tcPr>
            <w:tcW w:w="268" w:type="pct"/>
            <w:tcBorders>
              <w:top w:val="nil"/>
              <w:left w:val="nil"/>
              <w:bottom w:val="nil"/>
              <w:right w:val="nil"/>
            </w:tcBorders>
            <w:shd w:val="clear" w:color="auto" w:fill="auto"/>
            <w:noWrap/>
            <w:vAlign w:val="bottom"/>
            <w:hideMark/>
          </w:tcPr>
          <w:p w14:paraId="5ABC3F20"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6.3%</w:t>
            </w:r>
          </w:p>
        </w:tc>
        <w:tc>
          <w:tcPr>
            <w:tcW w:w="268" w:type="pct"/>
            <w:tcBorders>
              <w:top w:val="nil"/>
              <w:left w:val="nil"/>
              <w:bottom w:val="nil"/>
              <w:right w:val="nil"/>
            </w:tcBorders>
            <w:shd w:val="clear" w:color="auto" w:fill="auto"/>
            <w:noWrap/>
            <w:vAlign w:val="bottom"/>
            <w:hideMark/>
          </w:tcPr>
          <w:p w14:paraId="02CE9548"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5.6%</w:t>
            </w:r>
          </w:p>
        </w:tc>
        <w:tc>
          <w:tcPr>
            <w:tcW w:w="268" w:type="pct"/>
            <w:tcBorders>
              <w:top w:val="nil"/>
              <w:left w:val="nil"/>
              <w:bottom w:val="nil"/>
              <w:right w:val="nil"/>
            </w:tcBorders>
            <w:shd w:val="clear" w:color="auto" w:fill="auto"/>
            <w:noWrap/>
            <w:vAlign w:val="bottom"/>
            <w:hideMark/>
          </w:tcPr>
          <w:p w14:paraId="4A41AFCA"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5.2%</w:t>
            </w:r>
          </w:p>
        </w:tc>
        <w:tc>
          <w:tcPr>
            <w:tcW w:w="268" w:type="pct"/>
            <w:tcBorders>
              <w:top w:val="nil"/>
              <w:left w:val="nil"/>
              <w:bottom w:val="nil"/>
              <w:right w:val="nil"/>
            </w:tcBorders>
            <w:shd w:val="clear" w:color="auto" w:fill="auto"/>
            <w:noWrap/>
            <w:vAlign w:val="bottom"/>
            <w:hideMark/>
          </w:tcPr>
          <w:p w14:paraId="5501C0E9"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8.1%</w:t>
            </w:r>
          </w:p>
        </w:tc>
        <w:tc>
          <w:tcPr>
            <w:tcW w:w="268" w:type="pct"/>
            <w:tcBorders>
              <w:top w:val="nil"/>
              <w:left w:val="nil"/>
              <w:bottom w:val="nil"/>
              <w:right w:val="nil"/>
            </w:tcBorders>
            <w:shd w:val="clear" w:color="auto" w:fill="auto"/>
            <w:noWrap/>
            <w:vAlign w:val="bottom"/>
            <w:hideMark/>
          </w:tcPr>
          <w:p w14:paraId="3F528409"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8.0%</w:t>
            </w:r>
          </w:p>
        </w:tc>
        <w:tc>
          <w:tcPr>
            <w:tcW w:w="268" w:type="pct"/>
            <w:tcBorders>
              <w:top w:val="nil"/>
              <w:left w:val="nil"/>
              <w:bottom w:val="nil"/>
              <w:right w:val="nil"/>
            </w:tcBorders>
            <w:shd w:val="clear" w:color="auto" w:fill="auto"/>
            <w:noWrap/>
            <w:vAlign w:val="bottom"/>
            <w:hideMark/>
          </w:tcPr>
          <w:p w14:paraId="5BA01B7E"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4.7%</w:t>
            </w:r>
          </w:p>
        </w:tc>
        <w:tc>
          <w:tcPr>
            <w:tcW w:w="268" w:type="pct"/>
            <w:tcBorders>
              <w:top w:val="nil"/>
              <w:left w:val="nil"/>
              <w:bottom w:val="nil"/>
              <w:right w:val="nil"/>
            </w:tcBorders>
            <w:shd w:val="clear" w:color="auto" w:fill="auto"/>
            <w:noWrap/>
            <w:vAlign w:val="bottom"/>
            <w:hideMark/>
          </w:tcPr>
          <w:p w14:paraId="284BA2E4"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4.2%</w:t>
            </w:r>
          </w:p>
        </w:tc>
      </w:tr>
      <w:tr w:rsidR="00661AF9" w:rsidRPr="001746D4" w14:paraId="48B50BED" w14:textId="77777777" w:rsidTr="00661AF9">
        <w:trPr>
          <w:trHeight w:val="288"/>
        </w:trPr>
        <w:tc>
          <w:tcPr>
            <w:tcW w:w="1040" w:type="pct"/>
            <w:tcBorders>
              <w:top w:val="nil"/>
              <w:left w:val="nil"/>
              <w:bottom w:val="nil"/>
              <w:right w:val="nil"/>
            </w:tcBorders>
            <w:shd w:val="clear" w:color="auto" w:fill="auto"/>
            <w:noWrap/>
            <w:vAlign w:val="bottom"/>
            <w:hideMark/>
          </w:tcPr>
          <w:p w14:paraId="4BBB4FB8" w14:textId="77777777" w:rsidR="00661AF9" w:rsidRPr="001746D4" w:rsidRDefault="00661AF9" w:rsidP="00661AF9">
            <w:pPr>
              <w:rPr>
                <w:rFonts w:ascii="Calibri" w:eastAsia="Times New Roman" w:hAnsi="Calibri" w:cs="Calibri"/>
                <w:color w:val="000000"/>
                <w:sz w:val="20"/>
                <w:szCs w:val="20"/>
              </w:rPr>
            </w:pPr>
            <w:r w:rsidRPr="001746D4">
              <w:rPr>
                <w:rFonts w:ascii="Calibri" w:eastAsia="Times New Roman" w:hAnsi="Calibri" w:cs="Calibri"/>
                <w:color w:val="000000"/>
                <w:sz w:val="20"/>
                <w:szCs w:val="20"/>
              </w:rPr>
              <w:t>Replicates</w:t>
            </w:r>
          </w:p>
        </w:tc>
        <w:tc>
          <w:tcPr>
            <w:tcW w:w="257" w:type="pct"/>
            <w:tcBorders>
              <w:top w:val="nil"/>
              <w:left w:val="nil"/>
              <w:bottom w:val="nil"/>
              <w:right w:val="nil"/>
            </w:tcBorders>
            <w:shd w:val="clear" w:color="auto" w:fill="auto"/>
            <w:noWrap/>
            <w:vAlign w:val="bottom"/>
            <w:hideMark/>
          </w:tcPr>
          <w:p w14:paraId="6BEE1A6F"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n=19</w:t>
            </w:r>
          </w:p>
        </w:tc>
        <w:tc>
          <w:tcPr>
            <w:tcW w:w="257" w:type="pct"/>
            <w:tcBorders>
              <w:top w:val="nil"/>
              <w:left w:val="nil"/>
              <w:bottom w:val="nil"/>
              <w:right w:val="nil"/>
            </w:tcBorders>
            <w:shd w:val="clear" w:color="auto" w:fill="auto"/>
            <w:noWrap/>
            <w:vAlign w:val="bottom"/>
            <w:hideMark/>
          </w:tcPr>
          <w:p w14:paraId="2879174D"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n=19</w:t>
            </w:r>
          </w:p>
        </w:tc>
        <w:tc>
          <w:tcPr>
            <w:tcW w:w="257" w:type="pct"/>
            <w:tcBorders>
              <w:top w:val="nil"/>
              <w:left w:val="nil"/>
              <w:bottom w:val="nil"/>
              <w:right w:val="nil"/>
            </w:tcBorders>
            <w:shd w:val="clear" w:color="auto" w:fill="auto"/>
            <w:noWrap/>
            <w:vAlign w:val="bottom"/>
            <w:hideMark/>
          </w:tcPr>
          <w:p w14:paraId="487FABEE"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n=19</w:t>
            </w:r>
          </w:p>
        </w:tc>
        <w:tc>
          <w:tcPr>
            <w:tcW w:w="257" w:type="pct"/>
            <w:tcBorders>
              <w:top w:val="nil"/>
              <w:left w:val="nil"/>
              <w:bottom w:val="nil"/>
              <w:right w:val="nil"/>
            </w:tcBorders>
            <w:shd w:val="clear" w:color="auto" w:fill="auto"/>
            <w:noWrap/>
            <w:vAlign w:val="bottom"/>
            <w:hideMark/>
          </w:tcPr>
          <w:p w14:paraId="64F3A3D3"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n=19</w:t>
            </w:r>
          </w:p>
        </w:tc>
        <w:tc>
          <w:tcPr>
            <w:tcW w:w="257" w:type="pct"/>
            <w:tcBorders>
              <w:top w:val="nil"/>
              <w:left w:val="nil"/>
              <w:bottom w:val="nil"/>
              <w:right w:val="nil"/>
            </w:tcBorders>
            <w:shd w:val="clear" w:color="auto" w:fill="auto"/>
            <w:noWrap/>
            <w:vAlign w:val="bottom"/>
            <w:hideMark/>
          </w:tcPr>
          <w:p w14:paraId="71E0B1BD"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n=19</w:t>
            </w:r>
          </w:p>
        </w:tc>
        <w:tc>
          <w:tcPr>
            <w:tcW w:w="268" w:type="pct"/>
            <w:tcBorders>
              <w:top w:val="nil"/>
              <w:left w:val="nil"/>
              <w:bottom w:val="nil"/>
              <w:right w:val="nil"/>
            </w:tcBorders>
            <w:shd w:val="clear" w:color="auto" w:fill="auto"/>
            <w:noWrap/>
            <w:vAlign w:val="bottom"/>
            <w:hideMark/>
          </w:tcPr>
          <w:p w14:paraId="540F8291"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n=19</w:t>
            </w:r>
          </w:p>
        </w:tc>
        <w:tc>
          <w:tcPr>
            <w:tcW w:w="268" w:type="pct"/>
            <w:tcBorders>
              <w:top w:val="nil"/>
              <w:left w:val="nil"/>
              <w:bottom w:val="nil"/>
              <w:right w:val="nil"/>
            </w:tcBorders>
            <w:shd w:val="clear" w:color="auto" w:fill="auto"/>
            <w:noWrap/>
            <w:vAlign w:val="bottom"/>
            <w:hideMark/>
          </w:tcPr>
          <w:p w14:paraId="7210C585"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n=19</w:t>
            </w:r>
          </w:p>
        </w:tc>
        <w:tc>
          <w:tcPr>
            <w:tcW w:w="268" w:type="pct"/>
            <w:tcBorders>
              <w:top w:val="nil"/>
              <w:left w:val="nil"/>
              <w:bottom w:val="nil"/>
              <w:right w:val="nil"/>
            </w:tcBorders>
            <w:shd w:val="clear" w:color="auto" w:fill="auto"/>
            <w:noWrap/>
            <w:vAlign w:val="bottom"/>
            <w:hideMark/>
          </w:tcPr>
          <w:p w14:paraId="08767F26"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n=19</w:t>
            </w:r>
          </w:p>
        </w:tc>
        <w:tc>
          <w:tcPr>
            <w:tcW w:w="268" w:type="pct"/>
            <w:tcBorders>
              <w:top w:val="nil"/>
              <w:left w:val="nil"/>
              <w:bottom w:val="nil"/>
              <w:right w:val="nil"/>
            </w:tcBorders>
            <w:shd w:val="clear" w:color="auto" w:fill="auto"/>
            <w:noWrap/>
            <w:vAlign w:val="bottom"/>
            <w:hideMark/>
          </w:tcPr>
          <w:p w14:paraId="44F883C9"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n=19</w:t>
            </w:r>
          </w:p>
        </w:tc>
        <w:tc>
          <w:tcPr>
            <w:tcW w:w="268" w:type="pct"/>
            <w:tcBorders>
              <w:top w:val="nil"/>
              <w:left w:val="nil"/>
              <w:bottom w:val="nil"/>
              <w:right w:val="nil"/>
            </w:tcBorders>
            <w:shd w:val="clear" w:color="auto" w:fill="auto"/>
            <w:noWrap/>
            <w:vAlign w:val="bottom"/>
            <w:hideMark/>
          </w:tcPr>
          <w:p w14:paraId="0CE48B97"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n=19</w:t>
            </w:r>
          </w:p>
        </w:tc>
        <w:tc>
          <w:tcPr>
            <w:tcW w:w="268" w:type="pct"/>
            <w:tcBorders>
              <w:top w:val="nil"/>
              <w:left w:val="nil"/>
              <w:bottom w:val="nil"/>
              <w:right w:val="nil"/>
            </w:tcBorders>
            <w:shd w:val="clear" w:color="auto" w:fill="auto"/>
            <w:noWrap/>
            <w:vAlign w:val="bottom"/>
            <w:hideMark/>
          </w:tcPr>
          <w:p w14:paraId="36CBE3F7"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n=19</w:t>
            </w:r>
          </w:p>
        </w:tc>
        <w:tc>
          <w:tcPr>
            <w:tcW w:w="268" w:type="pct"/>
            <w:tcBorders>
              <w:top w:val="nil"/>
              <w:left w:val="nil"/>
              <w:bottom w:val="nil"/>
              <w:right w:val="nil"/>
            </w:tcBorders>
            <w:shd w:val="clear" w:color="auto" w:fill="auto"/>
            <w:noWrap/>
            <w:vAlign w:val="bottom"/>
            <w:hideMark/>
          </w:tcPr>
          <w:p w14:paraId="46F558D7"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n=19</w:t>
            </w:r>
          </w:p>
        </w:tc>
        <w:tc>
          <w:tcPr>
            <w:tcW w:w="268" w:type="pct"/>
            <w:tcBorders>
              <w:top w:val="nil"/>
              <w:left w:val="nil"/>
              <w:bottom w:val="nil"/>
              <w:right w:val="nil"/>
            </w:tcBorders>
            <w:shd w:val="clear" w:color="auto" w:fill="auto"/>
            <w:noWrap/>
            <w:vAlign w:val="bottom"/>
            <w:hideMark/>
          </w:tcPr>
          <w:p w14:paraId="4D5E0F57"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n=19</w:t>
            </w:r>
          </w:p>
        </w:tc>
        <w:tc>
          <w:tcPr>
            <w:tcW w:w="268" w:type="pct"/>
            <w:tcBorders>
              <w:top w:val="nil"/>
              <w:left w:val="nil"/>
              <w:bottom w:val="nil"/>
              <w:right w:val="nil"/>
            </w:tcBorders>
            <w:shd w:val="clear" w:color="auto" w:fill="auto"/>
            <w:noWrap/>
            <w:vAlign w:val="bottom"/>
            <w:hideMark/>
          </w:tcPr>
          <w:p w14:paraId="2C7F5147"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n=19</w:t>
            </w:r>
          </w:p>
        </w:tc>
        <w:tc>
          <w:tcPr>
            <w:tcW w:w="268" w:type="pct"/>
            <w:tcBorders>
              <w:top w:val="nil"/>
              <w:left w:val="nil"/>
              <w:bottom w:val="nil"/>
              <w:right w:val="nil"/>
            </w:tcBorders>
            <w:shd w:val="clear" w:color="auto" w:fill="auto"/>
            <w:noWrap/>
            <w:vAlign w:val="bottom"/>
            <w:hideMark/>
          </w:tcPr>
          <w:p w14:paraId="2B5DCE03"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n=19</w:t>
            </w:r>
          </w:p>
        </w:tc>
      </w:tr>
      <w:tr w:rsidR="00661AF9" w:rsidRPr="001746D4" w14:paraId="243CD81D" w14:textId="77777777" w:rsidTr="00661AF9">
        <w:trPr>
          <w:trHeight w:val="288"/>
        </w:trPr>
        <w:tc>
          <w:tcPr>
            <w:tcW w:w="1040" w:type="pct"/>
            <w:tcBorders>
              <w:top w:val="nil"/>
              <w:left w:val="nil"/>
              <w:bottom w:val="nil"/>
              <w:right w:val="nil"/>
            </w:tcBorders>
            <w:shd w:val="clear" w:color="auto" w:fill="auto"/>
            <w:noWrap/>
            <w:vAlign w:val="bottom"/>
            <w:hideMark/>
          </w:tcPr>
          <w:p w14:paraId="64975DD5" w14:textId="77777777" w:rsidR="00661AF9" w:rsidRPr="001746D4" w:rsidRDefault="00661AF9" w:rsidP="00661AF9">
            <w:pPr>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w:t>
            </w:r>
          </w:p>
        </w:tc>
        <w:tc>
          <w:tcPr>
            <w:tcW w:w="257" w:type="pct"/>
            <w:tcBorders>
              <w:top w:val="nil"/>
              <w:left w:val="nil"/>
              <w:bottom w:val="nil"/>
              <w:right w:val="nil"/>
            </w:tcBorders>
            <w:shd w:val="clear" w:color="auto" w:fill="auto"/>
            <w:noWrap/>
            <w:vAlign w:val="bottom"/>
            <w:hideMark/>
          </w:tcPr>
          <w:p w14:paraId="1DF7B34F" w14:textId="77777777" w:rsidR="00661AF9" w:rsidRPr="001746D4" w:rsidRDefault="00661AF9" w:rsidP="00661AF9">
            <w:pPr>
              <w:rPr>
                <w:rFonts w:ascii="Calibri" w:eastAsia="Times New Roman" w:hAnsi="Calibri" w:cs="Calibri"/>
                <w:b/>
                <w:bCs/>
                <w:color w:val="000000"/>
                <w:sz w:val="20"/>
                <w:szCs w:val="20"/>
              </w:rPr>
            </w:pPr>
          </w:p>
        </w:tc>
        <w:tc>
          <w:tcPr>
            <w:tcW w:w="257" w:type="pct"/>
            <w:tcBorders>
              <w:top w:val="nil"/>
              <w:left w:val="nil"/>
              <w:bottom w:val="nil"/>
              <w:right w:val="nil"/>
            </w:tcBorders>
            <w:shd w:val="clear" w:color="auto" w:fill="auto"/>
            <w:noWrap/>
            <w:vAlign w:val="bottom"/>
            <w:hideMark/>
          </w:tcPr>
          <w:p w14:paraId="42A6AC00" w14:textId="77777777" w:rsidR="00661AF9" w:rsidRPr="001746D4" w:rsidRDefault="00661AF9" w:rsidP="00661AF9">
            <w:pPr>
              <w:rPr>
                <w:rFonts w:ascii="Times New Roman" w:eastAsia="Times New Roman" w:hAnsi="Times New Roman" w:cs="Times New Roman"/>
                <w:sz w:val="20"/>
                <w:szCs w:val="20"/>
              </w:rPr>
            </w:pPr>
          </w:p>
        </w:tc>
        <w:tc>
          <w:tcPr>
            <w:tcW w:w="257" w:type="pct"/>
            <w:tcBorders>
              <w:top w:val="nil"/>
              <w:left w:val="nil"/>
              <w:bottom w:val="nil"/>
              <w:right w:val="nil"/>
            </w:tcBorders>
            <w:shd w:val="clear" w:color="auto" w:fill="auto"/>
            <w:noWrap/>
            <w:vAlign w:val="bottom"/>
            <w:hideMark/>
          </w:tcPr>
          <w:p w14:paraId="0F214EB9" w14:textId="77777777" w:rsidR="00661AF9" w:rsidRPr="001746D4" w:rsidRDefault="00661AF9" w:rsidP="00661AF9">
            <w:pPr>
              <w:rPr>
                <w:rFonts w:ascii="Times New Roman" w:eastAsia="Times New Roman" w:hAnsi="Times New Roman" w:cs="Times New Roman"/>
                <w:sz w:val="20"/>
                <w:szCs w:val="20"/>
              </w:rPr>
            </w:pPr>
          </w:p>
        </w:tc>
        <w:tc>
          <w:tcPr>
            <w:tcW w:w="257" w:type="pct"/>
            <w:tcBorders>
              <w:top w:val="nil"/>
              <w:left w:val="nil"/>
              <w:bottom w:val="nil"/>
              <w:right w:val="nil"/>
            </w:tcBorders>
            <w:shd w:val="clear" w:color="auto" w:fill="auto"/>
            <w:noWrap/>
            <w:vAlign w:val="bottom"/>
            <w:hideMark/>
          </w:tcPr>
          <w:p w14:paraId="0BD5D711" w14:textId="77777777" w:rsidR="00661AF9" w:rsidRPr="001746D4" w:rsidRDefault="00661AF9" w:rsidP="00661AF9">
            <w:pPr>
              <w:rPr>
                <w:rFonts w:ascii="Times New Roman" w:eastAsia="Times New Roman" w:hAnsi="Times New Roman" w:cs="Times New Roman"/>
                <w:sz w:val="20"/>
                <w:szCs w:val="20"/>
              </w:rPr>
            </w:pPr>
          </w:p>
        </w:tc>
        <w:tc>
          <w:tcPr>
            <w:tcW w:w="257" w:type="pct"/>
            <w:tcBorders>
              <w:top w:val="nil"/>
              <w:left w:val="nil"/>
              <w:bottom w:val="nil"/>
              <w:right w:val="nil"/>
            </w:tcBorders>
            <w:shd w:val="clear" w:color="auto" w:fill="auto"/>
            <w:noWrap/>
            <w:vAlign w:val="bottom"/>
            <w:hideMark/>
          </w:tcPr>
          <w:p w14:paraId="25A86212"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47C71D89"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3CC4F82C"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6B717CEF"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7BD2CB91"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60D8657F"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68BAA1A9"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5AD8B925"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474397BC"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0720D23B"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112DC720" w14:textId="77777777" w:rsidR="00661AF9" w:rsidRPr="001746D4" w:rsidRDefault="00661AF9" w:rsidP="00661AF9">
            <w:pPr>
              <w:rPr>
                <w:rFonts w:ascii="Times New Roman" w:eastAsia="Times New Roman" w:hAnsi="Times New Roman" w:cs="Times New Roman"/>
                <w:sz w:val="20"/>
                <w:szCs w:val="20"/>
              </w:rPr>
            </w:pPr>
          </w:p>
        </w:tc>
      </w:tr>
      <w:tr w:rsidR="00661AF9" w:rsidRPr="001746D4" w14:paraId="29ABC7D6" w14:textId="77777777" w:rsidTr="00661AF9">
        <w:trPr>
          <w:trHeight w:val="288"/>
        </w:trPr>
        <w:tc>
          <w:tcPr>
            <w:tcW w:w="1040" w:type="pct"/>
            <w:tcBorders>
              <w:top w:val="nil"/>
              <w:left w:val="nil"/>
              <w:bottom w:val="nil"/>
              <w:right w:val="nil"/>
            </w:tcBorders>
            <w:shd w:val="clear" w:color="auto" w:fill="auto"/>
            <w:noWrap/>
            <w:vAlign w:val="bottom"/>
            <w:hideMark/>
          </w:tcPr>
          <w:p w14:paraId="4D3BA0EF" w14:textId="77777777" w:rsidR="00661AF9" w:rsidRPr="001746D4" w:rsidRDefault="00661AF9" w:rsidP="00661AF9">
            <w:pPr>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Range of Concentrations</w:t>
            </w:r>
          </w:p>
        </w:tc>
        <w:tc>
          <w:tcPr>
            <w:tcW w:w="257" w:type="pct"/>
            <w:tcBorders>
              <w:top w:val="nil"/>
              <w:left w:val="nil"/>
              <w:bottom w:val="nil"/>
              <w:right w:val="nil"/>
            </w:tcBorders>
            <w:shd w:val="clear" w:color="auto" w:fill="auto"/>
            <w:noWrap/>
            <w:vAlign w:val="bottom"/>
            <w:hideMark/>
          </w:tcPr>
          <w:p w14:paraId="0399C6D9" w14:textId="77777777" w:rsidR="00661AF9" w:rsidRPr="001746D4" w:rsidRDefault="00661AF9" w:rsidP="00661AF9">
            <w:pPr>
              <w:rPr>
                <w:rFonts w:ascii="Calibri" w:eastAsia="Times New Roman" w:hAnsi="Calibri" w:cs="Calibri"/>
                <w:b/>
                <w:bCs/>
                <w:color w:val="000000"/>
                <w:sz w:val="20"/>
                <w:szCs w:val="20"/>
              </w:rPr>
            </w:pPr>
          </w:p>
        </w:tc>
        <w:tc>
          <w:tcPr>
            <w:tcW w:w="257" w:type="pct"/>
            <w:tcBorders>
              <w:top w:val="nil"/>
              <w:left w:val="nil"/>
              <w:bottom w:val="nil"/>
              <w:right w:val="nil"/>
            </w:tcBorders>
            <w:shd w:val="clear" w:color="auto" w:fill="auto"/>
            <w:noWrap/>
            <w:vAlign w:val="bottom"/>
            <w:hideMark/>
          </w:tcPr>
          <w:p w14:paraId="3D6E1407" w14:textId="77777777" w:rsidR="00661AF9" w:rsidRPr="001746D4" w:rsidRDefault="00661AF9" w:rsidP="00661AF9">
            <w:pPr>
              <w:rPr>
                <w:rFonts w:ascii="Times New Roman" w:eastAsia="Times New Roman" w:hAnsi="Times New Roman" w:cs="Times New Roman"/>
                <w:sz w:val="20"/>
                <w:szCs w:val="20"/>
              </w:rPr>
            </w:pPr>
          </w:p>
        </w:tc>
        <w:tc>
          <w:tcPr>
            <w:tcW w:w="257" w:type="pct"/>
            <w:tcBorders>
              <w:top w:val="nil"/>
              <w:left w:val="nil"/>
              <w:bottom w:val="nil"/>
              <w:right w:val="nil"/>
            </w:tcBorders>
            <w:shd w:val="clear" w:color="auto" w:fill="auto"/>
            <w:noWrap/>
            <w:vAlign w:val="bottom"/>
            <w:hideMark/>
          </w:tcPr>
          <w:p w14:paraId="430315ED" w14:textId="77777777" w:rsidR="00661AF9" w:rsidRPr="001746D4" w:rsidRDefault="00661AF9" w:rsidP="00661AF9">
            <w:pPr>
              <w:rPr>
                <w:rFonts w:ascii="Times New Roman" w:eastAsia="Times New Roman" w:hAnsi="Times New Roman" w:cs="Times New Roman"/>
                <w:sz w:val="20"/>
                <w:szCs w:val="20"/>
              </w:rPr>
            </w:pPr>
          </w:p>
        </w:tc>
        <w:tc>
          <w:tcPr>
            <w:tcW w:w="257" w:type="pct"/>
            <w:tcBorders>
              <w:top w:val="nil"/>
              <w:left w:val="nil"/>
              <w:bottom w:val="nil"/>
              <w:right w:val="nil"/>
            </w:tcBorders>
            <w:shd w:val="clear" w:color="auto" w:fill="auto"/>
            <w:noWrap/>
            <w:vAlign w:val="bottom"/>
            <w:hideMark/>
          </w:tcPr>
          <w:p w14:paraId="686D0694" w14:textId="77777777" w:rsidR="00661AF9" w:rsidRPr="001746D4" w:rsidRDefault="00661AF9" w:rsidP="00661AF9">
            <w:pPr>
              <w:rPr>
                <w:rFonts w:ascii="Times New Roman" w:eastAsia="Times New Roman" w:hAnsi="Times New Roman" w:cs="Times New Roman"/>
                <w:sz w:val="20"/>
                <w:szCs w:val="20"/>
              </w:rPr>
            </w:pPr>
          </w:p>
        </w:tc>
        <w:tc>
          <w:tcPr>
            <w:tcW w:w="257" w:type="pct"/>
            <w:tcBorders>
              <w:top w:val="nil"/>
              <w:left w:val="nil"/>
              <w:bottom w:val="nil"/>
              <w:right w:val="nil"/>
            </w:tcBorders>
            <w:shd w:val="clear" w:color="auto" w:fill="auto"/>
            <w:noWrap/>
            <w:vAlign w:val="bottom"/>
            <w:hideMark/>
          </w:tcPr>
          <w:p w14:paraId="39A241AB"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20BE1829"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37B1AAF8"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35F8D046"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255AE1A7"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2A8F7D70"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5DCC0D40"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782528BD"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4498C85B"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344B21E7"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41606266" w14:textId="77777777" w:rsidR="00661AF9" w:rsidRPr="001746D4" w:rsidRDefault="00661AF9" w:rsidP="00661AF9">
            <w:pPr>
              <w:rPr>
                <w:rFonts w:ascii="Times New Roman" w:eastAsia="Times New Roman" w:hAnsi="Times New Roman" w:cs="Times New Roman"/>
                <w:sz w:val="20"/>
                <w:szCs w:val="20"/>
              </w:rPr>
            </w:pPr>
          </w:p>
        </w:tc>
      </w:tr>
      <w:tr w:rsidR="00661AF9" w:rsidRPr="001746D4" w14:paraId="6155398C" w14:textId="77777777" w:rsidTr="00661AF9">
        <w:trPr>
          <w:trHeight w:val="288"/>
        </w:trPr>
        <w:tc>
          <w:tcPr>
            <w:tcW w:w="1040" w:type="pct"/>
            <w:tcBorders>
              <w:top w:val="nil"/>
              <w:left w:val="nil"/>
              <w:bottom w:val="nil"/>
              <w:right w:val="nil"/>
            </w:tcBorders>
            <w:shd w:val="clear" w:color="auto" w:fill="auto"/>
            <w:noWrap/>
            <w:vAlign w:val="bottom"/>
            <w:hideMark/>
          </w:tcPr>
          <w:p w14:paraId="3E1E1BFB" w14:textId="77777777" w:rsidR="00661AF9" w:rsidRPr="001746D4" w:rsidRDefault="00661AF9" w:rsidP="00661AF9">
            <w:pPr>
              <w:rPr>
                <w:rFonts w:ascii="Calibri" w:eastAsia="Times New Roman" w:hAnsi="Calibri" w:cs="Calibri"/>
                <w:color w:val="000000"/>
                <w:sz w:val="20"/>
                <w:szCs w:val="20"/>
              </w:rPr>
            </w:pPr>
            <w:r w:rsidRPr="001746D4">
              <w:rPr>
                <w:rFonts w:ascii="Calibri" w:eastAsia="Times New Roman" w:hAnsi="Calibri" w:cs="Calibri"/>
                <w:color w:val="000000"/>
                <w:sz w:val="20"/>
                <w:szCs w:val="20"/>
              </w:rPr>
              <w:t>Minimum</w:t>
            </w:r>
          </w:p>
        </w:tc>
        <w:tc>
          <w:tcPr>
            <w:tcW w:w="257" w:type="pct"/>
            <w:tcBorders>
              <w:top w:val="nil"/>
              <w:left w:val="nil"/>
              <w:bottom w:val="nil"/>
              <w:right w:val="nil"/>
            </w:tcBorders>
            <w:shd w:val="clear" w:color="auto" w:fill="auto"/>
            <w:noWrap/>
            <w:vAlign w:val="bottom"/>
            <w:hideMark/>
          </w:tcPr>
          <w:p w14:paraId="242451B7"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53</w:t>
            </w:r>
          </w:p>
        </w:tc>
        <w:tc>
          <w:tcPr>
            <w:tcW w:w="257" w:type="pct"/>
            <w:tcBorders>
              <w:top w:val="nil"/>
              <w:left w:val="nil"/>
              <w:bottom w:val="nil"/>
              <w:right w:val="nil"/>
            </w:tcBorders>
            <w:shd w:val="clear" w:color="auto" w:fill="auto"/>
            <w:noWrap/>
            <w:vAlign w:val="bottom"/>
            <w:hideMark/>
          </w:tcPr>
          <w:p w14:paraId="205F91AE"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2.59</w:t>
            </w:r>
          </w:p>
        </w:tc>
        <w:tc>
          <w:tcPr>
            <w:tcW w:w="257" w:type="pct"/>
            <w:tcBorders>
              <w:top w:val="nil"/>
              <w:left w:val="nil"/>
              <w:bottom w:val="nil"/>
              <w:right w:val="nil"/>
            </w:tcBorders>
            <w:shd w:val="clear" w:color="auto" w:fill="auto"/>
            <w:noWrap/>
            <w:vAlign w:val="bottom"/>
            <w:hideMark/>
          </w:tcPr>
          <w:p w14:paraId="0D647C88"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0.81</w:t>
            </w:r>
          </w:p>
        </w:tc>
        <w:tc>
          <w:tcPr>
            <w:tcW w:w="257" w:type="pct"/>
            <w:tcBorders>
              <w:top w:val="nil"/>
              <w:left w:val="nil"/>
              <w:bottom w:val="nil"/>
              <w:right w:val="nil"/>
            </w:tcBorders>
            <w:shd w:val="clear" w:color="auto" w:fill="auto"/>
            <w:noWrap/>
            <w:vAlign w:val="bottom"/>
            <w:hideMark/>
          </w:tcPr>
          <w:p w14:paraId="630A2959"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0.53</w:t>
            </w:r>
          </w:p>
        </w:tc>
        <w:tc>
          <w:tcPr>
            <w:tcW w:w="257" w:type="pct"/>
            <w:tcBorders>
              <w:top w:val="nil"/>
              <w:left w:val="nil"/>
              <w:bottom w:val="nil"/>
              <w:right w:val="nil"/>
            </w:tcBorders>
            <w:shd w:val="clear" w:color="auto" w:fill="auto"/>
            <w:noWrap/>
            <w:vAlign w:val="bottom"/>
            <w:hideMark/>
          </w:tcPr>
          <w:p w14:paraId="17E1212A"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2.58</w:t>
            </w:r>
          </w:p>
        </w:tc>
        <w:tc>
          <w:tcPr>
            <w:tcW w:w="268" w:type="pct"/>
            <w:tcBorders>
              <w:top w:val="nil"/>
              <w:left w:val="nil"/>
              <w:bottom w:val="nil"/>
              <w:right w:val="nil"/>
            </w:tcBorders>
            <w:shd w:val="clear" w:color="auto" w:fill="auto"/>
            <w:noWrap/>
            <w:vAlign w:val="bottom"/>
            <w:hideMark/>
          </w:tcPr>
          <w:p w14:paraId="32C1F5F7"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0.49</w:t>
            </w:r>
          </w:p>
        </w:tc>
        <w:tc>
          <w:tcPr>
            <w:tcW w:w="268" w:type="pct"/>
            <w:tcBorders>
              <w:top w:val="nil"/>
              <w:left w:val="nil"/>
              <w:bottom w:val="nil"/>
              <w:right w:val="nil"/>
            </w:tcBorders>
            <w:shd w:val="clear" w:color="auto" w:fill="auto"/>
            <w:noWrap/>
            <w:vAlign w:val="bottom"/>
            <w:hideMark/>
          </w:tcPr>
          <w:p w14:paraId="5605D6ED"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0.15</w:t>
            </w:r>
          </w:p>
        </w:tc>
        <w:tc>
          <w:tcPr>
            <w:tcW w:w="268" w:type="pct"/>
            <w:tcBorders>
              <w:top w:val="nil"/>
              <w:left w:val="nil"/>
              <w:bottom w:val="nil"/>
              <w:right w:val="nil"/>
            </w:tcBorders>
            <w:shd w:val="clear" w:color="auto" w:fill="auto"/>
            <w:noWrap/>
            <w:vAlign w:val="bottom"/>
            <w:hideMark/>
          </w:tcPr>
          <w:p w14:paraId="391325E7"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0.95</w:t>
            </w:r>
          </w:p>
        </w:tc>
        <w:tc>
          <w:tcPr>
            <w:tcW w:w="268" w:type="pct"/>
            <w:tcBorders>
              <w:top w:val="nil"/>
              <w:left w:val="nil"/>
              <w:bottom w:val="nil"/>
              <w:right w:val="nil"/>
            </w:tcBorders>
            <w:shd w:val="clear" w:color="auto" w:fill="auto"/>
            <w:noWrap/>
            <w:vAlign w:val="bottom"/>
            <w:hideMark/>
          </w:tcPr>
          <w:p w14:paraId="2EA1E6A9"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0.15</w:t>
            </w:r>
          </w:p>
        </w:tc>
        <w:tc>
          <w:tcPr>
            <w:tcW w:w="268" w:type="pct"/>
            <w:tcBorders>
              <w:top w:val="nil"/>
              <w:left w:val="nil"/>
              <w:bottom w:val="nil"/>
              <w:right w:val="nil"/>
            </w:tcBorders>
            <w:shd w:val="clear" w:color="auto" w:fill="auto"/>
            <w:noWrap/>
            <w:vAlign w:val="bottom"/>
            <w:hideMark/>
          </w:tcPr>
          <w:p w14:paraId="141AAFC6"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1.21</w:t>
            </w:r>
          </w:p>
        </w:tc>
        <w:tc>
          <w:tcPr>
            <w:tcW w:w="268" w:type="pct"/>
            <w:tcBorders>
              <w:top w:val="nil"/>
              <w:left w:val="nil"/>
              <w:bottom w:val="nil"/>
              <w:right w:val="nil"/>
            </w:tcBorders>
            <w:shd w:val="clear" w:color="auto" w:fill="auto"/>
            <w:noWrap/>
            <w:vAlign w:val="bottom"/>
            <w:hideMark/>
          </w:tcPr>
          <w:p w14:paraId="5ED5F241"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0.40</w:t>
            </w:r>
          </w:p>
        </w:tc>
        <w:tc>
          <w:tcPr>
            <w:tcW w:w="268" w:type="pct"/>
            <w:tcBorders>
              <w:top w:val="nil"/>
              <w:left w:val="nil"/>
              <w:bottom w:val="nil"/>
              <w:right w:val="nil"/>
            </w:tcBorders>
            <w:shd w:val="clear" w:color="auto" w:fill="auto"/>
            <w:noWrap/>
            <w:vAlign w:val="bottom"/>
            <w:hideMark/>
          </w:tcPr>
          <w:p w14:paraId="50BB91B6"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1.18</w:t>
            </w:r>
          </w:p>
        </w:tc>
        <w:tc>
          <w:tcPr>
            <w:tcW w:w="268" w:type="pct"/>
            <w:tcBorders>
              <w:top w:val="nil"/>
              <w:left w:val="nil"/>
              <w:bottom w:val="nil"/>
              <w:right w:val="nil"/>
            </w:tcBorders>
            <w:shd w:val="clear" w:color="auto" w:fill="auto"/>
            <w:noWrap/>
            <w:vAlign w:val="bottom"/>
            <w:hideMark/>
          </w:tcPr>
          <w:p w14:paraId="46D1D4C0"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0.15</w:t>
            </w:r>
          </w:p>
        </w:tc>
        <w:tc>
          <w:tcPr>
            <w:tcW w:w="268" w:type="pct"/>
            <w:tcBorders>
              <w:top w:val="nil"/>
              <w:left w:val="nil"/>
              <w:bottom w:val="nil"/>
              <w:right w:val="nil"/>
            </w:tcBorders>
            <w:shd w:val="clear" w:color="auto" w:fill="auto"/>
            <w:noWrap/>
            <w:vAlign w:val="bottom"/>
            <w:hideMark/>
          </w:tcPr>
          <w:p w14:paraId="7ADB9739"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0.62</w:t>
            </w:r>
          </w:p>
        </w:tc>
        <w:tc>
          <w:tcPr>
            <w:tcW w:w="268" w:type="pct"/>
            <w:tcBorders>
              <w:top w:val="nil"/>
              <w:left w:val="nil"/>
              <w:bottom w:val="nil"/>
              <w:right w:val="nil"/>
            </w:tcBorders>
            <w:shd w:val="clear" w:color="auto" w:fill="auto"/>
            <w:noWrap/>
            <w:vAlign w:val="bottom"/>
            <w:hideMark/>
          </w:tcPr>
          <w:p w14:paraId="55455EDD"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0.10</w:t>
            </w:r>
          </w:p>
        </w:tc>
      </w:tr>
      <w:tr w:rsidR="00661AF9" w:rsidRPr="001746D4" w14:paraId="38363199" w14:textId="77777777" w:rsidTr="00661AF9">
        <w:trPr>
          <w:trHeight w:val="288"/>
        </w:trPr>
        <w:tc>
          <w:tcPr>
            <w:tcW w:w="1040" w:type="pct"/>
            <w:tcBorders>
              <w:top w:val="nil"/>
              <w:left w:val="nil"/>
              <w:bottom w:val="nil"/>
              <w:right w:val="nil"/>
            </w:tcBorders>
            <w:shd w:val="clear" w:color="auto" w:fill="auto"/>
            <w:noWrap/>
            <w:vAlign w:val="bottom"/>
            <w:hideMark/>
          </w:tcPr>
          <w:p w14:paraId="1D8D93F7" w14:textId="77777777" w:rsidR="00661AF9" w:rsidRPr="001746D4" w:rsidRDefault="00661AF9" w:rsidP="00661AF9">
            <w:pPr>
              <w:rPr>
                <w:rFonts w:ascii="Calibri" w:eastAsia="Times New Roman" w:hAnsi="Calibri" w:cs="Calibri"/>
                <w:color w:val="000000"/>
                <w:sz w:val="20"/>
                <w:szCs w:val="20"/>
              </w:rPr>
            </w:pPr>
            <w:r w:rsidRPr="001746D4">
              <w:rPr>
                <w:rFonts w:ascii="Calibri" w:eastAsia="Times New Roman" w:hAnsi="Calibri" w:cs="Calibri"/>
                <w:color w:val="000000"/>
                <w:sz w:val="20"/>
                <w:szCs w:val="20"/>
              </w:rPr>
              <w:t>Maximum</w:t>
            </w:r>
          </w:p>
        </w:tc>
        <w:tc>
          <w:tcPr>
            <w:tcW w:w="257" w:type="pct"/>
            <w:tcBorders>
              <w:top w:val="nil"/>
              <w:left w:val="nil"/>
              <w:bottom w:val="nil"/>
              <w:right w:val="nil"/>
            </w:tcBorders>
            <w:shd w:val="clear" w:color="auto" w:fill="auto"/>
            <w:noWrap/>
            <w:vAlign w:val="bottom"/>
            <w:hideMark/>
          </w:tcPr>
          <w:p w14:paraId="5B7237FB"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418</w:t>
            </w:r>
          </w:p>
        </w:tc>
        <w:tc>
          <w:tcPr>
            <w:tcW w:w="257" w:type="pct"/>
            <w:tcBorders>
              <w:top w:val="nil"/>
              <w:left w:val="nil"/>
              <w:bottom w:val="nil"/>
              <w:right w:val="nil"/>
            </w:tcBorders>
            <w:shd w:val="clear" w:color="auto" w:fill="auto"/>
            <w:noWrap/>
            <w:vAlign w:val="bottom"/>
            <w:hideMark/>
          </w:tcPr>
          <w:p w14:paraId="47DA7C70"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99</w:t>
            </w:r>
          </w:p>
        </w:tc>
        <w:tc>
          <w:tcPr>
            <w:tcW w:w="257" w:type="pct"/>
            <w:tcBorders>
              <w:top w:val="nil"/>
              <w:left w:val="nil"/>
              <w:bottom w:val="nil"/>
              <w:right w:val="nil"/>
            </w:tcBorders>
            <w:shd w:val="clear" w:color="auto" w:fill="auto"/>
            <w:noWrap/>
            <w:vAlign w:val="bottom"/>
            <w:hideMark/>
          </w:tcPr>
          <w:p w14:paraId="23E4AFE1"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7.7</w:t>
            </w:r>
          </w:p>
        </w:tc>
        <w:tc>
          <w:tcPr>
            <w:tcW w:w="257" w:type="pct"/>
            <w:tcBorders>
              <w:top w:val="nil"/>
              <w:left w:val="nil"/>
              <w:bottom w:val="nil"/>
              <w:right w:val="nil"/>
            </w:tcBorders>
            <w:shd w:val="clear" w:color="auto" w:fill="auto"/>
            <w:noWrap/>
            <w:vAlign w:val="bottom"/>
            <w:hideMark/>
          </w:tcPr>
          <w:p w14:paraId="173C0064"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17.1</w:t>
            </w:r>
          </w:p>
        </w:tc>
        <w:tc>
          <w:tcPr>
            <w:tcW w:w="257" w:type="pct"/>
            <w:tcBorders>
              <w:top w:val="nil"/>
              <w:left w:val="nil"/>
              <w:bottom w:val="nil"/>
              <w:right w:val="nil"/>
            </w:tcBorders>
            <w:shd w:val="clear" w:color="auto" w:fill="auto"/>
            <w:noWrap/>
            <w:vAlign w:val="bottom"/>
            <w:hideMark/>
          </w:tcPr>
          <w:p w14:paraId="73E7B1E6"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74.6</w:t>
            </w:r>
          </w:p>
        </w:tc>
        <w:tc>
          <w:tcPr>
            <w:tcW w:w="268" w:type="pct"/>
            <w:tcBorders>
              <w:top w:val="nil"/>
              <w:left w:val="nil"/>
              <w:bottom w:val="nil"/>
              <w:right w:val="nil"/>
            </w:tcBorders>
            <w:shd w:val="clear" w:color="auto" w:fill="auto"/>
            <w:noWrap/>
            <w:vAlign w:val="bottom"/>
            <w:hideMark/>
          </w:tcPr>
          <w:p w14:paraId="1AA0BFE4"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14.6</w:t>
            </w:r>
          </w:p>
        </w:tc>
        <w:tc>
          <w:tcPr>
            <w:tcW w:w="268" w:type="pct"/>
            <w:tcBorders>
              <w:top w:val="nil"/>
              <w:left w:val="nil"/>
              <w:bottom w:val="nil"/>
              <w:right w:val="nil"/>
            </w:tcBorders>
            <w:shd w:val="clear" w:color="auto" w:fill="auto"/>
            <w:noWrap/>
            <w:vAlign w:val="bottom"/>
            <w:hideMark/>
          </w:tcPr>
          <w:p w14:paraId="23EE40B5"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3.9</w:t>
            </w:r>
          </w:p>
        </w:tc>
        <w:tc>
          <w:tcPr>
            <w:tcW w:w="268" w:type="pct"/>
            <w:tcBorders>
              <w:top w:val="nil"/>
              <w:left w:val="nil"/>
              <w:bottom w:val="nil"/>
              <w:right w:val="nil"/>
            </w:tcBorders>
            <w:shd w:val="clear" w:color="auto" w:fill="auto"/>
            <w:noWrap/>
            <w:vAlign w:val="bottom"/>
            <w:hideMark/>
          </w:tcPr>
          <w:p w14:paraId="0635200C"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18.6</w:t>
            </w:r>
          </w:p>
        </w:tc>
        <w:tc>
          <w:tcPr>
            <w:tcW w:w="268" w:type="pct"/>
            <w:tcBorders>
              <w:top w:val="nil"/>
              <w:left w:val="nil"/>
              <w:bottom w:val="nil"/>
              <w:right w:val="nil"/>
            </w:tcBorders>
            <w:shd w:val="clear" w:color="auto" w:fill="auto"/>
            <w:noWrap/>
            <w:vAlign w:val="bottom"/>
            <w:hideMark/>
          </w:tcPr>
          <w:p w14:paraId="3F1B19FE"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3.0</w:t>
            </w:r>
          </w:p>
        </w:tc>
        <w:tc>
          <w:tcPr>
            <w:tcW w:w="268" w:type="pct"/>
            <w:tcBorders>
              <w:top w:val="nil"/>
              <w:left w:val="nil"/>
              <w:bottom w:val="nil"/>
              <w:right w:val="nil"/>
            </w:tcBorders>
            <w:shd w:val="clear" w:color="auto" w:fill="auto"/>
            <w:noWrap/>
            <w:vAlign w:val="bottom"/>
            <w:hideMark/>
          </w:tcPr>
          <w:p w14:paraId="0DC0F081"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20.5</w:t>
            </w:r>
          </w:p>
        </w:tc>
        <w:tc>
          <w:tcPr>
            <w:tcW w:w="268" w:type="pct"/>
            <w:tcBorders>
              <w:top w:val="nil"/>
              <w:left w:val="nil"/>
              <w:bottom w:val="nil"/>
              <w:right w:val="nil"/>
            </w:tcBorders>
            <w:shd w:val="clear" w:color="auto" w:fill="auto"/>
            <w:noWrap/>
            <w:vAlign w:val="bottom"/>
            <w:hideMark/>
          </w:tcPr>
          <w:p w14:paraId="3DD7466D"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5.1</w:t>
            </w:r>
          </w:p>
        </w:tc>
        <w:tc>
          <w:tcPr>
            <w:tcW w:w="268" w:type="pct"/>
            <w:tcBorders>
              <w:top w:val="nil"/>
              <w:left w:val="nil"/>
              <w:bottom w:val="nil"/>
              <w:right w:val="nil"/>
            </w:tcBorders>
            <w:shd w:val="clear" w:color="auto" w:fill="auto"/>
            <w:noWrap/>
            <w:vAlign w:val="bottom"/>
            <w:hideMark/>
          </w:tcPr>
          <w:p w14:paraId="06B59AF8"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15.2</w:t>
            </w:r>
          </w:p>
        </w:tc>
        <w:tc>
          <w:tcPr>
            <w:tcW w:w="268" w:type="pct"/>
            <w:tcBorders>
              <w:top w:val="nil"/>
              <w:left w:val="nil"/>
              <w:bottom w:val="nil"/>
              <w:right w:val="nil"/>
            </w:tcBorders>
            <w:shd w:val="clear" w:color="auto" w:fill="auto"/>
            <w:noWrap/>
            <w:vAlign w:val="bottom"/>
            <w:hideMark/>
          </w:tcPr>
          <w:p w14:paraId="0006C7A2"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2.4</w:t>
            </w:r>
          </w:p>
        </w:tc>
        <w:tc>
          <w:tcPr>
            <w:tcW w:w="268" w:type="pct"/>
            <w:tcBorders>
              <w:top w:val="nil"/>
              <w:left w:val="nil"/>
              <w:bottom w:val="nil"/>
              <w:right w:val="nil"/>
            </w:tcBorders>
            <w:shd w:val="clear" w:color="auto" w:fill="auto"/>
            <w:noWrap/>
            <w:vAlign w:val="bottom"/>
            <w:hideMark/>
          </w:tcPr>
          <w:p w14:paraId="1F25336C"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17.6</w:t>
            </w:r>
          </w:p>
        </w:tc>
        <w:tc>
          <w:tcPr>
            <w:tcW w:w="268" w:type="pct"/>
            <w:tcBorders>
              <w:top w:val="nil"/>
              <w:left w:val="nil"/>
              <w:bottom w:val="nil"/>
              <w:right w:val="nil"/>
            </w:tcBorders>
            <w:shd w:val="clear" w:color="auto" w:fill="auto"/>
            <w:noWrap/>
            <w:vAlign w:val="bottom"/>
            <w:hideMark/>
          </w:tcPr>
          <w:p w14:paraId="71327818"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3.0</w:t>
            </w:r>
          </w:p>
        </w:tc>
      </w:tr>
      <w:tr w:rsidR="00661AF9" w:rsidRPr="001746D4" w14:paraId="42FBAAC7" w14:textId="77777777" w:rsidTr="00661AF9">
        <w:trPr>
          <w:trHeight w:val="288"/>
        </w:trPr>
        <w:tc>
          <w:tcPr>
            <w:tcW w:w="1040" w:type="pct"/>
            <w:tcBorders>
              <w:top w:val="nil"/>
              <w:left w:val="nil"/>
              <w:bottom w:val="nil"/>
              <w:right w:val="nil"/>
            </w:tcBorders>
            <w:shd w:val="clear" w:color="auto" w:fill="auto"/>
            <w:noWrap/>
            <w:vAlign w:val="bottom"/>
            <w:hideMark/>
          </w:tcPr>
          <w:p w14:paraId="12197E3F" w14:textId="77777777" w:rsidR="00661AF9" w:rsidRPr="001746D4" w:rsidRDefault="00661AF9" w:rsidP="00661AF9">
            <w:pPr>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w:t>
            </w:r>
          </w:p>
        </w:tc>
        <w:tc>
          <w:tcPr>
            <w:tcW w:w="257" w:type="pct"/>
            <w:tcBorders>
              <w:top w:val="nil"/>
              <w:left w:val="nil"/>
              <w:bottom w:val="nil"/>
              <w:right w:val="nil"/>
            </w:tcBorders>
            <w:shd w:val="clear" w:color="auto" w:fill="auto"/>
            <w:noWrap/>
            <w:vAlign w:val="bottom"/>
            <w:hideMark/>
          </w:tcPr>
          <w:p w14:paraId="770CEB2F" w14:textId="77777777" w:rsidR="00661AF9" w:rsidRPr="001746D4" w:rsidRDefault="00661AF9" w:rsidP="00661AF9">
            <w:pPr>
              <w:rPr>
                <w:rFonts w:ascii="Calibri" w:eastAsia="Times New Roman" w:hAnsi="Calibri" w:cs="Calibri"/>
                <w:b/>
                <w:bCs/>
                <w:color w:val="000000"/>
                <w:sz w:val="20"/>
                <w:szCs w:val="20"/>
              </w:rPr>
            </w:pPr>
          </w:p>
        </w:tc>
        <w:tc>
          <w:tcPr>
            <w:tcW w:w="257" w:type="pct"/>
            <w:tcBorders>
              <w:top w:val="nil"/>
              <w:left w:val="nil"/>
              <w:bottom w:val="nil"/>
              <w:right w:val="nil"/>
            </w:tcBorders>
            <w:shd w:val="clear" w:color="auto" w:fill="auto"/>
            <w:noWrap/>
            <w:vAlign w:val="bottom"/>
            <w:hideMark/>
          </w:tcPr>
          <w:p w14:paraId="45A76209" w14:textId="77777777" w:rsidR="00661AF9" w:rsidRPr="001746D4" w:rsidRDefault="00661AF9" w:rsidP="00661AF9">
            <w:pPr>
              <w:rPr>
                <w:rFonts w:ascii="Times New Roman" w:eastAsia="Times New Roman" w:hAnsi="Times New Roman" w:cs="Times New Roman"/>
                <w:sz w:val="20"/>
                <w:szCs w:val="20"/>
              </w:rPr>
            </w:pPr>
          </w:p>
        </w:tc>
        <w:tc>
          <w:tcPr>
            <w:tcW w:w="257" w:type="pct"/>
            <w:tcBorders>
              <w:top w:val="nil"/>
              <w:left w:val="nil"/>
              <w:bottom w:val="nil"/>
              <w:right w:val="nil"/>
            </w:tcBorders>
            <w:shd w:val="clear" w:color="auto" w:fill="auto"/>
            <w:noWrap/>
            <w:vAlign w:val="bottom"/>
            <w:hideMark/>
          </w:tcPr>
          <w:p w14:paraId="4168C5C4" w14:textId="77777777" w:rsidR="00661AF9" w:rsidRPr="001746D4" w:rsidRDefault="00661AF9" w:rsidP="00661AF9">
            <w:pPr>
              <w:rPr>
                <w:rFonts w:ascii="Times New Roman" w:eastAsia="Times New Roman" w:hAnsi="Times New Roman" w:cs="Times New Roman"/>
                <w:sz w:val="20"/>
                <w:szCs w:val="20"/>
              </w:rPr>
            </w:pPr>
          </w:p>
        </w:tc>
        <w:tc>
          <w:tcPr>
            <w:tcW w:w="257" w:type="pct"/>
            <w:tcBorders>
              <w:top w:val="nil"/>
              <w:left w:val="nil"/>
              <w:bottom w:val="nil"/>
              <w:right w:val="nil"/>
            </w:tcBorders>
            <w:shd w:val="clear" w:color="auto" w:fill="auto"/>
            <w:noWrap/>
            <w:vAlign w:val="bottom"/>
            <w:hideMark/>
          </w:tcPr>
          <w:p w14:paraId="6B77C984" w14:textId="77777777" w:rsidR="00661AF9" w:rsidRPr="001746D4" w:rsidRDefault="00661AF9" w:rsidP="00661AF9">
            <w:pPr>
              <w:rPr>
                <w:rFonts w:ascii="Times New Roman" w:eastAsia="Times New Roman" w:hAnsi="Times New Roman" w:cs="Times New Roman"/>
                <w:sz w:val="20"/>
                <w:szCs w:val="20"/>
              </w:rPr>
            </w:pPr>
          </w:p>
        </w:tc>
        <w:tc>
          <w:tcPr>
            <w:tcW w:w="257" w:type="pct"/>
            <w:tcBorders>
              <w:top w:val="nil"/>
              <w:left w:val="nil"/>
              <w:bottom w:val="nil"/>
              <w:right w:val="nil"/>
            </w:tcBorders>
            <w:shd w:val="clear" w:color="auto" w:fill="auto"/>
            <w:noWrap/>
            <w:vAlign w:val="bottom"/>
            <w:hideMark/>
          </w:tcPr>
          <w:p w14:paraId="6D7ABA92"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1854695B"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795A7457"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1E2E14DC"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68E2FB16"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66C7598D"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08C358E8"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49367839"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49AF0889"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5AE743D6"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7522614D" w14:textId="77777777" w:rsidR="00661AF9" w:rsidRPr="001746D4" w:rsidRDefault="00661AF9" w:rsidP="00661AF9">
            <w:pPr>
              <w:rPr>
                <w:rFonts w:ascii="Times New Roman" w:eastAsia="Times New Roman" w:hAnsi="Times New Roman" w:cs="Times New Roman"/>
                <w:sz w:val="20"/>
                <w:szCs w:val="20"/>
              </w:rPr>
            </w:pPr>
          </w:p>
        </w:tc>
      </w:tr>
      <w:tr w:rsidR="00661AF9" w:rsidRPr="001746D4" w14:paraId="7A8DED07" w14:textId="77777777" w:rsidTr="00661AF9">
        <w:trPr>
          <w:trHeight w:val="288"/>
        </w:trPr>
        <w:tc>
          <w:tcPr>
            <w:tcW w:w="1040" w:type="pct"/>
            <w:tcBorders>
              <w:top w:val="nil"/>
              <w:left w:val="nil"/>
              <w:bottom w:val="nil"/>
              <w:right w:val="nil"/>
            </w:tcBorders>
            <w:shd w:val="clear" w:color="auto" w:fill="auto"/>
            <w:noWrap/>
            <w:vAlign w:val="bottom"/>
            <w:hideMark/>
          </w:tcPr>
          <w:p w14:paraId="4BD36C09" w14:textId="77777777" w:rsidR="00661AF9" w:rsidRPr="001746D4" w:rsidRDefault="00661AF9" w:rsidP="00661AF9">
            <w:pPr>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NOTES</w:t>
            </w:r>
          </w:p>
        </w:tc>
        <w:tc>
          <w:tcPr>
            <w:tcW w:w="257" w:type="pct"/>
            <w:tcBorders>
              <w:top w:val="nil"/>
              <w:left w:val="nil"/>
              <w:bottom w:val="nil"/>
              <w:right w:val="nil"/>
            </w:tcBorders>
            <w:shd w:val="clear" w:color="auto" w:fill="auto"/>
            <w:noWrap/>
            <w:vAlign w:val="bottom"/>
            <w:hideMark/>
          </w:tcPr>
          <w:p w14:paraId="08E463A6" w14:textId="77777777" w:rsidR="00661AF9" w:rsidRPr="001746D4" w:rsidRDefault="00661AF9" w:rsidP="00661AF9">
            <w:pPr>
              <w:rPr>
                <w:rFonts w:ascii="Calibri" w:eastAsia="Times New Roman" w:hAnsi="Calibri" w:cs="Calibri"/>
                <w:b/>
                <w:bCs/>
                <w:color w:val="000000"/>
                <w:sz w:val="20"/>
                <w:szCs w:val="20"/>
              </w:rPr>
            </w:pPr>
          </w:p>
        </w:tc>
        <w:tc>
          <w:tcPr>
            <w:tcW w:w="257" w:type="pct"/>
            <w:tcBorders>
              <w:top w:val="nil"/>
              <w:left w:val="nil"/>
              <w:bottom w:val="nil"/>
              <w:right w:val="nil"/>
            </w:tcBorders>
            <w:shd w:val="clear" w:color="auto" w:fill="auto"/>
            <w:noWrap/>
            <w:vAlign w:val="bottom"/>
            <w:hideMark/>
          </w:tcPr>
          <w:p w14:paraId="3CCF8AA2" w14:textId="77777777" w:rsidR="00661AF9" w:rsidRPr="001746D4" w:rsidRDefault="00661AF9" w:rsidP="00661AF9">
            <w:pPr>
              <w:rPr>
                <w:rFonts w:ascii="Times New Roman" w:eastAsia="Times New Roman" w:hAnsi="Times New Roman" w:cs="Times New Roman"/>
                <w:sz w:val="20"/>
                <w:szCs w:val="20"/>
              </w:rPr>
            </w:pPr>
          </w:p>
        </w:tc>
        <w:tc>
          <w:tcPr>
            <w:tcW w:w="257" w:type="pct"/>
            <w:tcBorders>
              <w:top w:val="nil"/>
              <w:left w:val="nil"/>
              <w:bottom w:val="nil"/>
              <w:right w:val="nil"/>
            </w:tcBorders>
            <w:shd w:val="clear" w:color="auto" w:fill="auto"/>
            <w:noWrap/>
            <w:vAlign w:val="bottom"/>
            <w:hideMark/>
          </w:tcPr>
          <w:p w14:paraId="01062C97" w14:textId="77777777" w:rsidR="00661AF9" w:rsidRPr="001746D4" w:rsidRDefault="00661AF9" w:rsidP="00661AF9">
            <w:pPr>
              <w:rPr>
                <w:rFonts w:ascii="Times New Roman" w:eastAsia="Times New Roman" w:hAnsi="Times New Roman" w:cs="Times New Roman"/>
                <w:sz w:val="20"/>
                <w:szCs w:val="20"/>
              </w:rPr>
            </w:pPr>
          </w:p>
        </w:tc>
        <w:tc>
          <w:tcPr>
            <w:tcW w:w="257" w:type="pct"/>
            <w:tcBorders>
              <w:top w:val="nil"/>
              <w:left w:val="nil"/>
              <w:bottom w:val="nil"/>
              <w:right w:val="nil"/>
            </w:tcBorders>
            <w:shd w:val="clear" w:color="auto" w:fill="auto"/>
            <w:noWrap/>
            <w:vAlign w:val="bottom"/>
            <w:hideMark/>
          </w:tcPr>
          <w:p w14:paraId="64E9581F" w14:textId="77777777" w:rsidR="00661AF9" w:rsidRPr="001746D4" w:rsidRDefault="00661AF9" w:rsidP="00661AF9">
            <w:pPr>
              <w:rPr>
                <w:rFonts w:ascii="Times New Roman" w:eastAsia="Times New Roman" w:hAnsi="Times New Roman" w:cs="Times New Roman"/>
                <w:sz w:val="20"/>
                <w:szCs w:val="20"/>
              </w:rPr>
            </w:pPr>
          </w:p>
        </w:tc>
        <w:tc>
          <w:tcPr>
            <w:tcW w:w="257" w:type="pct"/>
            <w:tcBorders>
              <w:top w:val="nil"/>
              <w:left w:val="nil"/>
              <w:bottom w:val="nil"/>
              <w:right w:val="nil"/>
            </w:tcBorders>
            <w:shd w:val="clear" w:color="auto" w:fill="auto"/>
            <w:noWrap/>
            <w:vAlign w:val="bottom"/>
            <w:hideMark/>
          </w:tcPr>
          <w:p w14:paraId="66E6911A"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365970B5"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20459690"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28ADDEBE"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3146DCFE"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0698B812"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2BDA3C11"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6E3F347C"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09CD70DC"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296F6C7C"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32A18C3E" w14:textId="77777777" w:rsidR="00661AF9" w:rsidRPr="001746D4" w:rsidRDefault="00661AF9" w:rsidP="00661AF9">
            <w:pPr>
              <w:rPr>
                <w:rFonts w:ascii="Times New Roman" w:eastAsia="Times New Roman" w:hAnsi="Times New Roman" w:cs="Times New Roman"/>
                <w:sz w:val="20"/>
                <w:szCs w:val="20"/>
              </w:rPr>
            </w:pPr>
          </w:p>
        </w:tc>
      </w:tr>
      <w:tr w:rsidR="00661AF9" w:rsidRPr="001746D4" w14:paraId="6D4F35C9" w14:textId="77777777" w:rsidTr="00661AF9">
        <w:trPr>
          <w:trHeight w:val="288"/>
        </w:trPr>
        <w:tc>
          <w:tcPr>
            <w:tcW w:w="3126" w:type="pct"/>
            <w:gridSpan w:val="9"/>
            <w:tcBorders>
              <w:top w:val="nil"/>
              <w:left w:val="nil"/>
              <w:bottom w:val="nil"/>
              <w:right w:val="nil"/>
            </w:tcBorders>
            <w:shd w:val="clear" w:color="auto" w:fill="auto"/>
            <w:noWrap/>
            <w:vAlign w:val="bottom"/>
            <w:hideMark/>
          </w:tcPr>
          <w:p w14:paraId="31CB22D3" w14:textId="77777777" w:rsidR="00661AF9" w:rsidRPr="001746D4" w:rsidRDefault="00661AF9" w:rsidP="00661AF9">
            <w:pPr>
              <w:rPr>
                <w:rFonts w:ascii="Calibri" w:eastAsia="Times New Roman" w:hAnsi="Calibri" w:cs="Calibri"/>
                <w:color w:val="000000"/>
                <w:sz w:val="20"/>
                <w:szCs w:val="20"/>
              </w:rPr>
            </w:pPr>
            <w:r w:rsidRPr="001746D4">
              <w:rPr>
                <w:rFonts w:ascii="Calibri" w:eastAsia="Times New Roman" w:hAnsi="Calibri" w:cs="Calibri"/>
                <w:color w:val="000000"/>
                <w:sz w:val="20"/>
                <w:szCs w:val="20"/>
              </w:rPr>
              <w:t>1. Detection limits based on acid and extraction blanks. Detection limit will vary with sample pre-concentration/dilution.</w:t>
            </w:r>
          </w:p>
        </w:tc>
        <w:tc>
          <w:tcPr>
            <w:tcW w:w="268" w:type="pct"/>
            <w:tcBorders>
              <w:top w:val="nil"/>
              <w:left w:val="nil"/>
              <w:bottom w:val="nil"/>
              <w:right w:val="nil"/>
            </w:tcBorders>
            <w:shd w:val="clear" w:color="auto" w:fill="auto"/>
            <w:noWrap/>
            <w:vAlign w:val="bottom"/>
            <w:hideMark/>
          </w:tcPr>
          <w:p w14:paraId="5903C71A" w14:textId="77777777" w:rsidR="00661AF9" w:rsidRPr="001746D4" w:rsidRDefault="00661AF9" w:rsidP="00661AF9">
            <w:pPr>
              <w:rPr>
                <w:rFonts w:ascii="Calibri" w:eastAsia="Times New Roman" w:hAnsi="Calibri" w:cs="Calibri"/>
                <w:color w:val="000000"/>
                <w:sz w:val="20"/>
                <w:szCs w:val="20"/>
              </w:rPr>
            </w:pPr>
          </w:p>
        </w:tc>
        <w:tc>
          <w:tcPr>
            <w:tcW w:w="268" w:type="pct"/>
            <w:tcBorders>
              <w:top w:val="nil"/>
              <w:left w:val="nil"/>
              <w:bottom w:val="nil"/>
              <w:right w:val="nil"/>
            </w:tcBorders>
            <w:shd w:val="clear" w:color="auto" w:fill="auto"/>
            <w:noWrap/>
            <w:vAlign w:val="bottom"/>
            <w:hideMark/>
          </w:tcPr>
          <w:p w14:paraId="00FA111B"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146EF86D"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003D293F"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456404FB"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291FDE07"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46956BA3" w14:textId="77777777" w:rsidR="00661AF9" w:rsidRPr="001746D4" w:rsidRDefault="00661AF9" w:rsidP="00661AF9">
            <w:pPr>
              <w:rPr>
                <w:rFonts w:ascii="Times New Roman" w:eastAsia="Times New Roman" w:hAnsi="Times New Roman" w:cs="Times New Roman"/>
                <w:sz w:val="20"/>
                <w:szCs w:val="20"/>
              </w:rPr>
            </w:pPr>
          </w:p>
        </w:tc>
      </w:tr>
      <w:tr w:rsidR="00661AF9" w:rsidRPr="001746D4" w14:paraId="5951CB64" w14:textId="77777777" w:rsidTr="00661AF9">
        <w:trPr>
          <w:trHeight w:val="288"/>
        </w:trPr>
        <w:tc>
          <w:tcPr>
            <w:tcW w:w="2323" w:type="pct"/>
            <w:gridSpan w:val="6"/>
            <w:tcBorders>
              <w:top w:val="nil"/>
              <w:left w:val="nil"/>
              <w:bottom w:val="nil"/>
              <w:right w:val="nil"/>
            </w:tcBorders>
            <w:shd w:val="clear" w:color="auto" w:fill="auto"/>
            <w:noWrap/>
            <w:vAlign w:val="bottom"/>
            <w:hideMark/>
          </w:tcPr>
          <w:p w14:paraId="12CF5D9A" w14:textId="77777777" w:rsidR="00661AF9" w:rsidRPr="001746D4" w:rsidRDefault="00661AF9" w:rsidP="00661AF9">
            <w:pPr>
              <w:rPr>
                <w:rFonts w:ascii="Calibri" w:eastAsia="Times New Roman" w:hAnsi="Calibri" w:cs="Calibri"/>
                <w:color w:val="000000"/>
                <w:sz w:val="20"/>
                <w:szCs w:val="20"/>
              </w:rPr>
            </w:pPr>
            <w:r w:rsidRPr="001746D4">
              <w:rPr>
                <w:rFonts w:ascii="Calibri" w:eastAsia="Times New Roman" w:hAnsi="Calibri" w:cs="Calibri"/>
                <w:color w:val="000000"/>
                <w:sz w:val="20"/>
                <w:szCs w:val="20"/>
              </w:rPr>
              <w:t>2. Detection limit estimated from uncertainty in repeated analyses of a low analyte sample.</w:t>
            </w:r>
          </w:p>
        </w:tc>
        <w:tc>
          <w:tcPr>
            <w:tcW w:w="268" w:type="pct"/>
            <w:tcBorders>
              <w:top w:val="nil"/>
              <w:left w:val="nil"/>
              <w:bottom w:val="nil"/>
              <w:right w:val="nil"/>
            </w:tcBorders>
            <w:shd w:val="clear" w:color="auto" w:fill="auto"/>
            <w:noWrap/>
            <w:vAlign w:val="bottom"/>
            <w:hideMark/>
          </w:tcPr>
          <w:p w14:paraId="3846A0E8" w14:textId="77777777" w:rsidR="00661AF9" w:rsidRPr="001746D4" w:rsidRDefault="00661AF9" w:rsidP="00661AF9">
            <w:pPr>
              <w:rPr>
                <w:rFonts w:ascii="Calibri" w:eastAsia="Times New Roman" w:hAnsi="Calibri" w:cs="Calibri"/>
                <w:color w:val="000000"/>
                <w:sz w:val="20"/>
                <w:szCs w:val="20"/>
              </w:rPr>
            </w:pPr>
          </w:p>
        </w:tc>
        <w:tc>
          <w:tcPr>
            <w:tcW w:w="268" w:type="pct"/>
            <w:tcBorders>
              <w:top w:val="nil"/>
              <w:left w:val="nil"/>
              <w:bottom w:val="nil"/>
              <w:right w:val="nil"/>
            </w:tcBorders>
            <w:shd w:val="clear" w:color="auto" w:fill="auto"/>
            <w:noWrap/>
            <w:vAlign w:val="bottom"/>
            <w:hideMark/>
          </w:tcPr>
          <w:p w14:paraId="0897B475"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3EF2AD9E"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7EFB5A51"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0BC4C00D"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1608787C"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5E02E4A4"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300A5F3D"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18F48413"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777B895E" w14:textId="77777777" w:rsidR="00661AF9" w:rsidRPr="001746D4" w:rsidRDefault="00661AF9" w:rsidP="00661AF9">
            <w:pPr>
              <w:rPr>
                <w:rFonts w:ascii="Times New Roman" w:eastAsia="Times New Roman" w:hAnsi="Times New Roman" w:cs="Times New Roman"/>
                <w:sz w:val="20"/>
                <w:szCs w:val="20"/>
              </w:rPr>
            </w:pPr>
          </w:p>
        </w:tc>
      </w:tr>
      <w:tr w:rsidR="00661AF9" w:rsidRPr="001746D4" w14:paraId="17175DBD" w14:textId="77777777" w:rsidTr="00661AF9">
        <w:trPr>
          <w:trHeight w:val="288"/>
        </w:trPr>
        <w:tc>
          <w:tcPr>
            <w:tcW w:w="3126" w:type="pct"/>
            <w:gridSpan w:val="9"/>
            <w:tcBorders>
              <w:top w:val="nil"/>
              <w:left w:val="nil"/>
              <w:bottom w:val="nil"/>
              <w:right w:val="nil"/>
            </w:tcBorders>
            <w:shd w:val="clear" w:color="auto" w:fill="auto"/>
            <w:noWrap/>
            <w:vAlign w:val="bottom"/>
            <w:hideMark/>
          </w:tcPr>
          <w:p w14:paraId="31F49911" w14:textId="77777777" w:rsidR="00661AF9" w:rsidRPr="001746D4" w:rsidRDefault="00661AF9" w:rsidP="00661AF9">
            <w:pPr>
              <w:rPr>
                <w:rFonts w:ascii="Calibri" w:eastAsia="Times New Roman" w:hAnsi="Calibri" w:cs="Calibri"/>
                <w:color w:val="000000"/>
                <w:sz w:val="20"/>
                <w:szCs w:val="20"/>
              </w:rPr>
            </w:pPr>
            <w:r w:rsidRPr="001746D4">
              <w:rPr>
                <w:rFonts w:ascii="Calibri" w:eastAsia="Times New Roman" w:hAnsi="Calibri" w:cs="Calibri"/>
                <w:color w:val="000000"/>
                <w:sz w:val="20"/>
                <w:szCs w:val="20"/>
              </w:rPr>
              <w:t xml:space="preserve">3. Spike recovery shows percentage recovery based on the difference between a metal-spiked and </w:t>
            </w:r>
            <w:proofErr w:type="spellStart"/>
            <w:r w:rsidRPr="001746D4">
              <w:rPr>
                <w:rFonts w:ascii="Calibri" w:eastAsia="Times New Roman" w:hAnsi="Calibri" w:cs="Calibri"/>
                <w:color w:val="000000"/>
                <w:sz w:val="20"/>
                <w:szCs w:val="20"/>
              </w:rPr>
              <w:t>unspiked</w:t>
            </w:r>
            <w:proofErr w:type="spellEnd"/>
            <w:r w:rsidRPr="001746D4">
              <w:rPr>
                <w:rFonts w:ascii="Calibri" w:eastAsia="Times New Roman" w:hAnsi="Calibri" w:cs="Calibri"/>
                <w:color w:val="000000"/>
                <w:sz w:val="20"/>
                <w:szCs w:val="20"/>
              </w:rPr>
              <w:t xml:space="preserve"> seawater sample.</w:t>
            </w:r>
          </w:p>
        </w:tc>
        <w:tc>
          <w:tcPr>
            <w:tcW w:w="268" w:type="pct"/>
            <w:tcBorders>
              <w:top w:val="nil"/>
              <w:left w:val="nil"/>
              <w:bottom w:val="nil"/>
              <w:right w:val="nil"/>
            </w:tcBorders>
            <w:shd w:val="clear" w:color="auto" w:fill="auto"/>
            <w:noWrap/>
            <w:vAlign w:val="bottom"/>
            <w:hideMark/>
          </w:tcPr>
          <w:p w14:paraId="0FA0DD92" w14:textId="77777777" w:rsidR="00661AF9" w:rsidRPr="001746D4" w:rsidRDefault="00661AF9" w:rsidP="00661AF9">
            <w:pPr>
              <w:rPr>
                <w:rFonts w:ascii="Calibri" w:eastAsia="Times New Roman" w:hAnsi="Calibri" w:cs="Calibri"/>
                <w:color w:val="000000"/>
                <w:sz w:val="20"/>
                <w:szCs w:val="20"/>
              </w:rPr>
            </w:pPr>
          </w:p>
        </w:tc>
        <w:tc>
          <w:tcPr>
            <w:tcW w:w="268" w:type="pct"/>
            <w:tcBorders>
              <w:top w:val="nil"/>
              <w:left w:val="nil"/>
              <w:bottom w:val="nil"/>
              <w:right w:val="nil"/>
            </w:tcBorders>
            <w:shd w:val="clear" w:color="auto" w:fill="auto"/>
            <w:noWrap/>
            <w:vAlign w:val="bottom"/>
            <w:hideMark/>
          </w:tcPr>
          <w:p w14:paraId="2960ECF4"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066F07FD"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6C9222FD"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3D5538F3"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097691A1" w14:textId="77777777" w:rsidR="00661AF9" w:rsidRPr="001746D4" w:rsidRDefault="00661AF9" w:rsidP="00661AF9">
            <w:pPr>
              <w:rPr>
                <w:rFonts w:ascii="Times New Roman" w:eastAsia="Times New Roman" w:hAnsi="Times New Roman" w:cs="Times New Roman"/>
                <w:sz w:val="20"/>
                <w:szCs w:val="20"/>
              </w:rPr>
            </w:pPr>
          </w:p>
        </w:tc>
        <w:tc>
          <w:tcPr>
            <w:tcW w:w="268" w:type="pct"/>
            <w:tcBorders>
              <w:top w:val="nil"/>
              <w:left w:val="nil"/>
              <w:bottom w:val="nil"/>
              <w:right w:val="nil"/>
            </w:tcBorders>
            <w:shd w:val="clear" w:color="auto" w:fill="auto"/>
            <w:noWrap/>
            <w:vAlign w:val="bottom"/>
            <w:hideMark/>
          </w:tcPr>
          <w:p w14:paraId="24BD8EAE" w14:textId="77777777" w:rsidR="00661AF9" w:rsidRPr="001746D4" w:rsidRDefault="00661AF9" w:rsidP="00661AF9">
            <w:pPr>
              <w:rPr>
                <w:rFonts w:ascii="Times New Roman" w:eastAsia="Times New Roman" w:hAnsi="Times New Roman" w:cs="Times New Roman"/>
                <w:sz w:val="20"/>
                <w:szCs w:val="20"/>
              </w:rPr>
            </w:pPr>
          </w:p>
        </w:tc>
      </w:tr>
    </w:tbl>
    <w:p w14:paraId="7673DBCC" w14:textId="77777777" w:rsidR="00661AF9" w:rsidRDefault="00661AF9">
      <w:pPr>
        <w:rPr>
          <w:noProof/>
        </w:rPr>
      </w:pPr>
      <w:r>
        <w:rPr>
          <w:noProof/>
        </w:rPr>
        <w:br w:type="page"/>
      </w:r>
    </w:p>
    <w:tbl>
      <w:tblPr>
        <w:tblW w:w="5000" w:type="pct"/>
        <w:tblLook w:val="04A0" w:firstRow="1" w:lastRow="0" w:firstColumn="1" w:lastColumn="0" w:noHBand="0" w:noVBand="1"/>
      </w:tblPr>
      <w:tblGrid>
        <w:gridCol w:w="2468"/>
        <w:gridCol w:w="829"/>
        <w:gridCol w:w="826"/>
        <w:gridCol w:w="826"/>
        <w:gridCol w:w="826"/>
        <w:gridCol w:w="825"/>
        <w:gridCol w:w="825"/>
        <w:gridCol w:w="711"/>
        <w:gridCol w:w="711"/>
        <w:gridCol w:w="711"/>
        <w:gridCol w:w="711"/>
        <w:gridCol w:w="711"/>
        <w:gridCol w:w="711"/>
        <w:gridCol w:w="711"/>
        <w:gridCol w:w="711"/>
        <w:gridCol w:w="711"/>
      </w:tblGrid>
      <w:tr w:rsidR="00661AF9" w:rsidRPr="001746D4" w14:paraId="641BE780" w14:textId="77777777" w:rsidTr="00661AF9">
        <w:trPr>
          <w:trHeight w:val="288"/>
        </w:trPr>
        <w:tc>
          <w:tcPr>
            <w:tcW w:w="2583" w:type="pct"/>
            <w:gridSpan w:val="7"/>
            <w:tcBorders>
              <w:top w:val="nil"/>
              <w:left w:val="nil"/>
              <w:bottom w:val="nil"/>
              <w:right w:val="nil"/>
            </w:tcBorders>
            <w:shd w:val="clear" w:color="auto" w:fill="auto"/>
            <w:noWrap/>
            <w:vAlign w:val="bottom"/>
            <w:hideMark/>
          </w:tcPr>
          <w:p w14:paraId="55C40D88" w14:textId="77777777" w:rsidR="00661AF9" w:rsidRPr="001746D4" w:rsidRDefault="00661AF9" w:rsidP="00661AF9">
            <w:pPr>
              <w:rPr>
                <w:rFonts w:ascii="Calibri" w:eastAsia="Times New Roman" w:hAnsi="Calibri" w:cs="Calibri"/>
                <w:b/>
                <w:bCs/>
                <w:color w:val="000000"/>
                <w:u w:val="single"/>
              </w:rPr>
            </w:pPr>
            <w:r w:rsidRPr="001746D4">
              <w:rPr>
                <w:rFonts w:ascii="Calibri" w:eastAsia="Times New Roman" w:hAnsi="Calibri" w:cs="Calibri"/>
                <w:b/>
                <w:bCs/>
                <w:color w:val="000000"/>
                <w:u w:val="single"/>
              </w:rPr>
              <w:lastRenderedPageBreak/>
              <w:t xml:space="preserve">Table 2: Internal </w:t>
            </w:r>
            <w:proofErr w:type="spellStart"/>
            <w:r w:rsidRPr="001746D4">
              <w:rPr>
                <w:rFonts w:ascii="Calibri" w:eastAsia="Times New Roman" w:hAnsi="Calibri" w:cs="Calibri"/>
                <w:b/>
                <w:bCs/>
                <w:color w:val="000000"/>
                <w:u w:val="single"/>
              </w:rPr>
              <w:t>consistancy</w:t>
            </w:r>
            <w:proofErr w:type="spellEnd"/>
            <w:r w:rsidRPr="001746D4">
              <w:rPr>
                <w:rFonts w:ascii="Calibri" w:eastAsia="Times New Roman" w:hAnsi="Calibri" w:cs="Calibri"/>
                <w:b/>
                <w:bCs/>
                <w:color w:val="000000"/>
                <w:u w:val="single"/>
              </w:rPr>
              <w:t xml:space="preserve"> metrics based on in-house reference waters for rare earth elements.</w:t>
            </w:r>
          </w:p>
        </w:tc>
        <w:tc>
          <w:tcPr>
            <w:tcW w:w="269" w:type="pct"/>
            <w:tcBorders>
              <w:top w:val="nil"/>
              <w:left w:val="nil"/>
              <w:bottom w:val="nil"/>
              <w:right w:val="nil"/>
            </w:tcBorders>
            <w:shd w:val="clear" w:color="auto" w:fill="auto"/>
            <w:noWrap/>
            <w:vAlign w:val="bottom"/>
            <w:hideMark/>
          </w:tcPr>
          <w:p w14:paraId="5D47EDF3" w14:textId="77777777" w:rsidR="00661AF9" w:rsidRPr="001746D4" w:rsidRDefault="00661AF9" w:rsidP="00661AF9">
            <w:pPr>
              <w:rPr>
                <w:rFonts w:ascii="Calibri" w:eastAsia="Times New Roman" w:hAnsi="Calibri" w:cs="Calibri"/>
                <w:b/>
                <w:bCs/>
                <w:color w:val="000000"/>
                <w:u w:val="single"/>
              </w:rPr>
            </w:pPr>
          </w:p>
        </w:tc>
        <w:tc>
          <w:tcPr>
            <w:tcW w:w="269" w:type="pct"/>
            <w:tcBorders>
              <w:top w:val="nil"/>
              <w:left w:val="nil"/>
              <w:bottom w:val="nil"/>
              <w:right w:val="nil"/>
            </w:tcBorders>
            <w:shd w:val="clear" w:color="auto" w:fill="auto"/>
            <w:noWrap/>
            <w:vAlign w:val="bottom"/>
            <w:hideMark/>
          </w:tcPr>
          <w:p w14:paraId="2B80716C"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798C1685"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0E48E7CD"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1DF16423"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509B6330"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7439056C"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4A91EA08"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5ACC2107" w14:textId="77777777" w:rsidR="00661AF9" w:rsidRPr="001746D4" w:rsidRDefault="00661AF9" w:rsidP="00661AF9">
            <w:pPr>
              <w:rPr>
                <w:rFonts w:ascii="Times New Roman" w:eastAsia="Times New Roman" w:hAnsi="Times New Roman" w:cs="Times New Roman"/>
                <w:sz w:val="20"/>
                <w:szCs w:val="20"/>
              </w:rPr>
            </w:pPr>
          </w:p>
        </w:tc>
      </w:tr>
      <w:tr w:rsidR="00661AF9" w:rsidRPr="001746D4" w14:paraId="327EDEA3" w14:textId="77777777" w:rsidTr="00661AF9">
        <w:trPr>
          <w:trHeight w:val="288"/>
        </w:trPr>
        <w:tc>
          <w:tcPr>
            <w:tcW w:w="890" w:type="pct"/>
            <w:tcBorders>
              <w:top w:val="nil"/>
              <w:left w:val="nil"/>
              <w:bottom w:val="nil"/>
              <w:right w:val="nil"/>
            </w:tcBorders>
            <w:shd w:val="clear" w:color="auto" w:fill="auto"/>
            <w:noWrap/>
            <w:vAlign w:val="bottom"/>
            <w:hideMark/>
          </w:tcPr>
          <w:p w14:paraId="1D8D112A" w14:textId="77777777" w:rsidR="00661AF9" w:rsidRPr="001746D4" w:rsidRDefault="00661AF9" w:rsidP="00661AF9">
            <w:pPr>
              <w:rPr>
                <w:rFonts w:ascii="Times New Roman" w:eastAsia="Times New Roman" w:hAnsi="Times New Roman" w:cs="Times New Roman"/>
                <w:sz w:val="20"/>
                <w:szCs w:val="20"/>
              </w:rPr>
            </w:pPr>
          </w:p>
        </w:tc>
        <w:tc>
          <w:tcPr>
            <w:tcW w:w="282" w:type="pct"/>
            <w:tcBorders>
              <w:top w:val="nil"/>
              <w:left w:val="nil"/>
              <w:bottom w:val="nil"/>
              <w:right w:val="nil"/>
            </w:tcBorders>
            <w:shd w:val="clear" w:color="auto" w:fill="auto"/>
            <w:noWrap/>
            <w:vAlign w:val="bottom"/>
            <w:hideMark/>
          </w:tcPr>
          <w:p w14:paraId="47D82ECE" w14:textId="77777777" w:rsidR="00661AF9" w:rsidRPr="001746D4" w:rsidRDefault="00661AF9" w:rsidP="00661AF9">
            <w:pPr>
              <w:jc w:val="right"/>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Y</w:t>
            </w:r>
          </w:p>
        </w:tc>
        <w:tc>
          <w:tcPr>
            <w:tcW w:w="282" w:type="pct"/>
            <w:tcBorders>
              <w:top w:val="nil"/>
              <w:left w:val="nil"/>
              <w:bottom w:val="nil"/>
              <w:right w:val="nil"/>
            </w:tcBorders>
            <w:shd w:val="clear" w:color="auto" w:fill="auto"/>
            <w:noWrap/>
            <w:vAlign w:val="bottom"/>
            <w:hideMark/>
          </w:tcPr>
          <w:p w14:paraId="4B8877AA" w14:textId="77777777" w:rsidR="00661AF9" w:rsidRPr="001746D4" w:rsidRDefault="00661AF9" w:rsidP="00661AF9">
            <w:pPr>
              <w:jc w:val="right"/>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La</w:t>
            </w:r>
          </w:p>
        </w:tc>
        <w:tc>
          <w:tcPr>
            <w:tcW w:w="282" w:type="pct"/>
            <w:tcBorders>
              <w:top w:val="nil"/>
              <w:left w:val="nil"/>
              <w:bottom w:val="nil"/>
              <w:right w:val="nil"/>
            </w:tcBorders>
            <w:shd w:val="clear" w:color="auto" w:fill="auto"/>
            <w:noWrap/>
            <w:vAlign w:val="bottom"/>
            <w:hideMark/>
          </w:tcPr>
          <w:p w14:paraId="4D63A500" w14:textId="77777777" w:rsidR="00661AF9" w:rsidRPr="001746D4" w:rsidRDefault="00661AF9" w:rsidP="00661AF9">
            <w:pPr>
              <w:jc w:val="right"/>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Ce</w:t>
            </w:r>
          </w:p>
        </w:tc>
        <w:tc>
          <w:tcPr>
            <w:tcW w:w="282" w:type="pct"/>
            <w:tcBorders>
              <w:top w:val="nil"/>
              <w:left w:val="nil"/>
              <w:bottom w:val="nil"/>
              <w:right w:val="nil"/>
            </w:tcBorders>
            <w:shd w:val="clear" w:color="auto" w:fill="auto"/>
            <w:noWrap/>
            <w:vAlign w:val="bottom"/>
            <w:hideMark/>
          </w:tcPr>
          <w:p w14:paraId="02BDCE97" w14:textId="77777777" w:rsidR="00661AF9" w:rsidRPr="001746D4" w:rsidRDefault="00661AF9" w:rsidP="00661AF9">
            <w:pPr>
              <w:jc w:val="right"/>
              <w:rPr>
                <w:rFonts w:ascii="Calibri" w:eastAsia="Times New Roman" w:hAnsi="Calibri" w:cs="Calibri"/>
                <w:b/>
                <w:bCs/>
                <w:color w:val="000000"/>
                <w:sz w:val="20"/>
                <w:szCs w:val="20"/>
              </w:rPr>
            </w:pPr>
            <w:proofErr w:type="spellStart"/>
            <w:r w:rsidRPr="001746D4">
              <w:rPr>
                <w:rFonts w:ascii="Calibri" w:eastAsia="Times New Roman" w:hAnsi="Calibri" w:cs="Calibri"/>
                <w:b/>
                <w:bCs/>
                <w:color w:val="000000"/>
                <w:sz w:val="20"/>
                <w:szCs w:val="20"/>
              </w:rPr>
              <w:t>Pr</w:t>
            </w:r>
            <w:proofErr w:type="spellEnd"/>
          </w:p>
        </w:tc>
        <w:tc>
          <w:tcPr>
            <w:tcW w:w="282" w:type="pct"/>
            <w:tcBorders>
              <w:top w:val="nil"/>
              <w:left w:val="nil"/>
              <w:bottom w:val="nil"/>
              <w:right w:val="nil"/>
            </w:tcBorders>
            <w:shd w:val="clear" w:color="auto" w:fill="auto"/>
            <w:noWrap/>
            <w:vAlign w:val="bottom"/>
            <w:hideMark/>
          </w:tcPr>
          <w:p w14:paraId="46AB2550" w14:textId="77777777" w:rsidR="00661AF9" w:rsidRPr="001746D4" w:rsidRDefault="00661AF9" w:rsidP="00661AF9">
            <w:pPr>
              <w:jc w:val="right"/>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Nd</w:t>
            </w:r>
          </w:p>
        </w:tc>
        <w:tc>
          <w:tcPr>
            <w:tcW w:w="282" w:type="pct"/>
            <w:tcBorders>
              <w:top w:val="nil"/>
              <w:left w:val="nil"/>
              <w:bottom w:val="nil"/>
              <w:right w:val="nil"/>
            </w:tcBorders>
            <w:shd w:val="clear" w:color="auto" w:fill="auto"/>
            <w:noWrap/>
            <w:vAlign w:val="bottom"/>
            <w:hideMark/>
          </w:tcPr>
          <w:p w14:paraId="2EC33938" w14:textId="77777777" w:rsidR="00661AF9" w:rsidRPr="001746D4" w:rsidRDefault="00661AF9" w:rsidP="00661AF9">
            <w:pPr>
              <w:jc w:val="right"/>
              <w:rPr>
                <w:rFonts w:ascii="Calibri" w:eastAsia="Times New Roman" w:hAnsi="Calibri" w:cs="Calibri"/>
                <w:b/>
                <w:bCs/>
                <w:color w:val="000000"/>
                <w:sz w:val="20"/>
                <w:szCs w:val="20"/>
              </w:rPr>
            </w:pPr>
            <w:proofErr w:type="spellStart"/>
            <w:r w:rsidRPr="001746D4">
              <w:rPr>
                <w:rFonts w:ascii="Calibri" w:eastAsia="Times New Roman" w:hAnsi="Calibri" w:cs="Calibri"/>
                <w:b/>
                <w:bCs/>
                <w:color w:val="000000"/>
                <w:sz w:val="20"/>
                <w:szCs w:val="20"/>
              </w:rPr>
              <w:t>Sm</w:t>
            </w:r>
            <w:proofErr w:type="spellEnd"/>
          </w:p>
        </w:tc>
        <w:tc>
          <w:tcPr>
            <w:tcW w:w="269" w:type="pct"/>
            <w:tcBorders>
              <w:top w:val="nil"/>
              <w:left w:val="nil"/>
              <w:bottom w:val="nil"/>
              <w:right w:val="nil"/>
            </w:tcBorders>
            <w:shd w:val="clear" w:color="auto" w:fill="auto"/>
            <w:noWrap/>
            <w:vAlign w:val="bottom"/>
            <w:hideMark/>
          </w:tcPr>
          <w:p w14:paraId="1276EAF2" w14:textId="77777777" w:rsidR="00661AF9" w:rsidRPr="001746D4" w:rsidRDefault="00661AF9" w:rsidP="00661AF9">
            <w:pPr>
              <w:jc w:val="right"/>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Eu</w:t>
            </w:r>
          </w:p>
        </w:tc>
        <w:tc>
          <w:tcPr>
            <w:tcW w:w="269" w:type="pct"/>
            <w:tcBorders>
              <w:top w:val="nil"/>
              <w:left w:val="nil"/>
              <w:bottom w:val="nil"/>
              <w:right w:val="nil"/>
            </w:tcBorders>
            <w:shd w:val="clear" w:color="auto" w:fill="auto"/>
            <w:noWrap/>
            <w:vAlign w:val="bottom"/>
            <w:hideMark/>
          </w:tcPr>
          <w:p w14:paraId="771FF1F8" w14:textId="77777777" w:rsidR="00661AF9" w:rsidRPr="001746D4" w:rsidRDefault="00661AF9" w:rsidP="00661AF9">
            <w:pPr>
              <w:jc w:val="right"/>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Gd</w:t>
            </w:r>
          </w:p>
        </w:tc>
        <w:tc>
          <w:tcPr>
            <w:tcW w:w="269" w:type="pct"/>
            <w:tcBorders>
              <w:top w:val="nil"/>
              <w:left w:val="nil"/>
              <w:bottom w:val="nil"/>
              <w:right w:val="nil"/>
            </w:tcBorders>
            <w:shd w:val="clear" w:color="auto" w:fill="auto"/>
            <w:noWrap/>
            <w:vAlign w:val="bottom"/>
            <w:hideMark/>
          </w:tcPr>
          <w:p w14:paraId="1F92AFCE" w14:textId="77777777" w:rsidR="00661AF9" w:rsidRPr="001746D4" w:rsidRDefault="00661AF9" w:rsidP="00661AF9">
            <w:pPr>
              <w:jc w:val="right"/>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Tb</w:t>
            </w:r>
          </w:p>
        </w:tc>
        <w:tc>
          <w:tcPr>
            <w:tcW w:w="269" w:type="pct"/>
            <w:tcBorders>
              <w:top w:val="nil"/>
              <w:left w:val="nil"/>
              <w:bottom w:val="nil"/>
              <w:right w:val="nil"/>
            </w:tcBorders>
            <w:shd w:val="clear" w:color="auto" w:fill="auto"/>
            <w:noWrap/>
            <w:vAlign w:val="bottom"/>
            <w:hideMark/>
          </w:tcPr>
          <w:p w14:paraId="596F3D4A" w14:textId="77777777" w:rsidR="00661AF9" w:rsidRPr="001746D4" w:rsidRDefault="00661AF9" w:rsidP="00661AF9">
            <w:pPr>
              <w:jc w:val="right"/>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Dy</w:t>
            </w:r>
          </w:p>
        </w:tc>
        <w:tc>
          <w:tcPr>
            <w:tcW w:w="269" w:type="pct"/>
            <w:tcBorders>
              <w:top w:val="nil"/>
              <w:left w:val="nil"/>
              <w:bottom w:val="nil"/>
              <w:right w:val="nil"/>
            </w:tcBorders>
            <w:shd w:val="clear" w:color="auto" w:fill="auto"/>
            <w:noWrap/>
            <w:vAlign w:val="bottom"/>
            <w:hideMark/>
          </w:tcPr>
          <w:p w14:paraId="1B8F165A" w14:textId="77777777" w:rsidR="00661AF9" w:rsidRPr="001746D4" w:rsidRDefault="00661AF9" w:rsidP="00661AF9">
            <w:pPr>
              <w:jc w:val="right"/>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Ho</w:t>
            </w:r>
          </w:p>
        </w:tc>
        <w:tc>
          <w:tcPr>
            <w:tcW w:w="269" w:type="pct"/>
            <w:tcBorders>
              <w:top w:val="nil"/>
              <w:left w:val="nil"/>
              <w:bottom w:val="nil"/>
              <w:right w:val="nil"/>
            </w:tcBorders>
            <w:shd w:val="clear" w:color="auto" w:fill="auto"/>
            <w:noWrap/>
            <w:vAlign w:val="bottom"/>
            <w:hideMark/>
          </w:tcPr>
          <w:p w14:paraId="5B5945B2" w14:textId="77777777" w:rsidR="00661AF9" w:rsidRPr="001746D4" w:rsidRDefault="00661AF9" w:rsidP="00661AF9">
            <w:pPr>
              <w:jc w:val="right"/>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Er</w:t>
            </w:r>
          </w:p>
        </w:tc>
        <w:tc>
          <w:tcPr>
            <w:tcW w:w="269" w:type="pct"/>
            <w:tcBorders>
              <w:top w:val="nil"/>
              <w:left w:val="nil"/>
              <w:bottom w:val="nil"/>
              <w:right w:val="nil"/>
            </w:tcBorders>
            <w:shd w:val="clear" w:color="auto" w:fill="auto"/>
            <w:noWrap/>
            <w:vAlign w:val="bottom"/>
            <w:hideMark/>
          </w:tcPr>
          <w:p w14:paraId="0AD3B70D" w14:textId="77777777" w:rsidR="00661AF9" w:rsidRPr="001746D4" w:rsidRDefault="00661AF9" w:rsidP="00661AF9">
            <w:pPr>
              <w:jc w:val="right"/>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Tm</w:t>
            </w:r>
          </w:p>
        </w:tc>
        <w:tc>
          <w:tcPr>
            <w:tcW w:w="269" w:type="pct"/>
            <w:tcBorders>
              <w:top w:val="nil"/>
              <w:left w:val="nil"/>
              <w:bottom w:val="nil"/>
              <w:right w:val="nil"/>
            </w:tcBorders>
            <w:shd w:val="clear" w:color="auto" w:fill="auto"/>
            <w:noWrap/>
            <w:vAlign w:val="bottom"/>
            <w:hideMark/>
          </w:tcPr>
          <w:p w14:paraId="77222B16" w14:textId="77777777" w:rsidR="00661AF9" w:rsidRPr="001746D4" w:rsidRDefault="00661AF9" w:rsidP="00661AF9">
            <w:pPr>
              <w:jc w:val="right"/>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Yb</w:t>
            </w:r>
          </w:p>
        </w:tc>
        <w:tc>
          <w:tcPr>
            <w:tcW w:w="269" w:type="pct"/>
            <w:tcBorders>
              <w:top w:val="nil"/>
              <w:left w:val="nil"/>
              <w:bottom w:val="nil"/>
              <w:right w:val="nil"/>
            </w:tcBorders>
            <w:shd w:val="clear" w:color="auto" w:fill="auto"/>
            <w:noWrap/>
            <w:vAlign w:val="bottom"/>
            <w:hideMark/>
          </w:tcPr>
          <w:p w14:paraId="74DBE220" w14:textId="77777777" w:rsidR="00661AF9" w:rsidRPr="001746D4" w:rsidRDefault="00661AF9" w:rsidP="00661AF9">
            <w:pPr>
              <w:jc w:val="right"/>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Lu</w:t>
            </w:r>
          </w:p>
        </w:tc>
      </w:tr>
      <w:tr w:rsidR="00661AF9" w:rsidRPr="001746D4" w14:paraId="50B8C041" w14:textId="77777777" w:rsidTr="00661AF9">
        <w:trPr>
          <w:trHeight w:val="288"/>
        </w:trPr>
        <w:tc>
          <w:tcPr>
            <w:tcW w:w="890" w:type="pct"/>
            <w:tcBorders>
              <w:top w:val="nil"/>
              <w:left w:val="nil"/>
              <w:bottom w:val="nil"/>
              <w:right w:val="nil"/>
            </w:tcBorders>
            <w:shd w:val="clear" w:color="auto" w:fill="auto"/>
            <w:noWrap/>
            <w:vAlign w:val="bottom"/>
            <w:hideMark/>
          </w:tcPr>
          <w:p w14:paraId="482FD42D" w14:textId="77777777" w:rsidR="00661AF9" w:rsidRPr="001746D4" w:rsidRDefault="00661AF9" w:rsidP="00661AF9">
            <w:pPr>
              <w:jc w:val="right"/>
              <w:rPr>
                <w:rFonts w:ascii="Calibri" w:eastAsia="Times New Roman" w:hAnsi="Calibri" w:cs="Calibri"/>
                <w:b/>
                <w:bCs/>
                <w:color w:val="000000"/>
                <w:sz w:val="20"/>
                <w:szCs w:val="20"/>
              </w:rPr>
            </w:pPr>
          </w:p>
        </w:tc>
        <w:tc>
          <w:tcPr>
            <w:tcW w:w="282" w:type="pct"/>
            <w:tcBorders>
              <w:top w:val="nil"/>
              <w:left w:val="nil"/>
              <w:bottom w:val="nil"/>
              <w:right w:val="nil"/>
            </w:tcBorders>
            <w:shd w:val="clear" w:color="auto" w:fill="auto"/>
            <w:noWrap/>
            <w:vAlign w:val="bottom"/>
            <w:hideMark/>
          </w:tcPr>
          <w:p w14:paraId="6DEBAEB1" w14:textId="77777777" w:rsidR="00661AF9" w:rsidRPr="001746D4" w:rsidRDefault="00661AF9" w:rsidP="00661AF9">
            <w:pPr>
              <w:jc w:val="right"/>
              <w:rPr>
                <w:rFonts w:ascii="Calibri" w:eastAsia="Times New Roman" w:hAnsi="Calibri" w:cs="Calibri"/>
                <w:b/>
                <w:bCs/>
                <w:color w:val="000000"/>
                <w:sz w:val="20"/>
                <w:szCs w:val="20"/>
              </w:rPr>
            </w:pPr>
            <w:proofErr w:type="spellStart"/>
            <w:r w:rsidRPr="001746D4">
              <w:rPr>
                <w:rFonts w:ascii="Calibri" w:eastAsia="Times New Roman" w:hAnsi="Calibri" w:cs="Calibri"/>
                <w:b/>
                <w:bCs/>
                <w:color w:val="000000"/>
                <w:sz w:val="20"/>
                <w:szCs w:val="20"/>
              </w:rPr>
              <w:t>pmol</w:t>
            </w:r>
            <w:proofErr w:type="spellEnd"/>
            <w:r w:rsidRPr="001746D4">
              <w:rPr>
                <w:rFonts w:ascii="Calibri" w:eastAsia="Times New Roman" w:hAnsi="Calibri" w:cs="Calibri"/>
                <w:b/>
                <w:bCs/>
                <w:color w:val="000000"/>
                <w:sz w:val="20"/>
                <w:szCs w:val="20"/>
              </w:rPr>
              <w:t>/kg</w:t>
            </w:r>
          </w:p>
        </w:tc>
        <w:tc>
          <w:tcPr>
            <w:tcW w:w="282" w:type="pct"/>
            <w:tcBorders>
              <w:top w:val="nil"/>
              <w:left w:val="nil"/>
              <w:bottom w:val="nil"/>
              <w:right w:val="nil"/>
            </w:tcBorders>
            <w:shd w:val="clear" w:color="auto" w:fill="auto"/>
            <w:noWrap/>
            <w:vAlign w:val="bottom"/>
            <w:hideMark/>
          </w:tcPr>
          <w:p w14:paraId="0599AF2B" w14:textId="77777777" w:rsidR="00661AF9" w:rsidRPr="001746D4" w:rsidRDefault="00661AF9" w:rsidP="00661AF9">
            <w:pPr>
              <w:jc w:val="right"/>
              <w:rPr>
                <w:rFonts w:ascii="Calibri" w:eastAsia="Times New Roman" w:hAnsi="Calibri" w:cs="Calibri"/>
                <w:b/>
                <w:bCs/>
                <w:color w:val="000000"/>
                <w:sz w:val="20"/>
                <w:szCs w:val="20"/>
              </w:rPr>
            </w:pPr>
            <w:proofErr w:type="spellStart"/>
            <w:r w:rsidRPr="001746D4">
              <w:rPr>
                <w:rFonts w:ascii="Calibri" w:eastAsia="Times New Roman" w:hAnsi="Calibri" w:cs="Calibri"/>
                <w:b/>
                <w:bCs/>
                <w:color w:val="000000"/>
                <w:sz w:val="20"/>
                <w:szCs w:val="20"/>
              </w:rPr>
              <w:t>pmol</w:t>
            </w:r>
            <w:proofErr w:type="spellEnd"/>
            <w:r w:rsidRPr="001746D4">
              <w:rPr>
                <w:rFonts w:ascii="Calibri" w:eastAsia="Times New Roman" w:hAnsi="Calibri" w:cs="Calibri"/>
                <w:b/>
                <w:bCs/>
                <w:color w:val="000000"/>
                <w:sz w:val="20"/>
                <w:szCs w:val="20"/>
              </w:rPr>
              <w:t>/kg</w:t>
            </w:r>
          </w:p>
        </w:tc>
        <w:tc>
          <w:tcPr>
            <w:tcW w:w="282" w:type="pct"/>
            <w:tcBorders>
              <w:top w:val="nil"/>
              <w:left w:val="nil"/>
              <w:bottom w:val="nil"/>
              <w:right w:val="nil"/>
            </w:tcBorders>
            <w:shd w:val="clear" w:color="auto" w:fill="auto"/>
            <w:noWrap/>
            <w:vAlign w:val="bottom"/>
            <w:hideMark/>
          </w:tcPr>
          <w:p w14:paraId="73E1C9A1" w14:textId="77777777" w:rsidR="00661AF9" w:rsidRPr="001746D4" w:rsidRDefault="00661AF9" w:rsidP="00661AF9">
            <w:pPr>
              <w:jc w:val="right"/>
              <w:rPr>
                <w:rFonts w:ascii="Calibri" w:eastAsia="Times New Roman" w:hAnsi="Calibri" w:cs="Calibri"/>
                <w:b/>
                <w:bCs/>
                <w:color w:val="000000"/>
                <w:sz w:val="20"/>
                <w:szCs w:val="20"/>
              </w:rPr>
            </w:pPr>
            <w:proofErr w:type="spellStart"/>
            <w:r w:rsidRPr="001746D4">
              <w:rPr>
                <w:rFonts w:ascii="Calibri" w:eastAsia="Times New Roman" w:hAnsi="Calibri" w:cs="Calibri"/>
                <w:b/>
                <w:bCs/>
                <w:color w:val="000000"/>
                <w:sz w:val="20"/>
                <w:szCs w:val="20"/>
              </w:rPr>
              <w:t>pmol</w:t>
            </w:r>
            <w:proofErr w:type="spellEnd"/>
            <w:r w:rsidRPr="001746D4">
              <w:rPr>
                <w:rFonts w:ascii="Calibri" w:eastAsia="Times New Roman" w:hAnsi="Calibri" w:cs="Calibri"/>
                <w:b/>
                <w:bCs/>
                <w:color w:val="000000"/>
                <w:sz w:val="20"/>
                <w:szCs w:val="20"/>
              </w:rPr>
              <w:t>/kg</w:t>
            </w:r>
          </w:p>
        </w:tc>
        <w:tc>
          <w:tcPr>
            <w:tcW w:w="282" w:type="pct"/>
            <w:tcBorders>
              <w:top w:val="nil"/>
              <w:left w:val="nil"/>
              <w:bottom w:val="nil"/>
              <w:right w:val="nil"/>
            </w:tcBorders>
            <w:shd w:val="clear" w:color="auto" w:fill="auto"/>
            <w:noWrap/>
            <w:vAlign w:val="bottom"/>
            <w:hideMark/>
          </w:tcPr>
          <w:p w14:paraId="38010A7E" w14:textId="77777777" w:rsidR="00661AF9" w:rsidRPr="001746D4" w:rsidRDefault="00661AF9" w:rsidP="00661AF9">
            <w:pPr>
              <w:jc w:val="right"/>
              <w:rPr>
                <w:rFonts w:ascii="Calibri" w:eastAsia="Times New Roman" w:hAnsi="Calibri" w:cs="Calibri"/>
                <w:b/>
                <w:bCs/>
                <w:color w:val="000000"/>
                <w:sz w:val="20"/>
                <w:szCs w:val="20"/>
              </w:rPr>
            </w:pPr>
            <w:proofErr w:type="spellStart"/>
            <w:r w:rsidRPr="001746D4">
              <w:rPr>
                <w:rFonts w:ascii="Calibri" w:eastAsia="Times New Roman" w:hAnsi="Calibri" w:cs="Calibri"/>
                <w:b/>
                <w:bCs/>
                <w:color w:val="000000"/>
                <w:sz w:val="20"/>
                <w:szCs w:val="20"/>
              </w:rPr>
              <w:t>pmol</w:t>
            </w:r>
            <w:proofErr w:type="spellEnd"/>
            <w:r w:rsidRPr="001746D4">
              <w:rPr>
                <w:rFonts w:ascii="Calibri" w:eastAsia="Times New Roman" w:hAnsi="Calibri" w:cs="Calibri"/>
                <w:b/>
                <w:bCs/>
                <w:color w:val="000000"/>
                <w:sz w:val="20"/>
                <w:szCs w:val="20"/>
              </w:rPr>
              <w:t>/kg</w:t>
            </w:r>
          </w:p>
        </w:tc>
        <w:tc>
          <w:tcPr>
            <w:tcW w:w="282" w:type="pct"/>
            <w:tcBorders>
              <w:top w:val="nil"/>
              <w:left w:val="nil"/>
              <w:bottom w:val="nil"/>
              <w:right w:val="nil"/>
            </w:tcBorders>
            <w:shd w:val="clear" w:color="auto" w:fill="auto"/>
            <w:noWrap/>
            <w:vAlign w:val="bottom"/>
            <w:hideMark/>
          </w:tcPr>
          <w:p w14:paraId="1AFC57EC" w14:textId="77777777" w:rsidR="00661AF9" w:rsidRPr="001746D4" w:rsidRDefault="00661AF9" w:rsidP="00661AF9">
            <w:pPr>
              <w:jc w:val="right"/>
              <w:rPr>
                <w:rFonts w:ascii="Calibri" w:eastAsia="Times New Roman" w:hAnsi="Calibri" w:cs="Calibri"/>
                <w:b/>
                <w:bCs/>
                <w:color w:val="000000"/>
                <w:sz w:val="20"/>
                <w:szCs w:val="20"/>
              </w:rPr>
            </w:pPr>
            <w:proofErr w:type="spellStart"/>
            <w:r w:rsidRPr="001746D4">
              <w:rPr>
                <w:rFonts w:ascii="Calibri" w:eastAsia="Times New Roman" w:hAnsi="Calibri" w:cs="Calibri"/>
                <w:b/>
                <w:bCs/>
                <w:color w:val="000000"/>
                <w:sz w:val="20"/>
                <w:szCs w:val="20"/>
              </w:rPr>
              <w:t>pmol</w:t>
            </w:r>
            <w:proofErr w:type="spellEnd"/>
            <w:r w:rsidRPr="001746D4">
              <w:rPr>
                <w:rFonts w:ascii="Calibri" w:eastAsia="Times New Roman" w:hAnsi="Calibri" w:cs="Calibri"/>
                <w:b/>
                <w:bCs/>
                <w:color w:val="000000"/>
                <w:sz w:val="20"/>
                <w:szCs w:val="20"/>
              </w:rPr>
              <w:t>/kg</w:t>
            </w:r>
          </w:p>
        </w:tc>
        <w:tc>
          <w:tcPr>
            <w:tcW w:w="282" w:type="pct"/>
            <w:tcBorders>
              <w:top w:val="nil"/>
              <w:left w:val="nil"/>
              <w:bottom w:val="nil"/>
              <w:right w:val="nil"/>
            </w:tcBorders>
            <w:shd w:val="clear" w:color="auto" w:fill="auto"/>
            <w:noWrap/>
            <w:vAlign w:val="bottom"/>
            <w:hideMark/>
          </w:tcPr>
          <w:p w14:paraId="5DC5AB89" w14:textId="77777777" w:rsidR="00661AF9" w:rsidRPr="001746D4" w:rsidRDefault="00661AF9" w:rsidP="00661AF9">
            <w:pPr>
              <w:jc w:val="right"/>
              <w:rPr>
                <w:rFonts w:ascii="Calibri" w:eastAsia="Times New Roman" w:hAnsi="Calibri" w:cs="Calibri"/>
                <w:b/>
                <w:bCs/>
                <w:color w:val="000000"/>
                <w:sz w:val="20"/>
                <w:szCs w:val="20"/>
              </w:rPr>
            </w:pPr>
            <w:proofErr w:type="spellStart"/>
            <w:r w:rsidRPr="001746D4">
              <w:rPr>
                <w:rFonts w:ascii="Calibri" w:eastAsia="Times New Roman" w:hAnsi="Calibri" w:cs="Calibri"/>
                <w:b/>
                <w:bCs/>
                <w:color w:val="000000"/>
                <w:sz w:val="20"/>
                <w:szCs w:val="20"/>
              </w:rPr>
              <w:t>pmol</w:t>
            </w:r>
            <w:proofErr w:type="spellEnd"/>
            <w:r w:rsidRPr="001746D4">
              <w:rPr>
                <w:rFonts w:ascii="Calibri" w:eastAsia="Times New Roman" w:hAnsi="Calibri" w:cs="Calibri"/>
                <w:b/>
                <w:bCs/>
                <w:color w:val="000000"/>
                <w:sz w:val="20"/>
                <w:szCs w:val="20"/>
              </w:rPr>
              <w:t>/kg</w:t>
            </w:r>
          </w:p>
        </w:tc>
        <w:tc>
          <w:tcPr>
            <w:tcW w:w="269" w:type="pct"/>
            <w:tcBorders>
              <w:top w:val="nil"/>
              <w:left w:val="nil"/>
              <w:bottom w:val="nil"/>
              <w:right w:val="nil"/>
            </w:tcBorders>
            <w:shd w:val="clear" w:color="auto" w:fill="auto"/>
            <w:noWrap/>
            <w:vAlign w:val="bottom"/>
            <w:hideMark/>
          </w:tcPr>
          <w:p w14:paraId="03528675" w14:textId="77777777" w:rsidR="00661AF9" w:rsidRPr="001746D4" w:rsidRDefault="00661AF9" w:rsidP="00661AF9">
            <w:pPr>
              <w:jc w:val="right"/>
              <w:rPr>
                <w:rFonts w:ascii="Calibri" w:eastAsia="Times New Roman" w:hAnsi="Calibri" w:cs="Calibri"/>
                <w:b/>
                <w:bCs/>
                <w:color w:val="000000"/>
                <w:sz w:val="20"/>
                <w:szCs w:val="20"/>
              </w:rPr>
            </w:pPr>
            <w:proofErr w:type="spellStart"/>
            <w:r w:rsidRPr="001746D4">
              <w:rPr>
                <w:rFonts w:ascii="Calibri" w:eastAsia="Times New Roman" w:hAnsi="Calibri" w:cs="Calibri"/>
                <w:b/>
                <w:bCs/>
                <w:color w:val="000000"/>
                <w:sz w:val="20"/>
                <w:szCs w:val="20"/>
              </w:rPr>
              <w:t>pmol</w:t>
            </w:r>
            <w:proofErr w:type="spellEnd"/>
            <w:r w:rsidRPr="001746D4">
              <w:rPr>
                <w:rFonts w:ascii="Calibri" w:eastAsia="Times New Roman" w:hAnsi="Calibri" w:cs="Calibri"/>
                <w:b/>
                <w:bCs/>
                <w:color w:val="000000"/>
                <w:sz w:val="20"/>
                <w:szCs w:val="20"/>
              </w:rPr>
              <w:t>/kg</w:t>
            </w:r>
          </w:p>
        </w:tc>
        <w:tc>
          <w:tcPr>
            <w:tcW w:w="269" w:type="pct"/>
            <w:tcBorders>
              <w:top w:val="nil"/>
              <w:left w:val="nil"/>
              <w:bottom w:val="nil"/>
              <w:right w:val="nil"/>
            </w:tcBorders>
            <w:shd w:val="clear" w:color="auto" w:fill="auto"/>
            <w:noWrap/>
            <w:vAlign w:val="bottom"/>
            <w:hideMark/>
          </w:tcPr>
          <w:p w14:paraId="0FFCE842" w14:textId="77777777" w:rsidR="00661AF9" w:rsidRPr="001746D4" w:rsidRDefault="00661AF9" w:rsidP="00661AF9">
            <w:pPr>
              <w:jc w:val="right"/>
              <w:rPr>
                <w:rFonts w:ascii="Calibri" w:eastAsia="Times New Roman" w:hAnsi="Calibri" w:cs="Calibri"/>
                <w:b/>
                <w:bCs/>
                <w:color w:val="000000"/>
                <w:sz w:val="20"/>
                <w:szCs w:val="20"/>
              </w:rPr>
            </w:pPr>
            <w:proofErr w:type="spellStart"/>
            <w:r w:rsidRPr="001746D4">
              <w:rPr>
                <w:rFonts w:ascii="Calibri" w:eastAsia="Times New Roman" w:hAnsi="Calibri" w:cs="Calibri"/>
                <w:b/>
                <w:bCs/>
                <w:color w:val="000000"/>
                <w:sz w:val="20"/>
                <w:szCs w:val="20"/>
              </w:rPr>
              <w:t>pmol</w:t>
            </w:r>
            <w:proofErr w:type="spellEnd"/>
            <w:r w:rsidRPr="001746D4">
              <w:rPr>
                <w:rFonts w:ascii="Calibri" w:eastAsia="Times New Roman" w:hAnsi="Calibri" w:cs="Calibri"/>
                <w:b/>
                <w:bCs/>
                <w:color w:val="000000"/>
                <w:sz w:val="20"/>
                <w:szCs w:val="20"/>
              </w:rPr>
              <w:t>/kg</w:t>
            </w:r>
          </w:p>
        </w:tc>
        <w:tc>
          <w:tcPr>
            <w:tcW w:w="269" w:type="pct"/>
            <w:tcBorders>
              <w:top w:val="nil"/>
              <w:left w:val="nil"/>
              <w:bottom w:val="nil"/>
              <w:right w:val="nil"/>
            </w:tcBorders>
            <w:shd w:val="clear" w:color="auto" w:fill="auto"/>
            <w:noWrap/>
            <w:vAlign w:val="bottom"/>
            <w:hideMark/>
          </w:tcPr>
          <w:p w14:paraId="7466F6D4" w14:textId="77777777" w:rsidR="00661AF9" w:rsidRPr="001746D4" w:rsidRDefault="00661AF9" w:rsidP="00661AF9">
            <w:pPr>
              <w:jc w:val="right"/>
              <w:rPr>
                <w:rFonts w:ascii="Calibri" w:eastAsia="Times New Roman" w:hAnsi="Calibri" w:cs="Calibri"/>
                <w:b/>
                <w:bCs/>
                <w:color w:val="000000"/>
                <w:sz w:val="20"/>
                <w:szCs w:val="20"/>
              </w:rPr>
            </w:pPr>
            <w:proofErr w:type="spellStart"/>
            <w:r w:rsidRPr="001746D4">
              <w:rPr>
                <w:rFonts w:ascii="Calibri" w:eastAsia="Times New Roman" w:hAnsi="Calibri" w:cs="Calibri"/>
                <w:b/>
                <w:bCs/>
                <w:color w:val="000000"/>
                <w:sz w:val="20"/>
                <w:szCs w:val="20"/>
              </w:rPr>
              <w:t>pmol</w:t>
            </w:r>
            <w:proofErr w:type="spellEnd"/>
            <w:r w:rsidRPr="001746D4">
              <w:rPr>
                <w:rFonts w:ascii="Calibri" w:eastAsia="Times New Roman" w:hAnsi="Calibri" w:cs="Calibri"/>
                <w:b/>
                <w:bCs/>
                <w:color w:val="000000"/>
                <w:sz w:val="20"/>
                <w:szCs w:val="20"/>
              </w:rPr>
              <w:t>/kg</w:t>
            </w:r>
          </w:p>
        </w:tc>
        <w:tc>
          <w:tcPr>
            <w:tcW w:w="269" w:type="pct"/>
            <w:tcBorders>
              <w:top w:val="nil"/>
              <w:left w:val="nil"/>
              <w:bottom w:val="nil"/>
              <w:right w:val="nil"/>
            </w:tcBorders>
            <w:shd w:val="clear" w:color="auto" w:fill="auto"/>
            <w:noWrap/>
            <w:vAlign w:val="bottom"/>
            <w:hideMark/>
          </w:tcPr>
          <w:p w14:paraId="2D182578" w14:textId="77777777" w:rsidR="00661AF9" w:rsidRPr="001746D4" w:rsidRDefault="00661AF9" w:rsidP="00661AF9">
            <w:pPr>
              <w:jc w:val="right"/>
              <w:rPr>
                <w:rFonts w:ascii="Calibri" w:eastAsia="Times New Roman" w:hAnsi="Calibri" w:cs="Calibri"/>
                <w:b/>
                <w:bCs/>
                <w:color w:val="000000"/>
                <w:sz w:val="20"/>
                <w:szCs w:val="20"/>
              </w:rPr>
            </w:pPr>
            <w:proofErr w:type="spellStart"/>
            <w:r w:rsidRPr="001746D4">
              <w:rPr>
                <w:rFonts w:ascii="Calibri" w:eastAsia="Times New Roman" w:hAnsi="Calibri" w:cs="Calibri"/>
                <w:b/>
                <w:bCs/>
                <w:color w:val="000000"/>
                <w:sz w:val="20"/>
                <w:szCs w:val="20"/>
              </w:rPr>
              <w:t>pmol</w:t>
            </w:r>
            <w:proofErr w:type="spellEnd"/>
            <w:r w:rsidRPr="001746D4">
              <w:rPr>
                <w:rFonts w:ascii="Calibri" w:eastAsia="Times New Roman" w:hAnsi="Calibri" w:cs="Calibri"/>
                <w:b/>
                <w:bCs/>
                <w:color w:val="000000"/>
                <w:sz w:val="20"/>
                <w:szCs w:val="20"/>
              </w:rPr>
              <w:t>/kg</w:t>
            </w:r>
          </w:p>
        </w:tc>
        <w:tc>
          <w:tcPr>
            <w:tcW w:w="269" w:type="pct"/>
            <w:tcBorders>
              <w:top w:val="nil"/>
              <w:left w:val="nil"/>
              <w:bottom w:val="nil"/>
              <w:right w:val="nil"/>
            </w:tcBorders>
            <w:shd w:val="clear" w:color="auto" w:fill="auto"/>
            <w:noWrap/>
            <w:vAlign w:val="bottom"/>
            <w:hideMark/>
          </w:tcPr>
          <w:p w14:paraId="12622937" w14:textId="77777777" w:rsidR="00661AF9" w:rsidRPr="001746D4" w:rsidRDefault="00661AF9" w:rsidP="00661AF9">
            <w:pPr>
              <w:jc w:val="right"/>
              <w:rPr>
                <w:rFonts w:ascii="Calibri" w:eastAsia="Times New Roman" w:hAnsi="Calibri" w:cs="Calibri"/>
                <w:b/>
                <w:bCs/>
                <w:color w:val="000000"/>
                <w:sz w:val="20"/>
                <w:szCs w:val="20"/>
              </w:rPr>
            </w:pPr>
            <w:proofErr w:type="spellStart"/>
            <w:r w:rsidRPr="001746D4">
              <w:rPr>
                <w:rFonts w:ascii="Calibri" w:eastAsia="Times New Roman" w:hAnsi="Calibri" w:cs="Calibri"/>
                <w:b/>
                <w:bCs/>
                <w:color w:val="000000"/>
                <w:sz w:val="20"/>
                <w:szCs w:val="20"/>
              </w:rPr>
              <w:t>pmol</w:t>
            </w:r>
            <w:proofErr w:type="spellEnd"/>
            <w:r w:rsidRPr="001746D4">
              <w:rPr>
                <w:rFonts w:ascii="Calibri" w:eastAsia="Times New Roman" w:hAnsi="Calibri" w:cs="Calibri"/>
                <w:b/>
                <w:bCs/>
                <w:color w:val="000000"/>
                <w:sz w:val="20"/>
                <w:szCs w:val="20"/>
              </w:rPr>
              <w:t>/kg</w:t>
            </w:r>
          </w:p>
        </w:tc>
        <w:tc>
          <w:tcPr>
            <w:tcW w:w="269" w:type="pct"/>
            <w:tcBorders>
              <w:top w:val="nil"/>
              <w:left w:val="nil"/>
              <w:bottom w:val="nil"/>
              <w:right w:val="nil"/>
            </w:tcBorders>
            <w:shd w:val="clear" w:color="auto" w:fill="auto"/>
            <w:noWrap/>
            <w:vAlign w:val="bottom"/>
            <w:hideMark/>
          </w:tcPr>
          <w:p w14:paraId="5AD3D46F" w14:textId="77777777" w:rsidR="00661AF9" w:rsidRPr="001746D4" w:rsidRDefault="00661AF9" w:rsidP="00661AF9">
            <w:pPr>
              <w:jc w:val="right"/>
              <w:rPr>
                <w:rFonts w:ascii="Calibri" w:eastAsia="Times New Roman" w:hAnsi="Calibri" w:cs="Calibri"/>
                <w:b/>
                <w:bCs/>
                <w:color w:val="000000"/>
                <w:sz w:val="20"/>
                <w:szCs w:val="20"/>
              </w:rPr>
            </w:pPr>
            <w:proofErr w:type="spellStart"/>
            <w:r w:rsidRPr="001746D4">
              <w:rPr>
                <w:rFonts w:ascii="Calibri" w:eastAsia="Times New Roman" w:hAnsi="Calibri" w:cs="Calibri"/>
                <w:b/>
                <w:bCs/>
                <w:color w:val="000000"/>
                <w:sz w:val="20"/>
                <w:szCs w:val="20"/>
              </w:rPr>
              <w:t>pmol</w:t>
            </w:r>
            <w:proofErr w:type="spellEnd"/>
            <w:r w:rsidRPr="001746D4">
              <w:rPr>
                <w:rFonts w:ascii="Calibri" w:eastAsia="Times New Roman" w:hAnsi="Calibri" w:cs="Calibri"/>
                <w:b/>
                <w:bCs/>
                <w:color w:val="000000"/>
                <w:sz w:val="20"/>
                <w:szCs w:val="20"/>
              </w:rPr>
              <w:t>/kg</w:t>
            </w:r>
          </w:p>
        </w:tc>
        <w:tc>
          <w:tcPr>
            <w:tcW w:w="269" w:type="pct"/>
            <w:tcBorders>
              <w:top w:val="nil"/>
              <w:left w:val="nil"/>
              <w:bottom w:val="nil"/>
              <w:right w:val="nil"/>
            </w:tcBorders>
            <w:shd w:val="clear" w:color="auto" w:fill="auto"/>
            <w:noWrap/>
            <w:vAlign w:val="bottom"/>
            <w:hideMark/>
          </w:tcPr>
          <w:p w14:paraId="0B897BAC" w14:textId="77777777" w:rsidR="00661AF9" w:rsidRPr="001746D4" w:rsidRDefault="00661AF9" w:rsidP="00661AF9">
            <w:pPr>
              <w:jc w:val="right"/>
              <w:rPr>
                <w:rFonts w:ascii="Calibri" w:eastAsia="Times New Roman" w:hAnsi="Calibri" w:cs="Calibri"/>
                <w:b/>
                <w:bCs/>
                <w:color w:val="000000"/>
                <w:sz w:val="20"/>
                <w:szCs w:val="20"/>
              </w:rPr>
            </w:pPr>
            <w:proofErr w:type="spellStart"/>
            <w:r w:rsidRPr="001746D4">
              <w:rPr>
                <w:rFonts w:ascii="Calibri" w:eastAsia="Times New Roman" w:hAnsi="Calibri" w:cs="Calibri"/>
                <w:b/>
                <w:bCs/>
                <w:color w:val="000000"/>
                <w:sz w:val="20"/>
                <w:szCs w:val="20"/>
              </w:rPr>
              <w:t>pmol</w:t>
            </w:r>
            <w:proofErr w:type="spellEnd"/>
            <w:r w:rsidRPr="001746D4">
              <w:rPr>
                <w:rFonts w:ascii="Calibri" w:eastAsia="Times New Roman" w:hAnsi="Calibri" w:cs="Calibri"/>
                <w:b/>
                <w:bCs/>
                <w:color w:val="000000"/>
                <w:sz w:val="20"/>
                <w:szCs w:val="20"/>
              </w:rPr>
              <w:t>/kg</w:t>
            </w:r>
          </w:p>
        </w:tc>
        <w:tc>
          <w:tcPr>
            <w:tcW w:w="269" w:type="pct"/>
            <w:tcBorders>
              <w:top w:val="nil"/>
              <w:left w:val="nil"/>
              <w:bottom w:val="nil"/>
              <w:right w:val="nil"/>
            </w:tcBorders>
            <w:shd w:val="clear" w:color="auto" w:fill="auto"/>
            <w:noWrap/>
            <w:vAlign w:val="bottom"/>
            <w:hideMark/>
          </w:tcPr>
          <w:p w14:paraId="345A24B1" w14:textId="77777777" w:rsidR="00661AF9" w:rsidRPr="001746D4" w:rsidRDefault="00661AF9" w:rsidP="00661AF9">
            <w:pPr>
              <w:jc w:val="right"/>
              <w:rPr>
                <w:rFonts w:ascii="Calibri" w:eastAsia="Times New Roman" w:hAnsi="Calibri" w:cs="Calibri"/>
                <w:b/>
                <w:bCs/>
                <w:color w:val="000000"/>
                <w:sz w:val="20"/>
                <w:szCs w:val="20"/>
              </w:rPr>
            </w:pPr>
            <w:proofErr w:type="spellStart"/>
            <w:r w:rsidRPr="001746D4">
              <w:rPr>
                <w:rFonts w:ascii="Calibri" w:eastAsia="Times New Roman" w:hAnsi="Calibri" w:cs="Calibri"/>
                <w:b/>
                <w:bCs/>
                <w:color w:val="000000"/>
                <w:sz w:val="20"/>
                <w:szCs w:val="20"/>
              </w:rPr>
              <w:t>pmol</w:t>
            </w:r>
            <w:proofErr w:type="spellEnd"/>
            <w:r w:rsidRPr="001746D4">
              <w:rPr>
                <w:rFonts w:ascii="Calibri" w:eastAsia="Times New Roman" w:hAnsi="Calibri" w:cs="Calibri"/>
                <w:b/>
                <w:bCs/>
                <w:color w:val="000000"/>
                <w:sz w:val="20"/>
                <w:szCs w:val="20"/>
              </w:rPr>
              <w:t>/kg</w:t>
            </w:r>
          </w:p>
        </w:tc>
        <w:tc>
          <w:tcPr>
            <w:tcW w:w="269" w:type="pct"/>
            <w:tcBorders>
              <w:top w:val="nil"/>
              <w:left w:val="nil"/>
              <w:bottom w:val="nil"/>
              <w:right w:val="nil"/>
            </w:tcBorders>
            <w:shd w:val="clear" w:color="auto" w:fill="auto"/>
            <w:noWrap/>
            <w:vAlign w:val="bottom"/>
            <w:hideMark/>
          </w:tcPr>
          <w:p w14:paraId="013E5E6A" w14:textId="77777777" w:rsidR="00661AF9" w:rsidRPr="001746D4" w:rsidRDefault="00661AF9" w:rsidP="00661AF9">
            <w:pPr>
              <w:jc w:val="right"/>
              <w:rPr>
                <w:rFonts w:ascii="Calibri" w:eastAsia="Times New Roman" w:hAnsi="Calibri" w:cs="Calibri"/>
                <w:b/>
                <w:bCs/>
                <w:color w:val="000000"/>
                <w:sz w:val="20"/>
                <w:szCs w:val="20"/>
              </w:rPr>
            </w:pPr>
            <w:proofErr w:type="spellStart"/>
            <w:r w:rsidRPr="001746D4">
              <w:rPr>
                <w:rFonts w:ascii="Calibri" w:eastAsia="Times New Roman" w:hAnsi="Calibri" w:cs="Calibri"/>
                <w:b/>
                <w:bCs/>
                <w:color w:val="000000"/>
                <w:sz w:val="20"/>
                <w:szCs w:val="20"/>
              </w:rPr>
              <w:t>pmol</w:t>
            </w:r>
            <w:proofErr w:type="spellEnd"/>
            <w:r w:rsidRPr="001746D4">
              <w:rPr>
                <w:rFonts w:ascii="Calibri" w:eastAsia="Times New Roman" w:hAnsi="Calibri" w:cs="Calibri"/>
                <w:b/>
                <w:bCs/>
                <w:color w:val="000000"/>
                <w:sz w:val="20"/>
                <w:szCs w:val="20"/>
              </w:rPr>
              <w:t>/kg</w:t>
            </w:r>
          </w:p>
        </w:tc>
      </w:tr>
      <w:tr w:rsidR="00661AF9" w:rsidRPr="001746D4" w14:paraId="2BE94F64" w14:textId="77777777" w:rsidTr="00661AF9">
        <w:trPr>
          <w:trHeight w:val="288"/>
        </w:trPr>
        <w:tc>
          <w:tcPr>
            <w:tcW w:w="890" w:type="pct"/>
            <w:tcBorders>
              <w:top w:val="nil"/>
              <w:left w:val="nil"/>
              <w:bottom w:val="nil"/>
              <w:right w:val="nil"/>
            </w:tcBorders>
            <w:shd w:val="clear" w:color="auto" w:fill="auto"/>
            <w:noWrap/>
            <w:vAlign w:val="bottom"/>
            <w:hideMark/>
          </w:tcPr>
          <w:p w14:paraId="5AB45CD9" w14:textId="77777777" w:rsidR="00661AF9" w:rsidRPr="001746D4" w:rsidRDefault="00661AF9" w:rsidP="00661AF9">
            <w:pPr>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"NAZTJ"</w:t>
            </w:r>
          </w:p>
        </w:tc>
        <w:tc>
          <w:tcPr>
            <w:tcW w:w="282" w:type="pct"/>
            <w:tcBorders>
              <w:top w:val="nil"/>
              <w:left w:val="nil"/>
              <w:bottom w:val="nil"/>
              <w:right w:val="nil"/>
            </w:tcBorders>
            <w:shd w:val="clear" w:color="auto" w:fill="auto"/>
            <w:noWrap/>
            <w:vAlign w:val="bottom"/>
            <w:hideMark/>
          </w:tcPr>
          <w:p w14:paraId="545AD0F7"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n=24</w:t>
            </w:r>
          </w:p>
        </w:tc>
        <w:tc>
          <w:tcPr>
            <w:tcW w:w="282" w:type="pct"/>
            <w:tcBorders>
              <w:top w:val="nil"/>
              <w:left w:val="nil"/>
              <w:bottom w:val="nil"/>
              <w:right w:val="nil"/>
            </w:tcBorders>
            <w:shd w:val="clear" w:color="auto" w:fill="auto"/>
            <w:noWrap/>
            <w:vAlign w:val="bottom"/>
            <w:hideMark/>
          </w:tcPr>
          <w:p w14:paraId="3B0F6F4B"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n=24</w:t>
            </w:r>
          </w:p>
        </w:tc>
        <w:tc>
          <w:tcPr>
            <w:tcW w:w="282" w:type="pct"/>
            <w:tcBorders>
              <w:top w:val="nil"/>
              <w:left w:val="nil"/>
              <w:bottom w:val="nil"/>
              <w:right w:val="nil"/>
            </w:tcBorders>
            <w:shd w:val="clear" w:color="auto" w:fill="auto"/>
            <w:noWrap/>
            <w:vAlign w:val="bottom"/>
            <w:hideMark/>
          </w:tcPr>
          <w:p w14:paraId="5A2D68BC"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n=24</w:t>
            </w:r>
          </w:p>
        </w:tc>
        <w:tc>
          <w:tcPr>
            <w:tcW w:w="282" w:type="pct"/>
            <w:tcBorders>
              <w:top w:val="nil"/>
              <w:left w:val="nil"/>
              <w:bottom w:val="nil"/>
              <w:right w:val="nil"/>
            </w:tcBorders>
            <w:shd w:val="clear" w:color="auto" w:fill="auto"/>
            <w:noWrap/>
            <w:vAlign w:val="bottom"/>
            <w:hideMark/>
          </w:tcPr>
          <w:p w14:paraId="1B17E1FF"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n=24</w:t>
            </w:r>
          </w:p>
        </w:tc>
        <w:tc>
          <w:tcPr>
            <w:tcW w:w="282" w:type="pct"/>
            <w:tcBorders>
              <w:top w:val="nil"/>
              <w:left w:val="nil"/>
              <w:bottom w:val="nil"/>
              <w:right w:val="nil"/>
            </w:tcBorders>
            <w:shd w:val="clear" w:color="auto" w:fill="auto"/>
            <w:noWrap/>
            <w:vAlign w:val="bottom"/>
            <w:hideMark/>
          </w:tcPr>
          <w:p w14:paraId="7E45A41D"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n=24</w:t>
            </w:r>
          </w:p>
        </w:tc>
        <w:tc>
          <w:tcPr>
            <w:tcW w:w="282" w:type="pct"/>
            <w:tcBorders>
              <w:top w:val="nil"/>
              <w:left w:val="nil"/>
              <w:bottom w:val="nil"/>
              <w:right w:val="nil"/>
            </w:tcBorders>
            <w:shd w:val="clear" w:color="auto" w:fill="auto"/>
            <w:noWrap/>
            <w:vAlign w:val="bottom"/>
            <w:hideMark/>
          </w:tcPr>
          <w:p w14:paraId="50B5DA61"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n=24</w:t>
            </w:r>
          </w:p>
        </w:tc>
        <w:tc>
          <w:tcPr>
            <w:tcW w:w="269" w:type="pct"/>
            <w:tcBorders>
              <w:top w:val="nil"/>
              <w:left w:val="nil"/>
              <w:bottom w:val="nil"/>
              <w:right w:val="nil"/>
            </w:tcBorders>
            <w:shd w:val="clear" w:color="auto" w:fill="auto"/>
            <w:noWrap/>
            <w:vAlign w:val="bottom"/>
            <w:hideMark/>
          </w:tcPr>
          <w:p w14:paraId="6B87A02A"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n=24</w:t>
            </w:r>
          </w:p>
        </w:tc>
        <w:tc>
          <w:tcPr>
            <w:tcW w:w="269" w:type="pct"/>
            <w:tcBorders>
              <w:top w:val="nil"/>
              <w:left w:val="nil"/>
              <w:bottom w:val="nil"/>
              <w:right w:val="nil"/>
            </w:tcBorders>
            <w:shd w:val="clear" w:color="auto" w:fill="auto"/>
            <w:noWrap/>
            <w:vAlign w:val="bottom"/>
            <w:hideMark/>
          </w:tcPr>
          <w:p w14:paraId="4D185ECC"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n=24</w:t>
            </w:r>
          </w:p>
        </w:tc>
        <w:tc>
          <w:tcPr>
            <w:tcW w:w="269" w:type="pct"/>
            <w:tcBorders>
              <w:top w:val="nil"/>
              <w:left w:val="nil"/>
              <w:bottom w:val="nil"/>
              <w:right w:val="nil"/>
            </w:tcBorders>
            <w:shd w:val="clear" w:color="auto" w:fill="auto"/>
            <w:noWrap/>
            <w:vAlign w:val="bottom"/>
            <w:hideMark/>
          </w:tcPr>
          <w:p w14:paraId="3AF9958C"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n=24</w:t>
            </w:r>
          </w:p>
        </w:tc>
        <w:tc>
          <w:tcPr>
            <w:tcW w:w="269" w:type="pct"/>
            <w:tcBorders>
              <w:top w:val="nil"/>
              <w:left w:val="nil"/>
              <w:bottom w:val="nil"/>
              <w:right w:val="nil"/>
            </w:tcBorders>
            <w:shd w:val="clear" w:color="auto" w:fill="auto"/>
            <w:noWrap/>
            <w:vAlign w:val="bottom"/>
            <w:hideMark/>
          </w:tcPr>
          <w:p w14:paraId="13EAE2BF"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n=24</w:t>
            </w:r>
          </w:p>
        </w:tc>
        <w:tc>
          <w:tcPr>
            <w:tcW w:w="269" w:type="pct"/>
            <w:tcBorders>
              <w:top w:val="nil"/>
              <w:left w:val="nil"/>
              <w:bottom w:val="nil"/>
              <w:right w:val="nil"/>
            </w:tcBorders>
            <w:shd w:val="clear" w:color="auto" w:fill="auto"/>
            <w:noWrap/>
            <w:vAlign w:val="bottom"/>
            <w:hideMark/>
          </w:tcPr>
          <w:p w14:paraId="3509666B"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n=24</w:t>
            </w:r>
          </w:p>
        </w:tc>
        <w:tc>
          <w:tcPr>
            <w:tcW w:w="269" w:type="pct"/>
            <w:tcBorders>
              <w:top w:val="nil"/>
              <w:left w:val="nil"/>
              <w:bottom w:val="nil"/>
              <w:right w:val="nil"/>
            </w:tcBorders>
            <w:shd w:val="clear" w:color="auto" w:fill="auto"/>
            <w:noWrap/>
            <w:vAlign w:val="bottom"/>
            <w:hideMark/>
          </w:tcPr>
          <w:p w14:paraId="44AAF714"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n=24</w:t>
            </w:r>
          </w:p>
        </w:tc>
        <w:tc>
          <w:tcPr>
            <w:tcW w:w="269" w:type="pct"/>
            <w:tcBorders>
              <w:top w:val="nil"/>
              <w:left w:val="nil"/>
              <w:bottom w:val="nil"/>
              <w:right w:val="nil"/>
            </w:tcBorders>
            <w:shd w:val="clear" w:color="auto" w:fill="auto"/>
            <w:noWrap/>
            <w:vAlign w:val="bottom"/>
            <w:hideMark/>
          </w:tcPr>
          <w:p w14:paraId="6DD59CCB"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n=24</w:t>
            </w:r>
          </w:p>
        </w:tc>
        <w:tc>
          <w:tcPr>
            <w:tcW w:w="269" w:type="pct"/>
            <w:tcBorders>
              <w:top w:val="nil"/>
              <w:left w:val="nil"/>
              <w:bottom w:val="nil"/>
              <w:right w:val="nil"/>
            </w:tcBorders>
            <w:shd w:val="clear" w:color="auto" w:fill="auto"/>
            <w:noWrap/>
            <w:vAlign w:val="bottom"/>
            <w:hideMark/>
          </w:tcPr>
          <w:p w14:paraId="36ED127B"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n=24</w:t>
            </w:r>
          </w:p>
        </w:tc>
        <w:tc>
          <w:tcPr>
            <w:tcW w:w="269" w:type="pct"/>
            <w:tcBorders>
              <w:top w:val="nil"/>
              <w:left w:val="nil"/>
              <w:bottom w:val="nil"/>
              <w:right w:val="nil"/>
            </w:tcBorders>
            <w:shd w:val="clear" w:color="auto" w:fill="auto"/>
            <w:noWrap/>
            <w:vAlign w:val="bottom"/>
            <w:hideMark/>
          </w:tcPr>
          <w:p w14:paraId="3FEAC08A"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n=24</w:t>
            </w:r>
          </w:p>
        </w:tc>
      </w:tr>
      <w:tr w:rsidR="00661AF9" w:rsidRPr="001746D4" w14:paraId="7CBADF41" w14:textId="77777777" w:rsidTr="00661AF9">
        <w:trPr>
          <w:trHeight w:val="288"/>
        </w:trPr>
        <w:tc>
          <w:tcPr>
            <w:tcW w:w="890" w:type="pct"/>
            <w:tcBorders>
              <w:top w:val="nil"/>
              <w:left w:val="nil"/>
              <w:bottom w:val="nil"/>
              <w:right w:val="nil"/>
            </w:tcBorders>
            <w:shd w:val="clear" w:color="auto" w:fill="auto"/>
            <w:noWrap/>
            <w:vAlign w:val="bottom"/>
            <w:hideMark/>
          </w:tcPr>
          <w:p w14:paraId="30978054" w14:textId="77777777" w:rsidR="00661AF9" w:rsidRPr="001746D4" w:rsidRDefault="00661AF9" w:rsidP="00661AF9">
            <w:pPr>
              <w:rPr>
                <w:rFonts w:ascii="Calibri" w:eastAsia="Times New Roman" w:hAnsi="Calibri" w:cs="Calibri"/>
                <w:color w:val="000000"/>
                <w:sz w:val="20"/>
                <w:szCs w:val="20"/>
              </w:rPr>
            </w:pPr>
            <w:r w:rsidRPr="001746D4">
              <w:rPr>
                <w:rFonts w:ascii="Calibri" w:eastAsia="Times New Roman" w:hAnsi="Calibri" w:cs="Calibri"/>
                <w:color w:val="000000"/>
                <w:sz w:val="20"/>
                <w:szCs w:val="20"/>
              </w:rPr>
              <w:t>Concentration</w:t>
            </w:r>
          </w:p>
        </w:tc>
        <w:tc>
          <w:tcPr>
            <w:tcW w:w="282" w:type="pct"/>
            <w:tcBorders>
              <w:top w:val="nil"/>
              <w:left w:val="nil"/>
              <w:bottom w:val="nil"/>
              <w:right w:val="nil"/>
            </w:tcBorders>
            <w:shd w:val="clear" w:color="auto" w:fill="auto"/>
            <w:noWrap/>
            <w:vAlign w:val="bottom"/>
            <w:hideMark/>
          </w:tcPr>
          <w:p w14:paraId="3F22D78E"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134.8</w:t>
            </w:r>
          </w:p>
        </w:tc>
        <w:tc>
          <w:tcPr>
            <w:tcW w:w="282" w:type="pct"/>
            <w:tcBorders>
              <w:top w:val="nil"/>
              <w:left w:val="nil"/>
              <w:bottom w:val="nil"/>
              <w:right w:val="nil"/>
            </w:tcBorders>
            <w:shd w:val="clear" w:color="auto" w:fill="auto"/>
            <w:noWrap/>
            <w:vAlign w:val="bottom"/>
            <w:hideMark/>
          </w:tcPr>
          <w:p w14:paraId="36B42F8A"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22.38</w:t>
            </w:r>
          </w:p>
        </w:tc>
        <w:tc>
          <w:tcPr>
            <w:tcW w:w="282" w:type="pct"/>
            <w:tcBorders>
              <w:top w:val="nil"/>
              <w:left w:val="nil"/>
              <w:bottom w:val="nil"/>
              <w:right w:val="nil"/>
            </w:tcBorders>
            <w:shd w:val="clear" w:color="auto" w:fill="auto"/>
            <w:noWrap/>
            <w:vAlign w:val="bottom"/>
            <w:hideMark/>
          </w:tcPr>
          <w:p w14:paraId="39908984"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6.50</w:t>
            </w:r>
          </w:p>
        </w:tc>
        <w:tc>
          <w:tcPr>
            <w:tcW w:w="282" w:type="pct"/>
            <w:tcBorders>
              <w:top w:val="nil"/>
              <w:left w:val="nil"/>
              <w:bottom w:val="nil"/>
              <w:right w:val="nil"/>
            </w:tcBorders>
            <w:shd w:val="clear" w:color="auto" w:fill="auto"/>
            <w:noWrap/>
            <w:vAlign w:val="bottom"/>
            <w:hideMark/>
          </w:tcPr>
          <w:p w14:paraId="78F85242"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3.12</w:t>
            </w:r>
          </w:p>
        </w:tc>
        <w:tc>
          <w:tcPr>
            <w:tcW w:w="282" w:type="pct"/>
            <w:tcBorders>
              <w:top w:val="nil"/>
              <w:left w:val="nil"/>
              <w:bottom w:val="nil"/>
              <w:right w:val="nil"/>
            </w:tcBorders>
            <w:shd w:val="clear" w:color="auto" w:fill="auto"/>
            <w:noWrap/>
            <w:vAlign w:val="bottom"/>
            <w:hideMark/>
          </w:tcPr>
          <w:p w14:paraId="6978AEDA"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13.85</w:t>
            </w:r>
          </w:p>
        </w:tc>
        <w:tc>
          <w:tcPr>
            <w:tcW w:w="282" w:type="pct"/>
            <w:tcBorders>
              <w:top w:val="nil"/>
              <w:left w:val="nil"/>
              <w:bottom w:val="nil"/>
              <w:right w:val="nil"/>
            </w:tcBorders>
            <w:shd w:val="clear" w:color="auto" w:fill="auto"/>
            <w:noWrap/>
            <w:vAlign w:val="bottom"/>
            <w:hideMark/>
          </w:tcPr>
          <w:p w14:paraId="55D8CB38"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2.50</w:t>
            </w:r>
          </w:p>
        </w:tc>
        <w:tc>
          <w:tcPr>
            <w:tcW w:w="269" w:type="pct"/>
            <w:tcBorders>
              <w:top w:val="nil"/>
              <w:left w:val="nil"/>
              <w:bottom w:val="nil"/>
              <w:right w:val="nil"/>
            </w:tcBorders>
            <w:shd w:val="clear" w:color="auto" w:fill="auto"/>
            <w:noWrap/>
            <w:vAlign w:val="bottom"/>
            <w:hideMark/>
          </w:tcPr>
          <w:p w14:paraId="78F8FE01"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0.68</w:t>
            </w:r>
          </w:p>
        </w:tc>
        <w:tc>
          <w:tcPr>
            <w:tcW w:w="269" w:type="pct"/>
            <w:tcBorders>
              <w:top w:val="nil"/>
              <w:left w:val="nil"/>
              <w:bottom w:val="nil"/>
              <w:right w:val="nil"/>
            </w:tcBorders>
            <w:shd w:val="clear" w:color="auto" w:fill="auto"/>
            <w:noWrap/>
            <w:vAlign w:val="bottom"/>
            <w:hideMark/>
          </w:tcPr>
          <w:p w14:paraId="03356454"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3.85</w:t>
            </w:r>
          </w:p>
        </w:tc>
        <w:tc>
          <w:tcPr>
            <w:tcW w:w="269" w:type="pct"/>
            <w:tcBorders>
              <w:top w:val="nil"/>
              <w:left w:val="nil"/>
              <w:bottom w:val="nil"/>
              <w:right w:val="nil"/>
            </w:tcBorders>
            <w:shd w:val="clear" w:color="auto" w:fill="auto"/>
            <w:noWrap/>
            <w:vAlign w:val="bottom"/>
            <w:hideMark/>
          </w:tcPr>
          <w:p w14:paraId="325696A6"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0.59</w:t>
            </w:r>
          </w:p>
        </w:tc>
        <w:tc>
          <w:tcPr>
            <w:tcW w:w="269" w:type="pct"/>
            <w:tcBorders>
              <w:top w:val="nil"/>
              <w:left w:val="nil"/>
              <w:bottom w:val="nil"/>
              <w:right w:val="nil"/>
            </w:tcBorders>
            <w:shd w:val="clear" w:color="auto" w:fill="auto"/>
            <w:noWrap/>
            <w:vAlign w:val="bottom"/>
            <w:hideMark/>
          </w:tcPr>
          <w:p w14:paraId="3EDE379F"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4.55</w:t>
            </w:r>
          </w:p>
        </w:tc>
        <w:tc>
          <w:tcPr>
            <w:tcW w:w="269" w:type="pct"/>
            <w:tcBorders>
              <w:top w:val="nil"/>
              <w:left w:val="nil"/>
              <w:bottom w:val="nil"/>
              <w:right w:val="nil"/>
            </w:tcBorders>
            <w:shd w:val="clear" w:color="auto" w:fill="auto"/>
            <w:noWrap/>
            <w:vAlign w:val="bottom"/>
            <w:hideMark/>
          </w:tcPr>
          <w:p w14:paraId="6E08AD05"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1.25</w:t>
            </w:r>
          </w:p>
        </w:tc>
        <w:tc>
          <w:tcPr>
            <w:tcW w:w="269" w:type="pct"/>
            <w:tcBorders>
              <w:top w:val="nil"/>
              <w:left w:val="nil"/>
              <w:bottom w:val="nil"/>
              <w:right w:val="nil"/>
            </w:tcBorders>
            <w:shd w:val="clear" w:color="auto" w:fill="auto"/>
            <w:noWrap/>
            <w:vAlign w:val="bottom"/>
            <w:hideMark/>
          </w:tcPr>
          <w:p w14:paraId="5DE285FC"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4.24</w:t>
            </w:r>
          </w:p>
        </w:tc>
        <w:tc>
          <w:tcPr>
            <w:tcW w:w="269" w:type="pct"/>
            <w:tcBorders>
              <w:top w:val="nil"/>
              <w:left w:val="nil"/>
              <w:bottom w:val="nil"/>
              <w:right w:val="nil"/>
            </w:tcBorders>
            <w:shd w:val="clear" w:color="auto" w:fill="auto"/>
            <w:noWrap/>
            <w:vAlign w:val="bottom"/>
            <w:hideMark/>
          </w:tcPr>
          <w:p w14:paraId="563B0769"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0.62</w:t>
            </w:r>
          </w:p>
        </w:tc>
        <w:tc>
          <w:tcPr>
            <w:tcW w:w="269" w:type="pct"/>
            <w:tcBorders>
              <w:top w:val="nil"/>
              <w:left w:val="nil"/>
              <w:bottom w:val="nil"/>
              <w:right w:val="nil"/>
            </w:tcBorders>
            <w:shd w:val="clear" w:color="auto" w:fill="auto"/>
            <w:noWrap/>
            <w:vAlign w:val="bottom"/>
            <w:hideMark/>
          </w:tcPr>
          <w:p w14:paraId="31983271"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3.95</w:t>
            </w:r>
          </w:p>
        </w:tc>
        <w:tc>
          <w:tcPr>
            <w:tcW w:w="269" w:type="pct"/>
            <w:tcBorders>
              <w:top w:val="nil"/>
              <w:left w:val="nil"/>
              <w:bottom w:val="nil"/>
              <w:right w:val="nil"/>
            </w:tcBorders>
            <w:shd w:val="clear" w:color="auto" w:fill="auto"/>
            <w:noWrap/>
            <w:vAlign w:val="bottom"/>
            <w:hideMark/>
          </w:tcPr>
          <w:p w14:paraId="36D3F716"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0.67</w:t>
            </w:r>
          </w:p>
        </w:tc>
      </w:tr>
      <w:tr w:rsidR="00661AF9" w:rsidRPr="001746D4" w14:paraId="78B69E7A" w14:textId="77777777" w:rsidTr="00661AF9">
        <w:trPr>
          <w:trHeight w:val="288"/>
        </w:trPr>
        <w:tc>
          <w:tcPr>
            <w:tcW w:w="890" w:type="pct"/>
            <w:tcBorders>
              <w:top w:val="nil"/>
              <w:left w:val="nil"/>
              <w:bottom w:val="nil"/>
              <w:right w:val="nil"/>
            </w:tcBorders>
            <w:shd w:val="clear" w:color="auto" w:fill="auto"/>
            <w:noWrap/>
            <w:vAlign w:val="bottom"/>
            <w:hideMark/>
          </w:tcPr>
          <w:p w14:paraId="2813BFC5" w14:textId="77777777" w:rsidR="00661AF9" w:rsidRPr="001746D4" w:rsidRDefault="00661AF9" w:rsidP="00661AF9">
            <w:pPr>
              <w:rPr>
                <w:rFonts w:ascii="Calibri" w:eastAsia="Times New Roman" w:hAnsi="Calibri" w:cs="Calibri"/>
                <w:color w:val="000000"/>
                <w:sz w:val="20"/>
                <w:szCs w:val="20"/>
              </w:rPr>
            </w:pPr>
            <w:r w:rsidRPr="001746D4">
              <w:rPr>
                <w:rFonts w:ascii="Calibri" w:eastAsia="Times New Roman" w:hAnsi="Calibri" w:cs="Calibri"/>
                <w:color w:val="000000"/>
                <w:sz w:val="20"/>
                <w:szCs w:val="20"/>
              </w:rPr>
              <w:t>Std. deviation</w:t>
            </w:r>
          </w:p>
        </w:tc>
        <w:tc>
          <w:tcPr>
            <w:tcW w:w="282" w:type="pct"/>
            <w:tcBorders>
              <w:top w:val="nil"/>
              <w:left w:val="nil"/>
              <w:bottom w:val="nil"/>
              <w:right w:val="nil"/>
            </w:tcBorders>
            <w:shd w:val="clear" w:color="auto" w:fill="auto"/>
            <w:noWrap/>
            <w:vAlign w:val="bottom"/>
            <w:hideMark/>
          </w:tcPr>
          <w:p w14:paraId="18B0A57C"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5.8</w:t>
            </w:r>
          </w:p>
        </w:tc>
        <w:tc>
          <w:tcPr>
            <w:tcW w:w="282" w:type="pct"/>
            <w:tcBorders>
              <w:top w:val="nil"/>
              <w:left w:val="nil"/>
              <w:bottom w:val="nil"/>
              <w:right w:val="nil"/>
            </w:tcBorders>
            <w:shd w:val="clear" w:color="auto" w:fill="auto"/>
            <w:noWrap/>
            <w:vAlign w:val="bottom"/>
            <w:hideMark/>
          </w:tcPr>
          <w:p w14:paraId="4BC9535F"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0.54</w:t>
            </w:r>
          </w:p>
        </w:tc>
        <w:tc>
          <w:tcPr>
            <w:tcW w:w="282" w:type="pct"/>
            <w:tcBorders>
              <w:top w:val="nil"/>
              <w:left w:val="nil"/>
              <w:bottom w:val="nil"/>
              <w:right w:val="nil"/>
            </w:tcBorders>
            <w:shd w:val="clear" w:color="auto" w:fill="auto"/>
            <w:noWrap/>
            <w:vAlign w:val="bottom"/>
            <w:hideMark/>
          </w:tcPr>
          <w:p w14:paraId="05904EBD"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0.19</w:t>
            </w:r>
          </w:p>
        </w:tc>
        <w:tc>
          <w:tcPr>
            <w:tcW w:w="282" w:type="pct"/>
            <w:tcBorders>
              <w:top w:val="nil"/>
              <w:left w:val="nil"/>
              <w:bottom w:val="nil"/>
              <w:right w:val="nil"/>
            </w:tcBorders>
            <w:shd w:val="clear" w:color="auto" w:fill="auto"/>
            <w:noWrap/>
            <w:vAlign w:val="bottom"/>
            <w:hideMark/>
          </w:tcPr>
          <w:p w14:paraId="0C29595E"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0.04</w:t>
            </w:r>
          </w:p>
        </w:tc>
        <w:tc>
          <w:tcPr>
            <w:tcW w:w="282" w:type="pct"/>
            <w:tcBorders>
              <w:top w:val="nil"/>
              <w:left w:val="nil"/>
              <w:bottom w:val="nil"/>
              <w:right w:val="nil"/>
            </w:tcBorders>
            <w:shd w:val="clear" w:color="auto" w:fill="auto"/>
            <w:noWrap/>
            <w:vAlign w:val="bottom"/>
            <w:hideMark/>
          </w:tcPr>
          <w:p w14:paraId="2956212C"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0.18</w:t>
            </w:r>
          </w:p>
        </w:tc>
        <w:tc>
          <w:tcPr>
            <w:tcW w:w="282" w:type="pct"/>
            <w:tcBorders>
              <w:top w:val="nil"/>
              <w:left w:val="nil"/>
              <w:bottom w:val="nil"/>
              <w:right w:val="nil"/>
            </w:tcBorders>
            <w:shd w:val="clear" w:color="auto" w:fill="auto"/>
            <w:noWrap/>
            <w:vAlign w:val="bottom"/>
            <w:hideMark/>
          </w:tcPr>
          <w:p w14:paraId="68436D66"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0.06</w:t>
            </w:r>
          </w:p>
        </w:tc>
        <w:tc>
          <w:tcPr>
            <w:tcW w:w="269" w:type="pct"/>
            <w:tcBorders>
              <w:top w:val="nil"/>
              <w:left w:val="nil"/>
              <w:bottom w:val="nil"/>
              <w:right w:val="nil"/>
            </w:tcBorders>
            <w:shd w:val="clear" w:color="auto" w:fill="auto"/>
            <w:noWrap/>
            <w:vAlign w:val="bottom"/>
            <w:hideMark/>
          </w:tcPr>
          <w:p w14:paraId="7DC8C8C7"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0.02</w:t>
            </w:r>
          </w:p>
        </w:tc>
        <w:tc>
          <w:tcPr>
            <w:tcW w:w="269" w:type="pct"/>
            <w:tcBorders>
              <w:top w:val="nil"/>
              <w:left w:val="nil"/>
              <w:bottom w:val="nil"/>
              <w:right w:val="nil"/>
            </w:tcBorders>
            <w:shd w:val="clear" w:color="auto" w:fill="auto"/>
            <w:noWrap/>
            <w:vAlign w:val="bottom"/>
            <w:hideMark/>
          </w:tcPr>
          <w:p w14:paraId="1ACB7B9F"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0.09</w:t>
            </w:r>
          </w:p>
        </w:tc>
        <w:tc>
          <w:tcPr>
            <w:tcW w:w="269" w:type="pct"/>
            <w:tcBorders>
              <w:top w:val="nil"/>
              <w:left w:val="nil"/>
              <w:bottom w:val="nil"/>
              <w:right w:val="nil"/>
            </w:tcBorders>
            <w:shd w:val="clear" w:color="auto" w:fill="auto"/>
            <w:noWrap/>
            <w:vAlign w:val="bottom"/>
            <w:hideMark/>
          </w:tcPr>
          <w:p w14:paraId="0B524A06"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0.01</w:t>
            </w:r>
          </w:p>
        </w:tc>
        <w:tc>
          <w:tcPr>
            <w:tcW w:w="269" w:type="pct"/>
            <w:tcBorders>
              <w:top w:val="nil"/>
              <w:left w:val="nil"/>
              <w:bottom w:val="nil"/>
              <w:right w:val="nil"/>
            </w:tcBorders>
            <w:shd w:val="clear" w:color="auto" w:fill="auto"/>
            <w:noWrap/>
            <w:vAlign w:val="bottom"/>
            <w:hideMark/>
          </w:tcPr>
          <w:p w14:paraId="6EEE71B0"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0.12</w:t>
            </w:r>
          </w:p>
        </w:tc>
        <w:tc>
          <w:tcPr>
            <w:tcW w:w="269" w:type="pct"/>
            <w:tcBorders>
              <w:top w:val="nil"/>
              <w:left w:val="nil"/>
              <w:bottom w:val="nil"/>
              <w:right w:val="nil"/>
            </w:tcBorders>
            <w:shd w:val="clear" w:color="auto" w:fill="auto"/>
            <w:noWrap/>
            <w:vAlign w:val="bottom"/>
            <w:hideMark/>
          </w:tcPr>
          <w:p w14:paraId="4C8C5EE7"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0.02</w:t>
            </w:r>
          </w:p>
        </w:tc>
        <w:tc>
          <w:tcPr>
            <w:tcW w:w="269" w:type="pct"/>
            <w:tcBorders>
              <w:top w:val="nil"/>
              <w:left w:val="nil"/>
              <w:bottom w:val="nil"/>
              <w:right w:val="nil"/>
            </w:tcBorders>
            <w:shd w:val="clear" w:color="auto" w:fill="auto"/>
            <w:noWrap/>
            <w:vAlign w:val="bottom"/>
            <w:hideMark/>
          </w:tcPr>
          <w:p w14:paraId="4021A866"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0.06</w:t>
            </w:r>
          </w:p>
        </w:tc>
        <w:tc>
          <w:tcPr>
            <w:tcW w:w="269" w:type="pct"/>
            <w:tcBorders>
              <w:top w:val="nil"/>
              <w:left w:val="nil"/>
              <w:bottom w:val="nil"/>
              <w:right w:val="nil"/>
            </w:tcBorders>
            <w:shd w:val="clear" w:color="auto" w:fill="auto"/>
            <w:noWrap/>
            <w:vAlign w:val="bottom"/>
            <w:hideMark/>
          </w:tcPr>
          <w:p w14:paraId="66461AC8"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0.06</w:t>
            </w:r>
          </w:p>
        </w:tc>
        <w:tc>
          <w:tcPr>
            <w:tcW w:w="269" w:type="pct"/>
            <w:tcBorders>
              <w:top w:val="nil"/>
              <w:left w:val="nil"/>
              <w:bottom w:val="nil"/>
              <w:right w:val="nil"/>
            </w:tcBorders>
            <w:shd w:val="clear" w:color="auto" w:fill="auto"/>
            <w:noWrap/>
            <w:vAlign w:val="bottom"/>
            <w:hideMark/>
          </w:tcPr>
          <w:p w14:paraId="2A7E60AC"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0.05</w:t>
            </w:r>
          </w:p>
        </w:tc>
        <w:tc>
          <w:tcPr>
            <w:tcW w:w="269" w:type="pct"/>
            <w:tcBorders>
              <w:top w:val="nil"/>
              <w:left w:val="nil"/>
              <w:bottom w:val="nil"/>
              <w:right w:val="nil"/>
            </w:tcBorders>
            <w:shd w:val="clear" w:color="auto" w:fill="auto"/>
            <w:noWrap/>
            <w:vAlign w:val="bottom"/>
            <w:hideMark/>
          </w:tcPr>
          <w:p w14:paraId="4D4F5D2E"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0.01</w:t>
            </w:r>
          </w:p>
        </w:tc>
      </w:tr>
      <w:tr w:rsidR="00661AF9" w:rsidRPr="001746D4" w14:paraId="7ABB0893" w14:textId="77777777" w:rsidTr="00661AF9">
        <w:trPr>
          <w:trHeight w:val="288"/>
        </w:trPr>
        <w:tc>
          <w:tcPr>
            <w:tcW w:w="890" w:type="pct"/>
            <w:tcBorders>
              <w:top w:val="nil"/>
              <w:left w:val="nil"/>
              <w:bottom w:val="nil"/>
              <w:right w:val="nil"/>
            </w:tcBorders>
            <w:shd w:val="clear" w:color="auto" w:fill="auto"/>
            <w:noWrap/>
            <w:vAlign w:val="bottom"/>
            <w:hideMark/>
          </w:tcPr>
          <w:p w14:paraId="10EA9653" w14:textId="77777777" w:rsidR="00661AF9" w:rsidRPr="001746D4" w:rsidRDefault="00661AF9" w:rsidP="00661AF9">
            <w:pPr>
              <w:rPr>
                <w:rFonts w:ascii="Calibri" w:eastAsia="Times New Roman" w:hAnsi="Calibri" w:cs="Calibri"/>
                <w:color w:val="000000"/>
                <w:sz w:val="20"/>
                <w:szCs w:val="20"/>
              </w:rPr>
            </w:pPr>
            <w:r w:rsidRPr="001746D4">
              <w:rPr>
                <w:rFonts w:ascii="Calibri" w:eastAsia="Times New Roman" w:hAnsi="Calibri" w:cs="Calibri"/>
                <w:color w:val="000000"/>
                <w:sz w:val="20"/>
                <w:szCs w:val="20"/>
              </w:rPr>
              <w:t>RSD</w:t>
            </w:r>
          </w:p>
        </w:tc>
        <w:tc>
          <w:tcPr>
            <w:tcW w:w="282" w:type="pct"/>
            <w:tcBorders>
              <w:top w:val="nil"/>
              <w:left w:val="nil"/>
              <w:bottom w:val="nil"/>
              <w:right w:val="nil"/>
            </w:tcBorders>
            <w:shd w:val="clear" w:color="auto" w:fill="auto"/>
            <w:noWrap/>
            <w:vAlign w:val="bottom"/>
            <w:hideMark/>
          </w:tcPr>
          <w:p w14:paraId="1295A620"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4.3%</w:t>
            </w:r>
          </w:p>
        </w:tc>
        <w:tc>
          <w:tcPr>
            <w:tcW w:w="282" w:type="pct"/>
            <w:tcBorders>
              <w:top w:val="nil"/>
              <w:left w:val="nil"/>
              <w:bottom w:val="nil"/>
              <w:right w:val="nil"/>
            </w:tcBorders>
            <w:shd w:val="clear" w:color="auto" w:fill="auto"/>
            <w:noWrap/>
            <w:vAlign w:val="bottom"/>
            <w:hideMark/>
          </w:tcPr>
          <w:p w14:paraId="1212E767"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2.4%</w:t>
            </w:r>
          </w:p>
        </w:tc>
        <w:tc>
          <w:tcPr>
            <w:tcW w:w="282" w:type="pct"/>
            <w:tcBorders>
              <w:top w:val="nil"/>
              <w:left w:val="nil"/>
              <w:bottom w:val="nil"/>
              <w:right w:val="nil"/>
            </w:tcBorders>
            <w:shd w:val="clear" w:color="auto" w:fill="auto"/>
            <w:noWrap/>
            <w:vAlign w:val="bottom"/>
            <w:hideMark/>
          </w:tcPr>
          <w:p w14:paraId="7A4422B8"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2.8%</w:t>
            </w:r>
          </w:p>
        </w:tc>
        <w:tc>
          <w:tcPr>
            <w:tcW w:w="282" w:type="pct"/>
            <w:tcBorders>
              <w:top w:val="nil"/>
              <w:left w:val="nil"/>
              <w:bottom w:val="nil"/>
              <w:right w:val="nil"/>
            </w:tcBorders>
            <w:shd w:val="clear" w:color="auto" w:fill="auto"/>
            <w:noWrap/>
            <w:vAlign w:val="bottom"/>
            <w:hideMark/>
          </w:tcPr>
          <w:p w14:paraId="22F4F7EA"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1.4%</w:t>
            </w:r>
          </w:p>
        </w:tc>
        <w:tc>
          <w:tcPr>
            <w:tcW w:w="282" w:type="pct"/>
            <w:tcBorders>
              <w:top w:val="nil"/>
              <w:left w:val="nil"/>
              <w:bottom w:val="nil"/>
              <w:right w:val="nil"/>
            </w:tcBorders>
            <w:shd w:val="clear" w:color="auto" w:fill="auto"/>
            <w:noWrap/>
            <w:vAlign w:val="bottom"/>
            <w:hideMark/>
          </w:tcPr>
          <w:p w14:paraId="2AD78448"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1.3%</w:t>
            </w:r>
          </w:p>
        </w:tc>
        <w:tc>
          <w:tcPr>
            <w:tcW w:w="282" w:type="pct"/>
            <w:tcBorders>
              <w:top w:val="nil"/>
              <w:left w:val="nil"/>
              <w:bottom w:val="nil"/>
              <w:right w:val="nil"/>
            </w:tcBorders>
            <w:shd w:val="clear" w:color="auto" w:fill="auto"/>
            <w:noWrap/>
            <w:vAlign w:val="bottom"/>
            <w:hideMark/>
          </w:tcPr>
          <w:p w14:paraId="28FA8172"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2.4%</w:t>
            </w:r>
          </w:p>
        </w:tc>
        <w:tc>
          <w:tcPr>
            <w:tcW w:w="269" w:type="pct"/>
            <w:tcBorders>
              <w:top w:val="nil"/>
              <w:left w:val="nil"/>
              <w:bottom w:val="nil"/>
              <w:right w:val="nil"/>
            </w:tcBorders>
            <w:shd w:val="clear" w:color="auto" w:fill="auto"/>
            <w:noWrap/>
            <w:vAlign w:val="bottom"/>
            <w:hideMark/>
          </w:tcPr>
          <w:p w14:paraId="2D44AA3D"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2.3%</w:t>
            </w:r>
          </w:p>
        </w:tc>
        <w:tc>
          <w:tcPr>
            <w:tcW w:w="269" w:type="pct"/>
            <w:tcBorders>
              <w:top w:val="nil"/>
              <w:left w:val="nil"/>
              <w:bottom w:val="nil"/>
              <w:right w:val="nil"/>
            </w:tcBorders>
            <w:shd w:val="clear" w:color="auto" w:fill="auto"/>
            <w:noWrap/>
            <w:vAlign w:val="bottom"/>
            <w:hideMark/>
          </w:tcPr>
          <w:p w14:paraId="3E43A600"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2.4%</w:t>
            </w:r>
          </w:p>
        </w:tc>
        <w:tc>
          <w:tcPr>
            <w:tcW w:w="269" w:type="pct"/>
            <w:tcBorders>
              <w:top w:val="nil"/>
              <w:left w:val="nil"/>
              <w:bottom w:val="nil"/>
              <w:right w:val="nil"/>
            </w:tcBorders>
            <w:shd w:val="clear" w:color="auto" w:fill="auto"/>
            <w:noWrap/>
            <w:vAlign w:val="bottom"/>
            <w:hideMark/>
          </w:tcPr>
          <w:p w14:paraId="44441E8C"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1.6%</w:t>
            </w:r>
          </w:p>
        </w:tc>
        <w:tc>
          <w:tcPr>
            <w:tcW w:w="269" w:type="pct"/>
            <w:tcBorders>
              <w:top w:val="nil"/>
              <w:left w:val="nil"/>
              <w:bottom w:val="nil"/>
              <w:right w:val="nil"/>
            </w:tcBorders>
            <w:shd w:val="clear" w:color="auto" w:fill="auto"/>
            <w:noWrap/>
            <w:vAlign w:val="bottom"/>
            <w:hideMark/>
          </w:tcPr>
          <w:p w14:paraId="0454C4D1"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2.7%</w:t>
            </w:r>
          </w:p>
        </w:tc>
        <w:tc>
          <w:tcPr>
            <w:tcW w:w="269" w:type="pct"/>
            <w:tcBorders>
              <w:top w:val="nil"/>
              <w:left w:val="nil"/>
              <w:bottom w:val="nil"/>
              <w:right w:val="nil"/>
            </w:tcBorders>
            <w:shd w:val="clear" w:color="auto" w:fill="auto"/>
            <w:noWrap/>
            <w:vAlign w:val="bottom"/>
            <w:hideMark/>
          </w:tcPr>
          <w:p w14:paraId="430F453E"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1.4%</w:t>
            </w:r>
          </w:p>
        </w:tc>
        <w:tc>
          <w:tcPr>
            <w:tcW w:w="269" w:type="pct"/>
            <w:tcBorders>
              <w:top w:val="nil"/>
              <w:left w:val="nil"/>
              <w:bottom w:val="nil"/>
              <w:right w:val="nil"/>
            </w:tcBorders>
            <w:shd w:val="clear" w:color="auto" w:fill="auto"/>
            <w:noWrap/>
            <w:vAlign w:val="bottom"/>
            <w:hideMark/>
          </w:tcPr>
          <w:p w14:paraId="3BE021A8"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1.5%</w:t>
            </w:r>
          </w:p>
        </w:tc>
        <w:tc>
          <w:tcPr>
            <w:tcW w:w="269" w:type="pct"/>
            <w:tcBorders>
              <w:top w:val="nil"/>
              <w:left w:val="nil"/>
              <w:bottom w:val="nil"/>
              <w:right w:val="nil"/>
            </w:tcBorders>
            <w:shd w:val="clear" w:color="auto" w:fill="auto"/>
            <w:noWrap/>
            <w:vAlign w:val="bottom"/>
            <w:hideMark/>
          </w:tcPr>
          <w:p w14:paraId="20780479"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9.1%</w:t>
            </w:r>
          </w:p>
        </w:tc>
        <w:tc>
          <w:tcPr>
            <w:tcW w:w="269" w:type="pct"/>
            <w:tcBorders>
              <w:top w:val="nil"/>
              <w:left w:val="nil"/>
              <w:bottom w:val="nil"/>
              <w:right w:val="nil"/>
            </w:tcBorders>
            <w:shd w:val="clear" w:color="auto" w:fill="auto"/>
            <w:noWrap/>
            <w:vAlign w:val="bottom"/>
            <w:hideMark/>
          </w:tcPr>
          <w:p w14:paraId="375052A6"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1.2%</w:t>
            </w:r>
          </w:p>
        </w:tc>
        <w:tc>
          <w:tcPr>
            <w:tcW w:w="269" w:type="pct"/>
            <w:tcBorders>
              <w:top w:val="nil"/>
              <w:left w:val="nil"/>
              <w:bottom w:val="nil"/>
              <w:right w:val="nil"/>
            </w:tcBorders>
            <w:shd w:val="clear" w:color="auto" w:fill="auto"/>
            <w:noWrap/>
            <w:vAlign w:val="bottom"/>
            <w:hideMark/>
          </w:tcPr>
          <w:p w14:paraId="1F7F8917"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1.6%</w:t>
            </w:r>
          </w:p>
        </w:tc>
      </w:tr>
      <w:tr w:rsidR="00661AF9" w:rsidRPr="001746D4" w14:paraId="4559A5F7" w14:textId="77777777" w:rsidTr="00661AF9">
        <w:trPr>
          <w:trHeight w:val="288"/>
        </w:trPr>
        <w:tc>
          <w:tcPr>
            <w:tcW w:w="890" w:type="pct"/>
            <w:tcBorders>
              <w:top w:val="nil"/>
              <w:left w:val="nil"/>
              <w:bottom w:val="nil"/>
              <w:right w:val="nil"/>
            </w:tcBorders>
            <w:shd w:val="clear" w:color="auto" w:fill="auto"/>
            <w:noWrap/>
            <w:vAlign w:val="bottom"/>
            <w:hideMark/>
          </w:tcPr>
          <w:p w14:paraId="7444EBB5" w14:textId="77777777" w:rsidR="00661AF9" w:rsidRPr="001746D4" w:rsidRDefault="00661AF9" w:rsidP="00661AF9">
            <w:pPr>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 xml:space="preserve">"NAZTJ-Spike" </w:t>
            </w:r>
          </w:p>
        </w:tc>
        <w:tc>
          <w:tcPr>
            <w:tcW w:w="282" w:type="pct"/>
            <w:tcBorders>
              <w:top w:val="nil"/>
              <w:left w:val="nil"/>
              <w:bottom w:val="nil"/>
              <w:right w:val="nil"/>
            </w:tcBorders>
            <w:shd w:val="clear" w:color="auto" w:fill="auto"/>
            <w:noWrap/>
            <w:vAlign w:val="bottom"/>
            <w:hideMark/>
          </w:tcPr>
          <w:p w14:paraId="131365C9" w14:textId="77777777" w:rsidR="00661AF9" w:rsidRPr="001746D4" w:rsidRDefault="00661AF9" w:rsidP="00661AF9">
            <w:pPr>
              <w:rPr>
                <w:rFonts w:ascii="Calibri" w:eastAsia="Times New Roman" w:hAnsi="Calibri" w:cs="Calibri"/>
                <w:b/>
                <w:bCs/>
                <w:color w:val="000000"/>
                <w:sz w:val="20"/>
                <w:szCs w:val="20"/>
              </w:rPr>
            </w:pPr>
          </w:p>
        </w:tc>
        <w:tc>
          <w:tcPr>
            <w:tcW w:w="282" w:type="pct"/>
            <w:tcBorders>
              <w:top w:val="nil"/>
              <w:left w:val="nil"/>
              <w:bottom w:val="nil"/>
              <w:right w:val="nil"/>
            </w:tcBorders>
            <w:shd w:val="clear" w:color="auto" w:fill="auto"/>
            <w:noWrap/>
            <w:vAlign w:val="bottom"/>
            <w:hideMark/>
          </w:tcPr>
          <w:p w14:paraId="6A347A34" w14:textId="77777777" w:rsidR="00661AF9" w:rsidRPr="001746D4" w:rsidRDefault="00661AF9" w:rsidP="00661AF9">
            <w:pPr>
              <w:rPr>
                <w:rFonts w:ascii="Times New Roman" w:eastAsia="Times New Roman" w:hAnsi="Times New Roman" w:cs="Times New Roman"/>
                <w:sz w:val="20"/>
                <w:szCs w:val="20"/>
              </w:rPr>
            </w:pPr>
          </w:p>
        </w:tc>
        <w:tc>
          <w:tcPr>
            <w:tcW w:w="282" w:type="pct"/>
            <w:tcBorders>
              <w:top w:val="nil"/>
              <w:left w:val="nil"/>
              <w:bottom w:val="nil"/>
              <w:right w:val="nil"/>
            </w:tcBorders>
            <w:shd w:val="clear" w:color="auto" w:fill="auto"/>
            <w:noWrap/>
            <w:vAlign w:val="bottom"/>
            <w:hideMark/>
          </w:tcPr>
          <w:p w14:paraId="7A4100D7" w14:textId="77777777" w:rsidR="00661AF9" w:rsidRPr="001746D4" w:rsidRDefault="00661AF9" w:rsidP="00661AF9">
            <w:pPr>
              <w:rPr>
                <w:rFonts w:ascii="Times New Roman" w:eastAsia="Times New Roman" w:hAnsi="Times New Roman" w:cs="Times New Roman"/>
                <w:sz w:val="20"/>
                <w:szCs w:val="20"/>
              </w:rPr>
            </w:pPr>
          </w:p>
        </w:tc>
        <w:tc>
          <w:tcPr>
            <w:tcW w:w="282" w:type="pct"/>
            <w:tcBorders>
              <w:top w:val="nil"/>
              <w:left w:val="nil"/>
              <w:bottom w:val="nil"/>
              <w:right w:val="nil"/>
            </w:tcBorders>
            <w:shd w:val="clear" w:color="auto" w:fill="auto"/>
            <w:noWrap/>
            <w:vAlign w:val="bottom"/>
            <w:hideMark/>
          </w:tcPr>
          <w:p w14:paraId="2ACA4426" w14:textId="77777777" w:rsidR="00661AF9" w:rsidRPr="001746D4" w:rsidRDefault="00661AF9" w:rsidP="00661AF9">
            <w:pPr>
              <w:rPr>
                <w:rFonts w:ascii="Times New Roman" w:eastAsia="Times New Roman" w:hAnsi="Times New Roman" w:cs="Times New Roman"/>
                <w:sz w:val="20"/>
                <w:szCs w:val="20"/>
              </w:rPr>
            </w:pPr>
          </w:p>
        </w:tc>
        <w:tc>
          <w:tcPr>
            <w:tcW w:w="282" w:type="pct"/>
            <w:tcBorders>
              <w:top w:val="nil"/>
              <w:left w:val="nil"/>
              <w:bottom w:val="nil"/>
              <w:right w:val="nil"/>
            </w:tcBorders>
            <w:shd w:val="clear" w:color="auto" w:fill="auto"/>
            <w:noWrap/>
            <w:vAlign w:val="bottom"/>
            <w:hideMark/>
          </w:tcPr>
          <w:p w14:paraId="2CA52C04" w14:textId="77777777" w:rsidR="00661AF9" w:rsidRPr="001746D4" w:rsidRDefault="00661AF9" w:rsidP="00661AF9">
            <w:pPr>
              <w:rPr>
                <w:rFonts w:ascii="Times New Roman" w:eastAsia="Times New Roman" w:hAnsi="Times New Roman" w:cs="Times New Roman"/>
                <w:sz w:val="20"/>
                <w:szCs w:val="20"/>
              </w:rPr>
            </w:pPr>
          </w:p>
        </w:tc>
        <w:tc>
          <w:tcPr>
            <w:tcW w:w="282" w:type="pct"/>
            <w:tcBorders>
              <w:top w:val="nil"/>
              <w:left w:val="nil"/>
              <w:bottom w:val="nil"/>
              <w:right w:val="nil"/>
            </w:tcBorders>
            <w:shd w:val="clear" w:color="auto" w:fill="auto"/>
            <w:noWrap/>
            <w:vAlign w:val="bottom"/>
            <w:hideMark/>
          </w:tcPr>
          <w:p w14:paraId="5796507F"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3C9AF712"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20054CB3"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065C3CBB"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1B929346"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6128A6E4"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6F975716"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1BF4D42A"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1A7C1BC3"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2641CCC7" w14:textId="77777777" w:rsidR="00661AF9" w:rsidRPr="001746D4" w:rsidRDefault="00661AF9" w:rsidP="00661AF9">
            <w:pPr>
              <w:rPr>
                <w:rFonts w:ascii="Times New Roman" w:eastAsia="Times New Roman" w:hAnsi="Times New Roman" w:cs="Times New Roman"/>
                <w:sz w:val="20"/>
                <w:szCs w:val="20"/>
              </w:rPr>
            </w:pPr>
          </w:p>
        </w:tc>
      </w:tr>
      <w:tr w:rsidR="00661AF9" w:rsidRPr="001746D4" w14:paraId="03353F9C" w14:textId="77777777" w:rsidTr="00661AF9">
        <w:trPr>
          <w:trHeight w:val="288"/>
        </w:trPr>
        <w:tc>
          <w:tcPr>
            <w:tcW w:w="890" w:type="pct"/>
            <w:tcBorders>
              <w:top w:val="nil"/>
              <w:left w:val="nil"/>
              <w:bottom w:val="nil"/>
              <w:right w:val="nil"/>
            </w:tcBorders>
            <w:shd w:val="clear" w:color="auto" w:fill="auto"/>
            <w:noWrap/>
            <w:vAlign w:val="bottom"/>
            <w:hideMark/>
          </w:tcPr>
          <w:p w14:paraId="1B40CD00" w14:textId="77777777" w:rsidR="00661AF9" w:rsidRPr="001746D4" w:rsidRDefault="00661AF9" w:rsidP="00661AF9">
            <w:pPr>
              <w:rPr>
                <w:rFonts w:ascii="Calibri" w:eastAsia="Times New Roman" w:hAnsi="Calibri" w:cs="Calibri"/>
                <w:color w:val="000000"/>
                <w:sz w:val="20"/>
                <w:szCs w:val="20"/>
              </w:rPr>
            </w:pPr>
            <w:r w:rsidRPr="001746D4">
              <w:rPr>
                <w:rFonts w:ascii="Calibri" w:eastAsia="Times New Roman" w:hAnsi="Calibri" w:cs="Calibri"/>
                <w:color w:val="000000"/>
                <w:sz w:val="20"/>
                <w:szCs w:val="20"/>
              </w:rPr>
              <w:t>Concentration</w:t>
            </w:r>
          </w:p>
        </w:tc>
        <w:tc>
          <w:tcPr>
            <w:tcW w:w="282" w:type="pct"/>
            <w:tcBorders>
              <w:top w:val="nil"/>
              <w:left w:val="nil"/>
              <w:bottom w:val="nil"/>
              <w:right w:val="nil"/>
            </w:tcBorders>
            <w:shd w:val="clear" w:color="auto" w:fill="auto"/>
            <w:noWrap/>
            <w:vAlign w:val="bottom"/>
            <w:hideMark/>
          </w:tcPr>
          <w:p w14:paraId="20052B6E"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488.6</w:t>
            </w:r>
          </w:p>
        </w:tc>
        <w:tc>
          <w:tcPr>
            <w:tcW w:w="282" w:type="pct"/>
            <w:tcBorders>
              <w:top w:val="nil"/>
              <w:left w:val="nil"/>
              <w:bottom w:val="nil"/>
              <w:right w:val="nil"/>
            </w:tcBorders>
            <w:shd w:val="clear" w:color="auto" w:fill="auto"/>
            <w:noWrap/>
            <w:vAlign w:val="bottom"/>
            <w:hideMark/>
          </w:tcPr>
          <w:p w14:paraId="015FD7CF"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108.9</w:t>
            </w:r>
          </w:p>
        </w:tc>
        <w:tc>
          <w:tcPr>
            <w:tcW w:w="282" w:type="pct"/>
            <w:tcBorders>
              <w:top w:val="nil"/>
              <w:left w:val="nil"/>
              <w:bottom w:val="nil"/>
              <w:right w:val="nil"/>
            </w:tcBorders>
            <w:shd w:val="clear" w:color="auto" w:fill="auto"/>
            <w:noWrap/>
            <w:vAlign w:val="bottom"/>
            <w:hideMark/>
          </w:tcPr>
          <w:p w14:paraId="54E6C031"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20.26</w:t>
            </w:r>
          </w:p>
        </w:tc>
        <w:tc>
          <w:tcPr>
            <w:tcW w:w="282" w:type="pct"/>
            <w:tcBorders>
              <w:top w:val="nil"/>
              <w:left w:val="nil"/>
              <w:bottom w:val="nil"/>
              <w:right w:val="nil"/>
            </w:tcBorders>
            <w:shd w:val="clear" w:color="auto" w:fill="auto"/>
            <w:noWrap/>
            <w:vAlign w:val="bottom"/>
            <w:hideMark/>
          </w:tcPr>
          <w:p w14:paraId="33680725"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19.79</w:t>
            </w:r>
          </w:p>
        </w:tc>
        <w:tc>
          <w:tcPr>
            <w:tcW w:w="282" w:type="pct"/>
            <w:tcBorders>
              <w:top w:val="nil"/>
              <w:left w:val="nil"/>
              <w:bottom w:val="nil"/>
              <w:right w:val="nil"/>
            </w:tcBorders>
            <w:shd w:val="clear" w:color="auto" w:fill="auto"/>
            <w:noWrap/>
            <w:vAlign w:val="bottom"/>
            <w:hideMark/>
          </w:tcPr>
          <w:p w14:paraId="38E6F899"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90.04</w:t>
            </w:r>
          </w:p>
        </w:tc>
        <w:tc>
          <w:tcPr>
            <w:tcW w:w="282" w:type="pct"/>
            <w:tcBorders>
              <w:top w:val="nil"/>
              <w:left w:val="nil"/>
              <w:bottom w:val="nil"/>
              <w:right w:val="nil"/>
            </w:tcBorders>
            <w:shd w:val="clear" w:color="auto" w:fill="auto"/>
            <w:noWrap/>
            <w:vAlign w:val="bottom"/>
            <w:hideMark/>
          </w:tcPr>
          <w:p w14:paraId="0FDBDD7A"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16.63</w:t>
            </w:r>
          </w:p>
        </w:tc>
        <w:tc>
          <w:tcPr>
            <w:tcW w:w="269" w:type="pct"/>
            <w:tcBorders>
              <w:top w:val="nil"/>
              <w:left w:val="nil"/>
              <w:bottom w:val="nil"/>
              <w:right w:val="nil"/>
            </w:tcBorders>
            <w:shd w:val="clear" w:color="auto" w:fill="auto"/>
            <w:noWrap/>
            <w:vAlign w:val="bottom"/>
            <w:hideMark/>
          </w:tcPr>
          <w:p w14:paraId="00CC4746"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6.07</w:t>
            </w:r>
          </w:p>
        </w:tc>
        <w:tc>
          <w:tcPr>
            <w:tcW w:w="269" w:type="pct"/>
            <w:tcBorders>
              <w:top w:val="nil"/>
              <w:left w:val="nil"/>
              <w:bottom w:val="nil"/>
              <w:right w:val="nil"/>
            </w:tcBorders>
            <w:shd w:val="clear" w:color="auto" w:fill="auto"/>
            <w:noWrap/>
            <w:vAlign w:val="bottom"/>
            <w:hideMark/>
          </w:tcPr>
          <w:p w14:paraId="37D6F384"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21.81</w:t>
            </w:r>
          </w:p>
        </w:tc>
        <w:tc>
          <w:tcPr>
            <w:tcW w:w="269" w:type="pct"/>
            <w:tcBorders>
              <w:top w:val="nil"/>
              <w:left w:val="nil"/>
              <w:bottom w:val="nil"/>
              <w:right w:val="nil"/>
            </w:tcBorders>
            <w:shd w:val="clear" w:color="auto" w:fill="auto"/>
            <w:noWrap/>
            <w:vAlign w:val="bottom"/>
            <w:hideMark/>
          </w:tcPr>
          <w:p w14:paraId="4C48D370"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4.80</w:t>
            </w:r>
          </w:p>
        </w:tc>
        <w:tc>
          <w:tcPr>
            <w:tcW w:w="269" w:type="pct"/>
            <w:tcBorders>
              <w:top w:val="nil"/>
              <w:left w:val="nil"/>
              <w:bottom w:val="nil"/>
              <w:right w:val="nil"/>
            </w:tcBorders>
            <w:shd w:val="clear" w:color="auto" w:fill="auto"/>
            <w:noWrap/>
            <w:vAlign w:val="bottom"/>
            <w:hideMark/>
          </w:tcPr>
          <w:p w14:paraId="20E455BE"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25.91</w:t>
            </w:r>
          </w:p>
        </w:tc>
        <w:tc>
          <w:tcPr>
            <w:tcW w:w="269" w:type="pct"/>
            <w:tcBorders>
              <w:top w:val="nil"/>
              <w:left w:val="nil"/>
              <w:bottom w:val="nil"/>
              <w:right w:val="nil"/>
            </w:tcBorders>
            <w:shd w:val="clear" w:color="auto" w:fill="auto"/>
            <w:noWrap/>
            <w:vAlign w:val="bottom"/>
            <w:hideMark/>
          </w:tcPr>
          <w:p w14:paraId="72BA1CA2"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6.68</w:t>
            </w:r>
          </w:p>
        </w:tc>
        <w:tc>
          <w:tcPr>
            <w:tcW w:w="269" w:type="pct"/>
            <w:tcBorders>
              <w:top w:val="nil"/>
              <w:left w:val="nil"/>
              <w:bottom w:val="nil"/>
              <w:right w:val="nil"/>
            </w:tcBorders>
            <w:shd w:val="clear" w:color="auto" w:fill="auto"/>
            <w:noWrap/>
            <w:vAlign w:val="bottom"/>
            <w:hideMark/>
          </w:tcPr>
          <w:p w14:paraId="68E95F0C"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23.74</w:t>
            </w:r>
          </w:p>
        </w:tc>
        <w:tc>
          <w:tcPr>
            <w:tcW w:w="269" w:type="pct"/>
            <w:tcBorders>
              <w:top w:val="nil"/>
              <w:left w:val="nil"/>
              <w:bottom w:val="nil"/>
              <w:right w:val="nil"/>
            </w:tcBorders>
            <w:shd w:val="clear" w:color="auto" w:fill="auto"/>
            <w:noWrap/>
            <w:vAlign w:val="bottom"/>
            <w:hideMark/>
          </w:tcPr>
          <w:p w14:paraId="5BF03449"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3.53</w:t>
            </w:r>
          </w:p>
        </w:tc>
        <w:tc>
          <w:tcPr>
            <w:tcW w:w="269" w:type="pct"/>
            <w:tcBorders>
              <w:top w:val="nil"/>
              <w:left w:val="nil"/>
              <w:bottom w:val="nil"/>
              <w:right w:val="nil"/>
            </w:tcBorders>
            <w:shd w:val="clear" w:color="auto" w:fill="auto"/>
            <w:noWrap/>
            <w:vAlign w:val="bottom"/>
            <w:hideMark/>
          </w:tcPr>
          <w:p w14:paraId="2912C810"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22.32</w:t>
            </w:r>
          </w:p>
        </w:tc>
        <w:tc>
          <w:tcPr>
            <w:tcW w:w="269" w:type="pct"/>
            <w:tcBorders>
              <w:top w:val="nil"/>
              <w:left w:val="nil"/>
              <w:bottom w:val="nil"/>
              <w:right w:val="nil"/>
            </w:tcBorders>
            <w:shd w:val="clear" w:color="auto" w:fill="auto"/>
            <w:noWrap/>
            <w:vAlign w:val="bottom"/>
            <w:hideMark/>
          </w:tcPr>
          <w:p w14:paraId="5091C4BC"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3.90</w:t>
            </w:r>
          </w:p>
        </w:tc>
      </w:tr>
      <w:tr w:rsidR="00661AF9" w:rsidRPr="001746D4" w14:paraId="64AFE5AC" w14:textId="77777777" w:rsidTr="00661AF9">
        <w:trPr>
          <w:trHeight w:val="288"/>
        </w:trPr>
        <w:tc>
          <w:tcPr>
            <w:tcW w:w="890" w:type="pct"/>
            <w:tcBorders>
              <w:top w:val="nil"/>
              <w:left w:val="nil"/>
              <w:bottom w:val="nil"/>
              <w:right w:val="nil"/>
            </w:tcBorders>
            <w:shd w:val="clear" w:color="auto" w:fill="auto"/>
            <w:noWrap/>
            <w:vAlign w:val="bottom"/>
            <w:hideMark/>
          </w:tcPr>
          <w:p w14:paraId="2CD5F8F3" w14:textId="77777777" w:rsidR="00661AF9" w:rsidRPr="001746D4" w:rsidRDefault="00661AF9" w:rsidP="00661AF9">
            <w:pPr>
              <w:rPr>
                <w:rFonts w:ascii="Calibri" w:eastAsia="Times New Roman" w:hAnsi="Calibri" w:cs="Calibri"/>
                <w:color w:val="000000"/>
                <w:sz w:val="20"/>
                <w:szCs w:val="20"/>
              </w:rPr>
            </w:pPr>
            <w:r w:rsidRPr="001746D4">
              <w:rPr>
                <w:rFonts w:ascii="Calibri" w:eastAsia="Times New Roman" w:hAnsi="Calibri" w:cs="Calibri"/>
                <w:color w:val="000000"/>
                <w:sz w:val="20"/>
                <w:szCs w:val="20"/>
              </w:rPr>
              <w:t>Std. deviation</w:t>
            </w:r>
          </w:p>
        </w:tc>
        <w:tc>
          <w:tcPr>
            <w:tcW w:w="282" w:type="pct"/>
            <w:tcBorders>
              <w:top w:val="nil"/>
              <w:left w:val="nil"/>
              <w:bottom w:val="nil"/>
              <w:right w:val="nil"/>
            </w:tcBorders>
            <w:shd w:val="clear" w:color="auto" w:fill="auto"/>
            <w:noWrap/>
            <w:vAlign w:val="bottom"/>
            <w:hideMark/>
          </w:tcPr>
          <w:p w14:paraId="27BC3B60"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35.5</w:t>
            </w:r>
          </w:p>
        </w:tc>
        <w:tc>
          <w:tcPr>
            <w:tcW w:w="282" w:type="pct"/>
            <w:tcBorders>
              <w:top w:val="nil"/>
              <w:left w:val="nil"/>
              <w:bottom w:val="nil"/>
              <w:right w:val="nil"/>
            </w:tcBorders>
            <w:shd w:val="clear" w:color="auto" w:fill="auto"/>
            <w:noWrap/>
            <w:vAlign w:val="bottom"/>
            <w:hideMark/>
          </w:tcPr>
          <w:p w14:paraId="7B3EAC16"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11.18</w:t>
            </w:r>
          </w:p>
        </w:tc>
        <w:tc>
          <w:tcPr>
            <w:tcW w:w="282" w:type="pct"/>
            <w:tcBorders>
              <w:top w:val="nil"/>
              <w:left w:val="nil"/>
              <w:bottom w:val="nil"/>
              <w:right w:val="nil"/>
            </w:tcBorders>
            <w:shd w:val="clear" w:color="auto" w:fill="auto"/>
            <w:noWrap/>
            <w:vAlign w:val="bottom"/>
            <w:hideMark/>
          </w:tcPr>
          <w:p w14:paraId="2E5CBC82"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0.49</w:t>
            </w:r>
          </w:p>
        </w:tc>
        <w:tc>
          <w:tcPr>
            <w:tcW w:w="282" w:type="pct"/>
            <w:tcBorders>
              <w:top w:val="nil"/>
              <w:left w:val="nil"/>
              <w:bottom w:val="nil"/>
              <w:right w:val="nil"/>
            </w:tcBorders>
            <w:shd w:val="clear" w:color="auto" w:fill="auto"/>
            <w:noWrap/>
            <w:vAlign w:val="bottom"/>
            <w:hideMark/>
          </w:tcPr>
          <w:p w14:paraId="36B88C16"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0.27</w:t>
            </w:r>
          </w:p>
        </w:tc>
        <w:tc>
          <w:tcPr>
            <w:tcW w:w="282" w:type="pct"/>
            <w:tcBorders>
              <w:top w:val="nil"/>
              <w:left w:val="nil"/>
              <w:bottom w:val="nil"/>
              <w:right w:val="nil"/>
            </w:tcBorders>
            <w:shd w:val="clear" w:color="auto" w:fill="auto"/>
            <w:noWrap/>
            <w:vAlign w:val="bottom"/>
            <w:hideMark/>
          </w:tcPr>
          <w:p w14:paraId="60E2FF0F"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1.42</w:t>
            </w:r>
          </w:p>
        </w:tc>
        <w:tc>
          <w:tcPr>
            <w:tcW w:w="282" w:type="pct"/>
            <w:tcBorders>
              <w:top w:val="nil"/>
              <w:left w:val="nil"/>
              <w:bottom w:val="nil"/>
              <w:right w:val="nil"/>
            </w:tcBorders>
            <w:shd w:val="clear" w:color="auto" w:fill="auto"/>
            <w:noWrap/>
            <w:vAlign w:val="bottom"/>
            <w:hideMark/>
          </w:tcPr>
          <w:p w14:paraId="7F5FBED5"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0.27</w:t>
            </w:r>
          </w:p>
        </w:tc>
        <w:tc>
          <w:tcPr>
            <w:tcW w:w="269" w:type="pct"/>
            <w:tcBorders>
              <w:top w:val="nil"/>
              <w:left w:val="nil"/>
              <w:bottom w:val="nil"/>
              <w:right w:val="nil"/>
            </w:tcBorders>
            <w:shd w:val="clear" w:color="auto" w:fill="auto"/>
            <w:noWrap/>
            <w:vAlign w:val="bottom"/>
            <w:hideMark/>
          </w:tcPr>
          <w:p w14:paraId="1728F029"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0.10</w:t>
            </w:r>
          </w:p>
        </w:tc>
        <w:tc>
          <w:tcPr>
            <w:tcW w:w="269" w:type="pct"/>
            <w:tcBorders>
              <w:top w:val="nil"/>
              <w:left w:val="nil"/>
              <w:bottom w:val="nil"/>
              <w:right w:val="nil"/>
            </w:tcBorders>
            <w:shd w:val="clear" w:color="auto" w:fill="auto"/>
            <w:noWrap/>
            <w:vAlign w:val="bottom"/>
            <w:hideMark/>
          </w:tcPr>
          <w:p w14:paraId="18921543"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0.35</w:t>
            </w:r>
          </w:p>
        </w:tc>
        <w:tc>
          <w:tcPr>
            <w:tcW w:w="269" w:type="pct"/>
            <w:tcBorders>
              <w:top w:val="nil"/>
              <w:left w:val="nil"/>
              <w:bottom w:val="nil"/>
              <w:right w:val="nil"/>
            </w:tcBorders>
            <w:shd w:val="clear" w:color="auto" w:fill="auto"/>
            <w:noWrap/>
            <w:vAlign w:val="bottom"/>
            <w:hideMark/>
          </w:tcPr>
          <w:p w14:paraId="37465FF1"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0.09</w:t>
            </w:r>
          </w:p>
        </w:tc>
        <w:tc>
          <w:tcPr>
            <w:tcW w:w="269" w:type="pct"/>
            <w:tcBorders>
              <w:top w:val="nil"/>
              <w:left w:val="nil"/>
              <w:bottom w:val="nil"/>
              <w:right w:val="nil"/>
            </w:tcBorders>
            <w:shd w:val="clear" w:color="auto" w:fill="auto"/>
            <w:noWrap/>
            <w:vAlign w:val="bottom"/>
            <w:hideMark/>
          </w:tcPr>
          <w:p w14:paraId="21DB67A9"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0.65</w:t>
            </w:r>
          </w:p>
        </w:tc>
        <w:tc>
          <w:tcPr>
            <w:tcW w:w="269" w:type="pct"/>
            <w:tcBorders>
              <w:top w:val="nil"/>
              <w:left w:val="nil"/>
              <w:bottom w:val="nil"/>
              <w:right w:val="nil"/>
            </w:tcBorders>
            <w:shd w:val="clear" w:color="auto" w:fill="auto"/>
            <w:noWrap/>
            <w:vAlign w:val="bottom"/>
            <w:hideMark/>
          </w:tcPr>
          <w:p w14:paraId="79248054"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0.09</w:t>
            </w:r>
          </w:p>
        </w:tc>
        <w:tc>
          <w:tcPr>
            <w:tcW w:w="269" w:type="pct"/>
            <w:tcBorders>
              <w:top w:val="nil"/>
              <w:left w:val="nil"/>
              <w:bottom w:val="nil"/>
              <w:right w:val="nil"/>
            </w:tcBorders>
            <w:shd w:val="clear" w:color="auto" w:fill="auto"/>
            <w:noWrap/>
            <w:vAlign w:val="bottom"/>
            <w:hideMark/>
          </w:tcPr>
          <w:p w14:paraId="085C10BA"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0.41</w:t>
            </w:r>
          </w:p>
        </w:tc>
        <w:tc>
          <w:tcPr>
            <w:tcW w:w="269" w:type="pct"/>
            <w:tcBorders>
              <w:top w:val="nil"/>
              <w:left w:val="nil"/>
              <w:bottom w:val="nil"/>
              <w:right w:val="nil"/>
            </w:tcBorders>
            <w:shd w:val="clear" w:color="auto" w:fill="auto"/>
            <w:noWrap/>
            <w:vAlign w:val="bottom"/>
            <w:hideMark/>
          </w:tcPr>
          <w:p w14:paraId="4EFA6CF0"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0.08</w:t>
            </w:r>
          </w:p>
        </w:tc>
        <w:tc>
          <w:tcPr>
            <w:tcW w:w="269" w:type="pct"/>
            <w:tcBorders>
              <w:top w:val="nil"/>
              <w:left w:val="nil"/>
              <w:bottom w:val="nil"/>
              <w:right w:val="nil"/>
            </w:tcBorders>
            <w:shd w:val="clear" w:color="auto" w:fill="auto"/>
            <w:noWrap/>
            <w:vAlign w:val="bottom"/>
            <w:hideMark/>
          </w:tcPr>
          <w:p w14:paraId="783203F5"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0.28</w:t>
            </w:r>
          </w:p>
        </w:tc>
        <w:tc>
          <w:tcPr>
            <w:tcW w:w="269" w:type="pct"/>
            <w:tcBorders>
              <w:top w:val="nil"/>
              <w:left w:val="nil"/>
              <w:bottom w:val="nil"/>
              <w:right w:val="nil"/>
            </w:tcBorders>
            <w:shd w:val="clear" w:color="auto" w:fill="auto"/>
            <w:noWrap/>
            <w:vAlign w:val="bottom"/>
            <w:hideMark/>
          </w:tcPr>
          <w:p w14:paraId="31CEC6DD"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0.08</w:t>
            </w:r>
          </w:p>
        </w:tc>
      </w:tr>
      <w:tr w:rsidR="00661AF9" w:rsidRPr="001746D4" w14:paraId="17570F42" w14:textId="77777777" w:rsidTr="00661AF9">
        <w:trPr>
          <w:trHeight w:val="288"/>
        </w:trPr>
        <w:tc>
          <w:tcPr>
            <w:tcW w:w="890" w:type="pct"/>
            <w:tcBorders>
              <w:top w:val="nil"/>
              <w:left w:val="nil"/>
              <w:bottom w:val="nil"/>
              <w:right w:val="nil"/>
            </w:tcBorders>
            <w:shd w:val="clear" w:color="auto" w:fill="auto"/>
            <w:noWrap/>
            <w:vAlign w:val="bottom"/>
            <w:hideMark/>
          </w:tcPr>
          <w:p w14:paraId="4B0AEC13" w14:textId="77777777" w:rsidR="00661AF9" w:rsidRPr="001746D4" w:rsidRDefault="00661AF9" w:rsidP="00661AF9">
            <w:pPr>
              <w:rPr>
                <w:rFonts w:ascii="Calibri" w:eastAsia="Times New Roman" w:hAnsi="Calibri" w:cs="Calibri"/>
                <w:color w:val="000000"/>
                <w:sz w:val="20"/>
                <w:szCs w:val="20"/>
              </w:rPr>
            </w:pPr>
            <w:r w:rsidRPr="001746D4">
              <w:rPr>
                <w:rFonts w:ascii="Calibri" w:eastAsia="Times New Roman" w:hAnsi="Calibri" w:cs="Calibri"/>
                <w:color w:val="000000"/>
                <w:sz w:val="20"/>
                <w:szCs w:val="20"/>
              </w:rPr>
              <w:t>RSD</w:t>
            </w:r>
          </w:p>
        </w:tc>
        <w:tc>
          <w:tcPr>
            <w:tcW w:w="282" w:type="pct"/>
            <w:tcBorders>
              <w:top w:val="nil"/>
              <w:left w:val="nil"/>
              <w:bottom w:val="nil"/>
              <w:right w:val="nil"/>
            </w:tcBorders>
            <w:shd w:val="clear" w:color="auto" w:fill="auto"/>
            <w:noWrap/>
            <w:vAlign w:val="bottom"/>
            <w:hideMark/>
          </w:tcPr>
          <w:p w14:paraId="7D0F60A7"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7.3%</w:t>
            </w:r>
          </w:p>
        </w:tc>
        <w:tc>
          <w:tcPr>
            <w:tcW w:w="282" w:type="pct"/>
            <w:tcBorders>
              <w:top w:val="nil"/>
              <w:left w:val="nil"/>
              <w:bottom w:val="nil"/>
              <w:right w:val="nil"/>
            </w:tcBorders>
            <w:shd w:val="clear" w:color="auto" w:fill="auto"/>
            <w:noWrap/>
            <w:vAlign w:val="bottom"/>
            <w:hideMark/>
          </w:tcPr>
          <w:p w14:paraId="51FBD902"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10.3%</w:t>
            </w:r>
          </w:p>
        </w:tc>
        <w:tc>
          <w:tcPr>
            <w:tcW w:w="282" w:type="pct"/>
            <w:tcBorders>
              <w:top w:val="nil"/>
              <w:left w:val="nil"/>
              <w:bottom w:val="nil"/>
              <w:right w:val="nil"/>
            </w:tcBorders>
            <w:shd w:val="clear" w:color="auto" w:fill="auto"/>
            <w:noWrap/>
            <w:vAlign w:val="bottom"/>
            <w:hideMark/>
          </w:tcPr>
          <w:p w14:paraId="45C102C2"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2.4%</w:t>
            </w:r>
          </w:p>
        </w:tc>
        <w:tc>
          <w:tcPr>
            <w:tcW w:w="282" w:type="pct"/>
            <w:tcBorders>
              <w:top w:val="nil"/>
              <w:left w:val="nil"/>
              <w:bottom w:val="nil"/>
              <w:right w:val="nil"/>
            </w:tcBorders>
            <w:shd w:val="clear" w:color="auto" w:fill="auto"/>
            <w:noWrap/>
            <w:vAlign w:val="bottom"/>
            <w:hideMark/>
          </w:tcPr>
          <w:p w14:paraId="1893AEEF"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1.4%</w:t>
            </w:r>
          </w:p>
        </w:tc>
        <w:tc>
          <w:tcPr>
            <w:tcW w:w="282" w:type="pct"/>
            <w:tcBorders>
              <w:top w:val="nil"/>
              <w:left w:val="nil"/>
              <w:bottom w:val="nil"/>
              <w:right w:val="nil"/>
            </w:tcBorders>
            <w:shd w:val="clear" w:color="auto" w:fill="auto"/>
            <w:noWrap/>
            <w:vAlign w:val="bottom"/>
            <w:hideMark/>
          </w:tcPr>
          <w:p w14:paraId="74AAD439"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1.6%</w:t>
            </w:r>
          </w:p>
        </w:tc>
        <w:tc>
          <w:tcPr>
            <w:tcW w:w="282" w:type="pct"/>
            <w:tcBorders>
              <w:top w:val="nil"/>
              <w:left w:val="nil"/>
              <w:bottom w:val="nil"/>
              <w:right w:val="nil"/>
            </w:tcBorders>
            <w:shd w:val="clear" w:color="auto" w:fill="auto"/>
            <w:noWrap/>
            <w:vAlign w:val="bottom"/>
            <w:hideMark/>
          </w:tcPr>
          <w:p w14:paraId="589C80E6"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1.6%</w:t>
            </w:r>
          </w:p>
        </w:tc>
        <w:tc>
          <w:tcPr>
            <w:tcW w:w="269" w:type="pct"/>
            <w:tcBorders>
              <w:top w:val="nil"/>
              <w:left w:val="nil"/>
              <w:bottom w:val="nil"/>
              <w:right w:val="nil"/>
            </w:tcBorders>
            <w:shd w:val="clear" w:color="auto" w:fill="auto"/>
            <w:noWrap/>
            <w:vAlign w:val="bottom"/>
            <w:hideMark/>
          </w:tcPr>
          <w:p w14:paraId="0709CA81"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1.7%</w:t>
            </w:r>
          </w:p>
        </w:tc>
        <w:tc>
          <w:tcPr>
            <w:tcW w:w="269" w:type="pct"/>
            <w:tcBorders>
              <w:top w:val="nil"/>
              <w:left w:val="nil"/>
              <w:bottom w:val="nil"/>
              <w:right w:val="nil"/>
            </w:tcBorders>
            <w:shd w:val="clear" w:color="auto" w:fill="auto"/>
            <w:noWrap/>
            <w:vAlign w:val="bottom"/>
            <w:hideMark/>
          </w:tcPr>
          <w:p w14:paraId="1DAA6D43"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1.6%</w:t>
            </w:r>
          </w:p>
        </w:tc>
        <w:tc>
          <w:tcPr>
            <w:tcW w:w="269" w:type="pct"/>
            <w:tcBorders>
              <w:top w:val="nil"/>
              <w:left w:val="nil"/>
              <w:bottom w:val="nil"/>
              <w:right w:val="nil"/>
            </w:tcBorders>
            <w:shd w:val="clear" w:color="auto" w:fill="auto"/>
            <w:noWrap/>
            <w:vAlign w:val="bottom"/>
            <w:hideMark/>
          </w:tcPr>
          <w:p w14:paraId="2E2E783C"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1.8%</w:t>
            </w:r>
          </w:p>
        </w:tc>
        <w:tc>
          <w:tcPr>
            <w:tcW w:w="269" w:type="pct"/>
            <w:tcBorders>
              <w:top w:val="nil"/>
              <w:left w:val="nil"/>
              <w:bottom w:val="nil"/>
              <w:right w:val="nil"/>
            </w:tcBorders>
            <w:shd w:val="clear" w:color="auto" w:fill="auto"/>
            <w:noWrap/>
            <w:vAlign w:val="bottom"/>
            <w:hideMark/>
          </w:tcPr>
          <w:p w14:paraId="47C767EB"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2.5%</w:t>
            </w:r>
          </w:p>
        </w:tc>
        <w:tc>
          <w:tcPr>
            <w:tcW w:w="269" w:type="pct"/>
            <w:tcBorders>
              <w:top w:val="nil"/>
              <w:left w:val="nil"/>
              <w:bottom w:val="nil"/>
              <w:right w:val="nil"/>
            </w:tcBorders>
            <w:shd w:val="clear" w:color="auto" w:fill="auto"/>
            <w:noWrap/>
            <w:vAlign w:val="bottom"/>
            <w:hideMark/>
          </w:tcPr>
          <w:p w14:paraId="47EA7F35"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1.4%</w:t>
            </w:r>
          </w:p>
        </w:tc>
        <w:tc>
          <w:tcPr>
            <w:tcW w:w="269" w:type="pct"/>
            <w:tcBorders>
              <w:top w:val="nil"/>
              <w:left w:val="nil"/>
              <w:bottom w:val="nil"/>
              <w:right w:val="nil"/>
            </w:tcBorders>
            <w:shd w:val="clear" w:color="auto" w:fill="auto"/>
            <w:noWrap/>
            <w:vAlign w:val="bottom"/>
            <w:hideMark/>
          </w:tcPr>
          <w:p w14:paraId="0A1EF01F"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1.7%</w:t>
            </w:r>
          </w:p>
        </w:tc>
        <w:tc>
          <w:tcPr>
            <w:tcW w:w="269" w:type="pct"/>
            <w:tcBorders>
              <w:top w:val="nil"/>
              <w:left w:val="nil"/>
              <w:bottom w:val="nil"/>
              <w:right w:val="nil"/>
            </w:tcBorders>
            <w:shd w:val="clear" w:color="auto" w:fill="auto"/>
            <w:noWrap/>
            <w:vAlign w:val="bottom"/>
            <w:hideMark/>
          </w:tcPr>
          <w:p w14:paraId="5FEE7CE6"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2.3%</w:t>
            </w:r>
          </w:p>
        </w:tc>
        <w:tc>
          <w:tcPr>
            <w:tcW w:w="269" w:type="pct"/>
            <w:tcBorders>
              <w:top w:val="nil"/>
              <w:left w:val="nil"/>
              <w:bottom w:val="nil"/>
              <w:right w:val="nil"/>
            </w:tcBorders>
            <w:shd w:val="clear" w:color="auto" w:fill="auto"/>
            <w:noWrap/>
            <w:vAlign w:val="bottom"/>
            <w:hideMark/>
          </w:tcPr>
          <w:p w14:paraId="5B3A60C4"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1.3%</w:t>
            </w:r>
          </w:p>
        </w:tc>
        <w:tc>
          <w:tcPr>
            <w:tcW w:w="269" w:type="pct"/>
            <w:tcBorders>
              <w:top w:val="nil"/>
              <w:left w:val="nil"/>
              <w:bottom w:val="nil"/>
              <w:right w:val="nil"/>
            </w:tcBorders>
            <w:shd w:val="clear" w:color="auto" w:fill="auto"/>
            <w:noWrap/>
            <w:vAlign w:val="bottom"/>
            <w:hideMark/>
          </w:tcPr>
          <w:p w14:paraId="699F178B"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2.0%</w:t>
            </w:r>
          </w:p>
        </w:tc>
      </w:tr>
      <w:tr w:rsidR="00661AF9" w:rsidRPr="001746D4" w14:paraId="6826C060" w14:textId="77777777" w:rsidTr="00661AF9">
        <w:trPr>
          <w:trHeight w:val="288"/>
        </w:trPr>
        <w:tc>
          <w:tcPr>
            <w:tcW w:w="890" w:type="pct"/>
            <w:tcBorders>
              <w:top w:val="nil"/>
              <w:left w:val="nil"/>
              <w:bottom w:val="nil"/>
              <w:right w:val="nil"/>
            </w:tcBorders>
            <w:shd w:val="clear" w:color="auto" w:fill="auto"/>
            <w:noWrap/>
            <w:vAlign w:val="bottom"/>
            <w:hideMark/>
          </w:tcPr>
          <w:p w14:paraId="01F10FB4" w14:textId="77777777" w:rsidR="00661AF9" w:rsidRPr="001746D4" w:rsidRDefault="00661AF9" w:rsidP="00661AF9">
            <w:pPr>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w:t>
            </w:r>
          </w:p>
        </w:tc>
        <w:tc>
          <w:tcPr>
            <w:tcW w:w="282" w:type="pct"/>
            <w:tcBorders>
              <w:top w:val="nil"/>
              <w:left w:val="nil"/>
              <w:bottom w:val="nil"/>
              <w:right w:val="nil"/>
            </w:tcBorders>
            <w:shd w:val="clear" w:color="auto" w:fill="auto"/>
            <w:noWrap/>
            <w:vAlign w:val="bottom"/>
            <w:hideMark/>
          </w:tcPr>
          <w:p w14:paraId="17F40CC3" w14:textId="77777777" w:rsidR="00661AF9" w:rsidRPr="001746D4" w:rsidRDefault="00661AF9" w:rsidP="00661AF9">
            <w:pPr>
              <w:rPr>
                <w:rFonts w:ascii="Calibri" w:eastAsia="Times New Roman" w:hAnsi="Calibri" w:cs="Calibri"/>
                <w:b/>
                <w:bCs/>
                <w:color w:val="000000"/>
                <w:sz w:val="20"/>
                <w:szCs w:val="20"/>
              </w:rPr>
            </w:pPr>
          </w:p>
        </w:tc>
        <w:tc>
          <w:tcPr>
            <w:tcW w:w="282" w:type="pct"/>
            <w:tcBorders>
              <w:top w:val="nil"/>
              <w:left w:val="nil"/>
              <w:bottom w:val="nil"/>
              <w:right w:val="nil"/>
            </w:tcBorders>
            <w:shd w:val="clear" w:color="auto" w:fill="auto"/>
            <w:noWrap/>
            <w:vAlign w:val="bottom"/>
            <w:hideMark/>
          </w:tcPr>
          <w:p w14:paraId="089A5A4E" w14:textId="77777777" w:rsidR="00661AF9" w:rsidRPr="001746D4" w:rsidRDefault="00661AF9" w:rsidP="00661AF9">
            <w:pPr>
              <w:rPr>
                <w:rFonts w:ascii="Times New Roman" w:eastAsia="Times New Roman" w:hAnsi="Times New Roman" w:cs="Times New Roman"/>
                <w:sz w:val="20"/>
                <w:szCs w:val="20"/>
              </w:rPr>
            </w:pPr>
          </w:p>
        </w:tc>
        <w:tc>
          <w:tcPr>
            <w:tcW w:w="282" w:type="pct"/>
            <w:tcBorders>
              <w:top w:val="nil"/>
              <w:left w:val="nil"/>
              <w:bottom w:val="nil"/>
              <w:right w:val="nil"/>
            </w:tcBorders>
            <w:shd w:val="clear" w:color="auto" w:fill="auto"/>
            <w:noWrap/>
            <w:vAlign w:val="bottom"/>
            <w:hideMark/>
          </w:tcPr>
          <w:p w14:paraId="24871510" w14:textId="77777777" w:rsidR="00661AF9" w:rsidRPr="001746D4" w:rsidRDefault="00661AF9" w:rsidP="00661AF9">
            <w:pPr>
              <w:rPr>
                <w:rFonts w:ascii="Times New Roman" w:eastAsia="Times New Roman" w:hAnsi="Times New Roman" w:cs="Times New Roman"/>
                <w:sz w:val="20"/>
                <w:szCs w:val="20"/>
              </w:rPr>
            </w:pPr>
          </w:p>
        </w:tc>
        <w:tc>
          <w:tcPr>
            <w:tcW w:w="282" w:type="pct"/>
            <w:tcBorders>
              <w:top w:val="nil"/>
              <w:left w:val="nil"/>
              <w:bottom w:val="nil"/>
              <w:right w:val="nil"/>
            </w:tcBorders>
            <w:shd w:val="clear" w:color="auto" w:fill="auto"/>
            <w:noWrap/>
            <w:vAlign w:val="bottom"/>
            <w:hideMark/>
          </w:tcPr>
          <w:p w14:paraId="6D3FDF86" w14:textId="77777777" w:rsidR="00661AF9" w:rsidRPr="001746D4" w:rsidRDefault="00661AF9" w:rsidP="00661AF9">
            <w:pPr>
              <w:rPr>
                <w:rFonts w:ascii="Times New Roman" w:eastAsia="Times New Roman" w:hAnsi="Times New Roman" w:cs="Times New Roman"/>
                <w:sz w:val="20"/>
                <w:szCs w:val="20"/>
              </w:rPr>
            </w:pPr>
          </w:p>
        </w:tc>
        <w:tc>
          <w:tcPr>
            <w:tcW w:w="282" w:type="pct"/>
            <w:tcBorders>
              <w:top w:val="nil"/>
              <w:left w:val="nil"/>
              <w:bottom w:val="nil"/>
              <w:right w:val="nil"/>
            </w:tcBorders>
            <w:shd w:val="clear" w:color="auto" w:fill="auto"/>
            <w:noWrap/>
            <w:vAlign w:val="bottom"/>
            <w:hideMark/>
          </w:tcPr>
          <w:p w14:paraId="466F1A48" w14:textId="77777777" w:rsidR="00661AF9" w:rsidRPr="001746D4" w:rsidRDefault="00661AF9" w:rsidP="00661AF9">
            <w:pPr>
              <w:rPr>
                <w:rFonts w:ascii="Times New Roman" w:eastAsia="Times New Roman" w:hAnsi="Times New Roman" w:cs="Times New Roman"/>
                <w:sz w:val="20"/>
                <w:szCs w:val="20"/>
              </w:rPr>
            </w:pPr>
          </w:p>
        </w:tc>
        <w:tc>
          <w:tcPr>
            <w:tcW w:w="282" w:type="pct"/>
            <w:tcBorders>
              <w:top w:val="nil"/>
              <w:left w:val="nil"/>
              <w:bottom w:val="nil"/>
              <w:right w:val="nil"/>
            </w:tcBorders>
            <w:shd w:val="clear" w:color="auto" w:fill="auto"/>
            <w:noWrap/>
            <w:vAlign w:val="bottom"/>
            <w:hideMark/>
          </w:tcPr>
          <w:p w14:paraId="2F5006B6"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2C1E43B1"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2017B365"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4849F837"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58C43D9B"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7B7C4529"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69763EA3"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784DE015"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5E9A82E8"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689CF318" w14:textId="77777777" w:rsidR="00661AF9" w:rsidRPr="001746D4" w:rsidRDefault="00661AF9" w:rsidP="00661AF9">
            <w:pPr>
              <w:rPr>
                <w:rFonts w:ascii="Times New Roman" w:eastAsia="Times New Roman" w:hAnsi="Times New Roman" w:cs="Times New Roman"/>
                <w:sz w:val="20"/>
                <w:szCs w:val="20"/>
              </w:rPr>
            </w:pPr>
          </w:p>
        </w:tc>
      </w:tr>
      <w:tr w:rsidR="00661AF9" w:rsidRPr="001746D4" w14:paraId="10FB8203" w14:textId="77777777" w:rsidTr="00661AF9">
        <w:trPr>
          <w:trHeight w:val="288"/>
        </w:trPr>
        <w:tc>
          <w:tcPr>
            <w:tcW w:w="1173" w:type="pct"/>
            <w:gridSpan w:val="2"/>
            <w:tcBorders>
              <w:top w:val="nil"/>
              <w:left w:val="nil"/>
              <w:bottom w:val="nil"/>
              <w:right w:val="nil"/>
            </w:tcBorders>
            <w:shd w:val="clear" w:color="auto" w:fill="auto"/>
            <w:noWrap/>
            <w:vAlign w:val="bottom"/>
            <w:hideMark/>
          </w:tcPr>
          <w:p w14:paraId="31AF08DB" w14:textId="77777777" w:rsidR="00661AF9" w:rsidRPr="001746D4" w:rsidRDefault="00661AF9" w:rsidP="00661AF9">
            <w:pPr>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GP13455 for GP09, GP15, and GP17-OCE</w:t>
            </w:r>
          </w:p>
        </w:tc>
        <w:tc>
          <w:tcPr>
            <w:tcW w:w="282" w:type="pct"/>
            <w:tcBorders>
              <w:top w:val="nil"/>
              <w:left w:val="nil"/>
              <w:bottom w:val="nil"/>
              <w:right w:val="nil"/>
            </w:tcBorders>
            <w:shd w:val="clear" w:color="auto" w:fill="auto"/>
            <w:noWrap/>
            <w:vAlign w:val="bottom"/>
            <w:hideMark/>
          </w:tcPr>
          <w:p w14:paraId="22F37534" w14:textId="77777777" w:rsidR="00661AF9" w:rsidRPr="001746D4" w:rsidRDefault="00661AF9" w:rsidP="00661AF9">
            <w:pPr>
              <w:rPr>
                <w:rFonts w:ascii="Calibri" w:eastAsia="Times New Roman" w:hAnsi="Calibri" w:cs="Calibri"/>
                <w:b/>
                <w:bCs/>
                <w:color w:val="000000"/>
                <w:sz w:val="20"/>
                <w:szCs w:val="20"/>
              </w:rPr>
            </w:pPr>
          </w:p>
        </w:tc>
        <w:tc>
          <w:tcPr>
            <w:tcW w:w="282" w:type="pct"/>
            <w:tcBorders>
              <w:top w:val="nil"/>
              <w:left w:val="nil"/>
              <w:bottom w:val="nil"/>
              <w:right w:val="nil"/>
            </w:tcBorders>
            <w:shd w:val="clear" w:color="auto" w:fill="auto"/>
            <w:noWrap/>
            <w:vAlign w:val="bottom"/>
            <w:hideMark/>
          </w:tcPr>
          <w:p w14:paraId="70E415D8" w14:textId="77777777" w:rsidR="00661AF9" w:rsidRPr="001746D4" w:rsidRDefault="00661AF9" w:rsidP="00661AF9">
            <w:pPr>
              <w:rPr>
                <w:rFonts w:ascii="Times New Roman" w:eastAsia="Times New Roman" w:hAnsi="Times New Roman" w:cs="Times New Roman"/>
                <w:sz w:val="20"/>
                <w:szCs w:val="20"/>
              </w:rPr>
            </w:pPr>
          </w:p>
        </w:tc>
        <w:tc>
          <w:tcPr>
            <w:tcW w:w="282" w:type="pct"/>
            <w:tcBorders>
              <w:top w:val="nil"/>
              <w:left w:val="nil"/>
              <w:bottom w:val="nil"/>
              <w:right w:val="nil"/>
            </w:tcBorders>
            <w:shd w:val="clear" w:color="auto" w:fill="auto"/>
            <w:noWrap/>
            <w:vAlign w:val="bottom"/>
            <w:hideMark/>
          </w:tcPr>
          <w:p w14:paraId="7926E405" w14:textId="77777777" w:rsidR="00661AF9" w:rsidRPr="001746D4" w:rsidRDefault="00661AF9" w:rsidP="00661AF9">
            <w:pPr>
              <w:rPr>
                <w:rFonts w:ascii="Times New Roman" w:eastAsia="Times New Roman" w:hAnsi="Times New Roman" w:cs="Times New Roman"/>
                <w:sz w:val="20"/>
                <w:szCs w:val="20"/>
              </w:rPr>
            </w:pPr>
          </w:p>
        </w:tc>
        <w:tc>
          <w:tcPr>
            <w:tcW w:w="282" w:type="pct"/>
            <w:tcBorders>
              <w:top w:val="nil"/>
              <w:left w:val="nil"/>
              <w:bottom w:val="nil"/>
              <w:right w:val="nil"/>
            </w:tcBorders>
            <w:shd w:val="clear" w:color="auto" w:fill="auto"/>
            <w:noWrap/>
            <w:vAlign w:val="bottom"/>
            <w:hideMark/>
          </w:tcPr>
          <w:p w14:paraId="64068B07" w14:textId="77777777" w:rsidR="00661AF9" w:rsidRPr="001746D4" w:rsidRDefault="00661AF9" w:rsidP="00661AF9">
            <w:pPr>
              <w:rPr>
                <w:rFonts w:ascii="Times New Roman" w:eastAsia="Times New Roman" w:hAnsi="Times New Roman" w:cs="Times New Roman"/>
                <w:sz w:val="20"/>
                <w:szCs w:val="20"/>
              </w:rPr>
            </w:pPr>
          </w:p>
        </w:tc>
        <w:tc>
          <w:tcPr>
            <w:tcW w:w="282" w:type="pct"/>
            <w:tcBorders>
              <w:top w:val="nil"/>
              <w:left w:val="nil"/>
              <w:bottom w:val="nil"/>
              <w:right w:val="nil"/>
            </w:tcBorders>
            <w:shd w:val="clear" w:color="auto" w:fill="auto"/>
            <w:noWrap/>
            <w:vAlign w:val="bottom"/>
            <w:hideMark/>
          </w:tcPr>
          <w:p w14:paraId="6A106514"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1202B2CB"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0C91D943"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524885B4"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433E243B"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4200BD1B"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31638E33"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535308C0"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33839FDE"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5B98D3A0" w14:textId="77777777" w:rsidR="00661AF9" w:rsidRPr="001746D4" w:rsidRDefault="00661AF9" w:rsidP="00661AF9">
            <w:pPr>
              <w:rPr>
                <w:rFonts w:ascii="Times New Roman" w:eastAsia="Times New Roman" w:hAnsi="Times New Roman" w:cs="Times New Roman"/>
                <w:sz w:val="20"/>
                <w:szCs w:val="20"/>
              </w:rPr>
            </w:pPr>
          </w:p>
        </w:tc>
      </w:tr>
      <w:tr w:rsidR="00661AF9" w:rsidRPr="001746D4" w14:paraId="34E8AD05" w14:textId="77777777" w:rsidTr="00661AF9">
        <w:trPr>
          <w:trHeight w:val="288"/>
        </w:trPr>
        <w:tc>
          <w:tcPr>
            <w:tcW w:w="890" w:type="pct"/>
            <w:tcBorders>
              <w:top w:val="nil"/>
              <w:left w:val="nil"/>
              <w:bottom w:val="nil"/>
              <w:right w:val="nil"/>
            </w:tcBorders>
            <w:shd w:val="clear" w:color="auto" w:fill="auto"/>
            <w:noWrap/>
            <w:vAlign w:val="bottom"/>
            <w:hideMark/>
          </w:tcPr>
          <w:p w14:paraId="1BB75B40" w14:textId="77777777" w:rsidR="00661AF9" w:rsidRPr="001746D4" w:rsidRDefault="00661AF9" w:rsidP="00661AF9">
            <w:pPr>
              <w:rPr>
                <w:rFonts w:ascii="Calibri" w:eastAsia="Times New Roman" w:hAnsi="Calibri" w:cs="Calibri"/>
                <w:color w:val="000000"/>
                <w:sz w:val="20"/>
                <w:szCs w:val="20"/>
              </w:rPr>
            </w:pPr>
            <w:r w:rsidRPr="001746D4">
              <w:rPr>
                <w:rFonts w:ascii="Calibri" w:eastAsia="Times New Roman" w:hAnsi="Calibri" w:cs="Calibri"/>
                <w:color w:val="000000"/>
                <w:sz w:val="20"/>
                <w:szCs w:val="20"/>
              </w:rPr>
              <w:t>Replicates</w:t>
            </w:r>
          </w:p>
        </w:tc>
        <w:tc>
          <w:tcPr>
            <w:tcW w:w="282" w:type="pct"/>
            <w:tcBorders>
              <w:top w:val="nil"/>
              <w:left w:val="nil"/>
              <w:bottom w:val="nil"/>
              <w:right w:val="nil"/>
            </w:tcBorders>
            <w:shd w:val="clear" w:color="auto" w:fill="auto"/>
            <w:noWrap/>
            <w:vAlign w:val="bottom"/>
            <w:hideMark/>
          </w:tcPr>
          <w:p w14:paraId="64345587"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n=19</w:t>
            </w:r>
          </w:p>
        </w:tc>
        <w:tc>
          <w:tcPr>
            <w:tcW w:w="282" w:type="pct"/>
            <w:tcBorders>
              <w:top w:val="nil"/>
              <w:left w:val="nil"/>
              <w:bottom w:val="nil"/>
              <w:right w:val="nil"/>
            </w:tcBorders>
            <w:shd w:val="clear" w:color="auto" w:fill="auto"/>
            <w:noWrap/>
            <w:vAlign w:val="bottom"/>
            <w:hideMark/>
          </w:tcPr>
          <w:p w14:paraId="46C20D7C"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n=19</w:t>
            </w:r>
          </w:p>
        </w:tc>
        <w:tc>
          <w:tcPr>
            <w:tcW w:w="282" w:type="pct"/>
            <w:tcBorders>
              <w:top w:val="nil"/>
              <w:left w:val="nil"/>
              <w:bottom w:val="nil"/>
              <w:right w:val="nil"/>
            </w:tcBorders>
            <w:shd w:val="clear" w:color="auto" w:fill="auto"/>
            <w:noWrap/>
            <w:vAlign w:val="bottom"/>
            <w:hideMark/>
          </w:tcPr>
          <w:p w14:paraId="1D8C280A"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n=19</w:t>
            </w:r>
          </w:p>
        </w:tc>
        <w:tc>
          <w:tcPr>
            <w:tcW w:w="282" w:type="pct"/>
            <w:tcBorders>
              <w:top w:val="nil"/>
              <w:left w:val="nil"/>
              <w:bottom w:val="nil"/>
              <w:right w:val="nil"/>
            </w:tcBorders>
            <w:shd w:val="clear" w:color="auto" w:fill="auto"/>
            <w:noWrap/>
            <w:vAlign w:val="bottom"/>
            <w:hideMark/>
          </w:tcPr>
          <w:p w14:paraId="24E8C0E1"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n=19</w:t>
            </w:r>
          </w:p>
        </w:tc>
        <w:tc>
          <w:tcPr>
            <w:tcW w:w="282" w:type="pct"/>
            <w:tcBorders>
              <w:top w:val="nil"/>
              <w:left w:val="nil"/>
              <w:bottom w:val="nil"/>
              <w:right w:val="nil"/>
            </w:tcBorders>
            <w:shd w:val="clear" w:color="auto" w:fill="auto"/>
            <w:noWrap/>
            <w:vAlign w:val="bottom"/>
            <w:hideMark/>
          </w:tcPr>
          <w:p w14:paraId="103C48E4"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n=19</w:t>
            </w:r>
          </w:p>
        </w:tc>
        <w:tc>
          <w:tcPr>
            <w:tcW w:w="282" w:type="pct"/>
            <w:tcBorders>
              <w:top w:val="nil"/>
              <w:left w:val="nil"/>
              <w:bottom w:val="nil"/>
              <w:right w:val="nil"/>
            </w:tcBorders>
            <w:shd w:val="clear" w:color="auto" w:fill="auto"/>
            <w:noWrap/>
            <w:vAlign w:val="bottom"/>
            <w:hideMark/>
          </w:tcPr>
          <w:p w14:paraId="73C4FB70"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n=19</w:t>
            </w:r>
          </w:p>
        </w:tc>
        <w:tc>
          <w:tcPr>
            <w:tcW w:w="269" w:type="pct"/>
            <w:tcBorders>
              <w:top w:val="nil"/>
              <w:left w:val="nil"/>
              <w:bottom w:val="nil"/>
              <w:right w:val="nil"/>
            </w:tcBorders>
            <w:shd w:val="clear" w:color="auto" w:fill="auto"/>
            <w:noWrap/>
            <w:vAlign w:val="bottom"/>
            <w:hideMark/>
          </w:tcPr>
          <w:p w14:paraId="66EEE2C2"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n=19</w:t>
            </w:r>
          </w:p>
        </w:tc>
        <w:tc>
          <w:tcPr>
            <w:tcW w:w="269" w:type="pct"/>
            <w:tcBorders>
              <w:top w:val="nil"/>
              <w:left w:val="nil"/>
              <w:bottom w:val="nil"/>
              <w:right w:val="nil"/>
            </w:tcBorders>
            <w:shd w:val="clear" w:color="auto" w:fill="auto"/>
            <w:noWrap/>
            <w:vAlign w:val="bottom"/>
            <w:hideMark/>
          </w:tcPr>
          <w:p w14:paraId="757E1C0B"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n=19</w:t>
            </w:r>
          </w:p>
        </w:tc>
        <w:tc>
          <w:tcPr>
            <w:tcW w:w="269" w:type="pct"/>
            <w:tcBorders>
              <w:top w:val="nil"/>
              <w:left w:val="nil"/>
              <w:bottom w:val="nil"/>
              <w:right w:val="nil"/>
            </w:tcBorders>
            <w:shd w:val="clear" w:color="auto" w:fill="auto"/>
            <w:noWrap/>
            <w:vAlign w:val="bottom"/>
            <w:hideMark/>
          </w:tcPr>
          <w:p w14:paraId="0206BD99"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n=19</w:t>
            </w:r>
          </w:p>
        </w:tc>
        <w:tc>
          <w:tcPr>
            <w:tcW w:w="269" w:type="pct"/>
            <w:tcBorders>
              <w:top w:val="nil"/>
              <w:left w:val="nil"/>
              <w:bottom w:val="nil"/>
              <w:right w:val="nil"/>
            </w:tcBorders>
            <w:shd w:val="clear" w:color="auto" w:fill="auto"/>
            <w:noWrap/>
            <w:vAlign w:val="bottom"/>
            <w:hideMark/>
          </w:tcPr>
          <w:p w14:paraId="57A443C3"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n=19</w:t>
            </w:r>
          </w:p>
        </w:tc>
        <w:tc>
          <w:tcPr>
            <w:tcW w:w="269" w:type="pct"/>
            <w:tcBorders>
              <w:top w:val="nil"/>
              <w:left w:val="nil"/>
              <w:bottom w:val="nil"/>
              <w:right w:val="nil"/>
            </w:tcBorders>
            <w:shd w:val="clear" w:color="auto" w:fill="auto"/>
            <w:noWrap/>
            <w:vAlign w:val="bottom"/>
            <w:hideMark/>
          </w:tcPr>
          <w:p w14:paraId="53C87DFC"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n=19</w:t>
            </w:r>
          </w:p>
        </w:tc>
        <w:tc>
          <w:tcPr>
            <w:tcW w:w="269" w:type="pct"/>
            <w:tcBorders>
              <w:top w:val="nil"/>
              <w:left w:val="nil"/>
              <w:bottom w:val="nil"/>
              <w:right w:val="nil"/>
            </w:tcBorders>
            <w:shd w:val="clear" w:color="auto" w:fill="auto"/>
            <w:noWrap/>
            <w:vAlign w:val="bottom"/>
            <w:hideMark/>
          </w:tcPr>
          <w:p w14:paraId="4D961DD7"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n=19</w:t>
            </w:r>
          </w:p>
        </w:tc>
        <w:tc>
          <w:tcPr>
            <w:tcW w:w="269" w:type="pct"/>
            <w:tcBorders>
              <w:top w:val="nil"/>
              <w:left w:val="nil"/>
              <w:bottom w:val="nil"/>
              <w:right w:val="nil"/>
            </w:tcBorders>
            <w:shd w:val="clear" w:color="auto" w:fill="auto"/>
            <w:noWrap/>
            <w:vAlign w:val="bottom"/>
            <w:hideMark/>
          </w:tcPr>
          <w:p w14:paraId="13038D29"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n=19</w:t>
            </w:r>
          </w:p>
        </w:tc>
        <w:tc>
          <w:tcPr>
            <w:tcW w:w="269" w:type="pct"/>
            <w:tcBorders>
              <w:top w:val="nil"/>
              <w:left w:val="nil"/>
              <w:bottom w:val="nil"/>
              <w:right w:val="nil"/>
            </w:tcBorders>
            <w:shd w:val="clear" w:color="auto" w:fill="auto"/>
            <w:noWrap/>
            <w:vAlign w:val="bottom"/>
            <w:hideMark/>
          </w:tcPr>
          <w:p w14:paraId="0A4B1F63"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n=19</w:t>
            </w:r>
          </w:p>
        </w:tc>
        <w:tc>
          <w:tcPr>
            <w:tcW w:w="269" w:type="pct"/>
            <w:tcBorders>
              <w:top w:val="nil"/>
              <w:left w:val="nil"/>
              <w:bottom w:val="nil"/>
              <w:right w:val="nil"/>
            </w:tcBorders>
            <w:shd w:val="clear" w:color="auto" w:fill="auto"/>
            <w:noWrap/>
            <w:vAlign w:val="bottom"/>
            <w:hideMark/>
          </w:tcPr>
          <w:p w14:paraId="7EFFC2FF"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n=19</w:t>
            </w:r>
          </w:p>
        </w:tc>
      </w:tr>
      <w:tr w:rsidR="00661AF9" w:rsidRPr="001746D4" w14:paraId="5F41014F" w14:textId="77777777" w:rsidTr="00661AF9">
        <w:trPr>
          <w:trHeight w:val="288"/>
        </w:trPr>
        <w:tc>
          <w:tcPr>
            <w:tcW w:w="890" w:type="pct"/>
            <w:tcBorders>
              <w:top w:val="nil"/>
              <w:left w:val="nil"/>
              <w:bottom w:val="nil"/>
              <w:right w:val="nil"/>
            </w:tcBorders>
            <w:shd w:val="clear" w:color="auto" w:fill="auto"/>
            <w:noWrap/>
            <w:vAlign w:val="bottom"/>
            <w:hideMark/>
          </w:tcPr>
          <w:p w14:paraId="5D42605F" w14:textId="77777777" w:rsidR="00661AF9" w:rsidRPr="001746D4" w:rsidRDefault="00661AF9" w:rsidP="00661AF9">
            <w:pPr>
              <w:rPr>
                <w:rFonts w:ascii="Calibri" w:eastAsia="Times New Roman" w:hAnsi="Calibri" w:cs="Calibri"/>
                <w:color w:val="000000"/>
                <w:sz w:val="20"/>
                <w:szCs w:val="20"/>
              </w:rPr>
            </w:pPr>
            <w:r w:rsidRPr="001746D4">
              <w:rPr>
                <w:rFonts w:ascii="Calibri" w:eastAsia="Times New Roman" w:hAnsi="Calibri" w:cs="Calibri"/>
                <w:color w:val="000000"/>
                <w:sz w:val="20"/>
                <w:szCs w:val="20"/>
              </w:rPr>
              <w:t>Concentration</w:t>
            </w:r>
          </w:p>
        </w:tc>
        <w:tc>
          <w:tcPr>
            <w:tcW w:w="282" w:type="pct"/>
            <w:tcBorders>
              <w:top w:val="nil"/>
              <w:left w:val="nil"/>
              <w:bottom w:val="nil"/>
              <w:right w:val="nil"/>
            </w:tcBorders>
            <w:shd w:val="clear" w:color="auto" w:fill="auto"/>
            <w:noWrap/>
            <w:vAlign w:val="bottom"/>
            <w:hideMark/>
          </w:tcPr>
          <w:p w14:paraId="56780842"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342.8</w:t>
            </w:r>
          </w:p>
        </w:tc>
        <w:tc>
          <w:tcPr>
            <w:tcW w:w="282" w:type="pct"/>
            <w:tcBorders>
              <w:top w:val="nil"/>
              <w:left w:val="nil"/>
              <w:bottom w:val="nil"/>
              <w:right w:val="nil"/>
            </w:tcBorders>
            <w:shd w:val="clear" w:color="auto" w:fill="auto"/>
            <w:noWrap/>
            <w:vAlign w:val="bottom"/>
            <w:hideMark/>
          </w:tcPr>
          <w:p w14:paraId="55E1AD75"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72.37</w:t>
            </w:r>
          </w:p>
        </w:tc>
        <w:tc>
          <w:tcPr>
            <w:tcW w:w="282" w:type="pct"/>
            <w:tcBorders>
              <w:top w:val="nil"/>
              <w:left w:val="nil"/>
              <w:bottom w:val="nil"/>
              <w:right w:val="nil"/>
            </w:tcBorders>
            <w:shd w:val="clear" w:color="auto" w:fill="auto"/>
            <w:noWrap/>
            <w:vAlign w:val="bottom"/>
            <w:hideMark/>
          </w:tcPr>
          <w:p w14:paraId="4DC84768"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4.34</w:t>
            </w:r>
          </w:p>
        </w:tc>
        <w:tc>
          <w:tcPr>
            <w:tcW w:w="282" w:type="pct"/>
            <w:tcBorders>
              <w:top w:val="nil"/>
              <w:left w:val="nil"/>
              <w:bottom w:val="nil"/>
              <w:right w:val="nil"/>
            </w:tcBorders>
            <w:shd w:val="clear" w:color="auto" w:fill="auto"/>
            <w:noWrap/>
            <w:vAlign w:val="bottom"/>
            <w:hideMark/>
          </w:tcPr>
          <w:p w14:paraId="17683BD2"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12.13</w:t>
            </w:r>
          </w:p>
        </w:tc>
        <w:tc>
          <w:tcPr>
            <w:tcW w:w="282" w:type="pct"/>
            <w:tcBorders>
              <w:top w:val="nil"/>
              <w:left w:val="nil"/>
              <w:bottom w:val="nil"/>
              <w:right w:val="nil"/>
            </w:tcBorders>
            <w:shd w:val="clear" w:color="auto" w:fill="auto"/>
            <w:noWrap/>
            <w:vAlign w:val="bottom"/>
            <w:hideMark/>
          </w:tcPr>
          <w:p w14:paraId="14CBB55E"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52.03</w:t>
            </w:r>
          </w:p>
        </w:tc>
        <w:tc>
          <w:tcPr>
            <w:tcW w:w="282" w:type="pct"/>
            <w:tcBorders>
              <w:top w:val="nil"/>
              <w:left w:val="nil"/>
              <w:bottom w:val="nil"/>
              <w:right w:val="nil"/>
            </w:tcBorders>
            <w:shd w:val="clear" w:color="auto" w:fill="auto"/>
            <w:noWrap/>
            <w:vAlign w:val="bottom"/>
            <w:hideMark/>
          </w:tcPr>
          <w:p w14:paraId="65F994F6"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10.16</w:t>
            </w:r>
          </w:p>
        </w:tc>
        <w:tc>
          <w:tcPr>
            <w:tcW w:w="269" w:type="pct"/>
            <w:tcBorders>
              <w:top w:val="nil"/>
              <w:left w:val="nil"/>
              <w:bottom w:val="nil"/>
              <w:right w:val="nil"/>
            </w:tcBorders>
            <w:shd w:val="clear" w:color="auto" w:fill="auto"/>
            <w:noWrap/>
            <w:vAlign w:val="bottom"/>
            <w:hideMark/>
          </w:tcPr>
          <w:p w14:paraId="32D49BF3"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2.72</w:t>
            </w:r>
          </w:p>
        </w:tc>
        <w:tc>
          <w:tcPr>
            <w:tcW w:w="269" w:type="pct"/>
            <w:tcBorders>
              <w:top w:val="nil"/>
              <w:left w:val="nil"/>
              <w:bottom w:val="nil"/>
              <w:right w:val="nil"/>
            </w:tcBorders>
            <w:shd w:val="clear" w:color="auto" w:fill="auto"/>
            <w:noWrap/>
            <w:vAlign w:val="bottom"/>
            <w:hideMark/>
          </w:tcPr>
          <w:p w14:paraId="216F996A"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13.6</w:t>
            </w:r>
          </w:p>
        </w:tc>
        <w:tc>
          <w:tcPr>
            <w:tcW w:w="269" w:type="pct"/>
            <w:tcBorders>
              <w:top w:val="nil"/>
              <w:left w:val="nil"/>
              <w:bottom w:val="nil"/>
              <w:right w:val="nil"/>
            </w:tcBorders>
            <w:shd w:val="clear" w:color="auto" w:fill="auto"/>
            <w:noWrap/>
            <w:vAlign w:val="bottom"/>
            <w:hideMark/>
          </w:tcPr>
          <w:p w14:paraId="515D2CB5"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2.06</w:t>
            </w:r>
          </w:p>
        </w:tc>
        <w:tc>
          <w:tcPr>
            <w:tcW w:w="269" w:type="pct"/>
            <w:tcBorders>
              <w:top w:val="nil"/>
              <w:left w:val="nil"/>
              <w:bottom w:val="nil"/>
              <w:right w:val="nil"/>
            </w:tcBorders>
            <w:shd w:val="clear" w:color="auto" w:fill="auto"/>
            <w:noWrap/>
            <w:vAlign w:val="bottom"/>
            <w:hideMark/>
          </w:tcPr>
          <w:p w14:paraId="7E88F43E"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14.2</w:t>
            </w:r>
          </w:p>
        </w:tc>
        <w:tc>
          <w:tcPr>
            <w:tcW w:w="269" w:type="pct"/>
            <w:tcBorders>
              <w:top w:val="nil"/>
              <w:left w:val="nil"/>
              <w:bottom w:val="nil"/>
              <w:right w:val="nil"/>
            </w:tcBorders>
            <w:shd w:val="clear" w:color="auto" w:fill="auto"/>
            <w:noWrap/>
            <w:vAlign w:val="bottom"/>
            <w:hideMark/>
          </w:tcPr>
          <w:p w14:paraId="670EDC37"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3.58</w:t>
            </w:r>
          </w:p>
        </w:tc>
        <w:tc>
          <w:tcPr>
            <w:tcW w:w="269" w:type="pct"/>
            <w:tcBorders>
              <w:top w:val="nil"/>
              <w:left w:val="nil"/>
              <w:bottom w:val="nil"/>
              <w:right w:val="nil"/>
            </w:tcBorders>
            <w:shd w:val="clear" w:color="auto" w:fill="auto"/>
            <w:noWrap/>
            <w:vAlign w:val="bottom"/>
            <w:hideMark/>
          </w:tcPr>
          <w:p w14:paraId="40232730"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11.6</w:t>
            </w:r>
          </w:p>
        </w:tc>
        <w:tc>
          <w:tcPr>
            <w:tcW w:w="269" w:type="pct"/>
            <w:tcBorders>
              <w:top w:val="nil"/>
              <w:left w:val="nil"/>
              <w:bottom w:val="nil"/>
              <w:right w:val="nil"/>
            </w:tcBorders>
            <w:shd w:val="clear" w:color="auto" w:fill="auto"/>
            <w:noWrap/>
            <w:vAlign w:val="bottom"/>
            <w:hideMark/>
          </w:tcPr>
          <w:p w14:paraId="1FA323EC"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1.72</w:t>
            </w:r>
          </w:p>
        </w:tc>
        <w:tc>
          <w:tcPr>
            <w:tcW w:w="269" w:type="pct"/>
            <w:tcBorders>
              <w:top w:val="nil"/>
              <w:left w:val="nil"/>
              <w:bottom w:val="nil"/>
              <w:right w:val="nil"/>
            </w:tcBorders>
            <w:shd w:val="clear" w:color="auto" w:fill="auto"/>
            <w:noWrap/>
            <w:vAlign w:val="bottom"/>
            <w:hideMark/>
          </w:tcPr>
          <w:p w14:paraId="50A5D326"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12.1</w:t>
            </w:r>
          </w:p>
        </w:tc>
        <w:tc>
          <w:tcPr>
            <w:tcW w:w="269" w:type="pct"/>
            <w:tcBorders>
              <w:top w:val="nil"/>
              <w:left w:val="nil"/>
              <w:bottom w:val="nil"/>
              <w:right w:val="nil"/>
            </w:tcBorders>
            <w:shd w:val="clear" w:color="auto" w:fill="auto"/>
            <w:noWrap/>
            <w:vAlign w:val="bottom"/>
            <w:hideMark/>
          </w:tcPr>
          <w:p w14:paraId="04A23E69"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2.04</w:t>
            </w:r>
          </w:p>
        </w:tc>
      </w:tr>
      <w:tr w:rsidR="00661AF9" w:rsidRPr="001746D4" w14:paraId="1779CFA3" w14:textId="77777777" w:rsidTr="00661AF9">
        <w:trPr>
          <w:trHeight w:val="288"/>
        </w:trPr>
        <w:tc>
          <w:tcPr>
            <w:tcW w:w="890" w:type="pct"/>
            <w:tcBorders>
              <w:top w:val="nil"/>
              <w:left w:val="nil"/>
              <w:bottom w:val="nil"/>
              <w:right w:val="nil"/>
            </w:tcBorders>
            <w:shd w:val="clear" w:color="auto" w:fill="auto"/>
            <w:noWrap/>
            <w:vAlign w:val="bottom"/>
            <w:hideMark/>
          </w:tcPr>
          <w:p w14:paraId="5BDC1242" w14:textId="77777777" w:rsidR="00661AF9" w:rsidRPr="001746D4" w:rsidRDefault="00661AF9" w:rsidP="00661AF9">
            <w:pPr>
              <w:rPr>
                <w:rFonts w:ascii="Calibri" w:eastAsia="Times New Roman" w:hAnsi="Calibri" w:cs="Calibri"/>
                <w:color w:val="000000"/>
                <w:sz w:val="20"/>
                <w:szCs w:val="20"/>
              </w:rPr>
            </w:pPr>
            <w:r w:rsidRPr="001746D4">
              <w:rPr>
                <w:rFonts w:ascii="Calibri" w:eastAsia="Times New Roman" w:hAnsi="Calibri" w:cs="Calibri"/>
                <w:color w:val="000000"/>
                <w:sz w:val="20"/>
                <w:szCs w:val="20"/>
              </w:rPr>
              <w:t>Std. deviation</w:t>
            </w:r>
          </w:p>
        </w:tc>
        <w:tc>
          <w:tcPr>
            <w:tcW w:w="282" w:type="pct"/>
            <w:tcBorders>
              <w:top w:val="nil"/>
              <w:left w:val="nil"/>
              <w:bottom w:val="nil"/>
              <w:right w:val="nil"/>
            </w:tcBorders>
            <w:shd w:val="clear" w:color="auto" w:fill="auto"/>
            <w:noWrap/>
            <w:vAlign w:val="bottom"/>
            <w:hideMark/>
          </w:tcPr>
          <w:p w14:paraId="24B550A9"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22.53</w:t>
            </w:r>
          </w:p>
        </w:tc>
        <w:tc>
          <w:tcPr>
            <w:tcW w:w="282" w:type="pct"/>
            <w:tcBorders>
              <w:top w:val="nil"/>
              <w:left w:val="nil"/>
              <w:bottom w:val="nil"/>
              <w:right w:val="nil"/>
            </w:tcBorders>
            <w:shd w:val="clear" w:color="auto" w:fill="auto"/>
            <w:noWrap/>
            <w:vAlign w:val="bottom"/>
            <w:hideMark/>
          </w:tcPr>
          <w:p w14:paraId="5AE41F56"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2.64</w:t>
            </w:r>
          </w:p>
        </w:tc>
        <w:tc>
          <w:tcPr>
            <w:tcW w:w="282" w:type="pct"/>
            <w:tcBorders>
              <w:top w:val="nil"/>
              <w:left w:val="nil"/>
              <w:bottom w:val="nil"/>
              <w:right w:val="nil"/>
            </w:tcBorders>
            <w:shd w:val="clear" w:color="auto" w:fill="auto"/>
            <w:noWrap/>
            <w:vAlign w:val="bottom"/>
            <w:hideMark/>
          </w:tcPr>
          <w:p w14:paraId="7C930C11"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0.20</w:t>
            </w:r>
          </w:p>
        </w:tc>
        <w:tc>
          <w:tcPr>
            <w:tcW w:w="282" w:type="pct"/>
            <w:tcBorders>
              <w:top w:val="nil"/>
              <w:left w:val="nil"/>
              <w:bottom w:val="nil"/>
              <w:right w:val="nil"/>
            </w:tcBorders>
            <w:shd w:val="clear" w:color="auto" w:fill="auto"/>
            <w:noWrap/>
            <w:vAlign w:val="bottom"/>
            <w:hideMark/>
          </w:tcPr>
          <w:p w14:paraId="3042E29C"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0.47</w:t>
            </w:r>
          </w:p>
        </w:tc>
        <w:tc>
          <w:tcPr>
            <w:tcW w:w="282" w:type="pct"/>
            <w:tcBorders>
              <w:top w:val="nil"/>
              <w:left w:val="nil"/>
              <w:bottom w:val="nil"/>
              <w:right w:val="nil"/>
            </w:tcBorders>
            <w:shd w:val="clear" w:color="auto" w:fill="auto"/>
            <w:noWrap/>
            <w:vAlign w:val="bottom"/>
            <w:hideMark/>
          </w:tcPr>
          <w:p w14:paraId="10FC4D05"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2.03</w:t>
            </w:r>
          </w:p>
        </w:tc>
        <w:tc>
          <w:tcPr>
            <w:tcW w:w="282" w:type="pct"/>
            <w:tcBorders>
              <w:top w:val="nil"/>
              <w:left w:val="nil"/>
              <w:bottom w:val="nil"/>
              <w:right w:val="nil"/>
            </w:tcBorders>
            <w:shd w:val="clear" w:color="auto" w:fill="auto"/>
            <w:noWrap/>
            <w:vAlign w:val="bottom"/>
            <w:hideMark/>
          </w:tcPr>
          <w:p w14:paraId="3A238432"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0.42</w:t>
            </w:r>
          </w:p>
        </w:tc>
        <w:tc>
          <w:tcPr>
            <w:tcW w:w="269" w:type="pct"/>
            <w:tcBorders>
              <w:top w:val="nil"/>
              <w:left w:val="nil"/>
              <w:bottom w:val="nil"/>
              <w:right w:val="nil"/>
            </w:tcBorders>
            <w:shd w:val="clear" w:color="auto" w:fill="auto"/>
            <w:noWrap/>
            <w:vAlign w:val="bottom"/>
            <w:hideMark/>
          </w:tcPr>
          <w:p w14:paraId="7F9341A9"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0.11</w:t>
            </w:r>
          </w:p>
        </w:tc>
        <w:tc>
          <w:tcPr>
            <w:tcW w:w="269" w:type="pct"/>
            <w:tcBorders>
              <w:top w:val="nil"/>
              <w:left w:val="nil"/>
              <w:bottom w:val="nil"/>
              <w:right w:val="nil"/>
            </w:tcBorders>
            <w:shd w:val="clear" w:color="auto" w:fill="auto"/>
            <w:noWrap/>
            <w:vAlign w:val="bottom"/>
            <w:hideMark/>
          </w:tcPr>
          <w:p w14:paraId="4F4AE5E2"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0.69</w:t>
            </w:r>
          </w:p>
        </w:tc>
        <w:tc>
          <w:tcPr>
            <w:tcW w:w="269" w:type="pct"/>
            <w:tcBorders>
              <w:top w:val="nil"/>
              <w:left w:val="nil"/>
              <w:bottom w:val="nil"/>
              <w:right w:val="nil"/>
            </w:tcBorders>
            <w:shd w:val="clear" w:color="auto" w:fill="auto"/>
            <w:noWrap/>
            <w:vAlign w:val="bottom"/>
            <w:hideMark/>
          </w:tcPr>
          <w:p w14:paraId="0761E1C0"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0.06</w:t>
            </w:r>
          </w:p>
        </w:tc>
        <w:tc>
          <w:tcPr>
            <w:tcW w:w="269" w:type="pct"/>
            <w:tcBorders>
              <w:top w:val="nil"/>
              <w:left w:val="nil"/>
              <w:bottom w:val="nil"/>
              <w:right w:val="nil"/>
            </w:tcBorders>
            <w:shd w:val="clear" w:color="auto" w:fill="auto"/>
            <w:noWrap/>
            <w:vAlign w:val="bottom"/>
            <w:hideMark/>
          </w:tcPr>
          <w:p w14:paraId="511E43A3"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0.52</w:t>
            </w:r>
          </w:p>
        </w:tc>
        <w:tc>
          <w:tcPr>
            <w:tcW w:w="269" w:type="pct"/>
            <w:tcBorders>
              <w:top w:val="nil"/>
              <w:left w:val="nil"/>
              <w:bottom w:val="nil"/>
              <w:right w:val="nil"/>
            </w:tcBorders>
            <w:shd w:val="clear" w:color="auto" w:fill="auto"/>
            <w:noWrap/>
            <w:vAlign w:val="bottom"/>
            <w:hideMark/>
          </w:tcPr>
          <w:p w14:paraId="1115A999"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0.09</w:t>
            </w:r>
          </w:p>
        </w:tc>
        <w:tc>
          <w:tcPr>
            <w:tcW w:w="269" w:type="pct"/>
            <w:tcBorders>
              <w:top w:val="nil"/>
              <w:left w:val="nil"/>
              <w:bottom w:val="nil"/>
              <w:right w:val="nil"/>
            </w:tcBorders>
            <w:shd w:val="clear" w:color="auto" w:fill="auto"/>
            <w:noWrap/>
            <w:vAlign w:val="bottom"/>
            <w:hideMark/>
          </w:tcPr>
          <w:p w14:paraId="0717FCD8"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0.45</w:t>
            </w:r>
          </w:p>
        </w:tc>
        <w:tc>
          <w:tcPr>
            <w:tcW w:w="269" w:type="pct"/>
            <w:tcBorders>
              <w:top w:val="nil"/>
              <w:left w:val="nil"/>
              <w:bottom w:val="nil"/>
              <w:right w:val="nil"/>
            </w:tcBorders>
            <w:shd w:val="clear" w:color="auto" w:fill="auto"/>
            <w:noWrap/>
            <w:vAlign w:val="bottom"/>
            <w:hideMark/>
          </w:tcPr>
          <w:p w14:paraId="3E4BAF07"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0.06</w:t>
            </w:r>
          </w:p>
        </w:tc>
        <w:tc>
          <w:tcPr>
            <w:tcW w:w="269" w:type="pct"/>
            <w:tcBorders>
              <w:top w:val="nil"/>
              <w:left w:val="nil"/>
              <w:bottom w:val="nil"/>
              <w:right w:val="nil"/>
            </w:tcBorders>
            <w:shd w:val="clear" w:color="auto" w:fill="auto"/>
            <w:noWrap/>
            <w:vAlign w:val="bottom"/>
            <w:hideMark/>
          </w:tcPr>
          <w:p w14:paraId="78868119"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0.43</w:t>
            </w:r>
          </w:p>
        </w:tc>
        <w:tc>
          <w:tcPr>
            <w:tcW w:w="269" w:type="pct"/>
            <w:tcBorders>
              <w:top w:val="nil"/>
              <w:left w:val="nil"/>
              <w:bottom w:val="nil"/>
              <w:right w:val="nil"/>
            </w:tcBorders>
            <w:shd w:val="clear" w:color="auto" w:fill="auto"/>
            <w:noWrap/>
            <w:vAlign w:val="bottom"/>
            <w:hideMark/>
          </w:tcPr>
          <w:p w14:paraId="5B1388F4"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0.08</w:t>
            </w:r>
          </w:p>
        </w:tc>
      </w:tr>
      <w:tr w:rsidR="00661AF9" w:rsidRPr="001746D4" w14:paraId="5205946F" w14:textId="77777777" w:rsidTr="00661AF9">
        <w:trPr>
          <w:trHeight w:val="288"/>
        </w:trPr>
        <w:tc>
          <w:tcPr>
            <w:tcW w:w="890" w:type="pct"/>
            <w:tcBorders>
              <w:top w:val="nil"/>
              <w:left w:val="nil"/>
              <w:bottom w:val="nil"/>
              <w:right w:val="nil"/>
            </w:tcBorders>
            <w:shd w:val="clear" w:color="auto" w:fill="auto"/>
            <w:noWrap/>
            <w:vAlign w:val="bottom"/>
            <w:hideMark/>
          </w:tcPr>
          <w:p w14:paraId="371F4F45" w14:textId="77777777" w:rsidR="00661AF9" w:rsidRPr="001746D4" w:rsidRDefault="00661AF9" w:rsidP="00661AF9">
            <w:pPr>
              <w:rPr>
                <w:rFonts w:ascii="Calibri" w:eastAsia="Times New Roman" w:hAnsi="Calibri" w:cs="Calibri"/>
                <w:color w:val="000000"/>
                <w:sz w:val="20"/>
                <w:szCs w:val="20"/>
              </w:rPr>
            </w:pPr>
            <w:r w:rsidRPr="001746D4">
              <w:rPr>
                <w:rFonts w:ascii="Calibri" w:eastAsia="Times New Roman" w:hAnsi="Calibri" w:cs="Calibri"/>
                <w:color w:val="000000"/>
                <w:sz w:val="20"/>
                <w:szCs w:val="20"/>
              </w:rPr>
              <w:t>RSD</w:t>
            </w:r>
          </w:p>
        </w:tc>
        <w:tc>
          <w:tcPr>
            <w:tcW w:w="282" w:type="pct"/>
            <w:tcBorders>
              <w:top w:val="nil"/>
              <w:left w:val="nil"/>
              <w:bottom w:val="nil"/>
              <w:right w:val="nil"/>
            </w:tcBorders>
            <w:shd w:val="clear" w:color="auto" w:fill="auto"/>
            <w:noWrap/>
            <w:vAlign w:val="bottom"/>
            <w:hideMark/>
          </w:tcPr>
          <w:p w14:paraId="4730E69A"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6.6%</w:t>
            </w:r>
          </w:p>
        </w:tc>
        <w:tc>
          <w:tcPr>
            <w:tcW w:w="282" w:type="pct"/>
            <w:tcBorders>
              <w:top w:val="nil"/>
              <w:left w:val="nil"/>
              <w:bottom w:val="nil"/>
              <w:right w:val="nil"/>
            </w:tcBorders>
            <w:shd w:val="clear" w:color="auto" w:fill="auto"/>
            <w:noWrap/>
            <w:vAlign w:val="bottom"/>
            <w:hideMark/>
          </w:tcPr>
          <w:p w14:paraId="3A0B884C"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3.7%</w:t>
            </w:r>
          </w:p>
        </w:tc>
        <w:tc>
          <w:tcPr>
            <w:tcW w:w="282" w:type="pct"/>
            <w:tcBorders>
              <w:top w:val="nil"/>
              <w:left w:val="nil"/>
              <w:bottom w:val="nil"/>
              <w:right w:val="nil"/>
            </w:tcBorders>
            <w:shd w:val="clear" w:color="auto" w:fill="auto"/>
            <w:noWrap/>
            <w:vAlign w:val="bottom"/>
            <w:hideMark/>
          </w:tcPr>
          <w:p w14:paraId="6778AA18"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4.6%</w:t>
            </w:r>
          </w:p>
        </w:tc>
        <w:tc>
          <w:tcPr>
            <w:tcW w:w="282" w:type="pct"/>
            <w:tcBorders>
              <w:top w:val="nil"/>
              <w:left w:val="nil"/>
              <w:bottom w:val="nil"/>
              <w:right w:val="nil"/>
            </w:tcBorders>
            <w:shd w:val="clear" w:color="auto" w:fill="auto"/>
            <w:noWrap/>
            <w:vAlign w:val="bottom"/>
            <w:hideMark/>
          </w:tcPr>
          <w:p w14:paraId="1B22366F"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3.9%</w:t>
            </w:r>
          </w:p>
        </w:tc>
        <w:tc>
          <w:tcPr>
            <w:tcW w:w="282" w:type="pct"/>
            <w:tcBorders>
              <w:top w:val="nil"/>
              <w:left w:val="nil"/>
              <w:bottom w:val="nil"/>
              <w:right w:val="nil"/>
            </w:tcBorders>
            <w:shd w:val="clear" w:color="auto" w:fill="auto"/>
            <w:noWrap/>
            <w:vAlign w:val="bottom"/>
            <w:hideMark/>
          </w:tcPr>
          <w:p w14:paraId="0A8F0064"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3.9%</w:t>
            </w:r>
          </w:p>
        </w:tc>
        <w:tc>
          <w:tcPr>
            <w:tcW w:w="282" w:type="pct"/>
            <w:tcBorders>
              <w:top w:val="nil"/>
              <w:left w:val="nil"/>
              <w:bottom w:val="nil"/>
              <w:right w:val="nil"/>
            </w:tcBorders>
            <w:shd w:val="clear" w:color="auto" w:fill="auto"/>
            <w:noWrap/>
            <w:vAlign w:val="bottom"/>
            <w:hideMark/>
          </w:tcPr>
          <w:p w14:paraId="2B0EBB6B"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4.1%</w:t>
            </w:r>
          </w:p>
        </w:tc>
        <w:tc>
          <w:tcPr>
            <w:tcW w:w="269" w:type="pct"/>
            <w:tcBorders>
              <w:top w:val="nil"/>
              <w:left w:val="nil"/>
              <w:bottom w:val="nil"/>
              <w:right w:val="nil"/>
            </w:tcBorders>
            <w:shd w:val="clear" w:color="auto" w:fill="auto"/>
            <w:noWrap/>
            <w:vAlign w:val="bottom"/>
            <w:hideMark/>
          </w:tcPr>
          <w:p w14:paraId="6F38CF76"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4.0%</w:t>
            </w:r>
          </w:p>
        </w:tc>
        <w:tc>
          <w:tcPr>
            <w:tcW w:w="269" w:type="pct"/>
            <w:tcBorders>
              <w:top w:val="nil"/>
              <w:left w:val="nil"/>
              <w:bottom w:val="nil"/>
              <w:right w:val="nil"/>
            </w:tcBorders>
            <w:shd w:val="clear" w:color="auto" w:fill="auto"/>
            <w:noWrap/>
            <w:vAlign w:val="bottom"/>
            <w:hideMark/>
          </w:tcPr>
          <w:p w14:paraId="717BC8AB"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5.0%</w:t>
            </w:r>
          </w:p>
        </w:tc>
        <w:tc>
          <w:tcPr>
            <w:tcW w:w="269" w:type="pct"/>
            <w:tcBorders>
              <w:top w:val="nil"/>
              <w:left w:val="nil"/>
              <w:bottom w:val="nil"/>
              <w:right w:val="nil"/>
            </w:tcBorders>
            <w:shd w:val="clear" w:color="auto" w:fill="auto"/>
            <w:noWrap/>
            <w:vAlign w:val="bottom"/>
            <w:hideMark/>
          </w:tcPr>
          <w:p w14:paraId="34CE2A0E"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3.0%</w:t>
            </w:r>
          </w:p>
        </w:tc>
        <w:tc>
          <w:tcPr>
            <w:tcW w:w="269" w:type="pct"/>
            <w:tcBorders>
              <w:top w:val="nil"/>
              <w:left w:val="nil"/>
              <w:bottom w:val="nil"/>
              <w:right w:val="nil"/>
            </w:tcBorders>
            <w:shd w:val="clear" w:color="auto" w:fill="auto"/>
            <w:noWrap/>
            <w:vAlign w:val="bottom"/>
            <w:hideMark/>
          </w:tcPr>
          <w:p w14:paraId="64301E25"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3.6%</w:t>
            </w:r>
          </w:p>
        </w:tc>
        <w:tc>
          <w:tcPr>
            <w:tcW w:w="269" w:type="pct"/>
            <w:tcBorders>
              <w:top w:val="nil"/>
              <w:left w:val="nil"/>
              <w:bottom w:val="nil"/>
              <w:right w:val="nil"/>
            </w:tcBorders>
            <w:shd w:val="clear" w:color="auto" w:fill="auto"/>
            <w:noWrap/>
            <w:vAlign w:val="bottom"/>
            <w:hideMark/>
          </w:tcPr>
          <w:p w14:paraId="25016116"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2.6%</w:t>
            </w:r>
          </w:p>
        </w:tc>
        <w:tc>
          <w:tcPr>
            <w:tcW w:w="269" w:type="pct"/>
            <w:tcBorders>
              <w:top w:val="nil"/>
              <w:left w:val="nil"/>
              <w:bottom w:val="nil"/>
              <w:right w:val="nil"/>
            </w:tcBorders>
            <w:shd w:val="clear" w:color="auto" w:fill="auto"/>
            <w:noWrap/>
            <w:vAlign w:val="bottom"/>
            <w:hideMark/>
          </w:tcPr>
          <w:p w14:paraId="40F65532"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3.9%</w:t>
            </w:r>
          </w:p>
        </w:tc>
        <w:tc>
          <w:tcPr>
            <w:tcW w:w="269" w:type="pct"/>
            <w:tcBorders>
              <w:top w:val="nil"/>
              <w:left w:val="nil"/>
              <w:bottom w:val="nil"/>
              <w:right w:val="nil"/>
            </w:tcBorders>
            <w:shd w:val="clear" w:color="auto" w:fill="auto"/>
            <w:noWrap/>
            <w:vAlign w:val="bottom"/>
            <w:hideMark/>
          </w:tcPr>
          <w:p w14:paraId="452F2E97"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3.4%</w:t>
            </w:r>
          </w:p>
        </w:tc>
        <w:tc>
          <w:tcPr>
            <w:tcW w:w="269" w:type="pct"/>
            <w:tcBorders>
              <w:top w:val="nil"/>
              <w:left w:val="nil"/>
              <w:bottom w:val="nil"/>
              <w:right w:val="nil"/>
            </w:tcBorders>
            <w:shd w:val="clear" w:color="auto" w:fill="auto"/>
            <w:noWrap/>
            <w:vAlign w:val="bottom"/>
            <w:hideMark/>
          </w:tcPr>
          <w:p w14:paraId="3E1B1F03"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3.5%</w:t>
            </w:r>
          </w:p>
        </w:tc>
        <w:tc>
          <w:tcPr>
            <w:tcW w:w="269" w:type="pct"/>
            <w:tcBorders>
              <w:top w:val="nil"/>
              <w:left w:val="nil"/>
              <w:bottom w:val="nil"/>
              <w:right w:val="nil"/>
            </w:tcBorders>
            <w:shd w:val="clear" w:color="auto" w:fill="auto"/>
            <w:noWrap/>
            <w:vAlign w:val="bottom"/>
            <w:hideMark/>
          </w:tcPr>
          <w:p w14:paraId="31818CDC"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4.0%</w:t>
            </w:r>
          </w:p>
        </w:tc>
      </w:tr>
      <w:tr w:rsidR="00661AF9" w:rsidRPr="001746D4" w14:paraId="4D587E7A" w14:textId="77777777" w:rsidTr="00661AF9">
        <w:trPr>
          <w:trHeight w:val="288"/>
        </w:trPr>
        <w:tc>
          <w:tcPr>
            <w:tcW w:w="890" w:type="pct"/>
            <w:tcBorders>
              <w:top w:val="nil"/>
              <w:left w:val="nil"/>
              <w:bottom w:val="nil"/>
              <w:right w:val="nil"/>
            </w:tcBorders>
            <w:shd w:val="clear" w:color="auto" w:fill="auto"/>
            <w:noWrap/>
            <w:vAlign w:val="bottom"/>
            <w:hideMark/>
          </w:tcPr>
          <w:p w14:paraId="3B1C4F39" w14:textId="77777777" w:rsidR="00661AF9" w:rsidRPr="001746D4" w:rsidRDefault="00661AF9" w:rsidP="00661AF9">
            <w:pPr>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w:t>
            </w:r>
          </w:p>
        </w:tc>
        <w:tc>
          <w:tcPr>
            <w:tcW w:w="282" w:type="pct"/>
            <w:tcBorders>
              <w:top w:val="nil"/>
              <w:left w:val="nil"/>
              <w:bottom w:val="nil"/>
              <w:right w:val="nil"/>
            </w:tcBorders>
            <w:shd w:val="clear" w:color="auto" w:fill="auto"/>
            <w:noWrap/>
            <w:vAlign w:val="bottom"/>
            <w:hideMark/>
          </w:tcPr>
          <w:p w14:paraId="481822EF" w14:textId="77777777" w:rsidR="00661AF9" w:rsidRPr="001746D4" w:rsidRDefault="00661AF9" w:rsidP="00661AF9">
            <w:pPr>
              <w:rPr>
                <w:rFonts w:ascii="Calibri" w:eastAsia="Times New Roman" w:hAnsi="Calibri" w:cs="Calibri"/>
                <w:b/>
                <w:bCs/>
                <w:color w:val="000000"/>
                <w:sz w:val="20"/>
                <w:szCs w:val="20"/>
              </w:rPr>
            </w:pPr>
          </w:p>
        </w:tc>
        <w:tc>
          <w:tcPr>
            <w:tcW w:w="282" w:type="pct"/>
            <w:tcBorders>
              <w:top w:val="nil"/>
              <w:left w:val="nil"/>
              <w:bottom w:val="nil"/>
              <w:right w:val="nil"/>
            </w:tcBorders>
            <w:shd w:val="clear" w:color="auto" w:fill="auto"/>
            <w:noWrap/>
            <w:vAlign w:val="bottom"/>
            <w:hideMark/>
          </w:tcPr>
          <w:p w14:paraId="610113DF" w14:textId="77777777" w:rsidR="00661AF9" w:rsidRPr="001746D4" w:rsidRDefault="00661AF9" w:rsidP="00661AF9">
            <w:pPr>
              <w:rPr>
                <w:rFonts w:ascii="Times New Roman" w:eastAsia="Times New Roman" w:hAnsi="Times New Roman" w:cs="Times New Roman"/>
                <w:sz w:val="20"/>
                <w:szCs w:val="20"/>
              </w:rPr>
            </w:pPr>
          </w:p>
        </w:tc>
        <w:tc>
          <w:tcPr>
            <w:tcW w:w="282" w:type="pct"/>
            <w:tcBorders>
              <w:top w:val="nil"/>
              <w:left w:val="nil"/>
              <w:bottom w:val="nil"/>
              <w:right w:val="nil"/>
            </w:tcBorders>
            <w:shd w:val="clear" w:color="auto" w:fill="auto"/>
            <w:noWrap/>
            <w:vAlign w:val="bottom"/>
            <w:hideMark/>
          </w:tcPr>
          <w:p w14:paraId="0164452E" w14:textId="77777777" w:rsidR="00661AF9" w:rsidRPr="001746D4" w:rsidRDefault="00661AF9" w:rsidP="00661AF9">
            <w:pPr>
              <w:rPr>
                <w:rFonts w:ascii="Times New Roman" w:eastAsia="Times New Roman" w:hAnsi="Times New Roman" w:cs="Times New Roman"/>
                <w:sz w:val="20"/>
                <w:szCs w:val="20"/>
              </w:rPr>
            </w:pPr>
          </w:p>
        </w:tc>
        <w:tc>
          <w:tcPr>
            <w:tcW w:w="282" w:type="pct"/>
            <w:tcBorders>
              <w:top w:val="nil"/>
              <w:left w:val="nil"/>
              <w:bottom w:val="nil"/>
              <w:right w:val="nil"/>
            </w:tcBorders>
            <w:shd w:val="clear" w:color="auto" w:fill="auto"/>
            <w:noWrap/>
            <w:vAlign w:val="bottom"/>
            <w:hideMark/>
          </w:tcPr>
          <w:p w14:paraId="7EBEB027" w14:textId="77777777" w:rsidR="00661AF9" w:rsidRPr="001746D4" w:rsidRDefault="00661AF9" w:rsidP="00661AF9">
            <w:pPr>
              <w:rPr>
                <w:rFonts w:ascii="Times New Roman" w:eastAsia="Times New Roman" w:hAnsi="Times New Roman" w:cs="Times New Roman"/>
                <w:sz w:val="20"/>
                <w:szCs w:val="20"/>
              </w:rPr>
            </w:pPr>
          </w:p>
        </w:tc>
        <w:tc>
          <w:tcPr>
            <w:tcW w:w="282" w:type="pct"/>
            <w:tcBorders>
              <w:top w:val="nil"/>
              <w:left w:val="nil"/>
              <w:bottom w:val="nil"/>
              <w:right w:val="nil"/>
            </w:tcBorders>
            <w:shd w:val="clear" w:color="auto" w:fill="auto"/>
            <w:noWrap/>
            <w:vAlign w:val="bottom"/>
            <w:hideMark/>
          </w:tcPr>
          <w:p w14:paraId="7478BC15" w14:textId="77777777" w:rsidR="00661AF9" w:rsidRPr="001746D4" w:rsidRDefault="00661AF9" w:rsidP="00661AF9">
            <w:pPr>
              <w:rPr>
                <w:rFonts w:ascii="Times New Roman" w:eastAsia="Times New Roman" w:hAnsi="Times New Roman" w:cs="Times New Roman"/>
                <w:sz w:val="20"/>
                <w:szCs w:val="20"/>
              </w:rPr>
            </w:pPr>
          </w:p>
        </w:tc>
        <w:tc>
          <w:tcPr>
            <w:tcW w:w="282" w:type="pct"/>
            <w:tcBorders>
              <w:top w:val="nil"/>
              <w:left w:val="nil"/>
              <w:bottom w:val="nil"/>
              <w:right w:val="nil"/>
            </w:tcBorders>
            <w:shd w:val="clear" w:color="auto" w:fill="auto"/>
            <w:noWrap/>
            <w:vAlign w:val="bottom"/>
            <w:hideMark/>
          </w:tcPr>
          <w:p w14:paraId="56D45701"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2B1AB86D"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3B21F920"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215F1E10"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591112B2"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7F070A0E"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4C19C1A8"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13272C91"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60E564AE"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5B545547" w14:textId="77777777" w:rsidR="00661AF9" w:rsidRPr="001746D4" w:rsidRDefault="00661AF9" w:rsidP="00661AF9">
            <w:pPr>
              <w:rPr>
                <w:rFonts w:ascii="Times New Roman" w:eastAsia="Times New Roman" w:hAnsi="Times New Roman" w:cs="Times New Roman"/>
                <w:sz w:val="20"/>
                <w:szCs w:val="20"/>
              </w:rPr>
            </w:pPr>
          </w:p>
        </w:tc>
      </w:tr>
      <w:tr w:rsidR="00661AF9" w:rsidRPr="001746D4" w14:paraId="37AB7BE9" w14:textId="77777777" w:rsidTr="00661AF9">
        <w:trPr>
          <w:trHeight w:val="288"/>
        </w:trPr>
        <w:tc>
          <w:tcPr>
            <w:tcW w:w="1173" w:type="pct"/>
            <w:gridSpan w:val="2"/>
            <w:tcBorders>
              <w:top w:val="nil"/>
              <w:left w:val="nil"/>
              <w:bottom w:val="nil"/>
              <w:right w:val="nil"/>
            </w:tcBorders>
            <w:shd w:val="clear" w:color="auto" w:fill="auto"/>
            <w:noWrap/>
            <w:vAlign w:val="bottom"/>
            <w:hideMark/>
          </w:tcPr>
          <w:p w14:paraId="56F8E78F" w14:textId="77777777" w:rsidR="00661AF9" w:rsidRPr="001746D4" w:rsidRDefault="00661AF9" w:rsidP="00661AF9">
            <w:pPr>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GP13609 for GP09, GP15, and GP17-OCE</w:t>
            </w:r>
          </w:p>
        </w:tc>
        <w:tc>
          <w:tcPr>
            <w:tcW w:w="282" w:type="pct"/>
            <w:tcBorders>
              <w:top w:val="nil"/>
              <w:left w:val="nil"/>
              <w:bottom w:val="nil"/>
              <w:right w:val="nil"/>
            </w:tcBorders>
            <w:shd w:val="clear" w:color="auto" w:fill="auto"/>
            <w:noWrap/>
            <w:vAlign w:val="bottom"/>
            <w:hideMark/>
          </w:tcPr>
          <w:p w14:paraId="25D83F9A" w14:textId="77777777" w:rsidR="00661AF9" w:rsidRPr="001746D4" w:rsidRDefault="00661AF9" w:rsidP="00661AF9">
            <w:pPr>
              <w:rPr>
                <w:rFonts w:ascii="Calibri" w:eastAsia="Times New Roman" w:hAnsi="Calibri" w:cs="Calibri"/>
                <w:b/>
                <w:bCs/>
                <w:color w:val="000000"/>
                <w:sz w:val="20"/>
                <w:szCs w:val="20"/>
              </w:rPr>
            </w:pPr>
          </w:p>
        </w:tc>
        <w:tc>
          <w:tcPr>
            <w:tcW w:w="282" w:type="pct"/>
            <w:tcBorders>
              <w:top w:val="nil"/>
              <w:left w:val="nil"/>
              <w:bottom w:val="nil"/>
              <w:right w:val="nil"/>
            </w:tcBorders>
            <w:shd w:val="clear" w:color="auto" w:fill="auto"/>
            <w:noWrap/>
            <w:vAlign w:val="bottom"/>
            <w:hideMark/>
          </w:tcPr>
          <w:p w14:paraId="740CCAF0" w14:textId="77777777" w:rsidR="00661AF9" w:rsidRPr="001746D4" w:rsidRDefault="00661AF9" w:rsidP="00661AF9">
            <w:pPr>
              <w:rPr>
                <w:rFonts w:ascii="Times New Roman" w:eastAsia="Times New Roman" w:hAnsi="Times New Roman" w:cs="Times New Roman"/>
                <w:sz w:val="20"/>
                <w:szCs w:val="20"/>
              </w:rPr>
            </w:pPr>
          </w:p>
        </w:tc>
        <w:tc>
          <w:tcPr>
            <w:tcW w:w="282" w:type="pct"/>
            <w:tcBorders>
              <w:top w:val="nil"/>
              <w:left w:val="nil"/>
              <w:bottom w:val="nil"/>
              <w:right w:val="nil"/>
            </w:tcBorders>
            <w:shd w:val="clear" w:color="auto" w:fill="auto"/>
            <w:noWrap/>
            <w:vAlign w:val="bottom"/>
            <w:hideMark/>
          </w:tcPr>
          <w:p w14:paraId="29D24AC8" w14:textId="77777777" w:rsidR="00661AF9" w:rsidRPr="001746D4" w:rsidRDefault="00661AF9" w:rsidP="00661AF9">
            <w:pPr>
              <w:rPr>
                <w:rFonts w:ascii="Times New Roman" w:eastAsia="Times New Roman" w:hAnsi="Times New Roman" w:cs="Times New Roman"/>
                <w:sz w:val="20"/>
                <w:szCs w:val="20"/>
              </w:rPr>
            </w:pPr>
          </w:p>
        </w:tc>
        <w:tc>
          <w:tcPr>
            <w:tcW w:w="282" w:type="pct"/>
            <w:tcBorders>
              <w:top w:val="nil"/>
              <w:left w:val="nil"/>
              <w:bottom w:val="nil"/>
              <w:right w:val="nil"/>
            </w:tcBorders>
            <w:shd w:val="clear" w:color="auto" w:fill="auto"/>
            <w:noWrap/>
            <w:vAlign w:val="bottom"/>
            <w:hideMark/>
          </w:tcPr>
          <w:p w14:paraId="038B9C39" w14:textId="77777777" w:rsidR="00661AF9" w:rsidRPr="001746D4" w:rsidRDefault="00661AF9" w:rsidP="00661AF9">
            <w:pPr>
              <w:rPr>
                <w:rFonts w:ascii="Times New Roman" w:eastAsia="Times New Roman" w:hAnsi="Times New Roman" w:cs="Times New Roman"/>
                <w:sz w:val="20"/>
                <w:szCs w:val="20"/>
              </w:rPr>
            </w:pPr>
          </w:p>
        </w:tc>
        <w:tc>
          <w:tcPr>
            <w:tcW w:w="282" w:type="pct"/>
            <w:tcBorders>
              <w:top w:val="nil"/>
              <w:left w:val="nil"/>
              <w:bottom w:val="nil"/>
              <w:right w:val="nil"/>
            </w:tcBorders>
            <w:shd w:val="clear" w:color="auto" w:fill="auto"/>
            <w:noWrap/>
            <w:vAlign w:val="bottom"/>
            <w:hideMark/>
          </w:tcPr>
          <w:p w14:paraId="1DF4E7B6"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576A0303"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19027863"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0ED12FD5"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0A24A4E5"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3AD6A69B"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57C251BD"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54C699CC"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620714A7"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44B039F0" w14:textId="77777777" w:rsidR="00661AF9" w:rsidRPr="001746D4" w:rsidRDefault="00661AF9" w:rsidP="00661AF9">
            <w:pPr>
              <w:rPr>
                <w:rFonts w:ascii="Times New Roman" w:eastAsia="Times New Roman" w:hAnsi="Times New Roman" w:cs="Times New Roman"/>
                <w:sz w:val="20"/>
                <w:szCs w:val="20"/>
              </w:rPr>
            </w:pPr>
          </w:p>
        </w:tc>
      </w:tr>
      <w:tr w:rsidR="00661AF9" w:rsidRPr="001746D4" w14:paraId="2E2A9244" w14:textId="77777777" w:rsidTr="00661AF9">
        <w:trPr>
          <w:trHeight w:val="288"/>
        </w:trPr>
        <w:tc>
          <w:tcPr>
            <w:tcW w:w="890" w:type="pct"/>
            <w:tcBorders>
              <w:top w:val="nil"/>
              <w:left w:val="nil"/>
              <w:bottom w:val="nil"/>
              <w:right w:val="nil"/>
            </w:tcBorders>
            <w:shd w:val="clear" w:color="auto" w:fill="auto"/>
            <w:noWrap/>
            <w:vAlign w:val="bottom"/>
            <w:hideMark/>
          </w:tcPr>
          <w:p w14:paraId="48BD7DAC" w14:textId="77777777" w:rsidR="00661AF9" w:rsidRPr="001746D4" w:rsidRDefault="00661AF9" w:rsidP="00661AF9">
            <w:pPr>
              <w:rPr>
                <w:rFonts w:ascii="Calibri" w:eastAsia="Times New Roman" w:hAnsi="Calibri" w:cs="Calibri"/>
                <w:color w:val="000000"/>
                <w:sz w:val="20"/>
                <w:szCs w:val="20"/>
              </w:rPr>
            </w:pPr>
            <w:r w:rsidRPr="001746D4">
              <w:rPr>
                <w:rFonts w:ascii="Calibri" w:eastAsia="Times New Roman" w:hAnsi="Calibri" w:cs="Calibri"/>
                <w:color w:val="000000"/>
                <w:sz w:val="20"/>
                <w:szCs w:val="20"/>
              </w:rPr>
              <w:t>Replicates</w:t>
            </w:r>
          </w:p>
        </w:tc>
        <w:tc>
          <w:tcPr>
            <w:tcW w:w="282" w:type="pct"/>
            <w:tcBorders>
              <w:top w:val="nil"/>
              <w:left w:val="nil"/>
              <w:bottom w:val="nil"/>
              <w:right w:val="nil"/>
            </w:tcBorders>
            <w:shd w:val="clear" w:color="auto" w:fill="auto"/>
            <w:noWrap/>
            <w:vAlign w:val="bottom"/>
            <w:hideMark/>
          </w:tcPr>
          <w:p w14:paraId="288B1C22"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n=19</w:t>
            </w:r>
          </w:p>
        </w:tc>
        <w:tc>
          <w:tcPr>
            <w:tcW w:w="282" w:type="pct"/>
            <w:tcBorders>
              <w:top w:val="nil"/>
              <w:left w:val="nil"/>
              <w:bottom w:val="nil"/>
              <w:right w:val="nil"/>
            </w:tcBorders>
            <w:shd w:val="clear" w:color="auto" w:fill="auto"/>
            <w:noWrap/>
            <w:vAlign w:val="bottom"/>
            <w:hideMark/>
          </w:tcPr>
          <w:p w14:paraId="7BC3065C"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n=19</w:t>
            </w:r>
          </w:p>
        </w:tc>
        <w:tc>
          <w:tcPr>
            <w:tcW w:w="282" w:type="pct"/>
            <w:tcBorders>
              <w:top w:val="nil"/>
              <w:left w:val="nil"/>
              <w:bottom w:val="nil"/>
              <w:right w:val="nil"/>
            </w:tcBorders>
            <w:shd w:val="clear" w:color="auto" w:fill="auto"/>
            <w:noWrap/>
            <w:vAlign w:val="bottom"/>
            <w:hideMark/>
          </w:tcPr>
          <w:p w14:paraId="03D7F89A"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n=19</w:t>
            </w:r>
          </w:p>
        </w:tc>
        <w:tc>
          <w:tcPr>
            <w:tcW w:w="282" w:type="pct"/>
            <w:tcBorders>
              <w:top w:val="nil"/>
              <w:left w:val="nil"/>
              <w:bottom w:val="nil"/>
              <w:right w:val="nil"/>
            </w:tcBorders>
            <w:shd w:val="clear" w:color="auto" w:fill="auto"/>
            <w:noWrap/>
            <w:vAlign w:val="bottom"/>
            <w:hideMark/>
          </w:tcPr>
          <w:p w14:paraId="0F68E51E"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n=19</w:t>
            </w:r>
          </w:p>
        </w:tc>
        <w:tc>
          <w:tcPr>
            <w:tcW w:w="282" w:type="pct"/>
            <w:tcBorders>
              <w:top w:val="nil"/>
              <w:left w:val="nil"/>
              <w:bottom w:val="nil"/>
              <w:right w:val="nil"/>
            </w:tcBorders>
            <w:shd w:val="clear" w:color="auto" w:fill="auto"/>
            <w:noWrap/>
            <w:vAlign w:val="bottom"/>
            <w:hideMark/>
          </w:tcPr>
          <w:p w14:paraId="462A7A14"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n=19</w:t>
            </w:r>
          </w:p>
        </w:tc>
        <w:tc>
          <w:tcPr>
            <w:tcW w:w="282" w:type="pct"/>
            <w:tcBorders>
              <w:top w:val="nil"/>
              <w:left w:val="nil"/>
              <w:bottom w:val="nil"/>
              <w:right w:val="nil"/>
            </w:tcBorders>
            <w:shd w:val="clear" w:color="auto" w:fill="auto"/>
            <w:noWrap/>
            <w:vAlign w:val="bottom"/>
            <w:hideMark/>
          </w:tcPr>
          <w:p w14:paraId="669A245C"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n=19</w:t>
            </w:r>
          </w:p>
        </w:tc>
        <w:tc>
          <w:tcPr>
            <w:tcW w:w="269" w:type="pct"/>
            <w:tcBorders>
              <w:top w:val="nil"/>
              <w:left w:val="nil"/>
              <w:bottom w:val="nil"/>
              <w:right w:val="nil"/>
            </w:tcBorders>
            <w:shd w:val="clear" w:color="auto" w:fill="auto"/>
            <w:noWrap/>
            <w:vAlign w:val="bottom"/>
            <w:hideMark/>
          </w:tcPr>
          <w:p w14:paraId="4271C81F"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n=19</w:t>
            </w:r>
          </w:p>
        </w:tc>
        <w:tc>
          <w:tcPr>
            <w:tcW w:w="269" w:type="pct"/>
            <w:tcBorders>
              <w:top w:val="nil"/>
              <w:left w:val="nil"/>
              <w:bottom w:val="nil"/>
              <w:right w:val="nil"/>
            </w:tcBorders>
            <w:shd w:val="clear" w:color="auto" w:fill="auto"/>
            <w:noWrap/>
            <w:vAlign w:val="bottom"/>
            <w:hideMark/>
          </w:tcPr>
          <w:p w14:paraId="221719EA"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n=19</w:t>
            </w:r>
          </w:p>
        </w:tc>
        <w:tc>
          <w:tcPr>
            <w:tcW w:w="269" w:type="pct"/>
            <w:tcBorders>
              <w:top w:val="nil"/>
              <w:left w:val="nil"/>
              <w:bottom w:val="nil"/>
              <w:right w:val="nil"/>
            </w:tcBorders>
            <w:shd w:val="clear" w:color="auto" w:fill="auto"/>
            <w:noWrap/>
            <w:vAlign w:val="bottom"/>
            <w:hideMark/>
          </w:tcPr>
          <w:p w14:paraId="6B49F8E0"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n=19</w:t>
            </w:r>
          </w:p>
        </w:tc>
        <w:tc>
          <w:tcPr>
            <w:tcW w:w="269" w:type="pct"/>
            <w:tcBorders>
              <w:top w:val="nil"/>
              <w:left w:val="nil"/>
              <w:bottom w:val="nil"/>
              <w:right w:val="nil"/>
            </w:tcBorders>
            <w:shd w:val="clear" w:color="auto" w:fill="auto"/>
            <w:noWrap/>
            <w:vAlign w:val="bottom"/>
            <w:hideMark/>
          </w:tcPr>
          <w:p w14:paraId="0FDDA589"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n=19</w:t>
            </w:r>
          </w:p>
        </w:tc>
        <w:tc>
          <w:tcPr>
            <w:tcW w:w="269" w:type="pct"/>
            <w:tcBorders>
              <w:top w:val="nil"/>
              <w:left w:val="nil"/>
              <w:bottom w:val="nil"/>
              <w:right w:val="nil"/>
            </w:tcBorders>
            <w:shd w:val="clear" w:color="auto" w:fill="auto"/>
            <w:noWrap/>
            <w:vAlign w:val="bottom"/>
            <w:hideMark/>
          </w:tcPr>
          <w:p w14:paraId="45242B7F"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n=19</w:t>
            </w:r>
          </w:p>
        </w:tc>
        <w:tc>
          <w:tcPr>
            <w:tcW w:w="269" w:type="pct"/>
            <w:tcBorders>
              <w:top w:val="nil"/>
              <w:left w:val="nil"/>
              <w:bottom w:val="nil"/>
              <w:right w:val="nil"/>
            </w:tcBorders>
            <w:shd w:val="clear" w:color="auto" w:fill="auto"/>
            <w:noWrap/>
            <w:vAlign w:val="bottom"/>
            <w:hideMark/>
          </w:tcPr>
          <w:p w14:paraId="17A57FDB"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n=19</w:t>
            </w:r>
          </w:p>
        </w:tc>
        <w:tc>
          <w:tcPr>
            <w:tcW w:w="269" w:type="pct"/>
            <w:tcBorders>
              <w:top w:val="nil"/>
              <w:left w:val="nil"/>
              <w:bottom w:val="nil"/>
              <w:right w:val="nil"/>
            </w:tcBorders>
            <w:shd w:val="clear" w:color="auto" w:fill="auto"/>
            <w:noWrap/>
            <w:vAlign w:val="bottom"/>
            <w:hideMark/>
          </w:tcPr>
          <w:p w14:paraId="4326AA6F"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n=19</w:t>
            </w:r>
          </w:p>
        </w:tc>
        <w:tc>
          <w:tcPr>
            <w:tcW w:w="269" w:type="pct"/>
            <w:tcBorders>
              <w:top w:val="nil"/>
              <w:left w:val="nil"/>
              <w:bottom w:val="nil"/>
              <w:right w:val="nil"/>
            </w:tcBorders>
            <w:shd w:val="clear" w:color="auto" w:fill="auto"/>
            <w:noWrap/>
            <w:vAlign w:val="bottom"/>
            <w:hideMark/>
          </w:tcPr>
          <w:p w14:paraId="3D652ECE"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n=19</w:t>
            </w:r>
          </w:p>
        </w:tc>
        <w:tc>
          <w:tcPr>
            <w:tcW w:w="269" w:type="pct"/>
            <w:tcBorders>
              <w:top w:val="nil"/>
              <w:left w:val="nil"/>
              <w:bottom w:val="nil"/>
              <w:right w:val="nil"/>
            </w:tcBorders>
            <w:shd w:val="clear" w:color="auto" w:fill="auto"/>
            <w:noWrap/>
            <w:vAlign w:val="bottom"/>
            <w:hideMark/>
          </w:tcPr>
          <w:p w14:paraId="6DC15D70"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n=19</w:t>
            </w:r>
          </w:p>
        </w:tc>
      </w:tr>
      <w:tr w:rsidR="00661AF9" w:rsidRPr="001746D4" w14:paraId="7C596715" w14:textId="77777777" w:rsidTr="00661AF9">
        <w:trPr>
          <w:trHeight w:val="288"/>
        </w:trPr>
        <w:tc>
          <w:tcPr>
            <w:tcW w:w="890" w:type="pct"/>
            <w:tcBorders>
              <w:top w:val="nil"/>
              <w:left w:val="nil"/>
              <w:bottom w:val="nil"/>
              <w:right w:val="nil"/>
            </w:tcBorders>
            <w:shd w:val="clear" w:color="auto" w:fill="auto"/>
            <w:noWrap/>
            <w:vAlign w:val="bottom"/>
            <w:hideMark/>
          </w:tcPr>
          <w:p w14:paraId="323A08DB" w14:textId="77777777" w:rsidR="00661AF9" w:rsidRPr="001746D4" w:rsidRDefault="00661AF9" w:rsidP="00661AF9">
            <w:pPr>
              <w:rPr>
                <w:rFonts w:ascii="Calibri" w:eastAsia="Times New Roman" w:hAnsi="Calibri" w:cs="Calibri"/>
                <w:color w:val="000000"/>
                <w:sz w:val="20"/>
                <w:szCs w:val="20"/>
              </w:rPr>
            </w:pPr>
            <w:r w:rsidRPr="001746D4">
              <w:rPr>
                <w:rFonts w:ascii="Calibri" w:eastAsia="Times New Roman" w:hAnsi="Calibri" w:cs="Calibri"/>
                <w:color w:val="000000"/>
                <w:sz w:val="20"/>
                <w:szCs w:val="20"/>
              </w:rPr>
              <w:t>Concentration</w:t>
            </w:r>
          </w:p>
        </w:tc>
        <w:tc>
          <w:tcPr>
            <w:tcW w:w="282" w:type="pct"/>
            <w:tcBorders>
              <w:top w:val="nil"/>
              <w:left w:val="nil"/>
              <w:bottom w:val="nil"/>
              <w:right w:val="nil"/>
            </w:tcBorders>
            <w:shd w:val="clear" w:color="auto" w:fill="auto"/>
            <w:noWrap/>
            <w:vAlign w:val="bottom"/>
            <w:hideMark/>
          </w:tcPr>
          <w:p w14:paraId="77727E57"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77.7</w:t>
            </w:r>
          </w:p>
        </w:tc>
        <w:tc>
          <w:tcPr>
            <w:tcW w:w="282" w:type="pct"/>
            <w:tcBorders>
              <w:top w:val="nil"/>
              <w:left w:val="nil"/>
              <w:bottom w:val="nil"/>
              <w:right w:val="nil"/>
            </w:tcBorders>
            <w:shd w:val="clear" w:color="auto" w:fill="auto"/>
            <w:noWrap/>
            <w:vAlign w:val="bottom"/>
            <w:hideMark/>
          </w:tcPr>
          <w:p w14:paraId="7E65C610"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8.35</w:t>
            </w:r>
          </w:p>
        </w:tc>
        <w:tc>
          <w:tcPr>
            <w:tcW w:w="282" w:type="pct"/>
            <w:tcBorders>
              <w:top w:val="nil"/>
              <w:left w:val="nil"/>
              <w:bottom w:val="nil"/>
              <w:right w:val="nil"/>
            </w:tcBorders>
            <w:shd w:val="clear" w:color="auto" w:fill="auto"/>
            <w:noWrap/>
            <w:vAlign w:val="bottom"/>
            <w:hideMark/>
          </w:tcPr>
          <w:p w14:paraId="216C5AC3"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3.40</w:t>
            </w:r>
          </w:p>
        </w:tc>
        <w:tc>
          <w:tcPr>
            <w:tcW w:w="282" w:type="pct"/>
            <w:tcBorders>
              <w:top w:val="nil"/>
              <w:left w:val="nil"/>
              <w:bottom w:val="nil"/>
              <w:right w:val="nil"/>
            </w:tcBorders>
            <w:shd w:val="clear" w:color="auto" w:fill="auto"/>
            <w:noWrap/>
            <w:vAlign w:val="bottom"/>
            <w:hideMark/>
          </w:tcPr>
          <w:p w14:paraId="54E2A38F"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1.69</w:t>
            </w:r>
          </w:p>
        </w:tc>
        <w:tc>
          <w:tcPr>
            <w:tcW w:w="282" w:type="pct"/>
            <w:tcBorders>
              <w:top w:val="nil"/>
              <w:left w:val="nil"/>
              <w:bottom w:val="nil"/>
              <w:right w:val="nil"/>
            </w:tcBorders>
            <w:shd w:val="clear" w:color="auto" w:fill="auto"/>
            <w:noWrap/>
            <w:vAlign w:val="bottom"/>
            <w:hideMark/>
          </w:tcPr>
          <w:p w14:paraId="15A9920C"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7.59</w:t>
            </w:r>
          </w:p>
        </w:tc>
        <w:tc>
          <w:tcPr>
            <w:tcW w:w="282" w:type="pct"/>
            <w:tcBorders>
              <w:top w:val="nil"/>
              <w:left w:val="nil"/>
              <w:bottom w:val="nil"/>
              <w:right w:val="nil"/>
            </w:tcBorders>
            <w:shd w:val="clear" w:color="auto" w:fill="auto"/>
            <w:noWrap/>
            <w:vAlign w:val="bottom"/>
            <w:hideMark/>
          </w:tcPr>
          <w:p w14:paraId="25549BD2"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1.63</w:t>
            </w:r>
          </w:p>
        </w:tc>
        <w:tc>
          <w:tcPr>
            <w:tcW w:w="269" w:type="pct"/>
            <w:tcBorders>
              <w:top w:val="nil"/>
              <w:left w:val="nil"/>
              <w:bottom w:val="nil"/>
              <w:right w:val="nil"/>
            </w:tcBorders>
            <w:shd w:val="clear" w:color="auto" w:fill="auto"/>
            <w:noWrap/>
            <w:vAlign w:val="bottom"/>
            <w:hideMark/>
          </w:tcPr>
          <w:p w14:paraId="39EA8960"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0.43</w:t>
            </w:r>
          </w:p>
        </w:tc>
        <w:tc>
          <w:tcPr>
            <w:tcW w:w="269" w:type="pct"/>
            <w:tcBorders>
              <w:top w:val="nil"/>
              <w:left w:val="nil"/>
              <w:bottom w:val="nil"/>
              <w:right w:val="nil"/>
            </w:tcBorders>
            <w:shd w:val="clear" w:color="auto" w:fill="auto"/>
            <w:noWrap/>
            <w:vAlign w:val="bottom"/>
            <w:hideMark/>
          </w:tcPr>
          <w:p w14:paraId="75A509A7"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2.29</w:t>
            </w:r>
          </w:p>
        </w:tc>
        <w:tc>
          <w:tcPr>
            <w:tcW w:w="269" w:type="pct"/>
            <w:tcBorders>
              <w:top w:val="nil"/>
              <w:left w:val="nil"/>
              <w:bottom w:val="nil"/>
              <w:right w:val="nil"/>
            </w:tcBorders>
            <w:shd w:val="clear" w:color="auto" w:fill="auto"/>
            <w:noWrap/>
            <w:vAlign w:val="bottom"/>
            <w:hideMark/>
          </w:tcPr>
          <w:p w14:paraId="57704D71"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0.34</w:t>
            </w:r>
          </w:p>
        </w:tc>
        <w:tc>
          <w:tcPr>
            <w:tcW w:w="269" w:type="pct"/>
            <w:tcBorders>
              <w:top w:val="nil"/>
              <w:left w:val="nil"/>
              <w:bottom w:val="nil"/>
              <w:right w:val="nil"/>
            </w:tcBorders>
            <w:shd w:val="clear" w:color="auto" w:fill="auto"/>
            <w:noWrap/>
            <w:vAlign w:val="bottom"/>
            <w:hideMark/>
          </w:tcPr>
          <w:p w14:paraId="0A57D8F9"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2.29</w:t>
            </w:r>
          </w:p>
        </w:tc>
        <w:tc>
          <w:tcPr>
            <w:tcW w:w="269" w:type="pct"/>
            <w:tcBorders>
              <w:top w:val="nil"/>
              <w:left w:val="nil"/>
              <w:bottom w:val="nil"/>
              <w:right w:val="nil"/>
            </w:tcBorders>
            <w:shd w:val="clear" w:color="auto" w:fill="auto"/>
            <w:noWrap/>
            <w:vAlign w:val="bottom"/>
            <w:hideMark/>
          </w:tcPr>
          <w:p w14:paraId="672B71AA"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0.59</w:t>
            </w:r>
          </w:p>
        </w:tc>
        <w:tc>
          <w:tcPr>
            <w:tcW w:w="269" w:type="pct"/>
            <w:tcBorders>
              <w:top w:val="nil"/>
              <w:left w:val="nil"/>
              <w:bottom w:val="nil"/>
              <w:right w:val="nil"/>
            </w:tcBorders>
            <w:shd w:val="clear" w:color="auto" w:fill="auto"/>
            <w:noWrap/>
            <w:vAlign w:val="bottom"/>
            <w:hideMark/>
          </w:tcPr>
          <w:p w14:paraId="08B48338"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1.87</w:t>
            </w:r>
          </w:p>
        </w:tc>
        <w:tc>
          <w:tcPr>
            <w:tcW w:w="269" w:type="pct"/>
            <w:tcBorders>
              <w:top w:val="nil"/>
              <w:left w:val="nil"/>
              <w:bottom w:val="nil"/>
              <w:right w:val="nil"/>
            </w:tcBorders>
            <w:shd w:val="clear" w:color="auto" w:fill="auto"/>
            <w:noWrap/>
            <w:vAlign w:val="bottom"/>
            <w:hideMark/>
          </w:tcPr>
          <w:p w14:paraId="101AA382"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0.23</w:t>
            </w:r>
          </w:p>
        </w:tc>
        <w:tc>
          <w:tcPr>
            <w:tcW w:w="269" w:type="pct"/>
            <w:tcBorders>
              <w:top w:val="nil"/>
              <w:left w:val="nil"/>
              <w:bottom w:val="nil"/>
              <w:right w:val="nil"/>
            </w:tcBorders>
            <w:shd w:val="clear" w:color="auto" w:fill="auto"/>
            <w:noWrap/>
            <w:vAlign w:val="bottom"/>
            <w:hideMark/>
          </w:tcPr>
          <w:p w14:paraId="68FF737D"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1.30</w:t>
            </w:r>
          </w:p>
        </w:tc>
        <w:tc>
          <w:tcPr>
            <w:tcW w:w="269" w:type="pct"/>
            <w:tcBorders>
              <w:top w:val="nil"/>
              <w:left w:val="nil"/>
              <w:bottom w:val="nil"/>
              <w:right w:val="nil"/>
            </w:tcBorders>
            <w:shd w:val="clear" w:color="auto" w:fill="auto"/>
            <w:noWrap/>
            <w:vAlign w:val="bottom"/>
            <w:hideMark/>
          </w:tcPr>
          <w:p w14:paraId="2AFE6445"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0.20</w:t>
            </w:r>
          </w:p>
        </w:tc>
      </w:tr>
      <w:tr w:rsidR="00661AF9" w:rsidRPr="001746D4" w14:paraId="5C2818A1" w14:textId="77777777" w:rsidTr="00661AF9">
        <w:trPr>
          <w:trHeight w:val="288"/>
        </w:trPr>
        <w:tc>
          <w:tcPr>
            <w:tcW w:w="890" w:type="pct"/>
            <w:tcBorders>
              <w:top w:val="nil"/>
              <w:left w:val="nil"/>
              <w:bottom w:val="nil"/>
              <w:right w:val="nil"/>
            </w:tcBorders>
            <w:shd w:val="clear" w:color="auto" w:fill="auto"/>
            <w:noWrap/>
            <w:vAlign w:val="bottom"/>
            <w:hideMark/>
          </w:tcPr>
          <w:p w14:paraId="0CD47D6E" w14:textId="77777777" w:rsidR="00661AF9" w:rsidRPr="001746D4" w:rsidRDefault="00661AF9" w:rsidP="00661AF9">
            <w:pPr>
              <w:rPr>
                <w:rFonts w:ascii="Calibri" w:eastAsia="Times New Roman" w:hAnsi="Calibri" w:cs="Calibri"/>
                <w:color w:val="000000"/>
                <w:sz w:val="20"/>
                <w:szCs w:val="20"/>
              </w:rPr>
            </w:pPr>
            <w:r w:rsidRPr="001746D4">
              <w:rPr>
                <w:rFonts w:ascii="Calibri" w:eastAsia="Times New Roman" w:hAnsi="Calibri" w:cs="Calibri"/>
                <w:color w:val="000000"/>
                <w:sz w:val="20"/>
                <w:szCs w:val="20"/>
              </w:rPr>
              <w:t>Std. deviation</w:t>
            </w:r>
          </w:p>
        </w:tc>
        <w:tc>
          <w:tcPr>
            <w:tcW w:w="282" w:type="pct"/>
            <w:tcBorders>
              <w:top w:val="nil"/>
              <w:left w:val="nil"/>
              <w:bottom w:val="nil"/>
              <w:right w:val="nil"/>
            </w:tcBorders>
            <w:shd w:val="clear" w:color="auto" w:fill="auto"/>
            <w:noWrap/>
            <w:vAlign w:val="bottom"/>
            <w:hideMark/>
          </w:tcPr>
          <w:p w14:paraId="4EDC8E8C"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6.5</w:t>
            </w:r>
          </w:p>
        </w:tc>
        <w:tc>
          <w:tcPr>
            <w:tcW w:w="282" w:type="pct"/>
            <w:tcBorders>
              <w:top w:val="nil"/>
              <w:left w:val="nil"/>
              <w:bottom w:val="nil"/>
              <w:right w:val="nil"/>
            </w:tcBorders>
            <w:shd w:val="clear" w:color="auto" w:fill="auto"/>
            <w:noWrap/>
            <w:vAlign w:val="bottom"/>
            <w:hideMark/>
          </w:tcPr>
          <w:p w14:paraId="7E55636D"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0.42</w:t>
            </w:r>
          </w:p>
        </w:tc>
        <w:tc>
          <w:tcPr>
            <w:tcW w:w="282" w:type="pct"/>
            <w:tcBorders>
              <w:top w:val="nil"/>
              <w:left w:val="nil"/>
              <w:bottom w:val="nil"/>
              <w:right w:val="nil"/>
            </w:tcBorders>
            <w:shd w:val="clear" w:color="auto" w:fill="auto"/>
            <w:noWrap/>
            <w:vAlign w:val="bottom"/>
            <w:hideMark/>
          </w:tcPr>
          <w:p w14:paraId="2CD4533F"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0.19</w:t>
            </w:r>
          </w:p>
        </w:tc>
        <w:tc>
          <w:tcPr>
            <w:tcW w:w="282" w:type="pct"/>
            <w:tcBorders>
              <w:top w:val="nil"/>
              <w:left w:val="nil"/>
              <w:bottom w:val="nil"/>
              <w:right w:val="nil"/>
            </w:tcBorders>
            <w:shd w:val="clear" w:color="auto" w:fill="auto"/>
            <w:noWrap/>
            <w:vAlign w:val="bottom"/>
            <w:hideMark/>
          </w:tcPr>
          <w:p w14:paraId="688A5B18"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0.05</w:t>
            </w:r>
          </w:p>
        </w:tc>
        <w:tc>
          <w:tcPr>
            <w:tcW w:w="282" w:type="pct"/>
            <w:tcBorders>
              <w:top w:val="nil"/>
              <w:left w:val="nil"/>
              <w:bottom w:val="nil"/>
              <w:right w:val="nil"/>
            </w:tcBorders>
            <w:shd w:val="clear" w:color="auto" w:fill="auto"/>
            <w:noWrap/>
            <w:vAlign w:val="bottom"/>
            <w:hideMark/>
          </w:tcPr>
          <w:p w14:paraId="1ED5A54D"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0.26</w:t>
            </w:r>
          </w:p>
        </w:tc>
        <w:tc>
          <w:tcPr>
            <w:tcW w:w="282" w:type="pct"/>
            <w:tcBorders>
              <w:top w:val="nil"/>
              <w:left w:val="nil"/>
              <w:bottom w:val="nil"/>
              <w:right w:val="nil"/>
            </w:tcBorders>
            <w:shd w:val="clear" w:color="auto" w:fill="auto"/>
            <w:noWrap/>
            <w:vAlign w:val="bottom"/>
            <w:hideMark/>
          </w:tcPr>
          <w:p w14:paraId="05333EF0"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0.06</w:t>
            </w:r>
          </w:p>
        </w:tc>
        <w:tc>
          <w:tcPr>
            <w:tcW w:w="269" w:type="pct"/>
            <w:tcBorders>
              <w:top w:val="nil"/>
              <w:left w:val="nil"/>
              <w:bottom w:val="nil"/>
              <w:right w:val="nil"/>
            </w:tcBorders>
            <w:shd w:val="clear" w:color="auto" w:fill="auto"/>
            <w:noWrap/>
            <w:vAlign w:val="bottom"/>
            <w:hideMark/>
          </w:tcPr>
          <w:p w14:paraId="1A022700"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0.02</w:t>
            </w:r>
          </w:p>
        </w:tc>
        <w:tc>
          <w:tcPr>
            <w:tcW w:w="269" w:type="pct"/>
            <w:tcBorders>
              <w:top w:val="nil"/>
              <w:left w:val="nil"/>
              <w:bottom w:val="nil"/>
              <w:right w:val="nil"/>
            </w:tcBorders>
            <w:shd w:val="clear" w:color="auto" w:fill="auto"/>
            <w:noWrap/>
            <w:vAlign w:val="bottom"/>
            <w:hideMark/>
          </w:tcPr>
          <w:p w14:paraId="5F9EEC1C"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0.10</w:t>
            </w:r>
          </w:p>
        </w:tc>
        <w:tc>
          <w:tcPr>
            <w:tcW w:w="269" w:type="pct"/>
            <w:tcBorders>
              <w:top w:val="nil"/>
              <w:left w:val="nil"/>
              <w:bottom w:val="nil"/>
              <w:right w:val="nil"/>
            </w:tcBorders>
            <w:shd w:val="clear" w:color="auto" w:fill="auto"/>
            <w:noWrap/>
            <w:vAlign w:val="bottom"/>
            <w:hideMark/>
          </w:tcPr>
          <w:p w14:paraId="6ED4E874"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0.01</w:t>
            </w:r>
          </w:p>
        </w:tc>
        <w:tc>
          <w:tcPr>
            <w:tcW w:w="269" w:type="pct"/>
            <w:tcBorders>
              <w:top w:val="nil"/>
              <w:left w:val="nil"/>
              <w:bottom w:val="nil"/>
              <w:right w:val="nil"/>
            </w:tcBorders>
            <w:shd w:val="clear" w:color="auto" w:fill="auto"/>
            <w:noWrap/>
            <w:vAlign w:val="bottom"/>
            <w:hideMark/>
          </w:tcPr>
          <w:p w14:paraId="78E694C3"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0.08</w:t>
            </w:r>
          </w:p>
        </w:tc>
        <w:tc>
          <w:tcPr>
            <w:tcW w:w="269" w:type="pct"/>
            <w:tcBorders>
              <w:top w:val="nil"/>
              <w:left w:val="nil"/>
              <w:bottom w:val="nil"/>
              <w:right w:val="nil"/>
            </w:tcBorders>
            <w:shd w:val="clear" w:color="auto" w:fill="auto"/>
            <w:noWrap/>
            <w:vAlign w:val="bottom"/>
            <w:hideMark/>
          </w:tcPr>
          <w:p w14:paraId="40E5E8F6"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0.02</w:t>
            </w:r>
          </w:p>
        </w:tc>
        <w:tc>
          <w:tcPr>
            <w:tcW w:w="269" w:type="pct"/>
            <w:tcBorders>
              <w:top w:val="nil"/>
              <w:left w:val="nil"/>
              <w:bottom w:val="nil"/>
              <w:right w:val="nil"/>
            </w:tcBorders>
            <w:shd w:val="clear" w:color="auto" w:fill="auto"/>
            <w:noWrap/>
            <w:vAlign w:val="bottom"/>
            <w:hideMark/>
          </w:tcPr>
          <w:p w14:paraId="4F270367"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0.06</w:t>
            </w:r>
          </w:p>
        </w:tc>
        <w:tc>
          <w:tcPr>
            <w:tcW w:w="269" w:type="pct"/>
            <w:tcBorders>
              <w:top w:val="nil"/>
              <w:left w:val="nil"/>
              <w:bottom w:val="nil"/>
              <w:right w:val="nil"/>
            </w:tcBorders>
            <w:shd w:val="clear" w:color="auto" w:fill="auto"/>
            <w:noWrap/>
            <w:vAlign w:val="bottom"/>
            <w:hideMark/>
          </w:tcPr>
          <w:p w14:paraId="26BA5EAF"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0.01</w:t>
            </w:r>
          </w:p>
        </w:tc>
        <w:tc>
          <w:tcPr>
            <w:tcW w:w="269" w:type="pct"/>
            <w:tcBorders>
              <w:top w:val="nil"/>
              <w:left w:val="nil"/>
              <w:bottom w:val="nil"/>
              <w:right w:val="nil"/>
            </w:tcBorders>
            <w:shd w:val="clear" w:color="auto" w:fill="auto"/>
            <w:noWrap/>
            <w:vAlign w:val="bottom"/>
            <w:hideMark/>
          </w:tcPr>
          <w:p w14:paraId="56CF385D"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0.07</w:t>
            </w:r>
          </w:p>
        </w:tc>
        <w:tc>
          <w:tcPr>
            <w:tcW w:w="269" w:type="pct"/>
            <w:tcBorders>
              <w:top w:val="nil"/>
              <w:left w:val="nil"/>
              <w:bottom w:val="nil"/>
              <w:right w:val="nil"/>
            </w:tcBorders>
            <w:shd w:val="clear" w:color="auto" w:fill="auto"/>
            <w:noWrap/>
            <w:vAlign w:val="bottom"/>
            <w:hideMark/>
          </w:tcPr>
          <w:p w14:paraId="66B22AFD"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0.01</w:t>
            </w:r>
          </w:p>
        </w:tc>
      </w:tr>
      <w:tr w:rsidR="00661AF9" w:rsidRPr="001746D4" w14:paraId="018FC519" w14:textId="77777777" w:rsidTr="00661AF9">
        <w:trPr>
          <w:trHeight w:val="288"/>
        </w:trPr>
        <w:tc>
          <w:tcPr>
            <w:tcW w:w="890" w:type="pct"/>
            <w:tcBorders>
              <w:top w:val="nil"/>
              <w:left w:val="nil"/>
              <w:bottom w:val="nil"/>
              <w:right w:val="nil"/>
            </w:tcBorders>
            <w:shd w:val="clear" w:color="auto" w:fill="auto"/>
            <w:noWrap/>
            <w:vAlign w:val="bottom"/>
            <w:hideMark/>
          </w:tcPr>
          <w:p w14:paraId="0945C7D6" w14:textId="77777777" w:rsidR="00661AF9" w:rsidRPr="001746D4" w:rsidRDefault="00661AF9" w:rsidP="00661AF9">
            <w:pPr>
              <w:rPr>
                <w:rFonts w:ascii="Calibri" w:eastAsia="Times New Roman" w:hAnsi="Calibri" w:cs="Calibri"/>
                <w:color w:val="000000"/>
                <w:sz w:val="20"/>
                <w:szCs w:val="20"/>
              </w:rPr>
            </w:pPr>
            <w:r w:rsidRPr="001746D4">
              <w:rPr>
                <w:rFonts w:ascii="Calibri" w:eastAsia="Times New Roman" w:hAnsi="Calibri" w:cs="Calibri"/>
                <w:color w:val="000000"/>
                <w:sz w:val="20"/>
                <w:szCs w:val="20"/>
              </w:rPr>
              <w:t>RSD</w:t>
            </w:r>
          </w:p>
        </w:tc>
        <w:tc>
          <w:tcPr>
            <w:tcW w:w="282" w:type="pct"/>
            <w:tcBorders>
              <w:top w:val="nil"/>
              <w:left w:val="nil"/>
              <w:bottom w:val="nil"/>
              <w:right w:val="nil"/>
            </w:tcBorders>
            <w:shd w:val="clear" w:color="auto" w:fill="auto"/>
            <w:noWrap/>
            <w:vAlign w:val="bottom"/>
            <w:hideMark/>
          </w:tcPr>
          <w:p w14:paraId="55100D12"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8.3%</w:t>
            </w:r>
          </w:p>
        </w:tc>
        <w:tc>
          <w:tcPr>
            <w:tcW w:w="282" w:type="pct"/>
            <w:tcBorders>
              <w:top w:val="nil"/>
              <w:left w:val="nil"/>
              <w:bottom w:val="nil"/>
              <w:right w:val="nil"/>
            </w:tcBorders>
            <w:shd w:val="clear" w:color="auto" w:fill="auto"/>
            <w:noWrap/>
            <w:vAlign w:val="bottom"/>
            <w:hideMark/>
          </w:tcPr>
          <w:p w14:paraId="63D24B72"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5.0%</w:t>
            </w:r>
          </w:p>
        </w:tc>
        <w:tc>
          <w:tcPr>
            <w:tcW w:w="282" w:type="pct"/>
            <w:tcBorders>
              <w:top w:val="nil"/>
              <w:left w:val="nil"/>
              <w:bottom w:val="nil"/>
              <w:right w:val="nil"/>
            </w:tcBorders>
            <w:shd w:val="clear" w:color="auto" w:fill="auto"/>
            <w:noWrap/>
            <w:vAlign w:val="bottom"/>
            <w:hideMark/>
          </w:tcPr>
          <w:p w14:paraId="15A54170"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5.7%</w:t>
            </w:r>
          </w:p>
        </w:tc>
        <w:tc>
          <w:tcPr>
            <w:tcW w:w="282" w:type="pct"/>
            <w:tcBorders>
              <w:top w:val="nil"/>
              <w:left w:val="nil"/>
              <w:bottom w:val="nil"/>
              <w:right w:val="nil"/>
            </w:tcBorders>
            <w:shd w:val="clear" w:color="auto" w:fill="auto"/>
            <w:noWrap/>
            <w:vAlign w:val="bottom"/>
            <w:hideMark/>
          </w:tcPr>
          <w:p w14:paraId="7FCC242D"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2.8%</w:t>
            </w:r>
          </w:p>
        </w:tc>
        <w:tc>
          <w:tcPr>
            <w:tcW w:w="282" w:type="pct"/>
            <w:tcBorders>
              <w:top w:val="nil"/>
              <w:left w:val="nil"/>
              <w:bottom w:val="nil"/>
              <w:right w:val="nil"/>
            </w:tcBorders>
            <w:shd w:val="clear" w:color="auto" w:fill="auto"/>
            <w:noWrap/>
            <w:vAlign w:val="bottom"/>
            <w:hideMark/>
          </w:tcPr>
          <w:p w14:paraId="5594BEEB"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3.4%</w:t>
            </w:r>
          </w:p>
        </w:tc>
        <w:tc>
          <w:tcPr>
            <w:tcW w:w="282" w:type="pct"/>
            <w:tcBorders>
              <w:top w:val="nil"/>
              <w:left w:val="nil"/>
              <w:bottom w:val="nil"/>
              <w:right w:val="nil"/>
            </w:tcBorders>
            <w:shd w:val="clear" w:color="auto" w:fill="auto"/>
            <w:noWrap/>
            <w:vAlign w:val="bottom"/>
            <w:hideMark/>
          </w:tcPr>
          <w:p w14:paraId="466D1EDA"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3.6%</w:t>
            </w:r>
          </w:p>
        </w:tc>
        <w:tc>
          <w:tcPr>
            <w:tcW w:w="269" w:type="pct"/>
            <w:tcBorders>
              <w:top w:val="nil"/>
              <w:left w:val="nil"/>
              <w:bottom w:val="nil"/>
              <w:right w:val="nil"/>
            </w:tcBorders>
            <w:shd w:val="clear" w:color="auto" w:fill="auto"/>
            <w:noWrap/>
            <w:vAlign w:val="bottom"/>
            <w:hideMark/>
          </w:tcPr>
          <w:p w14:paraId="63457719"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4.4%</w:t>
            </w:r>
          </w:p>
        </w:tc>
        <w:tc>
          <w:tcPr>
            <w:tcW w:w="269" w:type="pct"/>
            <w:tcBorders>
              <w:top w:val="nil"/>
              <w:left w:val="nil"/>
              <w:bottom w:val="nil"/>
              <w:right w:val="nil"/>
            </w:tcBorders>
            <w:shd w:val="clear" w:color="auto" w:fill="auto"/>
            <w:noWrap/>
            <w:vAlign w:val="bottom"/>
            <w:hideMark/>
          </w:tcPr>
          <w:p w14:paraId="7AF6D51E"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4.5%</w:t>
            </w:r>
          </w:p>
        </w:tc>
        <w:tc>
          <w:tcPr>
            <w:tcW w:w="269" w:type="pct"/>
            <w:tcBorders>
              <w:top w:val="nil"/>
              <w:left w:val="nil"/>
              <w:bottom w:val="nil"/>
              <w:right w:val="nil"/>
            </w:tcBorders>
            <w:shd w:val="clear" w:color="auto" w:fill="auto"/>
            <w:noWrap/>
            <w:vAlign w:val="bottom"/>
            <w:hideMark/>
          </w:tcPr>
          <w:p w14:paraId="6A5AD456"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4.2%</w:t>
            </w:r>
          </w:p>
        </w:tc>
        <w:tc>
          <w:tcPr>
            <w:tcW w:w="269" w:type="pct"/>
            <w:tcBorders>
              <w:top w:val="nil"/>
              <w:left w:val="nil"/>
              <w:bottom w:val="nil"/>
              <w:right w:val="nil"/>
            </w:tcBorders>
            <w:shd w:val="clear" w:color="auto" w:fill="auto"/>
            <w:noWrap/>
            <w:vAlign w:val="bottom"/>
            <w:hideMark/>
          </w:tcPr>
          <w:p w14:paraId="3990CB92"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3.7%</w:t>
            </w:r>
          </w:p>
        </w:tc>
        <w:tc>
          <w:tcPr>
            <w:tcW w:w="269" w:type="pct"/>
            <w:tcBorders>
              <w:top w:val="nil"/>
              <w:left w:val="nil"/>
              <w:bottom w:val="nil"/>
              <w:right w:val="nil"/>
            </w:tcBorders>
            <w:shd w:val="clear" w:color="auto" w:fill="auto"/>
            <w:noWrap/>
            <w:vAlign w:val="bottom"/>
            <w:hideMark/>
          </w:tcPr>
          <w:p w14:paraId="02DE8233"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3.2%</w:t>
            </w:r>
          </w:p>
        </w:tc>
        <w:tc>
          <w:tcPr>
            <w:tcW w:w="269" w:type="pct"/>
            <w:tcBorders>
              <w:top w:val="nil"/>
              <w:left w:val="nil"/>
              <w:bottom w:val="nil"/>
              <w:right w:val="nil"/>
            </w:tcBorders>
            <w:shd w:val="clear" w:color="auto" w:fill="auto"/>
            <w:noWrap/>
            <w:vAlign w:val="bottom"/>
            <w:hideMark/>
          </w:tcPr>
          <w:p w14:paraId="2D35900E"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3.3%</w:t>
            </w:r>
          </w:p>
        </w:tc>
        <w:tc>
          <w:tcPr>
            <w:tcW w:w="269" w:type="pct"/>
            <w:tcBorders>
              <w:top w:val="nil"/>
              <w:left w:val="nil"/>
              <w:bottom w:val="nil"/>
              <w:right w:val="nil"/>
            </w:tcBorders>
            <w:shd w:val="clear" w:color="auto" w:fill="auto"/>
            <w:noWrap/>
            <w:vAlign w:val="bottom"/>
            <w:hideMark/>
          </w:tcPr>
          <w:p w14:paraId="7AE44566"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3.4%</w:t>
            </w:r>
          </w:p>
        </w:tc>
        <w:tc>
          <w:tcPr>
            <w:tcW w:w="269" w:type="pct"/>
            <w:tcBorders>
              <w:top w:val="nil"/>
              <w:left w:val="nil"/>
              <w:bottom w:val="nil"/>
              <w:right w:val="nil"/>
            </w:tcBorders>
            <w:shd w:val="clear" w:color="auto" w:fill="auto"/>
            <w:noWrap/>
            <w:vAlign w:val="bottom"/>
            <w:hideMark/>
          </w:tcPr>
          <w:p w14:paraId="22474282"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5.1%</w:t>
            </w:r>
          </w:p>
        </w:tc>
        <w:tc>
          <w:tcPr>
            <w:tcW w:w="269" w:type="pct"/>
            <w:tcBorders>
              <w:top w:val="nil"/>
              <w:left w:val="nil"/>
              <w:bottom w:val="nil"/>
              <w:right w:val="nil"/>
            </w:tcBorders>
            <w:shd w:val="clear" w:color="auto" w:fill="auto"/>
            <w:noWrap/>
            <w:vAlign w:val="bottom"/>
            <w:hideMark/>
          </w:tcPr>
          <w:p w14:paraId="22CF30CC" w14:textId="77777777" w:rsidR="00661AF9" w:rsidRPr="001746D4" w:rsidRDefault="00661AF9" w:rsidP="00661AF9">
            <w:pPr>
              <w:jc w:val="right"/>
              <w:rPr>
                <w:rFonts w:ascii="Calibri" w:eastAsia="Times New Roman" w:hAnsi="Calibri" w:cs="Calibri"/>
                <w:color w:val="000000"/>
              </w:rPr>
            </w:pPr>
            <w:r w:rsidRPr="001746D4">
              <w:rPr>
                <w:rFonts w:ascii="Calibri" w:eastAsia="Times New Roman" w:hAnsi="Calibri" w:cs="Calibri"/>
                <w:color w:val="000000"/>
              </w:rPr>
              <w:t>3.1%</w:t>
            </w:r>
          </w:p>
        </w:tc>
      </w:tr>
      <w:tr w:rsidR="00661AF9" w:rsidRPr="001746D4" w14:paraId="7F097071" w14:textId="77777777" w:rsidTr="00661AF9">
        <w:trPr>
          <w:trHeight w:val="288"/>
        </w:trPr>
        <w:tc>
          <w:tcPr>
            <w:tcW w:w="890" w:type="pct"/>
            <w:tcBorders>
              <w:top w:val="nil"/>
              <w:left w:val="nil"/>
              <w:bottom w:val="nil"/>
              <w:right w:val="nil"/>
            </w:tcBorders>
            <w:shd w:val="clear" w:color="auto" w:fill="auto"/>
            <w:noWrap/>
            <w:vAlign w:val="bottom"/>
            <w:hideMark/>
          </w:tcPr>
          <w:p w14:paraId="03891266" w14:textId="77777777" w:rsidR="00661AF9" w:rsidRPr="001746D4" w:rsidRDefault="00661AF9" w:rsidP="00661AF9">
            <w:pPr>
              <w:jc w:val="right"/>
              <w:rPr>
                <w:rFonts w:ascii="Calibri" w:eastAsia="Times New Roman" w:hAnsi="Calibri" w:cs="Calibri"/>
                <w:color w:val="000000"/>
              </w:rPr>
            </w:pPr>
          </w:p>
        </w:tc>
        <w:tc>
          <w:tcPr>
            <w:tcW w:w="282" w:type="pct"/>
            <w:tcBorders>
              <w:top w:val="nil"/>
              <w:left w:val="nil"/>
              <w:bottom w:val="nil"/>
              <w:right w:val="nil"/>
            </w:tcBorders>
            <w:shd w:val="clear" w:color="auto" w:fill="auto"/>
            <w:noWrap/>
            <w:vAlign w:val="bottom"/>
            <w:hideMark/>
          </w:tcPr>
          <w:p w14:paraId="3C937D04" w14:textId="77777777" w:rsidR="00661AF9" w:rsidRPr="001746D4" w:rsidRDefault="00661AF9" w:rsidP="00661AF9">
            <w:pPr>
              <w:rPr>
                <w:rFonts w:ascii="Times New Roman" w:eastAsia="Times New Roman" w:hAnsi="Times New Roman" w:cs="Times New Roman"/>
                <w:sz w:val="20"/>
                <w:szCs w:val="20"/>
              </w:rPr>
            </w:pPr>
          </w:p>
        </w:tc>
        <w:tc>
          <w:tcPr>
            <w:tcW w:w="282" w:type="pct"/>
            <w:tcBorders>
              <w:top w:val="nil"/>
              <w:left w:val="nil"/>
              <w:bottom w:val="nil"/>
              <w:right w:val="nil"/>
            </w:tcBorders>
            <w:shd w:val="clear" w:color="auto" w:fill="auto"/>
            <w:noWrap/>
            <w:vAlign w:val="bottom"/>
            <w:hideMark/>
          </w:tcPr>
          <w:p w14:paraId="012FDD01" w14:textId="77777777" w:rsidR="00661AF9" w:rsidRPr="001746D4" w:rsidRDefault="00661AF9" w:rsidP="00661AF9">
            <w:pPr>
              <w:rPr>
                <w:rFonts w:ascii="Times New Roman" w:eastAsia="Times New Roman" w:hAnsi="Times New Roman" w:cs="Times New Roman"/>
                <w:sz w:val="20"/>
                <w:szCs w:val="20"/>
              </w:rPr>
            </w:pPr>
          </w:p>
        </w:tc>
        <w:tc>
          <w:tcPr>
            <w:tcW w:w="282" w:type="pct"/>
            <w:tcBorders>
              <w:top w:val="nil"/>
              <w:left w:val="nil"/>
              <w:bottom w:val="nil"/>
              <w:right w:val="nil"/>
            </w:tcBorders>
            <w:shd w:val="clear" w:color="auto" w:fill="auto"/>
            <w:noWrap/>
            <w:vAlign w:val="bottom"/>
            <w:hideMark/>
          </w:tcPr>
          <w:p w14:paraId="243E1BB9" w14:textId="77777777" w:rsidR="00661AF9" w:rsidRPr="001746D4" w:rsidRDefault="00661AF9" w:rsidP="00661AF9">
            <w:pPr>
              <w:rPr>
                <w:rFonts w:ascii="Times New Roman" w:eastAsia="Times New Roman" w:hAnsi="Times New Roman" w:cs="Times New Roman"/>
                <w:sz w:val="20"/>
                <w:szCs w:val="20"/>
              </w:rPr>
            </w:pPr>
          </w:p>
        </w:tc>
        <w:tc>
          <w:tcPr>
            <w:tcW w:w="282" w:type="pct"/>
            <w:tcBorders>
              <w:top w:val="nil"/>
              <w:left w:val="nil"/>
              <w:bottom w:val="nil"/>
              <w:right w:val="nil"/>
            </w:tcBorders>
            <w:shd w:val="clear" w:color="auto" w:fill="auto"/>
            <w:noWrap/>
            <w:vAlign w:val="bottom"/>
            <w:hideMark/>
          </w:tcPr>
          <w:p w14:paraId="7DBA5010" w14:textId="77777777" w:rsidR="00661AF9" w:rsidRPr="001746D4" w:rsidRDefault="00661AF9" w:rsidP="00661AF9">
            <w:pPr>
              <w:rPr>
                <w:rFonts w:ascii="Times New Roman" w:eastAsia="Times New Roman" w:hAnsi="Times New Roman" w:cs="Times New Roman"/>
                <w:sz w:val="20"/>
                <w:szCs w:val="20"/>
              </w:rPr>
            </w:pPr>
          </w:p>
        </w:tc>
        <w:tc>
          <w:tcPr>
            <w:tcW w:w="282" w:type="pct"/>
            <w:tcBorders>
              <w:top w:val="nil"/>
              <w:left w:val="nil"/>
              <w:bottom w:val="nil"/>
              <w:right w:val="nil"/>
            </w:tcBorders>
            <w:shd w:val="clear" w:color="auto" w:fill="auto"/>
            <w:noWrap/>
            <w:vAlign w:val="bottom"/>
            <w:hideMark/>
          </w:tcPr>
          <w:p w14:paraId="6F9E6291" w14:textId="77777777" w:rsidR="00661AF9" w:rsidRPr="001746D4" w:rsidRDefault="00661AF9" w:rsidP="00661AF9">
            <w:pPr>
              <w:rPr>
                <w:rFonts w:ascii="Times New Roman" w:eastAsia="Times New Roman" w:hAnsi="Times New Roman" w:cs="Times New Roman"/>
                <w:sz w:val="20"/>
                <w:szCs w:val="20"/>
              </w:rPr>
            </w:pPr>
          </w:p>
        </w:tc>
        <w:tc>
          <w:tcPr>
            <w:tcW w:w="282" w:type="pct"/>
            <w:tcBorders>
              <w:top w:val="nil"/>
              <w:left w:val="nil"/>
              <w:bottom w:val="nil"/>
              <w:right w:val="nil"/>
            </w:tcBorders>
            <w:shd w:val="clear" w:color="auto" w:fill="auto"/>
            <w:noWrap/>
            <w:vAlign w:val="bottom"/>
            <w:hideMark/>
          </w:tcPr>
          <w:p w14:paraId="2A385AB9"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4EFD4366"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650F71E0"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1C9085B4"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6F66105F"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398EFF61"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3DE7F13F"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061EE2E5"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69F318F8" w14:textId="77777777" w:rsidR="00661AF9" w:rsidRPr="001746D4" w:rsidRDefault="00661AF9" w:rsidP="00661AF9">
            <w:pPr>
              <w:rPr>
                <w:rFonts w:ascii="Times New Roman" w:eastAsia="Times New Roman" w:hAnsi="Times New Roman" w:cs="Times New Roman"/>
                <w:sz w:val="20"/>
                <w:szCs w:val="20"/>
              </w:rPr>
            </w:pPr>
          </w:p>
        </w:tc>
        <w:tc>
          <w:tcPr>
            <w:tcW w:w="269" w:type="pct"/>
            <w:tcBorders>
              <w:top w:val="nil"/>
              <w:left w:val="nil"/>
              <w:bottom w:val="nil"/>
              <w:right w:val="nil"/>
            </w:tcBorders>
            <w:shd w:val="clear" w:color="auto" w:fill="auto"/>
            <w:noWrap/>
            <w:vAlign w:val="bottom"/>
            <w:hideMark/>
          </w:tcPr>
          <w:p w14:paraId="2E11E1A0" w14:textId="77777777" w:rsidR="00661AF9" w:rsidRPr="001746D4" w:rsidRDefault="00661AF9" w:rsidP="00661AF9">
            <w:pPr>
              <w:rPr>
                <w:rFonts w:ascii="Times New Roman" w:eastAsia="Times New Roman" w:hAnsi="Times New Roman" w:cs="Times New Roman"/>
                <w:sz w:val="20"/>
                <w:szCs w:val="20"/>
              </w:rPr>
            </w:pPr>
          </w:p>
        </w:tc>
      </w:tr>
    </w:tbl>
    <w:p w14:paraId="282B9D88" w14:textId="77777777" w:rsidR="00661AF9" w:rsidRDefault="00661AF9">
      <w:r>
        <w:br w:type="page"/>
      </w:r>
    </w:p>
    <w:tbl>
      <w:tblPr>
        <w:tblW w:w="5000" w:type="pct"/>
        <w:tblLook w:val="04A0" w:firstRow="1" w:lastRow="0" w:firstColumn="1" w:lastColumn="0" w:noHBand="0" w:noVBand="1"/>
      </w:tblPr>
      <w:tblGrid>
        <w:gridCol w:w="1525"/>
        <w:gridCol w:w="895"/>
        <w:gridCol w:w="787"/>
        <w:gridCol w:w="787"/>
        <w:gridCol w:w="894"/>
        <w:gridCol w:w="894"/>
        <w:gridCol w:w="894"/>
        <w:gridCol w:w="794"/>
        <w:gridCol w:w="794"/>
        <w:gridCol w:w="794"/>
        <w:gridCol w:w="794"/>
        <w:gridCol w:w="794"/>
        <w:gridCol w:w="794"/>
        <w:gridCol w:w="794"/>
        <w:gridCol w:w="795"/>
        <w:gridCol w:w="795"/>
      </w:tblGrid>
      <w:tr w:rsidR="00661AF9" w:rsidRPr="001746D4" w14:paraId="101143E8" w14:textId="77777777" w:rsidTr="00661AF9">
        <w:trPr>
          <w:trHeight w:val="288"/>
        </w:trPr>
        <w:tc>
          <w:tcPr>
            <w:tcW w:w="2216" w:type="pct"/>
            <w:gridSpan w:val="7"/>
            <w:tcBorders>
              <w:top w:val="nil"/>
              <w:left w:val="nil"/>
              <w:bottom w:val="nil"/>
              <w:right w:val="nil"/>
            </w:tcBorders>
            <w:shd w:val="clear" w:color="auto" w:fill="auto"/>
            <w:noWrap/>
            <w:vAlign w:val="bottom"/>
            <w:hideMark/>
          </w:tcPr>
          <w:p w14:paraId="2C473543" w14:textId="77777777" w:rsidR="00661AF9" w:rsidRPr="001746D4" w:rsidRDefault="00661AF9" w:rsidP="00661AF9">
            <w:pPr>
              <w:rPr>
                <w:rFonts w:ascii="Calibri" w:eastAsia="Times New Roman" w:hAnsi="Calibri" w:cs="Calibri"/>
                <w:b/>
                <w:bCs/>
                <w:color w:val="000000"/>
                <w:sz w:val="20"/>
                <w:szCs w:val="20"/>
                <w:u w:val="single"/>
              </w:rPr>
            </w:pPr>
            <w:r w:rsidRPr="001746D4">
              <w:rPr>
                <w:rFonts w:ascii="Calibri" w:eastAsia="Times New Roman" w:hAnsi="Calibri" w:cs="Calibri"/>
                <w:b/>
                <w:bCs/>
                <w:color w:val="000000"/>
                <w:sz w:val="20"/>
                <w:szCs w:val="20"/>
                <w:u w:val="single"/>
              </w:rPr>
              <w:lastRenderedPageBreak/>
              <w:t>Table 3. Results for US GEOTRACES Reference Waters for rare earth elements.</w:t>
            </w:r>
          </w:p>
        </w:tc>
        <w:tc>
          <w:tcPr>
            <w:tcW w:w="309" w:type="pct"/>
            <w:tcBorders>
              <w:top w:val="nil"/>
              <w:left w:val="nil"/>
              <w:bottom w:val="nil"/>
              <w:right w:val="nil"/>
            </w:tcBorders>
            <w:shd w:val="clear" w:color="auto" w:fill="auto"/>
            <w:noWrap/>
            <w:vAlign w:val="bottom"/>
            <w:hideMark/>
          </w:tcPr>
          <w:p w14:paraId="42D3106D" w14:textId="77777777" w:rsidR="00661AF9" w:rsidRPr="001746D4" w:rsidRDefault="00661AF9" w:rsidP="00661AF9">
            <w:pPr>
              <w:rPr>
                <w:rFonts w:ascii="Calibri" w:eastAsia="Times New Roman" w:hAnsi="Calibri" w:cs="Calibri"/>
                <w:b/>
                <w:bCs/>
                <w:color w:val="000000"/>
                <w:sz w:val="20"/>
                <w:szCs w:val="20"/>
                <w:u w:val="single"/>
              </w:rPr>
            </w:pPr>
          </w:p>
        </w:tc>
        <w:tc>
          <w:tcPr>
            <w:tcW w:w="309" w:type="pct"/>
            <w:tcBorders>
              <w:top w:val="nil"/>
              <w:left w:val="nil"/>
              <w:bottom w:val="nil"/>
              <w:right w:val="nil"/>
            </w:tcBorders>
            <w:shd w:val="clear" w:color="auto" w:fill="auto"/>
            <w:noWrap/>
            <w:vAlign w:val="bottom"/>
            <w:hideMark/>
          </w:tcPr>
          <w:p w14:paraId="3629EB35" w14:textId="77777777" w:rsidR="00661AF9" w:rsidRPr="001746D4" w:rsidRDefault="00661AF9" w:rsidP="00661AF9">
            <w:pPr>
              <w:rPr>
                <w:rFonts w:ascii="Times New Roman" w:eastAsia="Times New Roman" w:hAnsi="Times New Roman" w:cs="Times New Roman"/>
                <w:sz w:val="20"/>
                <w:szCs w:val="20"/>
              </w:rPr>
            </w:pPr>
          </w:p>
        </w:tc>
        <w:tc>
          <w:tcPr>
            <w:tcW w:w="309" w:type="pct"/>
            <w:tcBorders>
              <w:top w:val="nil"/>
              <w:left w:val="nil"/>
              <w:bottom w:val="nil"/>
              <w:right w:val="nil"/>
            </w:tcBorders>
            <w:shd w:val="clear" w:color="auto" w:fill="auto"/>
            <w:noWrap/>
            <w:vAlign w:val="bottom"/>
            <w:hideMark/>
          </w:tcPr>
          <w:p w14:paraId="01312048" w14:textId="77777777" w:rsidR="00661AF9" w:rsidRPr="001746D4" w:rsidRDefault="00661AF9" w:rsidP="00661AF9">
            <w:pPr>
              <w:rPr>
                <w:rFonts w:ascii="Times New Roman" w:eastAsia="Times New Roman" w:hAnsi="Times New Roman" w:cs="Times New Roman"/>
                <w:sz w:val="20"/>
                <w:szCs w:val="20"/>
              </w:rPr>
            </w:pPr>
          </w:p>
        </w:tc>
        <w:tc>
          <w:tcPr>
            <w:tcW w:w="309" w:type="pct"/>
            <w:tcBorders>
              <w:top w:val="nil"/>
              <w:left w:val="nil"/>
              <w:bottom w:val="nil"/>
              <w:right w:val="nil"/>
            </w:tcBorders>
            <w:shd w:val="clear" w:color="auto" w:fill="auto"/>
            <w:noWrap/>
            <w:vAlign w:val="bottom"/>
            <w:hideMark/>
          </w:tcPr>
          <w:p w14:paraId="54B01D55" w14:textId="77777777" w:rsidR="00661AF9" w:rsidRPr="001746D4" w:rsidRDefault="00661AF9" w:rsidP="00661AF9">
            <w:pPr>
              <w:rPr>
                <w:rFonts w:ascii="Times New Roman" w:eastAsia="Times New Roman" w:hAnsi="Times New Roman" w:cs="Times New Roman"/>
                <w:sz w:val="20"/>
                <w:szCs w:val="20"/>
              </w:rPr>
            </w:pPr>
          </w:p>
        </w:tc>
        <w:tc>
          <w:tcPr>
            <w:tcW w:w="309" w:type="pct"/>
            <w:tcBorders>
              <w:top w:val="nil"/>
              <w:left w:val="nil"/>
              <w:bottom w:val="nil"/>
              <w:right w:val="nil"/>
            </w:tcBorders>
            <w:shd w:val="clear" w:color="auto" w:fill="auto"/>
            <w:noWrap/>
            <w:vAlign w:val="bottom"/>
            <w:hideMark/>
          </w:tcPr>
          <w:p w14:paraId="0362220C" w14:textId="77777777" w:rsidR="00661AF9" w:rsidRPr="001746D4" w:rsidRDefault="00661AF9" w:rsidP="00661AF9">
            <w:pPr>
              <w:rPr>
                <w:rFonts w:ascii="Times New Roman" w:eastAsia="Times New Roman" w:hAnsi="Times New Roman" w:cs="Times New Roman"/>
                <w:sz w:val="20"/>
                <w:szCs w:val="20"/>
              </w:rPr>
            </w:pPr>
          </w:p>
        </w:tc>
        <w:tc>
          <w:tcPr>
            <w:tcW w:w="309" w:type="pct"/>
            <w:tcBorders>
              <w:top w:val="nil"/>
              <w:left w:val="nil"/>
              <w:bottom w:val="nil"/>
              <w:right w:val="nil"/>
            </w:tcBorders>
            <w:shd w:val="clear" w:color="auto" w:fill="auto"/>
            <w:noWrap/>
            <w:vAlign w:val="bottom"/>
            <w:hideMark/>
          </w:tcPr>
          <w:p w14:paraId="66C0CEF8" w14:textId="77777777" w:rsidR="00661AF9" w:rsidRPr="001746D4" w:rsidRDefault="00661AF9" w:rsidP="00661AF9">
            <w:pPr>
              <w:rPr>
                <w:rFonts w:ascii="Times New Roman" w:eastAsia="Times New Roman" w:hAnsi="Times New Roman" w:cs="Times New Roman"/>
                <w:sz w:val="20"/>
                <w:szCs w:val="20"/>
              </w:rPr>
            </w:pPr>
          </w:p>
        </w:tc>
        <w:tc>
          <w:tcPr>
            <w:tcW w:w="309" w:type="pct"/>
            <w:tcBorders>
              <w:top w:val="nil"/>
              <w:left w:val="nil"/>
              <w:bottom w:val="nil"/>
              <w:right w:val="nil"/>
            </w:tcBorders>
            <w:shd w:val="clear" w:color="auto" w:fill="auto"/>
            <w:noWrap/>
            <w:vAlign w:val="bottom"/>
            <w:hideMark/>
          </w:tcPr>
          <w:p w14:paraId="0DD0EB2B" w14:textId="77777777" w:rsidR="00661AF9" w:rsidRPr="001746D4" w:rsidRDefault="00661AF9" w:rsidP="00661AF9">
            <w:pPr>
              <w:rPr>
                <w:rFonts w:ascii="Times New Roman" w:eastAsia="Times New Roman" w:hAnsi="Times New Roman" w:cs="Times New Roman"/>
                <w:sz w:val="20"/>
                <w:szCs w:val="20"/>
              </w:rPr>
            </w:pPr>
          </w:p>
        </w:tc>
        <w:tc>
          <w:tcPr>
            <w:tcW w:w="309" w:type="pct"/>
            <w:tcBorders>
              <w:top w:val="nil"/>
              <w:left w:val="nil"/>
              <w:bottom w:val="nil"/>
              <w:right w:val="nil"/>
            </w:tcBorders>
            <w:shd w:val="clear" w:color="auto" w:fill="auto"/>
            <w:noWrap/>
            <w:vAlign w:val="bottom"/>
            <w:hideMark/>
          </w:tcPr>
          <w:p w14:paraId="22DA99C1" w14:textId="77777777" w:rsidR="00661AF9" w:rsidRPr="001746D4" w:rsidRDefault="00661AF9" w:rsidP="00661AF9">
            <w:pPr>
              <w:rPr>
                <w:rFonts w:ascii="Times New Roman" w:eastAsia="Times New Roman" w:hAnsi="Times New Roman" w:cs="Times New Roman"/>
                <w:sz w:val="20"/>
                <w:szCs w:val="20"/>
              </w:rPr>
            </w:pPr>
          </w:p>
        </w:tc>
        <w:tc>
          <w:tcPr>
            <w:tcW w:w="309" w:type="pct"/>
            <w:tcBorders>
              <w:top w:val="nil"/>
              <w:left w:val="nil"/>
              <w:bottom w:val="nil"/>
              <w:right w:val="nil"/>
            </w:tcBorders>
            <w:shd w:val="clear" w:color="auto" w:fill="auto"/>
            <w:noWrap/>
            <w:vAlign w:val="bottom"/>
            <w:hideMark/>
          </w:tcPr>
          <w:p w14:paraId="37493F61" w14:textId="77777777" w:rsidR="00661AF9" w:rsidRPr="001746D4" w:rsidRDefault="00661AF9" w:rsidP="00661AF9">
            <w:pPr>
              <w:rPr>
                <w:rFonts w:ascii="Times New Roman" w:eastAsia="Times New Roman" w:hAnsi="Times New Roman" w:cs="Times New Roman"/>
                <w:sz w:val="20"/>
                <w:szCs w:val="20"/>
              </w:rPr>
            </w:pPr>
          </w:p>
        </w:tc>
      </w:tr>
      <w:tr w:rsidR="00661AF9" w:rsidRPr="001746D4" w14:paraId="1D8731D7" w14:textId="77777777" w:rsidTr="00661AF9">
        <w:trPr>
          <w:trHeight w:val="288"/>
        </w:trPr>
        <w:tc>
          <w:tcPr>
            <w:tcW w:w="1064" w:type="pct"/>
            <w:gridSpan w:val="3"/>
            <w:tcBorders>
              <w:top w:val="nil"/>
              <w:left w:val="nil"/>
              <w:bottom w:val="nil"/>
              <w:right w:val="nil"/>
            </w:tcBorders>
            <w:shd w:val="clear" w:color="auto" w:fill="auto"/>
            <w:noWrap/>
            <w:vAlign w:val="bottom"/>
            <w:hideMark/>
          </w:tcPr>
          <w:p w14:paraId="0166E2B1" w14:textId="77777777" w:rsidR="00661AF9" w:rsidRPr="001746D4" w:rsidRDefault="00661AF9" w:rsidP="00661AF9">
            <w:pPr>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 xml:space="preserve">Concentrations in </w:t>
            </w:r>
            <w:proofErr w:type="spellStart"/>
            <w:r w:rsidRPr="001746D4">
              <w:rPr>
                <w:rFonts w:ascii="Calibri" w:eastAsia="Times New Roman" w:hAnsi="Calibri" w:cs="Calibri"/>
                <w:b/>
                <w:bCs/>
                <w:color w:val="000000"/>
                <w:sz w:val="20"/>
                <w:szCs w:val="20"/>
              </w:rPr>
              <w:t>pmol</w:t>
            </w:r>
            <w:proofErr w:type="spellEnd"/>
            <w:r w:rsidRPr="001746D4">
              <w:rPr>
                <w:rFonts w:ascii="Calibri" w:eastAsia="Times New Roman" w:hAnsi="Calibri" w:cs="Calibri"/>
                <w:b/>
                <w:bCs/>
                <w:color w:val="000000"/>
                <w:sz w:val="20"/>
                <w:szCs w:val="20"/>
              </w:rPr>
              <w:t>/kg</w:t>
            </w:r>
          </w:p>
        </w:tc>
        <w:tc>
          <w:tcPr>
            <w:tcW w:w="261" w:type="pct"/>
            <w:tcBorders>
              <w:top w:val="nil"/>
              <w:left w:val="nil"/>
              <w:bottom w:val="nil"/>
              <w:right w:val="nil"/>
            </w:tcBorders>
            <w:shd w:val="clear" w:color="auto" w:fill="auto"/>
            <w:noWrap/>
            <w:vAlign w:val="bottom"/>
            <w:hideMark/>
          </w:tcPr>
          <w:p w14:paraId="631357BF" w14:textId="77777777" w:rsidR="00661AF9" w:rsidRPr="001746D4" w:rsidRDefault="00661AF9" w:rsidP="00661AF9">
            <w:pPr>
              <w:rPr>
                <w:rFonts w:ascii="Calibri" w:eastAsia="Times New Roman" w:hAnsi="Calibri" w:cs="Calibri"/>
                <w:b/>
                <w:bCs/>
                <w:color w:val="000000"/>
                <w:sz w:val="20"/>
                <w:szCs w:val="20"/>
              </w:rPr>
            </w:pPr>
          </w:p>
        </w:tc>
        <w:tc>
          <w:tcPr>
            <w:tcW w:w="297" w:type="pct"/>
            <w:tcBorders>
              <w:top w:val="nil"/>
              <w:left w:val="nil"/>
              <w:bottom w:val="nil"/>
              <w:right w:val="nil"/>
            </w:tcBorders>
            <w:shd w:val="clear" w:color="auto" w:fill="auto"/>
            <w:noWrap/>
            <w:vAlign w:val="bottom"/>
            <w:hideMark/>
          </w:tcPr>
          <w:p w14:paraId="781A241C" w14:textId="77777777" w:rsidR="00661AF9" w:rsidRPr="001746D4" w:rsidRDefault="00661AF9" w:rsidP="00661AF9">
            <w:pPr>
              <w:rPr>
                <w:rFonts w:ascii="Times New Roman" w:eastAsia="Times New Roman" w:hAnsi="Times New Roman" w:cs="Times New Roman"/>
                <w:sz w:val="20"/>
                <w:szCs w:val="20"/>
              </w:rPr>
            </w:pPr>
          </w:p>
        </w:tc>
        <w:tc>
          <w:tcPr>
            <w:tcW w:w="297" w:type="pct"/>
            <w:tcBorders>
              <w:top w:val="nil"/>
              <w:left w:val="nil"/>
              <w:bottom w:val="nil"/>
              <w:right w:val="nil"/>
            </w:tcBorders>
            <w:shd w:val="clear" w:color="auto" w:fill="auto"/>
            <w:noWrap/>
            <w:vAlign w:val="bottom"/>
            <w:hideMark/>
          </w:tcPr>
          <w:p w14:paraId="1DE836CB" w14:textId="77777777" w:rsidR="00661AF9" w:rsidRPr="001746D4" w:rsidRDefault="00661AF9" w:rsidP="00661AF9">
            <w:pPr>
              <w:rPr>
                <w:rFonts w:ascii="Times New Roman" w:eastAsia="Times New Roman" w:hAnsi="Times New Roman" w:cs="Times New Roman"/>
                <w:sz w:val="20"/>
                <w:szCs w:val="20"/>
              </w:rPr>
            </w:pPr>
          </w:p>
        </w:tc>
        <w:tc>
          <w:tcPr>
            <w:tcW w:w="297" w:type="pct"/>
            <w:tcBorders>
              <w:top w:val="nil"/>
              <w:left w:val="nil"/>
              <w:bottom w:val="nil"/>
              <w:right w:val="nil"/>
            </w:tcBorders>
            <w:shd w:val="clear" w:color="auto" w:fill="auto"/>
            <w:noWrap/>
            <w:vAlign w:val="bottom"/>
            <w:hideMark/>
          </w:tcPr>
          <w:p w14:paraId="708ABD85" w14:textId="77777777" w:rsidR="00661AF9" w:rsidRPr="001746D4" w:rsidRDefault="00661AF9" w:rsidP="00661AF9">
            <w:pPr>
              <w:rPr>
                <w:rFonts w:ascii="Times New Roman" w:eastAsia="Times New Roman" w:hAnsi="Times New Roman" w:cs="Times New Roman"/>
                <w:sz w:val="20"/>
                <w:szCs w:val="20"/>
              </w:rPr>
            </w:pPr>
          </w:p>
        </w:tc>
        <w:tc>
          <w:tcPr>
            <w:tcW w:w="309" w:type="pct"/>
            <w:tcBorders>
              <w:top w:val="nil"/>
              <w:left w:val="nil"/>
              <w:bottom w:val="nil"/>
              <w:right w:val="nil"/>
            </w:tcBorders>
            <w:shd w:val="clear" w:color="auto" w:fill="auto"/>
            <w:noWrap/>
            <w:vAlign w:val="bottom"/>
            <w:hideMark/>
          </w:tcPr>
          <w:p w14:paraId="159584DD" w14:textId="77777777" w:rsidR="00661AF9" w:rsidRPr="001746D4" w:rsidRDefault="00661AF9" w:rsidP="00661AF9">
            <w:pPr>
              <w:rPr>
                <w:rFonts w:ascii="Times New Roman" w:eastAsia="Times New Roman" w:hAnsi="Times New Roman" w:cs="Times New Roman"/>
                <w:sz w:val="20"/>
                <w:szCs w:val="20"/>
              </w:rPr>
            </w:pPr>
          </w:p>
        </w:tc>
        <w:tc>
          <w:tcPr>
            <w:tcW w:w="309" w:type="pct"/>
            <w:tcBorders>
              <w:top w:val="nil"/>
              <w:left w:val="nil"/>
              <w:bottom w:val="nil"/>
              <w:right w:val="nil"/>
            </w:tcBorders>
            <w:shd w:val="clear" w:color="auto" w:fill="auto"/>
            <w:noWrap/>
            <w:vAlign w:val="bottom"/>
            <w:hideMark/>
          </w:tcPr>
          <w:p w14:paraId="2416DB58" w14:textId="77777777" w:rsidR="00661AF9" w:rsidRPr="001746D4" w:rsidRDefault="00661AF9" w:rsidP="00661AF9">
            <w:pPr>
              <w:rPr>
                <w:rFonts w:ascii="Times New Roman" w:eastAsia="Times New Roman" w:hAnsi="Times New Roman" w:cs="Times New Roman"/>
                <w:sz w:val="20"/>
                <w:szCs w:val="20"/>
              </w:rPr>
            </w:pPr>
          </w:p>
        </w:tc>
        <w:tc>
          <w:tcPr>
            <w:tcW w:w="309" w:type="pct"/>
            <w:tcBorders>
              <w:top w:val="nil"/>
              <w:left w:val="nil"/>
              <w:bottom w:val="nil"/>
              <w:right w:val="nil"/>
            </w:tcBorders>
            <w:shd w:val="clear" w:color="auto" w:fill="auto"/>
            <w:noWrap/>
            <w:vAlign w:val="bottom"/>
            <w:hideMark/>
          </w:tcPr>
          <w:p w14:paraId="1BE97645" w14:textId="77777777" w:rsidR="00661AF9" w:rsidRPr="001746D4" w:rsidRDefault="00661AF9" w:rsidP="00661AF9">
            <w:pPr>
              <w:rPr>
                <w:rFonts w:ascii="Times New Roman" w:eastAsia="Times New Roman" w:hAnsi="Times New Roman" w:cs="Times New Roman"/>
                <w:sz w:val="20"/>
                <w:szCs w:val="20"/>
              </w:rPr>
            </w:pPr>
          </w:p>
        </w:tc>
        <w:tc>
          <w:tcPr>
            <w:tcW w:w="309" w:type="pct"/>
            <w:tcBorders>
              <w:top w:val="nil"/>
              <w:left w:val="nil"/>
              <w:bottom w:val="nil"/>
              <w:right w:val="nil"/>
            </w:tcBorders>
            <w:shd w:val="clear" w:color="auto" w:fill="auto"/>
            <w:noWrap/>
            <w:vAlign w:val="bottom"/>
            <w:hideMark/>
          </w:tcPr>
          <w:p w14:paraId="666AEA7D" w14:textId="77777777" w:rsidR="00661AF9" w:rsidRPr="001746D4" w:rsidRDefault="00661AF9" w:rsidP="00661AF9">
            <w:pPr>
              <w:rPr>
                <w:rFonts w:ascii="Times New Roman" w:eastAsia="Times New Roman" w:hAnsi="Times New Roman" w:cs="Times New Roman"/>
                <w:sz w:val="20"/>
                <w:szCs w:val="20"/>
              </w:rPr>
            </w:pPr>
          </w:p>
        </w:tc>
        <w:tc>
          <w:tcPr>
            <w:tcW w:w="309" w:type="pct"/>
            <w:tcBorders>
              <w:top w:val="nil"/>
              <w:left w:val="nil"/>
              <w:bottom w:val="nil"/>
              <w:right w:val="nil"/>
            </w:tcBorders>
            <w:shd w:val="clear" w:color="auto" w:fill="auto"/>
            <w:noWrap/>
            <w:vAlign w:val="bottom"/>
            <w:hideMark/>
          </w:tcPr>
          <w:p w14:paraId="2EB2AACF" w14:textId="77777777" w:rsidR="00661AF9" w:rsidRPr="001746D4" w:rsidRDefault="00661AF9" w:rsidP="00661AF9">
            <w:pPr>
              <w:rPr>
                <w:rFonts w:ascii="Times New Roman" w:eastAsia="Times New Roman" w:hAnsi="Times New Roman" w:cs="Times New Roman"/>
                <w:sz w:val="20"/>
                <w:szCs w:val="20"/>
              </w:rPr>
            </w:pPr>
          </w:p>
        </w:tc>
        <w:tc>
          <w:tcPr>
            <w:tcW w:w="309" w:type="pct"/>
            <w:tcBorders>
              <w:top w:val="nil"/>
              <w:left w:val="nil"/>
              <w:bottom w:val="nil"/>
              <w:right w:val="nil"/>
            </w:tcBorders>
            <w:shd w:val="clear" w:color="auto" w:fill="auto"/>
            <w:noWrap/>
            <w:vAlign w:val="bottom"/>
            <w:hideMark/>
          </w:tcPr>
          <w:p w14:paraId="174F822C" w14:textId="77777777" w:rsidR="00661AF9" w:rsidRPr="001746D4" w:rsidRDefault="00661AF9" w:rsidP="00661AF9">
            <w:pPr>
              <w:rPr>
                <w:rFonts w:ascii="Times New Roman" w:eastAsia="Times New Roman" w:hAnsi="Times New Roman" w:cs="Times New Roman"/>
                <w:sz w:val="20"/>
                <w:szCs w:val="20"/>
              </w:rPr>
            </w:pPr>
          </w:p>
        </w:tc>
        <w:tc>
          <w:tcPr>
            <w:tcW w:w="309" w:type="pct"/>
            <w:tcBorders>
              <w:top w:val="nil"/>
              <w:left w:val="nil"/>
              <w:bottom w:val="nil"/>
              <w:right w:val="nil"/>
            </w:tcBorders>
            <w:shd w:val="clear" w:color="auto" w:fill="auto"/>
            <w:noWrap/>
            <w:vAlign w:val="bottom"/>
            <w:hideMark/>
          </w:tcPr>
          <w:p w14:paraId="60418396" w14:textId="77777777" w:rsidR="00661AF9" w:rsidRPr="001746D4" w:rsidRDefault="00661AF9" w:rsidP="00661AF9">
            <w:pPr>
              <w:rPr>
                <w:rFonts w:ascii="Times New Roman" w:eastAsia="Times New Roman" w:hAnsi="Times New Roman" w:cs="Times New Roman"/>
                <w:sz w:val="20"/>
                <w:szCs w:val="20"/>
              </w:rPr>
            </w:pPr>
          </w:p>
        </w:tc>
        <w:tc>
          <w:tcPr>
            <w:tcW w:w="309" w:type="pct"/>
            <w:tcBorders>
              <w:top w:val="nil"/>
              <w:left w:val="nil"/>
              <w:bottom w:val="nil"/>
              <w:right w:val="nil"/>
            </w:tcBorders>
            <w:shd w:val="clear" w:color="auto" w:fill="auto"/>
            <w:noWrap/>
            <w:vAlign w:val="bottom"/>
            <w:hideMark/>
          </w:tcPr>
          <w:p w14:paraId="4C61F4C6" w14:textId="77777777" w:rsidR="00661AF9" w:rsidRPr="001746D4" w:rsidRDefault="00661AF9" w:rsidP="00661AF9">
            <w:pPr>
              <w:rPr>
                <w:rFonts w:ascii="Times New Roman" w:eastAsia="Times New Roman" w:hAnsi="Times New Roman" w:cs="Times New Roman"/>
                <w:sz w:val="20"/>
                <w:szCs w:val="20"/>
              </w:rPr>
            </w:pPr>
          </w:p>
        </w:tc>
        <w:tc>
          <w:tcPr>
            <w:tcW w:w="309" w:type="pct"/>
            <w:tcBorders>
              <w:top w:val="nil"/>
              <w:left w:val="nil"/>
              <w:bottom w:val="nil"/>
              <w:right w:val="nil"/>
            </w:tcBorders>
            <w:shd w:val="clear" w:color="auto" w:fill="auto"/>
            <w:noWrap/>
            <w:vAlign w:val="bottom"/>
            <w:hideMark/>
          </w:tcPr>
          <w:p w14:paraId="64F81D41" w14:textId="77777777" w:rsidR="00661AF9" w:rsidRPr="001746D4" w:rsidRDefault="00661AF9" w:rsidP="00661AF9">
            <w:pPr>
              <w:rPr>
                <w:rFonts w:ascii="Times New Roman" w:eastAsia="Times New Roman" w:hAnsi="Times New Roman" w:cs="Times New Roman"/>
                <w:sz w:val="20"/>
                <w:szCs w:val="20"/>
              </w:rPr>
            </w:pPr>
          </w:p>
        </w:tc>
      </w:tr>
      <w:tr w:rsidR="00661AF9" w:rsidRPr="001746D4" w14:paraId="580ECCE5" w14:textId="77777777" w:rsidTr="00661AF9">
        <w:trPr>
          <w:trHeight w:val="288"/>
        </w:trPr>
        <w:tc>
          <w:tcPr>
            <w:tcW w:w="506" w:type="pct"/>
            <w:tcBorders>
              <w:top w:val="nil"/>
              <w:left w:val="nil"/>
              <w:bottom w:val="nil"/>
              <w:right w:val="nil"/>
            </w:tcBorders>
            <w:shd w:val="clear" w:color="auto" w:fill="auto"/>
            <w:noWrap/>
            <w:vAlign w:val="bottom"/>
            <w:hideMark/>
          </w:tcPr>
          <w:p w14:paraId="668FB5CF" w14:textId="77777777" w:rsidR="00661AF9" w:rsidRPr="001746D4" w:rsidRDefault="00661AF9" w:rsidP="00661AF9">
            <w:pPr>
              <w:rPr>
                <w:rFonts w:ascii="Times New Roman" w:eastAsia="Times New Roman" w:hAnsi="Times New Roman" w:cs="Times New Roman"/>
                <w:sz w:val="20"/>
                <w:szCs w:val="20"/>
              </w:rPr>
            </w:pPr>
          </w:p>
        </w:tc>
        <w:tc>
          <w:tcPr>
            <w:tcW w:w="297" w:type="pct"/>
            <w:tcBorders>
              <w:top w:val="nil"/>
              <w:left w:val="nil"/>
              <w:bottom w:val="nil"/>
              <w:right w:val="nil"/>
            </w:tcBorders>
            <w:shd w:val="clear" w:color="auto" w:fill="auto"/>
            <w:noWrap/>
            <w:vAlign w:val="bottom"/>
            <w:hideMark/>
          </w:tcPr>
          <w:p w14:paraId="323EA296" w14:textId="77777777" w:rsidR="00661AF9" w:rsidRPr="001746D4" w:rsidRDefault="00661AF9" w:rsidP="00661AF9">
            <w:pPr>
              <w:jc w:val="right"/>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Y</w:t>
            </w:r>
          </w:p>
        </w:tc>
        <w:tc>
          <w:tcPr>
            <w:tcW w:w="261" w:type="pct"/>
            <w:tcBorders>
              <w:top w:val="nil"/>
              <w:left w:val="nil"/>
              <w:bottom w:val="nil"/>
              <w:right w:val="nil"/>
            </w:tcBorders>
            <w:shd w:val="clear" w:color="auto" w:fill="auto"/>
            <w:noWrap/>
            <w:vAlign w:val="bottom"/>
            <w:hideMark/>
          </w:tcPr>
          <w:p w14:paraId="27F02CE9" w14:textId="77777777" w:rsidR="00661AF9" w:rsidRPr="001746D4" w:rsidRDefault="00661AF9" w:rsidP="00661AF9">
            <w:pPr>
              <w:jc w:val="right"/>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La</w:t>
            </w:r>
          </w:p>
        </w:tc>
        <w:tc>
          <w:tcPr>
            <w:tcW w:w="261" w:type="pct"/>
            <w:tcBorders>
              <w:top w:val="nil"/>
              <w:left w:val="nil"/>
              <w:bottom w:val="nil"/>
              <w:right w:val="nil"/>
            </w:tcBorders>
            <w:shd w:val="clear" w:color="auto" w:fill="auto"/>
            <w:noWrap/>
            <w:vAlign w:val="bottom"/>
            <w:hideMark/>
          </w:tcPr>
          <w:p w14:paraId="43F7A702" w14:textId="77777777" w:rsidR="00661AF9" w:rsidRPr="001746D4" w:rsidRDefault="00661AF9" w:rsidP="00661AF9">
            <w:pPr>
              <w:jc w:val="right"/>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Ce</w:t>
            </w:r>
          </w:p>
        </w:tc>
        <w:tc>
          <w:tcPr>
            <w:tcW w:w="297" w:type="pct"/>
            <w:tcBorders>
              <w:top w:val="nil"/>
              <w:left w:val="nil"/>
              <w:bottom w:val="nil"/>
              <w:right w:val="nil"/>
            </w:tcBorders>
            <w:shd w:val="clear" w:color="auto" w:fill="auto"/>
            <w:noWrap/>
            <w:vAlign w:val="bottom"/>
            <w:hideMark/>
          </w:tcPr>
          <w:p w14:paraId="0ECED2B1" w14:textId="77777777" w:rsidR="00661AF9" w:rsidRPr="001746D4" w:rsidRDefault="00661AF9" w:rsidP="00661AF9">
            <w:pPr>
              <w:jc w:val="right"/>
              <w:rPr>
                <w:rFonts w:ascii="Calibri" w:eastAsia="Times New Roman" w:hAnsi="Calibri" w:cs="Calibri"/>
                <w:b/>
                <w:bCs/>
                <w:color w:val="000000"/>
                <w:sz w:val="20"/>
                <w:szCs w:val="20"/>
              </w:rPr>
            </w:pPr>
            <w:proofErr w:type="spellStart"/>
            <w:r w:rsidRPr="001746D4">
              <w:rPr>
                <w:rFonts w:ascii="Calibri" w:eastAsia="Times New Roman" w:hAnsi="Calibri" w:cs="Calibri"/>
                <w:b/>
                <w:bCs/>
                <w:color w:val="000000"/>
                <w:sz w:val="20"/>
                <w:szCs w:val="20"/>
              </w:rPr>
              <w:t>Pr</w:t>
            </w:r>
            <w:proofErr w:type="spellEnd"/>
          </w:p>
        </w:tc>
        <w:tc>
          <w:tcPr>
            <w:tcW w:w="297" w:type="pct"/>
            <w:tcBorders>
              <w:top w:val="nil"/>
              <w:left w:val="nil"/>
              <w:bottom w:val="nil"/>
              <w:right w:val="nil"/>
            </w:tcBorders>
            <w:shd w:val="clear" w:color="auto" w:fill="auto"/>
            <w:noWrap/>
            <w:vAlign w:val="bottom"/>
            <w:hideMark/>
          </w:tcPr>
          <w:p w14:paraId="2F759769" w14:textId="77777777" w:rsidR="00661AF9" w:rsidRPr="001746D4" w:rsidRDefault="00661AF9" w:rsidP="00661AF9">
            <w:pPr>
              <w:jc w:val="right"/>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Nd</w:t>
            </w:r>
          </w:p>
        </w:tc>
        <w:tc>
          <w:tcPr>
            <w:tcW w:w="297" w:type="pct"/>
            <w:tcBorders>
              <w:top w:val="nil"/>
              <w:left w:val="nil"/>
              <w:bottom w:val="nil"/>
              <w:right w:val="nil"/>
            </w:tcBorders>
            <w:shd w:val="clear" w:color="auto" w:fill="auto"/>
            <w:noWrap/>
            <w:vAlign w:val="bottom"/>
            <w:hideMark/>
          </w:tcPr>
          <w:p w14:paraId="4D3E5915" w14:textId="77777777" w:rsidR="00661AF9" w:rsidRPr="001746D4" w:rsidRDefault="00661AF9" w:rsidP="00661AF9">
            <w:pPr>
              <w:jc w:val="right"/>
              <w:rPr>
                <w:rFonts w:ascii="Calibri" w:eastAsia="Times New Roman" w:hAnsi="Calibri" w:cs="Calibri"/>
                <w:b/>
                <w:bCs/>
                <w:color w:val="000000"/>
                <w:sz w:val="20"/>
                <w:szCs w:val="20"/>
              </w:rPr>
            </w:pPr>
            <w:proofErr w:type="spellStart"/>
            <w:r w:rsidRPr="001746D4">
              <w:rPr>
                <w:rFonts w:ascii="Calibri" w:eastAsia="Times New Roman" w:hAnsi="Calibri" w:cs="Calibri"/>
                <w:b/>
                <w:bCs/>
                <w:color w:val="000000"/>
                <w:sz w:val="20"/>
                <w:szCs w:val="20"/>
              </w:rPr>
              <w:t>Sm</w:t>
            </w:r>
            <w:proofErr w:type="spellEnd"/>
          </w:p>
        </w:tc>
        <w:tc>
          <w:tcPr>
            <w:tcW w:w="309" w:type="pct"/>
            <w:tcBorders>
              <w:top w:val="nil"/>
              <w:left w:val="nil"/>
              <w:bottom w:val="nil"/>
              <w:right w:val="nil"/>
            </w:tcBorders>
            <w:shd w:val="clear" w:color="auto" w:fill="auto"/>
            <w:noWrap/>
            <w:vAlign w:val="bottom"/>
            <w:hideMark/>
          </w:tcPr>
          <w:p w14:paraId="6BEC4E79" w14:textId="77777777" w:rsidR="00661AF9" w:rsidRPr="001746D4" w:rsidRDefault="00661AF9" w:rsidP="00661AF9">
            <w:pPr>
              <w:jc w:val="right"/>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Eu</w:t>
            </w:r>
          </w:p>
        </w:tc>
        <w:tc>
          <w:tcPr>
            <w:tcW w:w="309" w:type="pct"/>
            <w:tcBorders>
              <w:top w:val="nil"/>
              <w:left w:val="nil"/>
              <w:bottom w:val="nil"/>
              <w:right w:val="nil"/>
            </w:tcBorders>
            <w:shd w:val="clear" w:color="auto" w:fill="auto"/>
            <w:noWrap/>
            <w:vAlign w:val="bottom"/>
            <w:hideMark/>
          </w:tcPr>
          <w:p w14:paraId="638B5B9C" w14:textId="77777777" w:rsidR="00661AF9" w:rsidRPr="001746D4" w:rsidRDefault="00661AF9" w:rsidP="00661AF9">
            <w:pPr>
              <w:jc w:val="right"/>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Gd</w:t>
            </w:r>
          </w:p>
        </w:tc>
        <w:tc>
          <w:tcPr>
            <w:tcW w:w="309" w:type="pct"/>
            <w:tcBorders>
              <w:top w:val="nil"/>
              <w:left w:val="nil"/>
              <w:bottom w:val="nil"/>
              <w:right w:val="nil"/>
            </w:tcBorders>
            <w:shd w:val="clear" w:color="auto" w:fill="auto"/>
            <w:noWrap/>
            <w:vAlign w:val="bottom"/>
            <w:hideMark/>
          </w:tcPr>
          <w:p w14:paraId="74465FFD" w14:textId="77777777" w:rsidR="00661AF9" w:rsidRPr="001746D4" w:rsidRDefault="00661AF9" w:rsidP="00661AF9">
            <w:pPr>
              <w:jc w:val="right"/>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Tb</w:t>
            </w:r>
          </w:p>
        </w:tc>
        <w:tc>
          <w:tcPr>
            <w:tcW w:w="309" w:type="pct"/>
            <w:tcBorders>
              <w:top w:val="nil"/>
              <w:left w:val="nil"/>
              <w:bottom w:val="nil"/>
              <w:right w:val="nil"/>
            </w:tcBorders>
            <w:shd w:val="clear" w:color="auto" w:fill="auto"/>
            <w:noWrap/>
            <w:vAlign w:val="bottom"/>
            <w:hideMark/>
          </w:tcPr>
          <w:p w14:paraId="4ADD5177" w14:textId="77777777" w:rsidR="00661AF9" w:rsidRPr="001746D4" w:rsidRDefault="00661AF9" w:rsidP="00661AF9">
            <w:pPr>
              <w:jc w:val="right"/>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Dy</w:t>
            </w:r>
          </w:p>
        </w:tc>
        <w:tc>
          <w:tcPr>
            <w:tcW w:w="309" w:type="pct"/>
            <w:tcBorders>
              <w:top w:val="nil"/>
              <w:left w:val="nil"/>
              <w:bottom w:val="nil"/>
              <w:right w:val="nil"/>
            </w:tcBorders>
            <w:shd w:val="clear" w:color="auto" w:fill="auto"/>
            <w:noWrap/>
            <w:vAlign w:val="bottom"/>
            <w:hideMark/>
          </w:tcPr>
          <w:p w14:paraId="278B1314" w14:textId="77777777" w:rsidR="00661AF9" w:rsidRPr="001746D4" w:rsidRDefault="00661AF9" w:rsidP="00661AF9">
            <w:pPr>
              <w:jc w:val="right"/>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Ho</w:t>
            </w:r>
          </w:p>
        </w:tc>
        <w:tc>
          <w:tcPr>
            <w:tcW w:w="309" w:type="pct"/>
            <w:tcBorders>
              <w:top w:val="nil"/>
              <w:left w:val="nil"/>
              <w:bottom w:val="nil"/>
              <w:right w:val="nil"/>
            </w:tcBorders>
            <w:shd w:val="clear" w:color="auto" w:fill="auto"/>
            <w:noWrap/>
            <w:vAlign w:val="bottom"/>
            <w:hideMark/>
          </w:tcPr>
          <w:p w14:paraId="1D67BFBC" w14:textId="77777777" w:rsidR="00661AF9" w:rsidRPr="001746D4" w:rsidRDefault="00661AF9" w:rsidP="00661AF9">
            <w:pPr>
              <w:jc w:val="right"/>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Er</w:t>
            </w:r>
          </w:p>
        </w:tc>
        <w:tc>
          <w:tcPr>
            <w:tcW w:w="309" w:type="pct"/>
            <w:tcBorders>
              <w:top w:val="nil"/>
              <w:left w:val="nil"/>
              <w:bottom w:val="nil"/>
              <w:right w:val="nil"/>
            </w:tcBorders>
            <w:shd w:val="clear" w:color="auto" w:fill="auto"/>
            <w:noWrap/>
            <w:vAlign w:val="bottom"/>
            <w:hideMark/>
          </w:tcPr>
          <w:p w14:paraId="30333E21" w14:textId="77777777" w:rsidR="00661AF9" w:rsidRPr="001746D4" w:rsidRDefault="00661AF9" w:rsidP="00661AF9">
            <w:pPr>
              <w:jc w:val="right"/>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Tm</w:t>
            </w:r>
          </w:p>
        </w:tc>
        <w:tc>
          <w:tcPr>
            <w:tcW w:w="309" w:type="pct"/>
            <w:tcBorders>
              <w:top w:val="nil"/>
              <w:left w:val="nil"/>
              <w:bottom w:val="nil"/>
              <w:right w:val="nil"/>
            </w:tcBorders>
            <w:shd w:val="clear" w:color="auto" w:fill="auto"/>
            <w:noWrap/>
            <w:vAlign w:val="bottom"/>
            <w:hideMark/>
          </w:tcPr>
          <w:p w14:paraId="38E33F9F" w14:textId="77777777" w:rsidR="00661AF9" w:rsidRPr="001746D4" w:rsidRDefault="00661AF9" w:rsidP="00661AF9">
            <w:pPr>
              <w:jc w:val="right"/>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Yb</w:t>
            </w:r>
          </w:p>
        </w:tc>
        <w:tc>
          <w:tcPr>
            <w:tcW w:w="309" w:type="pct"/>
            <w:tcBorders>
              <w:top w:val="nil"/>
              <w:left w:val="nil"/>
              <w:bottom w:val="nil"/>
              <w:right w:val="nil"/>
            </w:tcBorders>
            <w:shd w:val="clear" w:color="auto" w:fill="auto"/>
            <w:noWrap/>
            <w:vAlign w:val="bottom"/>
            <w:hideMark/>
          </w:tcPr>
          <w:p w14:paraId="010C831E" w14:textId="77777777" w:rsidR="00661AF9" w:rsidRPr="001746D4" w:rsidRDefault="00661AF9" w:rsidP="00661AF9">
            <w:pPr>
              <w:jc w:val="right"/>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Lu</w:t>
            </w:r>
          </w:p>
        </w:tc>
      </w:tr>
      <w:tr w:rsidR="00661AF9" w:rsidRPr="001746D4" w14:paraId="3901A98A" w14:textId="77777777" w:rsidTr="00661AF9">
        <w:trPr>
          <w:trHeight w:val="288"/>
        </w:trPr>
        <w:tc>
          <w:tcPr>
            <w:tcW w:w="506" w:type="pct"/>
            <w:tcBorders>
              <w:top w:val="nil"/>
              <w:left w:val="nil"/>
              <w:bottom w:val="nil"/>
              <w:right w:val="nil"/>
            </w:tcBorders>
            <w:shd w:val="clear" w:color="auto" w:fill="auto"/>
            <w:noWrap/>
            <w:vAlign w:val="bottom"/>
            <w:hideMark/>
          </w:tcPr>
          <w:p w14:paraId="4AD75378" w14:textId="77777777" w:rsidR="00661AF9" w:rsidRPr="001746D4" w:rsidRDefault="00661AF9" w:rsidP="00661AF9">
            <w:pPr>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GSC-93</w:t>
            </w:r>
          </w:p>
        </w:tc>
        <w:tc>
          <w:tcPr>
            <w:tcW w:w="297" w:type="pct"/>
            <w:tcBorders>
              <w:top w:val="nil"/>
              <w:left w:val="nil"/>
              <w:bottom w:val="nil"/>
              <w:right w:val="nil"/>
            </w:tcBorders>
            <w:shd w:val="clear" w:color="auto" w:fill="auto"/>
            <w:noWrap/>
            <w:vAlign w:val="bottom"/>
            <w:hideMark/>
          </w:tcPr>
          <w:p w14:paraId="41AA0593"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129.1</w:t>
            </w:r>
          </w:p>
        </w:tc>
        <w:tc>
          <w:tcPr>
            <w:tcW w:w="261" w:type="pct"/>
            <w:tcBorders>
              <w:top w:val="nil"/>
              <w:left w:val="nil"/>
              <w:bottom w:val="nil"/>
              <w:right w:val="nil"/>
            </w:tcBorders>
            <w:shd w:val="clear" w:color="auto" w:fill="auto"/>
            <w:noWrap/>
            <w:vAlign w:val="bottom"/>
            <w:hideMark/>
          </w:tcPr>
          <w:p w14:paraId="32A4B038"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20.6</w:t>
            </w:r>
          </w:p>
        </w:tc>
        <w:tc>
          <w:tcPr>
            <w:tcW w:w="261" w:type="pct"/>
            <w:tcBorders>
              <w:top w:val="nil"/>
              <w:left w:val="nil"/>
              <w:bottom w:val="nil"/>
              <w:right w:val="nil"/>
            </w:tcBorders>
            <w:shd w:val="clear" w:color="auto" w:fill="auto"/>
            <w:noWrap/>
            <w:vAlign w:val="bottom"/>
            <w:hideMark/>
          </w:tcPr>
          <w:p w14:paraId="730929AF"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16.1</w:t>
            </w:r>
          </w:p>
        </w:tc>
        <w:tc>
          <w:tcPr>
            <w:tcW w:w="297" w:type="pct"/>
            <w:tcBorders>
              <w:top w:val="nil"/>
              <w:left w:val="nil"/>
              <w:bottom w:val="nil"/>
              <w:right w:val="nil"/>
            </w:tcBorders>
            <w:shd w:val="clear" w:color="auto" w:fill="auto"/>
            <w:noWrap/>
            <w:vAlign w:val="bottom"/>
            <w:hideMark/>
          </w:tcPr>
          <w:p w14:paraId="41911A81"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3.35</w:t>
            </w:r>
          </w:p>
        </w:tc>
        <w:tc>
          <w:tcPr>
            <w:tcW w:w="297" w:type="pct"/>
            <w:tcBorders>
              <w:top w:val="nil"/>
              <w:left w:val="nil"/>
              <w:bottom w:val="nil"/>
              <w:right w:val="nil"/>
            </w:tcBorders>
            <w:shd w:val="clear" w:color="auto" w:fill="auto"/>
            <w:noWrap/>
            <w:vAlign w:val="bottom"/>
            <w:hideMark/>
          </w:tcPr>
          <w:p w14:paraId="76B2B17C"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14.12</w:t>
            </w:r>
          </w:p>
        </w:tc>
        <w:tc>
          <w:tcPr>
            <w:tcW w:w="297" w:type="pct"/>
            <w:tcBorders>
              <w:top w:val="nil"/>
              <w:left w:val="nil"/>
              <w:bottom w:val="nil"/>
              <w:right w:val="nil"/>
            </w:tcBorders>
            <w:shd w:val="clear" w:color="auto" w:fill="auto"/>
            <w:noWrap/>
            <w:vAlign w:val="bottom"/>
            <w:hideMark/>
          </w:tcPr>
          <w:p w14:paraId="404FCE18"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2.58</w:t>
            </w:r>
          </w:p>
        </w:tc>
        <w:tc>
          <w:tcPr>
            <w:tcW w:w="309" w:type="pct"/>
            <w:tcBorders>
              <w:top w:val="nil"/>
              <w:left w:val="nil"/>
              <w:bottom w:val="nil"/>
              <w:right w:val="nil"/>
            </w:tcBorders>
            <w:shd w:val="clear" w:color="auto" w:fill="auto"/>
            <w:noWrap/>
            <w:vAlign w:val="bottom"/>
            <w:hideMark/>
          </w:tcPr>
          <w:p w14:paraId="50A245DC"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0.667</w:t>
            </w:r>
          </w:p>
        </w:tc>
        <w:tc>
          <w:tcPr>
            <w:tcW w:w="309" w:type="pct"/>
            <w:tcBorders>
              <w:top w:val="nil"/>
              <w:left w:val="nil"/>
              <w:bottom w:val="nil"/>
              <w:right w:val="nil"/>
            </w:tcBorders>
            <w:shd w:val="clear" w:color="auto" w:fill="auto"/>
            <w:noWrap/>
            <w:vAlign w:val="bottom"/>
            <w:hideMark/>
          </w:tcPr>
          <w:p w14:paraId="7C5EEC46"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3.72</w:t>
            </w:r>
          </w:p>
        </w:tc>
        <w:tc>
          <w:tcPr>
            <w:tcW w:w="309" w:type="pct"/>
            <w:tcBorders>
              <w:top w:val="nil"/>
              <w:left w:val="nil"/>
              <w:bottom w:val="nil"/>
              <w:right w:val="nil"/>
            </w:tcBorders>
            <w:shd w:val="clear" w:color="auto" w:fill="auto"/>
            <w:noWrap/>
            <w:vAlign w:val="bottom"/>
            <w:hideMark/>
          </w:tcPr>
          <w:p w14:paraId="609B3416"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0.560</w:t>
            </w:r>
          </w:p>
        </w:tc>
        <w:tc>
          <w:tcPr>
            <w:tcW w:w="309" w:type="pct"/>
            <w:tcBorders>
              <w:top w:val="nil"/>
              <w:left w:val="nil"/>
              <w:bottom w:val="nil"/>
              <w:right w:val="nil"/>
            </w:tcBorders>
            <w:shd w:val="clear" w:color="auto" w:fill="auto"/>
            <w:noWrap/>
            <w:vAlign w:val="bottom"/>
            <w:hideMark/>
          </w:tcPr>
          <w:p w14:paraId="3D2A172B"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4.11</w:t>
            </w:r>
          </w:p>
        </w:tc>
        <w:tc>
          <w:tcPr>
            <w:tcW w:w="309" w:type="pct"/>
            <w:tcBorders>
              <w:top w:val="nil"/>
              <w:left w:val="nil"/>
              <w:bottom w:val="nil"/>
              <w:right w:val="nil"/>
            </w:tcBorders>
            <w:shd w:val="clear" w:color="auto" w:fill="auto"/>
            <w:noWrap/>
            <w:vAlign w:val="bottom"/>
            <w:hideMark/>
          </w:tcPr>
          <w:p w14:paraId="12C7AB09"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1.09</w:t>
            </w:r>
          </w:p>
        </w:tc>
        <w:tc>
          <w:tcPr>
            <w:tcW w:w="309" w:type="pct"/>
            <w:tcBorders>
              <w:top w:val="nil"/>
              <w:left w:val="nil"/>
              <w:bottom w:val="nil"/>
              <w:right w:val="nil"/>
            </w:tcBorders>
            <w:shd w:val="clear" w:color="auto" w:fill="auto"/>
            <w:noWrap/>
            <w:vAlign w:val="bottom"/>
            <w:hideMark/>
          </w:tcPr>
          <w:p w14:paraId="10F926A7"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3.57</w:t>
            </w:r>
          </w:p>
        </w:tc>
        <w:tc>
          <w:tcPr>
            <w:tcW w:w="309" w:type="pct"/>
            <w:tcBorders>
              <w:top w:val="nil"/>
              <w:left w:val="nil"/>
              <w:bottom w:val="nil"/>
              <w:right w:val="nil"/>
            </w:tcBorders>
            <w:shd w:val="clear" w:color="auto" w:fill="auto"/>
            <w:noWrap/>
            <w:vAlign w:val="bottom"/>
            <w:hideMark/>
          </w:tcPr>
          <w:p w14:paraId="414C98DA"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0.514</w:t>
            </w:r>
          </w:p>
        </w:tc>
        <w:tc>
          <w:tcPr>
            <w:tcW w:w="309" w:type="pct"/>
            <w:tcBorders>
              <w:top w:val="nil"/>
              <w:left w:val="nil"/>
              <w:bottom w:val="nil"/>
              <w:right w:val="nil"/>
            </w:tcBorders>
            <w:shd w:val="clear" w:color="auto" w:fill="auto"/>
            <w:noWrap/>
            <w:vAlign w:val="bottom"/>
            <w:hideMark/>
          </w:tcPr>
          <w:p w14:paraId="3290C846"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2.99</w:t>
            </w:r>
          </w:p>
        </w:tc>
        <w:tc>
          <w:tcPr>
            <w:tcW w:w="309" w:type="pct"/>
            <w:tcBorders>
              <w:top w:val="nil"/>
              <w:left w:val="nil"/>
              <w:bottom w:val="nil"/>
              <w:right w:val="nil"/>
            </w:tcBorders>
            <w:shd w:val="clear" w:color="auto" w:fill="auto"/>
            <w:noWrap/>
            <w:vAlign w:val="bottom"/>
            <w:hideMark/>
          </w:tcPr>
          <w:p w14:paraId="7760008A"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0.518</w:t>
            </w:r>
          </w:p>
        </w:tc>
      </w:tr>
      <w:tr w:rsidR="00661AF9" w:rsidRPr="001746D4" w14:paraId="67E3E268" w14:textId="77777777" w:rsidTr="00661AF9">
        <w:trPr>
          <w:trHeight w:val="288"/>
        </w:trPr>
        <w:tc>
          <w:tcPr>
            <w:tcW w:w="506" w:type="pct"/>
            <w:tcBorders>
              <w:top w:val="nil"/>
              <w:left w:val="nil"/>
              <w:bottom w:val="nil"/>
              <w:right w:val="nil"/>
            </w:tcBorders>
            <w:shd w:val="clear" w:color="auto" w:fill="auto"/>
            <w:noWrap/>
            <w:vAlign w:val="bottom"/>
            <w:hideMark/>
          </w:tcPr>
          <w:p w14:paraId="0FD1F345" w14:textId="77777777" w:rsidR="00661AF9" w:rsidRPr="001746D4" w:rsidRDefault="00661AF9" w:rsidP="00661AF9">
            <w:pPr>
              <w:rPr>
                <w:rFonts w:ascii="Calibri" w:eastAsia="Times New Roman" w:hAnsi="Calibri" w:cs="Calibri"/>
                <w:color w:val="000000"/>
                <w:sz w:val="20"/>
                <w:szCs w:val="20"/>
              </w:rPr>
            </w:pPr>
            <w:r w:rsidRPr="001746D4">
              <w:rPr>
                <w:rFonts w:ascii="Calibri" w:eastAsia="Times New Roman" w:hAnsi="Calibri" w:cs="Calibri"/>
                <w:color w:val="000000"/>
                <w:sz w:val="20"/>
                <w:szCs w:val="20"/>
              </w:rPr>
              <w:t>RSD (n=5)</w:t>
            </w:r>
          </w:p>
        </w:tc>
        <w:tc>
          <w:tcPr>
            <w:tcW w:w="297" w:type="pct"/>
            <w:tcBorders>
              <w:top w:val="nil"/>
              <w:left w:val="nil"/>
              <w:bottom w:val="nil"/>
              <w:right w:val="nil"/>
            </w:tcBorders>
            <w:shd w:val="clear" w:color="auto" w:fill="auto"/>
            <w:noWrap/>
            <w:vAlign w:val="bottom"/>
            <w:hideMark/>
          </w:tcPr>
          <w:p w14:paraId="046E5345"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4.8%</w:t>
            </w:r>
          </w:p>
        </w:tc>
        <w:tc>
          <w:tcPr>
            <w:tcW w:w="261" w:type="pct"/>
            <w:tcBorders>
              <w:top w:val="nil"/>
              <w:left w:val="nil"/>
              <w:bottom w:val="nil"/>
              <w:right w:val="nil"/>
            </w:tcBorders>
            <w:shd w:val="clear" w:color="auto" w:fill="auto"/>
            <w:noWrap/>
            <w:vAlign w:val="bottom"/>
            <w:hideMark/>
          </w:tcPr>
          <w:p w14:paraId="177D3032"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3.8%</w:t>
            </w:r>
          </w:p>
        </w:tc>
        <w:tc>
          <w:tcPr>
            <w:tcW w:w="261" w:type="pct"/>
            <w:tcBorders>
              <w:top w:val="nil"/>
              <w:left w:val="nil"/>
              <w:bottom w:val="nil"/>
              <w:right w:val="nil"/>
            </w:tcBorders>
            <w:shd w:val="clear" w:color="auto" w:fill="auto"/>
            <w:noWrap/>
            <w:vAlign w:val="bottom"/>
            <w:hideMark/>
          </w:tcPr>
          <w:p w14:paraId="38AEB57F"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4.1%</w:t>
            </w:r>
          </w:p>
        </w:tc>
        <w:tc>
          <w:tcPr>
            <w:tcW w:w="297" w:type="pct"/>
            <w:tcBorders>
              <w:top w:val="nil"/>
              <w:left w:val="nil"/>
              <w:bottom w:val="nil"/>
              <w:right w:val="nil"/>
            </w:tcBorders>
            <w:shd w:val="clear" w:color="auto" w:fill="auto"/>
            <w:noWrap/>
            <w:vAlign w:val="bottom"/>
            <w:hideMark/>
          </w:tcPr>
          <w:p w14:paraId="21759FFB"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3.3%</w:t>
            </w:r>
          </w:p>
        </w:tc>
        <w:tc>
          <w:tcPr>
            <w:tcW w:w="297" w:type="pct"/>
            <w:tcBorders>
              <w:top w:val="nil"/>
              <w:left w:val="nil"/>
              <w:bottom w:val="nil"/>
              <w:right w:val="nil"/>
            </w:tcBorders>
            <w:shd w:val="clear" w:color="auto" w:fill="auto"/>
            <w:noWrap/>
            <w:vAlign w:val="bottom"/>
            <w:hideMark/>
          </w:tcPr>
          <w:p w14:paraId="388727AA"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1.9%</w:t>
            </w:r>
          </w:p>
        </w:tc>
        <w:tc>
          <w:tcPr>
            <w:tcW w:w="297" w:type="pct"/>
            <w:tcBorders>
              <w:top w:val="nil"/>
              <w:left w:val="nil"/>
              <w:bottom w:val="nil"/>
              <w:right w:val="nil"/>
            </w:tcBorders>
            <w:shd w:val="clear" w:color="auto" w:fill="auto"/>
            <w:noWrap/>
            <w:vAlign w:val="bottom"/>
            <w:hideMark/>
          </w:tcPr>
          <w:p w14:paraId="3409898A"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2.1%</w:t>
            </w:r>
          </w:p>
        </w:tc>
        <w:tc>
          <w:tcPr>
            <w:tcW w:w="309" w:type="pct"/>
            <w:tcBorders>
              <w:top w:val="nil"/>
              <w:left w:val="nil"/>
              <w:bottom w:val="nil"/>
              <w:right w:val="nil"/>
            </w:tcBorders>
            <w:shd w:val="clear" w:color="auto" w:fill="auto"/>
            <w:noWrap/>
            <w:vAlign w:val="bottom"/>
            <w:hideMark/>
          </w:tcPr>
          <w:p w14:paraId="6CEE325F"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2.7%</w:t>
            </w:r>
          </w:p>
        </w:tc>
        <w:tc>
          <w:tcPr>
            <w:tcW w:w="309" w:type="pct"/>
            <w:tcBorders>
              <w:top w:val="nil"/>
              <w:left w:val="nil"/>
              <w:bottom w:val="nil"/>
              <w:right w:val="nil"/>
            </w:tcBorders>
            <w:shd w:val="clear" w:color="auto" w:fill="auto"/>
            <w:noWrap/>
            <w:vAlign w:val="bottom"/>
            <w:hideMark/>
          </w:tcPr>
          <w:p w14:paraId="090F4C0B"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1.8%</w:t>
            </w:r>
          </w:p>
        </w:tc>
        <w:tc>
          <w:tcPr>
            <w:tcW w:w="309" w:type="pct"/>
            <w:tcBorders>
              <w:top w:val="nil"/>
              <w:left w:val="nil"/>
              <w:bottom w:val="nil"/>
              <w:right w:val="nil"/>
            </w:tcBorders>
            <w:shd w:val="clear" w:color="auto" w:fill="auto"/>
            <w:noWrap/>
            <w:vAlign w:val="bottom"/>
            <w:hideMark/>
          </w:tcPr>
          <w:p w14:paraId="2AE4FA45"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2.3%</w:t>
            </w:r>
          </w:p>
        </w:tc>
        <w:tc>
          <w:tcPr>
            <w:tcW w:w="309" w:type="pct"/>
            <w:tcBorders>
              <w:top w:val="nil"/>
              <w:left w:val="nil"/>
              <w:bottom w:val="nil"/>
              <w:right w:val="nil"/>
            </w:tcBorders>
            <w:shd w:val="clear" w:color="auto" w:fill="auto"/>
            <w:noWrap/>
            <w:vAlign w:val="bottom"/>
            <w:hideMark/>
          </w:tcPr>
          <w:p w14:paraId="2D61EC5A"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0.9%</w:t>
            </w:r>
          </w:p>
        </w:tc>
        <w:tc>
          <w:tcPr>
            <w:tcW w:w="309" w:type="pct"/>
            <w:tcBorders>
              <w:top w:val="nil"/>
              <w:left w:val="nil"/>
              <w:bottom w:val="nil"/>
              <w:right w:val="nil"/>
            </w:tcBorders>
            <w:shd w:val="clear" w:color="auto" w:fill="auto"/>
            <w:noWrap/>
            <w:vAlign w:val="bottom"/>
            <w:hideMark/>
          </w:tcPr>
          <w:p w14:paraId="20B516E2"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1.8%</w:t>
            </w:r>
          </w:p>
        </w:tc>
        <w:tc>
          <w:tcPr>
            <w:tcW w:w="309" w:type="pct"/>
            <w:tcBorders>
              <w:top w:val="nil"/>
              <w:left w:val="nil"/>
              <w:bottom w:val="nil"/>
              <w:right w:val="nil"/>
            </w:tcBorders>
            <w:shd w:val="clear" w:color="auto" w:fill="auto"/>
            <w:noWrap/>
            <w:vAlign w:val="bottom"/>
            <w:hideMark/>
          </w:tcPr>
          <w:p w14:paraId="5E3B9BF0"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1.2%</w:t>
            </w:r>
          </w:p>
        </w:tc>
        <w:tc>
          <w:tcPr>
            <w:tcW w:w="309" w:type="pct"/>
            <w:tcBorders>
              <w:top w:val="nil"/>
              <w:left w:val="nil"/>
              <w:bottom w:val="nil"/>
              <w:right w:val="nil"/>
            </w:tcBorders>
            <w:shd w:val="clear" w:color="auto" w:fill="auto"/>
            <w:noWrap/>
            <w:vAlign w:val="bottom"/>
            <w:hideMark/>
          </w:tcPr>
          <w:p w14:paraId="2FDA3D1A"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4.8%</w:t>
            </w:r>
          </w:p>
        </w:tc>
        <w:tc>
          <w:tcPr>
            <w:tcW w:w="309" w:type="pct"/>
            <w:tcBorders>
              <w:top w:val="nil"/>
              <w:left w:val="nil"/>
              <w:bottom w:val="nil"/>
              <w:right w:val="nil"/>
            </w:tcBorders>
            <w:shd w:val="clear" w:color="auto" w:fill="auto"/>
            <w:noWrap/>
            <w:vAlign w:val="bottom"/>
            <w:hideMark/>
          </w:tcPr>
          <w:p w14:paraId="6266CC09"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2.2%</w:t>
            </w:r>
          </w:p>
        </w:tc>
        <w:tc>
          <w:tcPr>
            <w:tcW w:w="309" w:type="pct"/>
            <w:tcBorders>
              <w:top w:val="nil"/>
              <w:left w:val="nil"/>
              <w:bottom w:val="nil"/>
              <w:right w:val="nil"/>
            </w:tcBorders>
            <w:shd w:val="clear" w:color="auto" w:fill="auto"/>
            <w:noWrap/>
            <w:vAlign w:val="bottom"/>
            <w:hideMark/>
          </w:tcPr>
          <w:p w14:paraId="1CAE5AF3"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5.1%</w:t>
            </w:r>
          </w:p>
        </w:tc>
      </w:tr>
      <w:tr w:rsidR="00661AF9" w:rsidRPr="001746D4" w14:paraId="37CB5DE8" w14:textId="77777777" w:rsidTr="00661AF9">
        <w:trPr>
          <w:trHeight w:val="288"/>
        </w:trPr>
        <w:tc>
          <w:tcPr>
            <w:tcW w:w="506" w:type="pct"/>
            <w:tcBorders>
              <w:top w:val="nil"/>
              <w:left w:val="nil"/>
              <w:bottom w:val="nil"/>
              <w:right w:val="nil"/>
            </w:tcBorders>
            <w:shd w:val="clear" w:color="auto" w:fill="auto"/>
            <w:noWrap/>
            <w:vAlign w:val="bottom"/>
            <w:hideMark/>
          </w:tcPr>
          <w:p w14:paraId="2C71B096" w14:textId="77777777" w:rsidR="00661AF9" w:rsidRPr="001746D4" w:rsidRDefault="00661AF9" w:rsidP="00661AF9">
            <w:pPr>
              <w:jc w:val="right"/>
              <w:rPr>
                <w:rFonts w:ascii="Calibri" w:eastAsia="Times New Roman" w:hAnsi="Calibri" w:cs="Calibri"/>
                <w:color w:val="000000"/>
                <w:sz w:val="20"/>
                <w:szCs w:val="20"/>
              </w:rPr>
            </w:pPr>
          </w:p>
        </w:tc>
        <w:tc>
          <w:tcPr>
            <w:tcW w:w="297" w:type="pct"/>
            <w:tcBorders>
              <w:top w:val="nil"/>
              <w:left w:val="nil"/>
              <w:bottom w:val="nil"/>
              <w:right w:val="nil"/>
            </w:tcBorders>
            <w:shd w:val="clear" w:color="auto" w:fill="auto"/>
            <w:noWrap/>
            <w:vAlign w:val="bottom"/>
            <w:hideMark/>
          </w:tcPr>
          <w:p w14:paraId="20902730" w14:textId="77777777" w:rsidR="00661AF9" w:rsidRPr="001746D4" w:rsidRDefault="00661AF9" w:rsidP="00661AF9">
            <w:pPr>
              <w:rPr>
                <w:rFonts w:ascii="Times New Roman" w:eastAsia="Times New Roman" w:hAnsi="Times New Roman" w:cs="Times New Roman"/>
                <w:sz w:val="20"/>
                <w:szCs w:val="20"/>
              </w:rPr>
            </w:pPr>
          </w:p>
        </w:tc>
        <w:tc>
          <w:tcPr>
            <w:tcW w:w="261" w:type="pct"/>
            <w:tcBorders>
              <w:top w:val="nil"/>
              <w:left w:val="nil"/>
              <w:bottom w:val="nil"/>
              <w:right w:val="nil"/>
            </w:tcBorders>
            <w:shd w:val="clear" w:color="auto" w:fill="auto"/>
            <w:noWrap/>
            <w:vAlign w:val="bottom"/>
            <w:hideMark/>
          </w:tcPr>
          <w:p w14:paraId="553C14DC" w14:textId="77777777" w:rsidR="00661AF9" w:rsidRPr="001746D4" w:rsidRDefault="00661AF9" w:rsidP="00661AF9">
            <w:pPr>
              <w:rPr>
                <w:rFonts w:ascii="Times New Roman" w:eastAsia="Times New Roman" w:hAnsi="Times New Roman" w:cs="Times New Roman"/>
                <w:sz w:val="20"/>
                <w:szCs w:val="20"/>
              </w:rPr>
            </w:pPr>
          </w:p>
        </w:tc>
        <w:tc>
          <w:tcPr>
            <w:tcW w:w="261" w:type="pct"/>
            <w:tcBorders>
              <w:top w:val="nil"/>
              <w:left w:val="nil"/>
              <w:bottom w:val="nil"/>
              <w:right w:val="nil"/>
            </w:tcBorders>
            <w:shd w:val="clear" w:color="auto" w:fill="auto"/>
            <w:noWrap/>
            <w:vAlign w:val="bottom"/>
            <w:hideMark/>
          </w:tcPr>
          <w:p w14:paraId="7CF90D24" w14:textId="77777777" w:rsidR="00661AF9" w:rsidRPr="001746D4" w:rsidRDefault="00661AF9" w:rsidP="00661AF9">
            <w:pPr>
              <w:rPr>
                <w:rFonts w:ascii="Times New Roman" w:eastAsia="Times New Roman" w:hAnsi="Times New Roman" w:cs="Times New Roman"/>
                <w:sz w:val="20"/>
                <w:szCs w:val="20"/>
              </w:rPr>
            </w:pPr>
          </w:p>
        </w:tc>
        <w:tc>
          <w:tcPr>
            <w:tcW w:w="297" w:type="pct"/>
            <w:tcBorders>
              <w:top w:val="nil"/>
              <w:left w:val="nil"/>
              <w:bottom w:val="nil"/>
              <w:right w:val="nil"/>
            </w:tcBorders>
            <w:shd w:val="clear" w:color="auto" w:fill="auto"/>
            <w:noWrap/>
            <w:vAlign w:val="bottom"/>
            <w:hideMark/>
          </w:tcPr>
          <w:p w14:paraId="797A1A62" w14:textId="77777777" w:rsidR="00661AF9" w:rsidRPr="001746D4" w:rsidRDefault="00661AF9" w:rsidP="00661AF9">
            <w:pPr>
              <w:rPr>
                <w:rFonts w:ascii="Times New Roman" w:eastAsia="Times New Roman" w:hAnsi="Times New Roman" w:cs="Times New Roman"/>
                <w:sz w:val="20"/>
                <w:szCs w:val="20"/>
              </w:rPr>
            </w:pPr>
          </w:p>
        </w:tc>
        <w:tc>
          <w:tcPr>
            <w:tcW w:w="297" w:type="pct"/>
            <w:tcBorders>
              <w:top w:val="nil"/>
              <w:left w:val="nil"/>
              <w:bottom w:val="nil"/>
              <w:right w:val="nil"/>
            </w:tcBorders>
            <w:shd w:val="clear" w:color="auto" w:fill="auto"/>
            <w:noWrap/>
            <w:vAlign w:val="bottom"/>
            <w:hideMark/>
          </w:tcPr>
          <w:p w14:paraId="5C5308A0" w14:textId="77777777" w:rsidR="00661AF9" w:rsidRPr="001746D4" w:rsidRDefault="00661AF9" w:rsidP="00661AF9">
            <w:pPr>
              <w:rPr>
                <w:rFonts w:ascii="Times New Roman" w:eastAsia="Times New Roman" w:hAnsi="Times New Roman" w:cs="Times New Roman"/>
                <w:sz w:val="20"/>
                <w:szCs w:val="20"/>
              </w:rPr>
            </w:pPr>
          </w:p>
        </w:tc>
        <w:tc>
          <w:tcPr>
            <w:tcW w:w="297" w:type="pct"/>
            <w:tcBorders>
              <w:top w:val="nil"/>
              <w:left w:val="nil"/>
              <w:bottom w:val="nil"/>
              <w:right w:val="nil"/>
            </w:tcBorders>
            <w:shd w:val="clear" w:color="auto" w:fill="auto"/>
            <w:noWrap/>
            <w:vAlign w:val="bottom"/>
            <w:hideMark/>
          </w:tcPr>
          <w:p w14:paraId="787ED908" w14:textId="77777777" w:rsidR="00661AF9" w:rsidRPr="001746D4" w:rsidRDefault="00661AF9" w:rsidP="00661AF9">
            <w:pPr>
              <w:rPr>
                <w:rFonts w:ascii="Times New Roman" w:eastAsia="Times New Roman" w:hAnsi="Times New Roman" w:cs="Times New Roman"/>
                <w:sz w:val="20"/>
                <w:szCs w:val="20"/>
              </w:rPr>
            </w:pPr>
          </w:p>
        </w:tc>
        <w:tc>
          <w:tcPr>
            <w:tcW w:w="309" w:type="pct"/>
            <w:tcBorders>
              <w:top w:val="nil"/>
              <w:left w:val="nil"/>
              <w:bottom w:val="nil"/>
              <w:right w:val="nil"/>
            </w:tcBorders>
            <w:shd w:val="clear" w:color="auto" w:fill="auto"/>
            <w:noWrap/>
            <w:vAlign w:val="bottom"/>
            <w:hideMark/>
          </w:tcPr>
          <w:p w14:paraId="3559123A" w14:textId="77777777" w:rsidR="00661AF9" w:rsidRPr="001746D4" w:rsidRDefault="00661AF9" w:rsidP="00661AF9">
            <w:pPr>
              <w:rPr>
                <w:rFonts w:ascii="Times New Roman" w:eastAsia="Times New Roman" w:hAnsi="Times New Roman" w:cs="Times New Roman"/>
                <w:sz w:val="20"/>
                <w:szCs w:val="20"/>
              </w:rPr>
            </w:pPr>
          </w:p>
        </w:tc>
        <w:tc>
          <w:tcPr>
            <w:tcW w:w="309" w:type="pct"/>
            <w:tcBorders>
              <w:top w:val="nil"/>
              <w:left w:val="nil"/>
              <w:bottom w:val="nil"/>
              <w:right w:val="nil"/>
            </w:tcBorders>
            <w:shd w:val="clear" w:color="auto" w:fill="auto"/>
            <w:noWrap/>
            <w:vAlign w:val="bottom"/>
            <w:hideMark/>
          </w:tcPr>
          <w:p w14:paraId="351CFA89" w14:textId="77777777" w:rsidR="00661AF9" w:rsidRPr="001746D4" w:rsidRDefault="00661AF9" w:rsidP="00661AF9">
            <w:pPr>
              <w:rPr>
                <w:rFonts w:ascii="Times New Roman" w:eastAsia="Times New Roman" w:hAnsi="Times New Roman" w:cs="Times New Roman"/>
                <w:sz w:val="20"/>
                <w:szCs w:val="20"/>
              </w:rPr>
            </w:pPr>
          </w:p>
        </w:tc>
        <w:tc>
          <w:tcPr>
            <w:tcW w:w="309" w:type="pct"/>
            <w:tcBorders>
              <w:top w:val="nil"/>
              <w:left w:val="nil"/>
              <w:bottom w:val="nil"/>
              <w:right w:val="nil"/>
            </w:tcBorders>
            <w:shd w:val="clear" w:color="auto" w:fill="auto"/>
            <w:noWrap/>
            <w:vAlign w:val="bottom"/>
            <w:hideMark/>
          </w:tcPr>
          <w:p w14:paraId="33C42DD7" w14:textId="77777777" w:rsidR="00661AF9" w:rsidRPr="001746D4" w:rsidRDefault="00661AF9" w:rsidP="00661AF9">
            <w:pPr>
              <w:rPr>
                <w:rFonts w:ascii="Times New Roman" w:eastAsia="Times New Roman" w:hAnsi="Times New Roman" w:cs="Times New Roman"/>
                <w:sz w:val="20"/>
                <w:szCs w:val="20"/>
              </w:rPr>
            </w:pPr>
          </w:p>
        </w:tc>
        <w:tc>
          <w:tcPr>
            <w:tcW w:w="309" w:type="pct"/>
            <w:tcBorders>
              <w:top w:val="nil"/>
              <w:left w:val="nil"/>
              <w:bottom w:val="nil"/>
              <w:right w:val="nil"/>
            </w:tcBorders>
            <w:shd w:val="clear" w:color="auto" w:fill="auto"/>
            <w:noWrap/>
            <w:vAlign w:val="bottom"/>
            <w:hideMark/>
          </w:tcPr>
          <w:p w14:paraId="081F634E" w14:textId="77777777" w:rsidR="00661AF9" w:rsidRPr="001746D4" w:rsidRDefault="00661AF9" w:rsidP="00661AF9">
            <w:pPr>
              <w:rPr>
                <w:rFonts w:ascii="Times New Roman" w:eastAsia="Times New Roman" w:hAnsi="Times New Roman" w:cs="Times New Roman"/>
                <w:sz w:val="20"/>
                <w:szCs w:val="20"/>
              </w:rPr>
            </w:pPr>
          </w:p>
        </w:tc>
        <w:tc>
          <w:tcPr>
            <w:tcW w:w="309" w:type="pct"/>
            <w:tcBorders>
              <w:top w:val="nil"/>
              <w:left w:val="nil"/>
              <w:bottom w:val="nil"/>
              <w:right w:val="nil"/>
            </w:tcBorders>
            <w:shd w:val="clear" w:color="auto" w:fill="auto"/>
            <w:noWrap/>
            <w:vAlign w:val="bottom"/>
            <w:hideMark/>
          </w:tcPr>
          <w:p w14:paraId="373164C7" w14:textId="77777777" w:rsidR="00661AF9" w:rsidRPr="001746D4" w:rsidRDefault="00661AF9" w:rsidP="00661AF9">
            <w:pPr>
              <w:rPr>
                <w:rFonts w:ascii="Times New Roman" w:eastAsia="Times New Roman" w:hAnsi="Times New Roman" w:cs="Times New Roman"/>
                <w:sz w:val="20"/>
                <w:szCs w:val="20"/>
              </w:rPr>
            </w:pPr>
          </w:p>
        </w:tc>
        <w:tc>
          <w:tcPr>
            <w:tcW w:w="309" w:type="pct"/>
            <w:tcBorders>
              <w:top w:val="nil"/>
              <w:left w:val="nil"/>
              <w:bottom w:val="nil"/>
              <w:right w:val="nil"/>
            </w:tcBorders>
            <w:shd w:val="clear" w:color="auto" w:fill="auto"/>
            <w:noWrap/>
            <w:vAlign w:val="bottom"/>
            <w:hideMark/>
          </w:tcPr>
          <w:p w14:paraId="7CF3FE08" w14:textId="77777777" w:rsidR="00661AF9" w:rsidRPr="001746D4" w:rsidRDefault="00661AF9" w:rsidP="00661AF9">
            <w:pPr>
              <w:rPr>
                <w:rFonts w:ascii="Times New Roman" w:eastAsia="Times New Roman" w:hAnsi="Times New Roman" w:cs="Times New Roman"/>
                <w:sz w:val="20"/>
                <w:szCs w:val="20"/>
              </w:rPr>
            </w:pPr>
          </w:p>
        </w:tc>
        <w:tc>
          <w:tcPr>
            <w:tcW w:w="309" w:type="pct"/>
            <w:tcBorders>
              <w:top w:val="nil"/>
              <w:left w:val="nil"/>
              <w:bottom w:val="nil"/>
              <w:right w:val="nil"/>
            </w:tcBorders>
            <w:shd w:val="clear" w:color="auto" w:fill="auto"/>
            <w:noWrap/>
            <w:vAlign w:val="bottom"/>
            <w:hideMark/>
          </w:tcPr>
          <w:p w14:paraId="37656DA5" w14:textId="77777777" w:rsidR="00661AF9" w:rsidRPr="001746D4" w:rsidRDefault="00661AF9" w:rsidP="00661AF9">
            <w:pPr>
              <w:rPr>
                <w:rFonts w:ascii="Times New Roman" w:eastAsia="Times New Roman" w:hAnsi="Times New Roman" w:cs="Times New Roman"/>
                <w:sz w:val="20"/>
                <w:szCs w:val="20"/>
              </w:rPr>
            </w:pPr>
          </w:p>
        </w:tc>
        <w:tc>
          <w:tcPr>
            <w:tcW w:w="309" w:type="pct"/>
            <w:tcBorders>
              <w:top w:val="nil"/>
              <w:left w:val="nil"/>
              <w:bottom w:val="nil"/>
              <w:right w:val="nil"/>
            </w:tcBorders>
            <w:shd w:val="clear" w:color="auto" w:fill="auto"/>
            <w:noWrap/>
            <w:vAlign w:val="bottom"/>
            <w:hideMark/>
          </w:tcPr>
          <w:p w14:paraId="492C2CC8" w14:textId="77777777" w:rsidR="00661AF9" w:rsidRPr="001746D4" w:rsidRDefault="00661AF9" w:rsidP="00661AF9">
            <w:pPr>
              <w:rPr>
                <w:rFonts w:ascii="Times New Roman" w:eastAsia="Times New Roman" w:hAnsi="Times New Roman" w:cs="Times New Roman"/>
                <w:sz w:val="20"/>
                <w:szCs w:val="20"/>
              </w:rPr>
            </w:pPr>
          </w:p>
        </w:tc>
        <w:tc>
          <w:tcPr>
            <w:tcW w:w="309" w:type="pct"/>
            <w:tcBorders>
              <w:top w:val="nil"/>
              <w:left w:val="nil"/>
              <w:bottom w:val="nil"/>
              <w:right w:val="nil"/>
            </w:tcBorders>
            <w:shd w:val="clear" w:color="auto" w:fill="auto"/>
            <w:noWrap/>
            <w:vAlign w:val="bottom"/>
            <w:hideMark/>
          </w:tcPr>
          <w:p w14:paraId="3EBEC654" w14:textId="77777777" w:rsidR="00661AF9" w:rsidRPr="001746D4" w:rsidRDefault="00661AF9" w:rsidP="00661AF9">
            <w:pPr>
              <w:rPr>
                <w:rFonts w:ascii="Times New Roman" w:eastAsia="Times New Roman" w:hAnsi="Times New Roman" w:cs="Times New Roman"/>
                <w:sz w:val="20"/>
                <w:szCs w:val="20"/>
              </w:rPr>
            </w:pPr>
          </w:p>
        </w:tc>
      </w:tr>
      <w:tr w:rsidR="00661AF9" w:rsidRPr="001746D4" w14:paraId="7EAEDE4F" w14:textId="77777777" w:rsidTr="00661AF9">
        <w:trPr>
          <w:trHeight w:val="288"/>
        </w:trPr>
        <w:tc>
          <w:tcPr>
            <w:tcW w:w="506" w:type="pct"/>
            <w:tcBorders>
              <w:top w:val="nil"/>
              <w:left w:val="nil"/>
              <w:bottom w:val="nil"/>
              <w:right w:val="nil"/>
            </w:tcBorders>
            <w:shd w:val="clear" w:color="auto" w:fill="auto"/>
            <w:noWrap/>
            <w:vAlign w:val="bottom"/>
            <w:hideMark/>
          </w:tcPr>
          <w:p w14:paraId="0FDE5B82" w14:textId="77777777" w:rsidR="00661AF9" w:rsidRPr="001746D4" w:rsidRDefault="00661AF9" w:rsidP="00661AF9">
            <w:pPr>
              <w:rPr>
                <w:rFonts w:ascii="Calibri" w:eastAsia="Times New Roman" w:hAnsi="Calibri" w:cs="Calibri"/>
                <w:b/>
                <w:bCs/>
                <w:color w:val="000000"/>
                <w:sz w:val="20"/>
                <w:szCs w:val="20"/>
              </w:rPr>
            </w:pPr>
            <w:r w:rsidRPr="001746D4">
              <w:rPr>
                <w:rFonts w:ascii="Calibri" w:eastAsia="Times New Roman" w:hAnsi="Calibri" w:cs="Calibri"/>
                <w:b/>
                <w:bCs/>
                <w:color w:val="000000"/>
                <w:sz w:val="20"/>
                <w:szCs w:val="20"/>
              </w:rPr>
              <w:t>GSP-29</w:t>
            </w:r>
          </w:p>
        </w:tc>
        <w:tc>
          <w:tcPr>
            <w:tcW w:w="297" w:type="pct"/>
            <w:tcBorders>
              <w:top w:val="nil"/>
              <w:left w:val="nil"/>
              <w:bottom w:val="nil"/>
              <w:right w:val="nil"/>
            </w:tcBorders>
            <w:shd w:val="clear" w:color="auto" w:fill="auto"/>
            <w:noWrap/>
            <w:vAlign w:val="bottom"/>
            <w:hideMark/>
          </w:tcPr>
          <w:p w14:paraId="606955FA"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71.3</w:t>
            </w:r>
          </w:p>
        </w:tc>
        <w:tc>
          <w:tcPr>
            <w:tcW w:w="261" w:type="pct"/>
            <w:tcBorders>
              <w:top w:val="nil"/>
              <w:left w:val="nil"/>
              <w:bottom w:val="nil"/>
              <w:right w:val="nil"/>
            </w:tcBorders>
            <w:shd w:val="clear" w:color="auto" w:fill="auto"/>
            <w:noWrap/>
            <w:vAlign w:val="bottom"/>
            <w:hideMark/>
          </w:tcPr>
          <w:p w14:paraId="44144A29"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5.73</w:t>
            </w:r>
          </w:p>
        </w:tc>
        <w:tc>
          <w:tcPr>
            <w:tcW w:w="261" w:type="pct"/>
            <w:tcBorders>
              <w:top w:val="nil"/>
              <w:left w:val="nil"/>
              <w:bottom w:val="nil"/>
              <w:right w:val="nil"/>
            </w:tcBorders>
            <w:shd w:val="clear" w:color="auto" w:fill="auto"/>
            <w:noWrap/>
            <w:vAlign w:val="bottom"/>
            <w:hideMark/>
          </w:tcPr>
          <w:p w14:paraId="596DE7C7"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3.06</w:t>
            </w:r>
          </w:p>
        </w:tc>
        <w:tc>
          <w:tcPr>
            <w:tcW w:w="297" w:type="pct"/>
            <w:tcBorders>
              <w:top w:val="nil"/>
              <w:left w:val="nil"/>
              <w:bottom w:val="nil"/>
              <w:right w:val="nil"/>
            </w:tcBorders>
            <w:shd w:val="clear" w:color="auto" w:fill="auto"/>
            <w:noWrap/>
            <w:vAlign w:val="bottom"/>
            <w:hideMark/>
          </w:tcPr>
          <w:p w14:paraId="686191CF"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0.887</w:t>
            </w:r>
          </w:p>
        </w:tc>
        <w:tc>
          <w:tcPr>
            <w:tcW w:w="297" w:type="pct"/>
            <w:tcBorders>
              <w:top w:val="nil"/>
              <w:left w:val="nil"/>
              <w:bottom w:val="nil"/>
              <w:right w:val="nil"/>
            </w:tcBorders>
            <w:shd w:val="clear" w:color="auto" w:fill="auto"/>
            <w:noWrap/>
            <w:vAlign w:val="bottom"/>
            <w:hideMark/>
          </w:tcPr>
          <w:p w14:paraId="0223AE36"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3.92</w:t>
            </w:r>
          </w:p>
        </w:tc>
        <w:tc>
          <w:tcPr>
            <w:tcW w:w="297" w:type="pct"/>
            <w:tcBorders>
              <w:top w:val="nil"/>
              <w:left w:val="nil"/>
              <w:bottom w:val="nil"/>
              <w:right w:val="nil"/>
            </w:tcBorders>
            <w:shd w:val="clear" w:color="auto" w:fill="auto"/>
            <w:noWrap/>
            <w:vAlign w:val="bottom"/>
            <w:hideMark/>
          </w:tcPr>
          <w:p w14:paraId="2DDEF255"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0.758</w:t>
            </w:r>
          </w:p>
        </w:tc>
        <w:tc>
          <w:tcPr>
            <w:tcW w:w="309" w:type="pct"/>
            <w:tcBorders>
              <w:top w:val="nil"/>
              <w:left w:val="nil"/>
              <w:bottom w:val="nil"/>
              <w:right w:val="nil"/>
            </w:tcBorders>
            <w:shd w:val="clear" w:color="auto" w:fill="auto"/>
            <w:noWrap/>
            <w:vAlign w:val="bottom"/>
            <w:hideMark/>
          </w:tcPr>
          <w:p w14:paraId="5D0380DE"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0.218</w:t>
            </w:r>
          </w:p>
        </w:tc>
        <w:tc>
          <w:tcPr>
            <w:tcW w:w="309" w:type="pct"/>
            <w:tcBorders>
              <w:top w:val="nil"/>
              <w:left w:val="nil"/>
              <w:bottom w:val="nil"/>
              <w:right w:val="nil"/>
            </w:tcBorders>
            <w:shd w:val="clear" w:color="auto" w:fill="auto"/>
            <w:noWrap/>
            <w:vAlign w:val="bottom"/>
            <w:hideMark/>
          </w:tcPr>
          <w:p w14:paraId="6A73BB42"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1.33</w:t>
            </w:r>
          </w:p>
        </w:tc>
        <w:tc>
          <w:tcPr>
            <w:tcW w:w="309" w:type="pct"/>
            <w:tcBorders>
              <w:top w:val="nil"/>
              <w:left w:val="nil"/>
              <w:bottom w:val="nil"/>
              <w:right w:val="nil"/>
            </w:tcBorders>
            <w:shd w:val="clear" w:color="auto" w:fill="auto"/>
            <w:noWrap/>
            <w:vAlign w:val="bottom"/>
            <w:hideMark/>
          </w:tcPr>
          <w:p w14:paraId="74E3C16B"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0.214</w:t>
            </w:r>
          </w:p>
        </w:tc>
        <w:tc>
          <w:tcPr>
            <w:tcW w:w="309" w:type="pct"/>
            <w:tcBorders>
              <w:top w:val="nil"/>
              <w:left w:val="nil"/>
              <w:bottom w:val="nil"/>
              <w:right w:val="nil"/>
            </w:tcBorders>
            <w:shd w:val="clear" w:color="auto" w:fill="auto"/>
            <w:noWrap/>
            <w:vAlign w:val="bottom"/>
            <w:hideMark/>
          </w:tcPr>
          <w:p w14:paraId="60801C08"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1.60</w:t>
            </w:r>
          </w:p>
        </w:tc>
        <w:tc>
          <w:tcPr>
            <w:tcW w:w="309" w:type="pct"/>
            <w:tcBorders>
              <w:top w:val="nil"/>
              <w:left w:val="nil"/>
              <w:bottom w:val="nil"/>
              <w:right w:val="nil"/>
            </w:tcBorders>
            <w:shd w:val="clear" w:color="auto" w:fill="auto"/>
            <w:noWrap/>
            <w:vAlign w:val="bottom"/>
            <w:hideMark/>
          </w:tcPr>
          <w:p w14:paraId="2DC049FB"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0.452</w:t>
            </w:r>
          </w:p>
        </w:tc>
        <w:tc>
          <w:tcPr>
            <w:tcW w:w="309" w:type="pct"/>
            <w:tcBorders>
              <w:top w:val="nil"/>
              <w:left w:val="nil"/>
              <w:bottom w:val="nil"/>
              <w:right w:val="nil"/>
            </w:tcBorders>
            <w:shd w:val="clear" w:color="auto" w:fill="auto"/>
            <w:noWrap/>
            <w:vAlign w:val="bottom"/>
            <w:hideMark/>
          </w:tcPr>
          <w:p w14:paraId="44E2EB50"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1.45</w:t>
            </w:r>
          </w:p>
        </w:tc>
        <w:tc>
          <w:tcPr>
            <w:tcW w:w="309" w:type="pct"/>
            <w:tcBorders>
              <w:top w:val="nil"/>
              <w:left w:val="nil"/>
              <w:bottom w:val="nil"/>
              <w:right w:val="nil"/>
            </w:tcBorders>
            <w:shd w:val="clear" w:color="auto" w:fill="auto"/>
            <w:noWrap/>
            <w:vAlign w:val="bottom"/>
            <w:hideMark/>
          </w:tcPr>
          <w:p w14:paraId="506A40B1"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0.184</w:t>
            </w:r>
          </w:p>
        </w:tc>
        <w:tc>
          <w:tcPr>
            <w:tcW w:w="309" w:type="pct"/>
            <w:tcBorders>
              <w:top w:val="nil"/>
              <w:left w:val="nil"/>
              <w:bottom w:val="nil"/>
              <w:right w:val="nil"/>
            </w:tcBorders>
            <w:shd w:val="clear" w:color="auto" w:fill="auto"/>
            <w:noWrap/>
            <w:vAlign w:val="bottom"/>
            <w:hideMark/>
          </w:tcPr>
          <w:p w14:paraId="17409DF8"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0.90</w:t>
            </w:r>
          </w:p>
        </w:tc>
        <w:tc>
          <w:tcPr>
            <w:tcW w:w="309" w:type="pct"/>
            <w:tcBorders>
              <w:top w:val="nil"/>
              <w:left w:val="nil"/>
              <w:bottom w:val="nil"/>
              <w:right w:val="nil"/>
            </w:tcBorders>
            <w:shd w:val="clear" w:color="auto" w:fill="auto"/>
            <w:noWrap/>
            <w:vAlign w:val="bottom"/>
            <w:hideMark/>
          </w:tcPr>
          <w:p w14:paraId="24F8FA81"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0.143</w:t>
            </w:r>
          </w:p>
        </w:tc>
      </w:tr>
      <w:tr w:rsidR="00661AF9" w:rsidRPr="001746D4" w14:paraId="14B5A0BF" w14:textId="77777777" w:rsidTr="00661AF9">
        <w:trPr>
          <w:trHeight w:val="288"/>
        </w:trPr>
        <w:tc>
          <w:tcPr>
            <w:tcW w:w="506" w:type="pct"/>
            <w:tcBorders>
              <w:top w:val="nil"/>
              <w:left w:val="nil"/>
              <w:bottom w:val="nil"/>
              <w:right w:val="nil"/>
            </w:tcBorders>
            <w:shd w:val="clear" w:color="auto" w:fill="auto"/>
            <w:noWrap/>
            <w:vAlign w:val="bottom"/>
            <w:hideMark/>
          </w:tcPr>
          <w:p w14:paraId="1593666D" w14:textId="77777777" w:rsidR="00661AF9" w:rsidRPr="001746D4" w:rsidRDefault="00661AF9" w:rsidP="00661AF9">
            <w:pPr>
              <w:rPr>
                <w:rFonts w:ascii="Calibri" w:eastAsia="Times New Roman" w:hAnsi="Calibri" w:cs="Calibri"/>
                <w:color w:val="000000"/>
                <w:sz w:val="20"/>
                <w:szCs w:val="20"/>
              </w:rPr>
            </w:pPr>
            <w:r w:rsidRPr="001746D4">
              <w:rPr>
                <w:rFonts w:ascii="Calibri" w:eastAsia="Times New Roman" w:hAnsi="Calibri" w:cs="Calibri"/>
                <w:color w:val="000000"/>
                <w:sz w:val="20"/>
                <w:szCs w:val="20"/>
              </w:rPr>
              <w:t>RSD (n=4)</w:t>
            </w:r>
          </w:p>
        </w:tc>
        <w:tc>
          <w:tcPr>
            <w:tcW w:w="297" w:type="pct"/>
            <w:tcBorders>
              <w:top w:val="nil"/>
              <w:left w:val="nil"/>
              <w:bottom w:val="nil"/>
              <w:right w:val="nil"/>
            </w:tcBorders>
            <w:shd w:val="clear" w:color="auto" w:fill="auto"/>
            <w:noWrap/>
            <w:vAlign w:val="bottom"/>
            <w:hideMark/>
          </w:tcPr>
          <w:p w14:paraId="52CD2276"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2.9%</w:t>
            </w:r>
          </w:p>
        </w:tc>
        <w:tc>
          <w:tcPr>
            <w:tcW w:w="261" w:type="pct"/>
            <w:tcBorders>
              <w:top w:val="nil"/>
              <w:left w:val="nil"/>
              <w:bottom w:val="nil"/>
              <w:right w:val="nil"/>
            </w:tcBorders>
            <w:shd w:val="clear" w:color="auto" w:fill="auto"/>
            <w:noWrap/>
            <w:vAlign w:val="bottom"/>
            <w:hideMark/>
          </w:tcPr>
          <w:p w14:paraId="22AFF1EB"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5.7%</w:t>
            </w:r>
          </w:p>
        </w:tc>
        <w:tc>
          <w:tcPr>
            <w:tcW w:w="261" w:type="pct"/>
            <w:tcBorders>
              <w:top w:val="nil"/>
              <w:left w:val="nil"/>
              <w:bottom w:val="nil"/>
              <w:right w:val="nil"/>
            </w:tcBorders>
            <w:shd w:val="clear" w:color="auto" w:fill="auto"/>
            <w:noWrap/>
            <w:vAlign w:val="bottom"/>
            <w:hideMark/>
          </w:tcPr>
          <w:p w14:paraId="52E0912C"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2.8%</w:t>
            </w:r>
          </w:p>
        </w:tc>
        <w:tc>
          <w:tcPr>
            <w:tcW w:w="297" w:type="pct"/>
            <w:tcBorders>
              <w:top w:val="nil"/>
              <w:left w:val="nil"/>
              <w:bottom w:val="nil"/>
              <w:right w:val="nil"/>
            </w:tcBorders>
            <w:shd w:val="clear" w:color="auto" w:fill="auto"/>
            <w:noWrap/>
            <w:vAlign w:val="bottom"/>
            <w:hideMark/>
          </w:tcPr>
          <w:p w14:paraId="0C2E25CC"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5.2%</w:t>
            </w:r>
          </w:p>
        </w:tc>
        <w:tc>
          <w:tcPr>
            <w:tcW w:w="297" w:type="pct"/>
            <w:tcBorders>
              <w:top w:val="nil"/>
              <w:left w:val="nil"/>
              <w:bottom w:val="nil"/>
              <w:right w:val="nil"/>
            </w:tcBorders>
            <w:shd w:val="clear" w:color="auto" w:fill="auto"/>
            <w:noWrap/>
            <w:vAlign w:val="bottom"/>
            <w:hideMark/>
          </w:tcPr>
          <w:p w14:paraId="616CAA4C"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3.6%</w:t>
            </w:r>
          </w:p>
        </w:tc>
        <w:tc>
          <w:tcPr>
            <w:tcW w:w="297" w:type="pct"/>
            <w:tcBorders>
              <w:top w:val="nil"/>
              <w:left w:val="nil"/>
              <w:bottom w:val="nil"/>
              <w:right w:val="nil"/>
            </w:tcBorders>
            <w:shd w:val="clear" w:color="auto" w:fill="auto"/>
            <w:noWrap/>
            <w:vAlign w:val="bottom"/>
            <w:hideMark/>
          </w:tcPr>
          <w:p w14:paraId="20CDFF60"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3.7%</w:t>
            </w:r>
          </w:p>
        </w:tc>
        <w:tc>
          <w:tcPr>
            <w:tcW w:w="309" w:type="pct"/>
            <w:tcBorders>
              <w:top w:val="nil"/>
              <w:left w:val="nil"/>
              <w:bottom w:val="nil"/>
              <w:right w:val="nil"/>
            </w:tcBorders>
            <w:shd w:val="clear" w:color="auto" w:fill="auto"/>
            <w:noWrap/>
            <w:vAlign w:val="bottom"/>
            <w:hideMark/>
          </w:tcPr>
          <w:p w14:paraId="19CAD095"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3.3%</w:t>
            </w:r>
          </w:p>
        </w:tc>
        <w:tc>
          <w:tcPr>
            <w:tcW w:w="309" w:type="pct"/>
            <w:tcBorders>
              <w:top w:val="nil"/>
              <w:left w:val="nil"/>
              <w:bottom w:val="nil"/>
              <w:right w:val="nil"/>
            </w:tcBorders>
            <w:shd w:val="clear" w:color="auto" w:fill="auto"/>
            <w:noWrap/>
            <w:vAlign w:val="bottom"/>
            <w:hideMark/>
          </w:tcPr>
          <w:p w14:paraId="14B09B47"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4.7%</w:t>
            </w:r>
          </w:p>
        </w:tc>
        <w:tc>
          <w:tcPr>
            <w:tcW w:w="309" w:type="pct"/>
            <w:tcBorders>
              <w:top w:val="nil"/>
              <w:left w:val="nil"/>
              <w:bottom w:val="nil"/>
              <w:right w:val="nil"/>
            </w:tcBorders>
            <w:shd w:val="clear" w:color="auto" w:fill="auto"/>
            <w:noWrap/>
            <w:vAlign w:val="bottom"/>
            <w:hideMark/>
          </w:tcPr>
          <w:p w14:paraId="5641C0A4"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3.9%</w:t>
            </w:r>
          </w:p>
        </w:tc>
        <w:tc>
          <w:tcPr>
            <w:tcW w:w="309" w:type="pct"/>
            <w:tcBorders>
              <w:top w:val="nil"/>
              <w:left w:val="nil"/>
              <w:bottom w:val="nil"/>
              <w:right w:val="nil"/>
            </w:tcBorders>
            <w:shd w:val="clear" w:color="auto" w:fill="auto"/>
            <w:noWrap/>
            <w:vAlign w:val="bottom"/>
            <w:hideMark/>
          </w:tcPr>
          <w:p w14:paraId="33884937"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4.0%</w:t>
            </w:r>
          </w:p>
        </w:tc>
        <w:tc>
          <w:tcPr>
            <w:tcW w:w="309" w:type="pct"/>
            <w:tcBorders>
              <w:top w:val="nil"/>
              <w:left w:val="nil"/>
              <w:bottom w:val="nil"/>
              <w:right w:val="nil"/>
            </w:tcBorders>
            <w:shd w:val="clear" w:color="auto" w:fill="auto"/>
            <w:noWrap/>
            <w:vAlign w:val="bottom"/>
            <w:hideMark/>
          </w:tcPr>
          <w:p w14:paraId="0E6DA391"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0.7%</w:t>
            </w:r>
          </w:p>
        </w:tc>
        <w:tc>
          <w:tcPr>
            <w:tcW w:w="309" w:type="pct"/>
            <w:tcBorders>
              <w:top w:val="nil"/>
              <w:left w:val="nil"/>
              <w:bottom w:val="nil"/>
              <w:right w:val="nil"/>
            </w:tcBorders>
            <w:shd w:val="clear" w:color="auto" w:fill="auto"/>
            <w:noWrap/>
            <w:vAlign w:val="bottom"/>
            <w:hideMark/>
          </w:tcPr>
          <w:p w14:paraId="1F28AA53"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3.8%</w:t>
            </w:r>
          </w:p>
        </w:tc>
        <w:tc>
          <w:tcPr>
            <w:tcW w:w="309" w:type="pct"/>
            <w:tcBorders>
              <w:top w:val="nil"/>
              <w:left w:val="nil"/>
              <w:bottom w:val="nil"/>
              <w:right w:val="nil"/>
            </w:tcBorders>
            <w:shd w:val="clear" w:color="auto" w:fill="auto"/>
            <w:noWrap/>
            <w:vAlign w:val="bottom"/>
            <w:hideMark/>
          </w:tcPr>
          <w:p w14:paraId="761AF1EA"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2.0%</w:t>
            </w:r>
          </w:p>
        </w:tc>
        <w:tc>
          <w:tcPr>
            <w:tcW w:w="309" w:type="pct"/>
            <w:tcBorders>
              <w:top w:val="nil"/>
              <w:left w:val="nil"/>
              <w:bottom w:val="nil"/>
              <w:right w:val="nil"/>
            </w:tcBorders>
            <w:shd w:val="clear" w:color="auto" w:fill="auto"/>
            <w:noWrap/>
            <w:vAlign w:val="bottom"/>
            <w:hideMark/>
          </w:tcPr>
          <w:p w14:paraId="02BF8DF4"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5.3%</w:t>
            </w:r>
          </w:p>
        </w:tc>
        <w:tc>
          <w:tcPr>
            <w:tcW w:w="309" w:type="pct"/>
            <w:tcBorders>
              <w:top w:val="nil"/>
              <w:left w:val="nil"/>
              <w:bottom w:val="nil"/>
              <w:right w:val="nil"/>
            </w:tcBorders>
            <w:shd w:val="clear" w:color="auto" w:fill="auto"/>
            <w:noWrap/>
            <w:vAlign w:val="bottom"/>
            <w:hideMark/>
          </w:tcPr>
          <w:p w14:paraId="09B58B82" w14:textId="77777777" w:rsidR="00661AF9" w:rsidRPr="001746D4" w:rsidRDefault="00661AF9" w:rsidP="00661AF9">
            <w:pPr>
              <w:jc w:val="right"/>
              <w:rPr>
                <w:rFonts w:ascii="Calibri" w:eastAsia="Times New Roman" w:hAnsi="Calibri" w:cs="Calibri"/>
                <w:color w:val="000000"/>
                <w:sz w:val="20"/>
                <w:szCs w:val="20"/>
              </w:rPr>
            </w:pPr>
            <w:r w:rsidRPr="001746D4">
              <w:rPr>
                <w:rFonts w:ascii="Calibri" w:eastAsia="Times New Roman" w:hAnsi="Calibri" w:cs="Calibri"/>
                <w:color w:val="000000"/>
                <w:sz w:val="20"/>
                <w:szCs w:val="20"/>
              </w:rPr>
              <w:t>5.8%</w:t>
            </w:r>
          </w:p>
        </w:tc>
      </w:tr>
    </w:tbl>
    <w:p w14:paraId="16E4716F" w14:textId="77777777" w:rsidR="00661AF9" w:rsidRDefault="00661AF9">
      <w:pPr>
        <w:rPr>
          <w:noProof/>
        </w:rPr>
      </w:pPr>
      <w:r>
        <w:rPr>
          <w:noProof/>
        </w:rPr>
        <w:br w:type="page"/>
      </w:r>
    </w:p>
    <w:p w14:paraId="54E06070" w14:textId="77777777" w:rsidR="00661AF9" w:rsidRDefault="00661AF9">
      <w:pPr>
        <w:rPr>
          <w:noProof/>
        </w:rPr>
      </w:pPr>
    </w:p>
    <w:p w14:paraId="3EE09838" w14:textId="77777777" w:rsidR="00661AF9" w:rsidRPr="007929B0" w:rsidRDefault="00661AF9">
      <w:r w:rsidRPr="007929B0">
        <w:rPr>
          <w:noProof/>
        </w:rPr>
        <w:t xml:space="preserve">In the three sections below, we show the distributions of Nd, Ce, and Yb for our GP15 data. These sections indicate that the data show broad consistency across the section for all three elements, with minimal patchiness (which often suggests scattered data indicative of analytical artefacts and/or contamination). Below the sections we show profile comparisons with published data from the literature. In general, our Nd and Yb data compare well with published data. The one REE for which the comparisons are not very good is Ce. Because our Ce section shows broad meridional consistency (as opposed to the often scattered data of other published profiles), we believe our data our reasonable. One likely reason for the scattered nature of many published Ce profiles is that REEs are often viewed as not being significantly affected by contamination. Yet, not only does Ce have various industrial applications, but it is also the most concentrated REE in the crust (~66 ppm) but is generally less soluble than other REEs due to its oxidation to the particle-reactive  +IV oxidation state. Many published REE measurements have been done on samples taken from ‘regular’ Niskin-type bottles as opposed to trace element clean bottles such as acid-washed, teflon-coated Go-Flos or Niskin-X bottles, which may contribute to contamination issues with Ce. We note that the DeBaar et al. data, with which we have reasonable agreement, are from samples collected using clean, Teflon-coated Go-Flos. </w:t>
      </w:r>
    </w:p>
    <w:p w14:paraId="493C7150" w14:textId="77777777" w:rsidR="00661AF9" w:rsidRDefault="00661AF9">
      <w:r>
        <w:rPr>
          <w:noProof/>
        </w:rPr>
        <w:drawing>
          <wp:inline distT="0" distB="0" distL="0" distR="0" wp14:anchorId="26CDF74B" wp14:editId="4694C0DA">
            <wp:extent cx="6995160" cy="2971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Nd section for IDP.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995160" cy="2971800"/>
                    </a:xfrm>
                    <a:prstGeom prst="rect">
                      <a:avLst/>
                    </a:prstGeom>
                  </pic:spPr>
                </pic:pic>
              </a:graphicData>
            </a:graphic>
          </wp:inline>
        </w:drawing>
      </w:r>
    </w:p>
    <w:p w14:paraId="2ED3E327" w14:textId="77777777" w:rsidR="00661AF9" w:rsidRDefault="00661AF9">
      <w:r>
        <w:rPr>
          <w:noProof/>
        </w:rPr>
        <w:lastRenderedPageBreak/>
        <w:drawing>
          <wp:inline distT="0" distB="0" distL="0" distR="0" wp14:anchorId="53B74568" wp14:editId="38EE9B4C">
            <wp:extent cx="6940296" cy="2971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e section for IDP.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940296" cy="2971800"/>
                    </a:xfrm>
                    <a:prstGeom prst="rect">
                      <a:avLst/>
                    </a:prstGeom>
                  </pic:spPr>
                </pic:pic>
              </a:graphicData>
            </a:graphic>
          </wp:inline>
        </w:drawing>
      </w:r>
      <w:r>
        <w:rPr>
          <w:noProof/>
        </w:rPr>
        <w:drawing>
          <wp:inline distT="0" distB="0" distL="0" distR="0" wp14:anchorId="34C87765" wp14:editId="09992DCB">
            <wp:extent cx="7086600" cy="2971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Yb for IDP.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086600" cy="2971800"/>
                    </a:xfrm>
                    <a:prstGeom prst="rect">
                      <a:avLst/>
                    </a:prstGeom>
                  </pic:spPr>
                </pic:pic>
              </a:graphicData>
            </a:graphic>
          </wp:inline>
        </w:drawing>
      </w:r>
      <w:r>
        <w:br w:type="page"/>
      </w:r>
    </w:p>
    <w:p w14:paraId="11BE27E3" w14:textId="77777777" w:rsidR="00661AF9" w:rsidRDefault="00661AF9"/>
    <w:p w14:paraId="470CE557" w14:textId="77777777" w:rsidR="00661AF9" w:rsidRPr="005525E2" w:rsidRDefault="00661AF9">
      <w:r w:rsidRPr="005525E2">
        <w:t xml:space="preserve">GP15-Station 35; </w:t>
      </w:r>
      <w:r>
        <w:t>10.5S</w:t>
      </w:r>
      <w:r w:rsidRPr="005525E2">
        <w:t xml:space="preserve">, 152W (Shiller) </w:t>
      </w:r>
      <w:r>
        <w:t>with GP16-Station 34</w:t>
      </w:r>
      <w:r w:rsidRPr="005525E2">
        <w:t xml:space="preserve"> (</w:t>
      </w:r>
      <w:r>
        <w:t xml:space="preserve">Haley et al., </w:t>
      </w:r>
      <w:r w:rsidRPr="005525E2">
        <w:t>DOI:10.26008/1912/bco-dmo.915447.1</w:t>
      </w:r>
      <w:r>
        <w:t xml:space="preserve"> and Haley et al., Earth Planet. Sci. Lett. 2021, </w:t>
      </w:r>
      <w:r w:rsidRPr="000E0815">
        <w:t>https://doi.org/10.1016/j.epsl.2021.117233</w:t>
      </w:r>
      <w:r w:rsidRPr="005525E2">
        <w:t>)</w:t>
      </w:r>
      <w:r>
        <w:t>. Note that Haley et al. did not report data for the GP16 crossover station, but rather another nearby station. Comparisons are good, except for Ce where their data are high and scattered.</w:t>
      </w:r>
    </w:p>
    <w:p w14:paraId="54C70515" w14:textId="77777777" w:rsidR="00661AF9" w:rsidRDefault="00661AF9"/>
    <w:p w14:paraId="721AE598" w14:textId="77777777" w:rsidR="00661AF9" w:rsidRDefault="00661AF9">
      <w:r>
        <w:rPr>
          <w:noProof/>
        </w:rPr>
        <w:drawing>
          <wp:inline distT="0" distB="0" distL="0" distR="0" wp14:anchorId="547E7EE4" wp14:editId="05461415">
            <wp:extent cx="2743200" cy="3483864"/>
            <wp:effectExtent l="0" t="0" r="0" b="2540"/>
            <wp:docPr id="25" name="Chart 25">
              <a:extLst xmlns:a="http://schemas.openxmlformats.org/drawingml/2006/main">
                <a:ext uri="{FF2B5EF4-FFF2-40B4-BE49-F238E27FC236}">
                  <a16:creationId xmlns:a16="http://schemas.microsoft.com/office/drawing/2014/main" id="{00000000-0008-0000-00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r>
        <w:rPr>
          <w:noProof/>
        </w:rPr>
        <w:drawing>
          <wp:inline distT="0" distB="0" distL="0" distR="0" wp14:anchorId="31E4D6E6" wp14:editId="6C7D18D5">
            <wp:extent cx="2743200" cy="3483864"/>
            <wp:effectExtent l="0" t="0" r="0" b="2540"/>
            <wp:docPr id="26" name="Chart 26">
              <a:extLst xmlns:a="http://schemas.openxmlformats.org/drawingml/2006/main">
                <a:ext uri="{FF2B5EF4-FFF2-40B4-BE49-F238E27FC236}">
                  <a16:creationId xmlns:a16="http://schemas.microsoft.com/office/drawing/2014/main" id="{00000000-0008-0000-0000-00000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r>
        <w:rPr>
          <w:noProof/>
        </w:rPr>
        <w:drawing>
          <wp:inline distT="0" distB="0" distL="0" distR="0" wp14:anchorId="477E4413" wp14:editId="162E8DDB">
            <wp:extent cx="2743200" cy="3483864"/>
            <wp:effectExtent l="0" t="0" r="0" b="2540"/>
            <wp:docPr id="27" name="Chart 27">
              <a:extLst xmlns:a="http://schemas.openxmlformats.org/drawingml/2006/main">
                <a:ext uri="{FF2B5EF4-FFF2-40B4-BE49-F238E27FC236}">
                  <a16:creationId xmlns:a16="http://schemas.microsoft.com/office/drawing/2014/main" id="{70BD8078-FFEF-43D2-A34A-DD83D9FA1BF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CE6F8CD" w14:textId="77777777" w:rsidR="00661AF9" w:rsidRDefault="00661AF9"/>
    <w:p w14:paraId="13E37843" w14:textId="77777777" w:rsidR="00661AF9" w:rsidRDefault="00661AF9"/>
    <w:p w14:paraId="18896720" w14:textId="77777777" w:rsidR="00661AF9" w:rsidRDefault="00661AF9">
      <w:r>
        <w:br w:type="page"/>
      </w:r>
    </w:p>
    <w:p w14:paraId="6A4606B9" w14:textId="743F908E" w:rsidR="00661AF9" w:rsidRDefault="00661AF9">
      <w:r w:rsidRPr="005525E2">
        <w:lastRenderedPageBreak/>
        <w:t>GP15-Station 18; 22N, 152W (Shiller) and Station Aloha 22.75N, 158W (</w:t>
      </w:r>
      <w:proofErr w:type="spellStart"/>
      <w:r w:rsidRPr="005525E2">
        <w:t>Frollje</w:t>
      </w:r>
      <w:proofErr w:type="spellEnd"/>
      <w:r w:rsidRPr="005525E2">
        <w:t xml:space="preserve"> et al., </w:t>
      </w:r>
      <w:proofErr w:type="spellStart"/>
      <w:r w:rsidRPr="005525E2">
        <w:t>Geochim</w:t>
      </w:r>
      <w:proofErr w:type="spellEnd"/>
      <w:r w:rsidRPr="005525E2">
        <w:t xml:space="preserve">. </w:t>
      </w:r>
      <w:proofErr w:type="spellStart"/>
      <w:r w:rsidRPr="005525E2">
        <w:t>Cosmochim</w:t>
      </w:r>
      <w:proofErr w:type="spellEnd"/>
      <w:r w:rsidRPr="005525E2">
        <w:t xml:space="preserve">. Acta 2016, </w:t>
      </w:r>
      <w:hyperlink r:id="rId26" w:history="1">
        <w:r w:rsidRPr="0035033D">
          <w:rPr>
            <w:rStyle w:val="Hyperlink"/>
          </w:rPr>
          <w:t>http://dx.doi.org/10.1016/j.gca.2016.06.001</w:t>
        </w:r>
      </w:hyperlink>
      <w:r w:rsidRPr="005525E2">
        <w:t>)</w:t>
      </w:r>
      <w:r>
        <w:t>. Comparisons are good except for Ce where their data are higher than ours.</w:t>
      </w:r>
    </w:p>
    <w:p w14:paraId="4599904C" w14:textId="77777777" w:rsidR="00957E4C" w:rsidRPr="005525E2" w:rsidRDefault="00957E4C"/>
    <w:p w14:paraId="1B7CC7B8" w14:textId="77777777" w:rsidR="00661AF9" w:rsidRDefault="00661AF9">
      <w:r>
        <w:rPr>
          <w:noProof/>
        </w:rPr>
        <w:drawing>
          <wp:inline distT="0" distB="0" distL="0" distR="0" wp14:anchorId="59AEE38F" wp14:editId="1304C262">
            <wp:extent cx="2743200" cy="3483864"/>
            <wp:effectExtent l="0" t="0" r="0" b="2540"/>
            <wp:docPr id="28" name="Chart 28">
              <a:extLst xmlns:a="http://schemas.openxmlformats.org/drawingml/2006/main">
                <a:ext uri="{FF2B5EF4-FFF2-40B4-BE49-F238E27FC236}">
                  <a16:creationId xmlns:a16="http://schemas.microsoft.com/office/drawing/2014/main" id="{00000000-0008-0000-0100-00000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r>
        <w:rPr>
          <w:noProof/>
        </w:rPr>
        <w:drawing>
          <wp:inline distT="0" distB="0" distL="0" distR="0" wp14:anchorId="72215C47" wp14:editId="38A1E971">
            <wp:extent cx="2743200" cy="3483864"/>
            <wp:effectExtent l="0" t="0" r="0" b="2540"/>
            <wp:docPr id="29" name="Chart 29">
              <a:extLst xmlns:a="http://schemas.openxmlformats.org/drawingml/2006/main">
                <a:ext uri="{FF2B5EF4-FFF2-40B4-BE49-F238E27FC236}">
                  <a16:creationId xmlns:a16="http://schemas.microsoft.com/office/drawing/2014/main" id="{00000000-0008-0000-0100-00000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r>
        <w:rPr>
          <w:noProof/>
        </w:rPr>
        <w:drawing>
          <wp:inline distT="0" distB="0" distL="0" distR="0" wp14:anchorId="5252A6D6" wp14:editId="36856499">
            <wp:extent cx="2743200" cy="3483864"/>
            <wp:effectExtent l="0" t="0" r="0" b="2540"/>
            <wp:docPr id="6" name="Chart 6">
              <a:extLst xmlns:a="http://schemas.openxmlformats.org/drawingml/2006/main">
                <a:ext uri="{FF2B5EF4-FFF2-40B4-BE49-F238E27FC236}">
                  <a16:creationId xmlns:a16="http://schemas.microsoft.com/office/drawing/2014/main" id="{73D4C5DA-BC96-4E06-A056-C610DE2C2DD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1D068F86" w14:textId="77777777" w:rsidR="00661AF9" w:rsidRDefault="00661AF9">
      <w:r>
        <w:br w:type="page"/>
      </w:r>
    </w:p>
    <w:p w14:paraId="1FBCCB91" w14:textId="7637557C" w:rsidR="00661AF9" w:rsidRDefault="00661AF9" w:rsidP="00661AF9">
      <w:r w:rsidRPr="005525E2">
        <w:lastRenderedPageBreak/>
        <w:t>GP15-Station 35; 27N, 152W (Shiller) and VERTEX IV; 28N, 155W (</w:t>
      </w:r>
      <w:proofErr w:type="spellStart"/>
      <w:r w:rsidRPr="005525E2">
        <w:t>DeBaar</w:t>
      </w:r>
      <w:proofErr w:type="spellEnd"/>
      <w:r w:rsidRPr="005525E2">
        <w:t xml:space="preserve"> et al.</w:t>
      </w:r>
      <w:r>
        <w:t xml:space="preserve">, </w:t>
      </w:r>
      <w:proofErr w:type="spellStart"/>
      <w:r>
        <w:t>Geochim</w:t>
      </w:r>
      <w:proofErr w:type="spellEnd"/>
      <w:r>
        <w:t xml:space="preserve">. </w:t>
      </w:r>
      <w:proofErr w:type="spellStart"/>
      <w:r>
        <w:t>Cosmochim</w:t>
      </w:r>
      <w:proofErr w:type="spellEnd"/>
      <w:r>
        <w:t xml:space="preserve">. Acta 2018, </w:t>
      </w:r>
      <w:hyperlink r:id="rId30" w:history="1">
        <w:r w:rsidR="00957E4C" w:rsidRPr="00B77982">
          <w:rPr>
            <w:rStyle w:val="Hyperlink"/>
          </w:rPr>
          <w:t>https://doi.org/10.1016/j.gca.2018.03.003</w:t>
        </w:r>
      </w:hyperlink>
      <w:r w:rsidRPr="005525E2">
        <w:t xml:space="preserve">) </w:t>
      </w:r>
    </w:p>
    <w:p w14:paraId="7EB45F47" w14:textId="77777777" w:rsidR="00957E4C" w:rsidRPr="005525E2" w:rsidRDefault="00957E4C" w:rsidP="00661AF9"/>
    <w:p w14:paraId="28DA42E2" w14:textId="77777777" w:rsidR="00661AF9" w:rsidRDefault="00661AF9">
      <w:r>
        <w:rPr>
          <w:noProof/>
        </w:rPr>
        <w:drawing>
          <wp:inline distT="0" distB="0" distL="0" distR="0" wp14:anchorId="284CE958" wp14:editId="3671258A">
            <wp:extent cx="2743200" cy="3483864"/>
            <wp:effectExtent l="0" t="0" r="0" b="2540"/>
            <wp:docPr id="10" name="Chart 10">
              <a:extLst xmlns:a="http://schemas.openxmlformats.org/drawingml/2006/main">
                <a:ext uri="{FF2B5EF4-FFF2-40B4-BE49-F238E27FC236}">
                  <a16:creationId xmlns:a16="http://schemas.microsoft.com/office/drawing/2014/main" id="{00000000-0008-0000-0400-00000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r>
        <w:rPr>
          <w:noProof/>
        </w:rPr>
        <w:drawing>
          <wp:inline distT="0" distB="0" distL="0" distR="0" wp14:anchorId="116B0EE3" wp14:editId="2DB9DE73">
            <wp:extent cx="2743200" cy="3483864"/>
            <wp:effectExtent l="0" t="0" r="0" b="2540"/>
            <wp:docPr id="11" name="Chart 11">
              <a:extLst xmlns:a="http://schemas.openxmlformats.org/drawingml/2006/main">
                <a:ext uri="{FF2B5EF4-FFF2-40B4-BE49-F238E27FC236}">
                  <a16:creationId xmlns:a16="http://schemas.microsoft.com/office/drawing/2014/main" id="{00000000-0008-0000-0400-00000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r>
        <w:rPr>
          <w:noProof/>
        </w:rPr>
        <w:drawing>
          <wp:inline distT="0" distB="0" distL="0" distR="0" wp14:anchorId="1418F852" wp14:editId="4E97A7E9">
            <wp:extent cx="2743200" cy="3483864"/>
            <wp:effectExtent l="0" t="0" r="0" b="2540"/>
            <wp:docPr id="12" name="Chart 12">
              <a:extLst xmlns:a="http://schemas.openxmlformats.org/drawingml/2006/main">
                <a:ext uri="{FF2B5EF4-FFF2-40B4-BE49-F238E27FC236}">
                  <a16:creationId xmlns:a16="http://schemas.microsoft.com/office/drawing/2014/main" id="{58855912-8B1C-4E9A-8FD0-6FAF8535ABC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58449D56" w14:textId="77777777" w:rsidR="00661AF9" w:rsidRDefault="00661AF9">
      <w:r>
        <w:br w:type="page"/>
      </w:r>
    </w:p>
    <w:p w14:paraId="5B54BFC9" w14:textId="43D76085" w:rsidR="00661AF9" w:rsidRDefault="00661AF9" w:rsidP="00661AF9">
      <w:r w:rsidRPr="000E0815">
        <w:lastRenderedPageBreak/>
        <w:t xml:space="preserve">GP15-Station 5; 53.7N, 153.8W (Shiller) and CTD054-02; 54.3N, 155.5W (Haley et al., </w:t>
      </w:r>
      <w:proofErr w:type="spellStart"/>
      <w:r w:rsidRPr="000E0815">
        <w:t>Geochim</w:t>
      </w:r>
      <w:proofErr w:type="spellEnd"/>
      <w:r w:rsidRPr="000E0815">
        <w:t xml:space="preserve">. </w:t>
      </w:r>
      <w:proofErr w:type="spellStart"/>
      <w:r w:rsidRPr="000E0815">
        <w:t>Cosmochim</w:t>
      </w:r>
      <w:proofErr w:type="spellEnd"/>
      <w:r w:rsidRPr="000E0815">
        <w:t xml:space="preserve">. Acta 2014, </w:t>
      </w:r>
      <w:hyperlink r:id="rId34" w:history="1">
        <w:r w:rsidRPr="000E0815">
          <w:rPr>
            <w:rStyle w:val="Hyperlink"/>
          </w:rPr>
          <w:t>http://dx.doi.org/10.1016/j.gca.2013.11.012</w:t>
        </w:r>
      </w:hyperlink>
      <w:r w:rsidRPr="000E0815">
        <w:t>). Comparisons are good except their deep water Ce is high and somewhat scattered compared to ours.</w:t>
      </w:r>
    </w:p>
    <w:p w14:paraId="389EAC81" w14:textId="77777777" w:rsidR="00957E4C" w:rsidRPr="000E0815" w:rsidRDefault="00957E4C" w:rsidP="00661AF9"/>
    <w:p w14:paraId="5D4E702A" w14:textId="77777777" w:rsidR="00661AF9" w:rsidRDefault="00661AF9" w:rsidP="00661AF9">
      <w:r>
        <w:rPr>
          <w:noProof/>
        </w:rPr>
        <w:drawing>
          <wp:inline distT="0" distB="0" distL="0" distR="0" wp14:anchorId="6621123F" wp14:editId="2B117016">
            <wp:extent cx="2743200" cy="3483864"/>
            <wp:effectExtent l="0" t="0" r="0" b="2540"/>
            <wp:docPr id="13" name="Chart 13">
              <a:extLst xmlns:a="http://schemas.openxmlformats.org/drawingml/2006/main">
                <a:ext uri="{FF2B5EF4-FFF2-40B4-BE49-F238E27FC236}">
                  <a16:creationId xmlns:a16="http://schemas.microsoft.com/office/drawing/2014/main" id="{00000000-0008-0000-0500-00000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r>
        <w:rPr>
          <w:noProof/>
        </w:rPr>
        <w:drawing>
          <wp:inline distT="0" distB="0" distL="0" distR="0" wp14:anchorId="4B75BE9C" wp14:editId="5705B8AF">
            <wp:extent cx="2743200" cy="3483864"/>
            <wp:effectExtent l="0" t="0" r="0" b="2540"/>
            <wp:docPr id="14" name="Chart 14">
              <a:extLst xmlns:a="http://schemas.openxmlformats.org/drawingml/2006/main">
                <a:ext uri="{FF2B5EF4-FFF2-40B4-BE49-F238E27FC236}">
                  <a16:creationId xmlns:a16="http://schemas.microsoft.com/office/drawing/2014/main" id="{00000000-0008-0000-0500-00000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r>
        <w:rPr>
          <w:noProof/>
        </w:rPr>
        <w:drawing>
          <wp:inline distT="0" distB="0" distL="0" distR="0" wp14:anchorId="47B486B8" wp14:editId="118AF05D">
            <wp:extent cx="2743200" cy="3483864"/>
            <wp:effectExtent l="0" t="0" r="0" b="2540"/>
            <wp:docPr id="15" name="Chart 15">
              <a:extLst xmlns:a="http://schemas.openxmlformats.org/drawingml/2006/main">
                <a:ext uri="{FF2B5EF4-FFF2-40B4-BE49-F238E27FC236}">
                  <a16:creationId xmlns:a16="http://schemas.microsoft.com/office/drawing/2014/main" id="{2BFFAC21-BF64-46D3-B149-D2F4C781EE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2531D58C" w14:textId="77777777" w:rsidR="00661AF9" w:rsidRDefault="00661AF9">
      <w:r>
        <w:br w:type="page"/>
      </w:r>
    </w:p>
    <w:p w14:paraId="03DA30FB" w14:textId="3A4C90B4" w:rsidR="00661AF9" w:rsidRDefault="00661AF9" w:rsidP="00661AF9">
      <w:r w:rsidRPr="00DD788E">
        <w:lastRenderedPageBreak/>
        <w:t xml:space="preserve">Comparisons for Yttrium: GP15 Station 14; 32N, 152W (Shiller) with </w:t>
      </w:r>
      <w:proofErr w:type="spellStart"/>
      <w:r w:rsidRPr="00DD788E">
        <w:t>Alibo</w:t>
      </w:r>
      <w:proofErr w:type="spellEnd"/>
      <w:r w:rsidRPr="00DD788E">
        <w:t>-Nozaki (</w:t>
      </w:r>
      <w:proofErr w:type="spellStart"/>
      <w:r w:rsidRPr="00DD788E">
        <w:t>Geocim</w:t>
      </w:r>
      <w:proofErr w:type="spellEnd"/>
      <w:r w:rsidRPr="00DD788E">
        <w:t xml:space="preserve">. </w:t>
      </w:r>
      <w:proofErr w:type="spellStart"/>
      <w:r w:rsidRPr="00DD788E">
        <w:t>Cosmochim</w:t>
      </w:r>
      <w:proofErr w:type="spellEnd"/>
      <w:r w:rsidRPr="00DD788E">
        <w:t>. Acta 63 [1999] 363) 34N, 140E. These stations are at similar latitude but are far apart longitudinally (</w:t>
      </w:r>
      <w:proofErr w:type="spellStart"/>
      <w:r w:rsidRPr="00DD788E">
        <w:t>i.e</w:t>
      </w:r>
      <w:proofErr w:type="spellEnd"/>
      <w:r w:rsidRPr="00DD788E">
        <w:t>, about 6000 km apart).</w:t>
      </w:r>
      <w:r>
        <w:t xml:space="preserve"> Note that below ~1000 m the </w:t>
      </w:r>
      <w:proofErr w:type="spellStart"/>
      <w:r>
        <w:t>Alibo</w:t>
      </w:r>
      <w:proofErr w:type="spellEnd"/>
      <w:r>
        <w:t>-Nozaki data for all REEs is lower than our GP15 data.</w:t>
      </w:r>
    </w:p>
    <w:p w14:paraId="265819F1" w14:textId="77777777" w:rsidR="00957E4C" w:rsidRPr="00DD788E" w:rsidRDefault="00957E4C" w:rsidP="00661AF9"/>
    <w:p w14:paraId="6495CDD8" w14:textId="77777777" w:rsidR="00661AF9" w:rsidRDefault="00661AF9" w:rsidP="00661AF9">
      <w:r>
        <w:rPr>
          <w:noProof/>
        </w:rPr>
        <w:drawing>
          <wp:inline distT="0" distB="0" distL="0" distR="0" wp14:anchorId="041119B4" wp14:editId="1A33CAA6">
            <wp:extent cx="2743200" cy="3483864"/>
            <wp:effectExtent l="0" t="0" r="0" b="2540"/>
            <wp:docPr id="16" name="Chart 16">
              <a:extLst xmlns:a="http://schemas.openxmlformats.org/drawingml/2006/main">
                <a:ext uri="{FF2B5EF4-FFF2-40B4-BE49-F238E27FC236}">
                  <a16:creationId xmlns:a16="http://schemas.microsoft.com/office/drawing/2014/main" id="{00000000-0008-0000-03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r>
        <w:rPr>
          <w:noProof/>
        </w:rPr>
        <w:drawing>
          <wp:inline distT="0" distB="0" distL="0" distR="0" wp14:anchorId="51D94C26" wp14:editId="4FF1F1E2">
            <wp:extent cx="2743200" cy="3483864"/>
            <wp:effectExtent l="0" t="0" r="0" b="2540"/>
            <wp:docPr id="17" name="Chart 17">
              <a:extLst xmlns:a="http://schemas.openxmlformats.org/drawingml/2006/main">
                <a:ext uri="{FF2B5EF4-FFF2-40B4-BE49-F238E27FC236}">
                  <a16:creationId xmlns:a16="http://schemas.microsoft.com/office/drawing/2014/main" id="{D5B82326-EF39-4F8E-9B5E-D5DB4CF3489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6206CE4E" w14:textId="77777777" w:rsidR="00661AF9" w:rsidRDefault="00661AF9" w:rsidP="00661AF9"/>
    <w:p w14:paraId="3A256353" w14:textId="77777777" w:rsidR="00661AF9" w:rsidRDefault="00661AF9" w:rsidP="00661AF9"/>
    <w:p w14:paraId="47602A96" w14:textId="77777777" w:rsidR="00661AF9" w:rsidRDefault="00661AF9" w:rsidP="00661AF9"/>
    <w:p w14:paraId="4F4EA89D" w14:textId="77777777" w:rsidR="00661AF9" w:rsidRDefault="00661AF9" w:rsidP="00661AF9"/>
    <w:p w14:paraId="17A76CFF" w14:textId="77777777" w:rsidR="00661AF9" w:rsidRDefault="00661AF9" w:rsidP="00661AF9"/>
    <w:p w14:paraId="0D0D43F0" w14:textId="77777777" w:rsidR="00661AF9" w:rsidRDefault="00661AF9" w:rsidP="00661AF9"/>
    <w:p w14:paraId="50F404BC" w14:textId="77777777" w:rsidR="00661AF9" w:rsidRDefault="00661AF9">
      <w:r>
        <w:br w:type="page"/>
      </w:r>
    </w:p>
    <w:p w14:paraId="3C668321" w14:textId="77777777" w:rsidR="00661AF9" w:rsidRPr="00DD788E" w:rsidRDefault="00661AF9" w:rsidP="00661AF9">
      <w:r w:rsidRPr="00DD788E">
        <w:lastRenderedPageBreak/>
        <w:t xml:space="preserve">Comparisons for Y and La: GP15 Station 14 (32N, 152W) and Station 15 (29.5N, 152W) [Shiller, this work] with data from </w:t>
      </w:r>
      <w:proofErr w:type="spellStart"/>
      <w:r w:rsidRPr="00DD788E">
        <w:t>SAFe</w:t>
      </w:r>
      <w:proofErr w:type="spellEnd"/>
      <w:r w:rsidRPr="00DD788E">
        <w:t xml:space="preserve"> (30N, 140W) reported by Parker et al. (</w:t>
      </w:r>
      <w:proofErr w:type="spellStart"/>
      <w:r w:rsidRPr="00DD788E">
        <w:t>Geophys</w:t>
      </w:r>
      <w:proofErr w:type="spellEnd"/>
      <w:r w:rsidRPr="00DD788E">
        <w:t>. Res. Lett. 2016, https://doi.org/10.1002/2016GL067827).</w:t>
      </w:r>
    </w:p>
    <w:p w14:paraId="43C152DE" w14:textId="77777777" w:rsidR="00661AF9" w:rsidRDefault="00661AF9" w:rsidP="00661AF9"/>
    <w:p w14:paraId="6A94EC3B" w14:textId="77777777" w:rsidR="00661AF9" w:rsidRDefault="00661AF9" w:rsidP="00661AF9"/>
    <w:p w14:paraId="6E378E9D" w14:textId="77777777" w:rsidR="00661AF9" w:rsidRDefault="00661AF9" w:rsidP="00661AF9">
      <w:r>
        <w:rPr>
          <w:noProof/>
        </w:rPr>
        <w:drawing>
          <wp:inline distT="0" distB="0" distL="0" distR="0" wp14:anchorId="19C34E02" wp14:editId="74FF07B3">
            <wp:extent cx="3236976" cy="4110960"/>
            <wp:effectExtent l="0" t="0" r="1905" b="4445"/>
            <wp:docPr id="7" name="Chart 7">
              <a:extLst xmlns:a="http://schemas.openxmlformats.org/drawingml/2006/main">
                <a:ext uri="{FF2B5EF4-FFF2-40B4-BE49-F238E27FC236}">
                  <a16:creationId xmlns:a16="http://schemas.microsoft.com/office/drawing/2014/main" id="{971E64F2-FC67-4776-B576-FCF290C3253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r>
        <w:rPr>
          <w:noProof/>
        </w:rPr>
        <w:drawing>
          <wp:inline distT="0" distB="0" distL="0" distR="0" wp14:anchorId="7B37497D" wp14:editId="76D75396">
            <wp:extent cx="3236976" cy="4110960"/>
            <wp:effectExtent l="0" t="0" r="1905" b="4445"/>
            <wp:docPr id="8" name="Chart 8">
              <a:extLst xmlns:a="http://schemas.openxmlformats.org/drawingml/2006/main">
                <a:ext uri="{FF2B5EF4-FFF2-40B4-BE49-F238E27FC236}">
                  <a16:creationId xmlns:a16="http://schemas.microsoft.com/office/drawing/2014/main" id="{183CD51C-35C6-4CC8-86A8-5F444B0D5E8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64670E8D" w14:textId="77777777" w:rsidR="00661AF9" w:rsidRDefault="00661AF9"/>
    <w:p w14:paraId="0BCA2084" w14:textId="644E137C" w:rsidR="00E228CA" w:rsidRDefault="00E228CA">
      <w:pPr>
        <w:widowControl/>
      </w:pPr>
      <w:r>
        <w:br w:type="page"/>
      </w:r>
    </w:p>
    <w:p w14:paraId="224E6A58" w14:textId="453EA44D" w:rsidR="00E228CA" w:rsidRDefault="00E228CA">
      <w:r>
        <w:lastRenderedPageBreak/>
        <w:t xml:space="preserve">After the initial creation of this intercalibration report, data from the GP15-GP16 crossover station became available: Wu, Y., Basak, C., Pena , L. D., </w:t>
      </w:r>
      <w:proofErr w:type="spellStart"/>
      <w:r>
        <w:t>Bolge</w:t>
      </w:r>
      <w:proofErr w:type="spellEnd"/>
      <w:r>
        <w:t>, L. L., Goldstein, S. L. (2023) Dissolved neodymium (Nd) isotopes and concentrations of rare-earth elements (REEs) reported by LDEO in seawater samples collected during the GEOTRACES GP16 East Pacific Zonal Transect cruise (TN303) on R/V Thomas G. Thompson from October to December 2013. Biological and Chemical Oceanography Data Management Office (BCO-DMO). (Version 1) Version Date 2023-12-19. doi:10.26008/1912/bco-dmo.915447.1</w:t>
      </w:r>
    </w:p>
    <w:p w14:paraId="0944EC06" w14:textId="066BF40D" w:rsidR="00E228CA" w:rsidRDefault="00E228CA">
      <w:r>
        <w:t xml:space="preserve">Below is the comparison for the 10.5 S, 152 W crossover at GP15 Station 35 (our data) and GP16 Station 36 Wu et al. (as cited above). Similar to the comparison (above) with the Haley et al. GP16 Station 34 data, there is generally good agreement. However, once again, the other dataset is more scattered for Ce and also for some of the heavier REEs. </w:t>
      </w:r>
      <w:r w:rsidR="00592EB5">
        <w:t xml:space="preserve">In fact, there is not great agreement between the Lamont (GP16 </w:t>
      </w:r>
      <w:proofErr w:type="spellStart"/>
      <w:r w:rsidR="00592EB5">
        <w:t>Stn</w:t>
      </w:r>
      <w:proofErr w:type="spellEnd"/>
      <w:r w:rsidR="00592EB5">
        <w:t xml:space="preserve"> 36 Ce data from Lamont and the GP16 </w:t>
      </w:r>
      <w:proofErr w:type="spellStart"/>
      <w:r w:rsidR="00592EB5">
        <w:t>Stn</w:t>
      </w:r>
      <w:proofErr w:type="spellEnd"/>
      <w:r w:rsidR="00592EB5">
        <w:t xml:space="preserve"> 34 Ce data from OSU). (See next page for Tb, </w:t>
      </w:r>
      <w:proofErr w:type="spellStart"/>
      <w:r w:rsidR="00592EB5">
        <w:t>Yb</w:t>
      </w:r>
      <w:proofErr w:type="spellEnd"/>
      <w:r w:rsidR="00592EB5">
        <w:t>, and Lu.)</w:t>
      </w:r>
    </w:p>
    <w:p w14:paraId="68B4B859" w14:textId="77777777" w:rsidR="00CC7333" w:rsidRDefault="00CC7333"/>
    <w:p w14:paraId="60A61841" w14:textId="04D97DDF" w:rsidR="00661AF9" w:rsidRDefault="00592EB5">
      <w:pPr>
        <w:rPr>
          <w:rFonts w:ascii="Times New Roman" w:hAnsi="Times New Roman" w:cs="Times New Roman"/>
          <w:color w:val="auto"/>
        </w:rPr>
      </w:pPr>
      <w:r>
        <w:rPr>
          <w:rFonts w:ascii="Times New Roman" w:hAnsi="Times New Roman" w:cs="Times New Roman"/>
          <w:noProof/>
          <w:color w:val="auto"/>
        </w:rPr>
        <w:drawing>
          <wp:inline distT="0" distB="0" distL="0" distR="0" wp14:anchorId="48206CC0" wp14:editId="7B68F705">
            <wp:extent cx="8778240" cy="360045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P15-16 LREE.jpg"/>
                    <pic:cNvPicPr/>
                  </pic:nvPicPr>
                  <pic:blipFill>
                    <a:blip r:embed="rId42">
                      <a:extLst>
                        <a:ext uri="{28A0092B-C50C-407E-A947-70E740481C1C}">
                          <a14:useLocalDpi xmlns:a14="http://schemas.microsoft.com/office/drawing/2010/main" val="0"/>
                        </a:ext>
                      </a:extLst>
                    </a:blip>
                    <a:stretch>
                      <a:fillRect/>
                    </a:stretch>
                  </pic:blipFill>
                  <pic:spPr>
                    <a:xfrm>
                      <a:off x="0" y="0"/>
                      <a:ext cx="8778240" cy="3600450"/>
                    </a:xfrm>
                    <a:prstGeom prst="rect">
                      <a:avLst/>
                    </a:prstGeom>
                  </pic:spPr>
                </pic:pic>
              </a:graphicData>
            </a:graphic>
          </wp:inline>
        </w:drawing>
      </w:r>
    </w:p>
    <w:p w14:paraId="26BE7BA7" w14:textId="6341DC4B" w:rsidR="00592EB5" w:rsidRDefault="00592EB5">
      <w:pPr>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70AD0914" wp14:editId="2661CEF6">
            <wp:extent cx="8778240" cy="3709035"/>
            <wp:effectExtent l="0" t="0" r="381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P15-16 HREE.jpg"/>
                    <pic:cNvPicPr/>
                  </pic:nvPicPr>
                  <pic:blipFill>
                    <a:blip r:embed="rId43">
                      <a:extLst>
                        <a:ext uri="{28A0092B-C50C-407E-A947-70E740481C1C}">
                          <a14:useLocalDpi xmlns:a14="http://schemas.microsoft.com/office/drawing/2010/main" val="0"/>
                        </a:ext>
                      </a:extLst>
                    </a:blip>
                    <a:stretch>
                      <a:fillRect/>
                    </a:stretch>
                  </pic:blipFill>
                  <pic:spPr>
                    <a:xfrm>
                      <a:off x="0" y="0"/>
                      <a:ext cx="8778240" cy="3709035"/>
                    </a:xfrm>
                    <a:prstGeom prst="rect">
                      <a:avLst/>
                    </a:prstGeom>
                  </pic:spPr>
                </pic:pic>
              </a:graphicData>
            </a:graphic>
          </wp:inline>
        </w:drawing>
      </w:r>
    </w:p>
    <w:p w14:paraId="5EFD5811" w14:textId="77777777" w:rsidR="00661AF9" w:rsidRDefault="00661AF9">
      <w:pPr>
        <w:rPr>
          <w:rFonts w:ascii="Times New Roman" w:hAnsi="Times New Roman" w:cs="Times New Roman"/>
          <w:color w:val="auto"/>
        </w:rPr>
      </w:pPr>
    </w:p>
    <w:p w14:paraId="382877F1" w14:textId="77777777" w:rsidR="00661AF9" w:rsidRPr="00661AF9" w:rsidRDefault="00661AF9">
      <w:pPr>
        <w:rPr>
          <w:rFonts w:ascii="Times New Roman" w:hAnsi="Times New Roman" w:cs="Times New Roman"/>
          <w:color w:val="auto"/>
        </w:rPr>
      </w:pPr>
      <w:bookmarkStart w:id="3" w:name="_GoBack"/>
      <w:bookmarkEnd w:id="3"/>
    </w:p>
    <w:sectPr w:rsidR="00661AF9" w:rsidRPr="00661AF9" w:rsidSect="00661AF9">
      <w:pgSz w:w="15840" w:h="12240" w:orient="landscape"/>
      <w:pgMar w:top="1008" w:right="1008" w:bottom="1008" w:left="1008" w:header="0" w:footer="0" w:gutter="0"/>
      <w:pgNumType w:start="1"/>
      <w:cols w:space="720"/>
      <w:formProt w:val="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roman"/>
    <w:pitch w:val="variable"/>
  </w:font>
  <w:font w:name="WenQuanYi Zen Hei Sharp">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pple-system;BlinkMacSystemFont">
    <w:altName w:val="Cambria"/>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TimesNewRomanPSMT">
    <w:altName w:val="Times New Roman"/>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6A5668"/>
    <w:multiLevelType w:val="multilevel"/>
    <w:tmpl w:val="33E0835A"/>
    <w:lvl w:ilvl="0">
      <w:start w:val="1"/>
      <w:numFmt w:val="decimal"/>
      <w:lvlText w:val="%1."/>
      <w:lvlJc w:val="left"/>
      <w:pPr>
        <w:tabs>
          <w:tab w:val="num" w:pos="0"/>
        </w:tabs>
        <w:ind w:left="360" w:hanging="360"/>
      </w:pPr>
      <w:rPr>
        <w:b/>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1" w15:restartNumberingAfterBreak="0">
    <w:nsid w:val="37212EC5"/>
    <w:multiLevelType w:val="multilevel"/>
    <w:tmpl w:val="ED08D34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8F40B7A"/>
    <w:multiLevelType w:val="multilevel"/>
    <w:tmpl w:val="0172ACF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A1F"/>
    <w:rsid w:val="000B33D9"/>
    <w:rsid w:val="00343803"/>
    <w:rsid w:val="003755C3"/>
    <w:rsid w:val="00556A7B"/>
    <w:rsid w:val="00592EB5"/>
    <w:rsid w:val="00661AF9"/>
    <w:rsid w:val="0066564E"/>
    <w:rsid w:val="007D2ED3"/>
    <w:rsid w:val="009126F7"/>
    <w:rsid w:val="0092452F"/>
    <w:rsid w:val="00957E4C"/>
    <w:rsid w:val="009C48E1"/>
    <w:rsid w:val="00B44697"/>
    <w:rsid w:val="00CC7333"/>
    <w:rsid w:val="00E228CA"/>
    <w:rsid w:val="00EA5A1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9C85A"/>
  <w15:docId w15:val="{38B375A3-0F6D-47AD-BFB1-DB8C772FE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Cambria"/>
        <w:szCs w:val="24"/>
        <w:lang w:val="en-US" w:eastAsia="zh-CN" w:bidi="hi-IN"/>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pPr>
    <w:rPr>
      <w:color w:val="00000A"/>
      <w:sz w:val="24"/>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enInternet">
    <w:name w:val="Lien Internet"/>
    <w:basedOn w:val="DefaultParagraphFont"/>
    <w:uiPriority w:val="99"/>
    <w:unhideWhenUsed/>
    <w:rsid w:val="00DC4538"/>
    <w:rPr>
      <w:color w:val="0000FF" w:themeColor="hyperlink"/>
      <w:u w:val="single"/>
    </w:rPr>
  </w:style>
  <w:style w:type="character" w:styleId="CommentReference">
    <w:name w:val="annotation reference"/>
    <w:basedOn w:val="DefaultParagraphFont"/>
    <w:uiPriority w:val="99"/>
    <w:semiHidden/>
    <w:unhideWhenUsed/>
    <w:qFormat/>
    <w:rsid w:val="00DC4538"/>
    <w:rPr>
      <w:sz w:val="16"/>
      <w:szCs w:val="16"/>
    </w:rPr>
  </w:style>
  <w:style w:type="character" w:customStyle="1" w:styleId="CommentTextChar">
    <w:name w:val="Comment Text Char"/>
    <w:basedOn w:val="DefaultParagraphFont"/>
    <w:link w:val="CommentText"/>
    <w:uiPriority w:val="99"/>
    <w:semiHidden/>
    <w:qFormat/>
    <w:rsid w:val="00DC4538"/>
    <w:rPr>
      <w:rFonts w:ascii="Times New Roman" w:eastAsia="Times New Roman" w:hAnsi="Times New Roman" w:cs="Times New Roman"/>
      <w:szCs w:val="20"/>
      <w:lang w:val="fr-FR" w:eastAsia="fr-FR" w:bidi="ar-SA"/>
    </w:rPr>
  </w:style>
  <w:style w:type="character" w:customStyle="1" w:styleId="BalloonTextChar">
    <w:name w:val="Balloon Text Char"/>
    <w:basedOn w:val="DefaultParagraphFont"/>
    <w:link w:val="BalloonText"/>
    <w:uiPriority w:val="99"/>
    <w:semiHidden/>
    <w:qFormat/>
    <w:rsid w:val="00DC4538"/>
    <w:rPr>
      <w:rFonts w:ascii="Segoe UI" w:hAnsi="Segoe UI" w:cs="Mangal"/>
      <w:color w:val="00000A"/>
      <w:sz w:val="18"/>
      <w:szCs w:val="16"/>
    </w:rPr>
  </w:style>
  <w:style w:type="character" w:styleId="UnresolvedMention">
    <w:name w:val="Unresolved Mention"/>
    <w:basedOn w:val="DefaultParagraphFont"/>
    <w:uiPriority w:val="99"/>
    <w:semiHidden/>
    <w:unhideWhenUsed/>
    <w:qFormat/>
    <w:rsid w:val="003F1F40"/>
    <w:rPr>
      <w:color w:val="605E5C"/>
      <w:shd w:val="clear" w:color="auto" w:fill="E1DFDD"/>
    </w:rPr>
  </w:style>
  <w:style w:type="character" w:customStyle="1" w:styleId="LienInternetvisit">
    <w:name w:val="Lien Internet visité"/>
    <w:basedOn w:val="DefaultParagraphFont"/>
    <w:uiPriority w:val="99"/>
    <w:semiHidden/>
    <w:unhideWhenUsed/>
    <w:rsid w:val="003F1F40"/>
    <w:rPr>
      <w:color w:val="800080" w:themeColor="followedHyperlink"/>
      <w:u w:val="single"/>
    </w:rPr>
  </w:style>
  <w:style w:type="character" w:customStyle="1" w:styleId="Caractresdenumrotation">
    <w:name w:val="Caractères de numérotation"/>
    <w:qFormat/>
  </w:style>
  <w:style w:type="character" w:customStyle="1" w:styleId="Accentuationforte">
    <w:name w:val="Accentuation forte"/>
    <w:qFormat/>
    <w:rPr>
      <w:b/>
      <w:bCs/>
    </w:rPr>
  </w:style>
  <w:style w:type="paragraph" w:customStyle="1" w:styleId="Titre">
    <w:name w:val="Titre"/>
    <w:basedOn w:val="Normal"/>
    <w:next w:val="BodyText"/>
    <w:qFormat/>
    <w:pPr>
      <w:keepNext/>
      <w:spacing w:before="240" w:after="120"/>
    </w:pPr>
    <w:rPr>
      <w:rFonts w:ascii="Liberation Sans" w:eastAsia="WenQuanYi Zen Hei Sharp" w:hAnsi="Liberation Sans" w:cs="Lohit Devanagari"/>
      <w:sz w:val="28"/>
      <w:szCs w:val="28"/>
    </w:rPr>
  </w:style>
  <w:style w:type="paragraph" w:styleId="BodyText">
    <w:name w:val="Body Text"/>
    <w:basedOn w:val="Normal"/>
    <w:pPr>
      <w:spacing w:after="140" w:line="288"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LO-normal">
    <w:name w:val="LO-normal"/>
    <w:qFormat/>
    <w:rPr>
      <w:color w:val="00000A"/>
      <w:sz w:val="24"/>
    </w:rPr>
  </w:style>
  <w:style w:type="paragraph" w:styleId="Title">
    <w:name w:val="Title"/>
    <w:basedOn w:val="LO-normal"/>
    <w:next w:val="Normal"/>
    <w:uiPriority w:val="10"/>
    <w:qFormat/>
    <w:pPr>
      <w:keepNext/>
      <w:keepLines/>
      <w:spacing w:before="480" w:after="120"/>
    </w:pPr>
    <w:rPr>
      <w:b/>
      <w:sz w:val="72"/>
      <w:szCs w:val="72"/>
    </w:rPr>
  </w:style>
  <w:style w:type="paragraph" w:styleId="Subtitle">
    <w:name w:val="Subtitle"/>
    <w:basedOn w:val="LO-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qFormat/>
    <w:pPr>
      <w:ind w:left="720"/>
      <w:contextualSpacing/>
    </w:pPr>
  </w:style>
  <w:style w:type="paragraph" w:styleId="CommentText">
    <w:name w:val="annotation text"/>
    <w:basedOn w:val="Normal"/>
    <w:link w:val="CommentTextChar"/>
    <w:uiPriority w:val="99"/>
    <w:semiHidden/>
    <w:unhideWhenUsed/>
    <w:qFormat/>
    <w:rsid w:val="00DC4538"/>
    <w:pPr>
      <w:widowControl/>
    </w:pPr>
    <w:rPr>
      <w:rFonts w:ascii="Times New Roman" w:eastAsia="Times New Roman" w:hAnsi="Times New Roman" w:cs="Times New Roman"/>
      <w:color w:val="auto"/>
      <w:sz w:val="20"/>
      <w:szCs w:val="20"/>
      <w:lang w:val="fr-FR" w:eastAsia="fr-FR" w:bidi="ar-SA"/>
    </w:rPr>
  </w:style>
  <w:style w:type="paragraph" w:styleId="BalloonText">
    <w:name w:val="Balloon Text"/>
    <w:basedOn w:val="Normal"/>
    <w:link w:val="BalloonTextChar"/>
    <w:uiPriority w:val="99"/>
    <w:semiHidden/>
    <w:unhideWhenUsed/>
    <w:qFormat/>
    <w:rsid w:val="00DC4538"/>
    <w:rPr>
      <w:rFonts w:ascii="Segoe UI" w:hAnsi="Segoe UI" w:cs="Mangal"/>
      <w:sz w:val="18"/>
      <w:szCs w:val="16"/>
    </w:rPr>
  </w:style>
  <w:style w:type="character" w:styleId="Hyperlink">
    <w:name w:val="Hyperlink"/>
    <w:basedOn w:val="DefaultParagraphFont"/>
    <w:uiPriority w:val="99"/>
    <w:unhideWhenUsed/>
    <w:rsid w:val="00556A7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chart" Target="charts/chart3.xml"/><Relationship Id="rId18" Type="http://schemas.openxmlformats.org/officeDocument/2006/relationships/hyperlink" Target="https://geotraces-portal.sedoo.fr/pi/" TargetMode="External"/><Relationship Id="rId26" Type="http://schemas.openxmlformats.org/officeDocument/2006/relationships/hyperlink" Target="http://dx.doi.org/10.1016/j.gca.2016.06.001" TargetMode="External"/><Relationship Id="rId39" Type="http://schemas.openxmlformats.org/officeDocument/2006/relationships/chart" Target="charts/chart19.xml"/><Relationship Id="rId21" Type="http://schemas.openxmlformats.org/officeDocument/2006/relationships/image" Target="media/image2.png"/><Relationship Id="rId34" Type="http://schemas.openxmlformats.org/officeDocument/2006/relationships/hyperlink" Target="http://dx.doi.org/10.1016/j.gca.2013.11.012" TargetMode="External"/><Relationship Id="rId42" Type="http://schemas.openxmlformats.org/officeDocument/2006/relationships/image" Target="media/image4.jpg"/><Relationship Id="rId7" Type="http://schemas.openxmlformats.org/officeDocument/2006/relationships/hyperlink" Target="https://www.geotraces.org/wp-content/uploads/2023/04/Nutrients_example.pdf" TargetMode="External"/><Relationship Id="rId2" Type="http://schemas.openxmlformats.org/officeDocument/2006/relationships/styles" Target="styles.xml"/><Relationship Id="rId16" Type="http://schemas.openxmlformats.org/officeDocument/2006/relationships/hyperlink" Target="http://www.geotraces.org/cookbook" TargetMode="External"/><Relationship Id="rId29" Type="http://schemas.openxmlformats.org/officeDocument/2006/relationships/chart" Target="charts/chart11.xml"/><Relationship Id="rId1" Type="http://schemas.openxmlformats.org/officeDocument/2006/relationships/numbering" Target="numbering.xml"/><Relationship Id="rId6" Type="http://schemas.openxmlformats.org/officeDocument/2006/relationships/hyperlink" Target="https://www.geotraces.org/wp-content/uploads/2023/02/Report_Example_Shiller.pdf" TargetMode="External"/><Relationship Id="rId11" Type="http://schemas.openxmlformats.org/officeDocument/2006/relationships/chart" Target="charts/chart1.xml"/><Relationship Id="rId24" Type="http://schemas.openxmlformats.org/officeDocument/2006/relationships/chart" Target="charts/chart7.xml"/><Relationship Id="rId32" Type="http://schemas.openxmlformats.org/officeDocument/2006/relationships/chart" Target="charts/chart13.xml"/><Relationship Id="rId37" Type="http://schemas.openxmlformats.org/officeDocument/2006/relationships/chart" Target="charts/chart17.xml"/><Relationship Id="rId40" Type="http://schemas.openxmlformats.org/officeDocument/2006/relationships/chart" Target="charts/chart20.xml"/><Relationship Id="rId45" Type="http://schemas.openxmlformats.org/officeDocument/2006/relationships/theme" Target="theme/theme1.xml"/><Relationship Id="rId5" Type="http://schemas.openxmlformats.org/officeDocument/2006/relationships/hyperlink" Target="http://www.geotraces.org/the-geotraces-standards-and-intercalibration-committee/" TargetMode="External"/><Relationship Id="rId15" Type="http://schemas.openxmlformats.org/officeDocument/2006/relationships/chart" Target="charts/chart5.xml"/><Relationship Id="rId23" Type="http://schemas.openxmlformats.org/officeDocument/2006/relationships/chart" Target="charts/chart6.xml"/><Relationship Id="rId28" Type="http://schemas.openxmlformats.org/officeDocument/2006/relationships/chart" Target="charts/chart10.xml"/><Relationship Id="rId36" Type="http://schemas.openxmlformats.org/officeDocument/2006/relationships/chart" Target="charts/chart16.xml"/><Relationship Id="rId10" Type="http://schemas.openxmlformats.org/officeDocument/2006/relationships/hyperlink" Target="https://doi.org/10.1016/j.gca.2024.02.018" TargetMode="External"/><Relationship Id="rId19" Type="http://schemas.openxmlformats.org/officeDocument/2006/relationships/hyperlink" Target="mailto:intercal@geotraces.org" TargetMode="External"/><Relationship Id="rId31" Type="http://schemas.openxmlformats.org/officeDocument/2006/relationships/chart" Target="charts/chart12.xm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geotraces.org/sic/intercalibrate-data/intercalibration-exercices" TargetMode="External"/><Relationship Id="rId14" Type="http://schemas.openxmlformats.org/officeDocument/2006/relationships/chart" Target="charts/chart4.xml"/><Relationship Id="rId22" Type="http://schemas.openxmlformats.org/officeDocument/2006/relationships/image" Target="media/image3.png"/><Relationship Id="rId27" Type="http://schemas.openxmlformats.org/officeDocument/2006/relationships/chart" Target="charts/chart9.xml"/><Relationship Id="rId30" Type="http://schemas.openxmlformats.org/officeDocument/2006/relationships/hyperlink" Target="https://doi.org/10.1016/j.gca.2018.03.003" TargetMode="External"/><Relationship Id="rId35" Type="http://schemas.openxmlformats.org/officeDocument/2006/relationships/chart" Target="charts/chart15.xml"/><Relationship Id="rId43" Type="http://schemas.openxmlformats.org/officeDocument/2006/relationships/image" Target="media/image5.jpg"/><Relationship Id="rId8" Type="http://schemas.openxmlformats.org/officeDocument/2006/relationships/hyperlink" Target="mailto:intercal@geotraces.org" TargetMode="External"/><Relationship Id="rId3" Type="http://schemas.openxmlformats.org/officeDocument/2006/relationships/settings" Target="settings.xml"/><Relationship Id="rId12" Type="http://schemas.openxmlformats.org/officeDocument/2006/relationships/chart" Target="charts/chart2.xml"/><Relationship Id="rId17" Type="http://schemas.openxmlformats.org/officeDocument/2006/relationships/hyperlink" Target="https://www.geotraces.org/intercalibration-procedures/" TargetMode="External"/><Relationship Id="rId25" Type="http://schemas.openxmlformats.org/officeDocument/2006/relationships/chart" Target="charts/chart8.xml"/><Relationship Id="rId33" Type="http://schemas.openxmlformats.org/officeDocument/2006/relationships/chart" Target="charts/chart14.xml"/><Relationship Id="rId38" Type="http://schemas.openxmlformats.org/officeDocument/2006/relationships/chart" Target="charts/chart18.xml"/><Relationship Id="rId20" Type="http://schemas.openxmlformats.org/officeDocument/2006/relationships/image" Target="media/image1.png"/><Relationship Id="rId41" Type="http://schemas.openxmlformats.org/officeDocument/2006/relationships/chart" Target="charts/chart2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w305860\Dropbox\Alan\Projects\Geotraces_China\REE\Comparison%20revised%20and%20Behren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w305860\Dropbox\Alan\Projects\Geotraces_China\REE\Comparison%20revised%20and%20Behren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w305860\Dropbox\Alan\Projects\Geotraces_China\REE\Comparison%20revised%20and%20Behren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w305860\Dropbox\Alan\Projects\Geotraces_China\REE\Comparison%20revised%20and%20Behren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w305860\Dropbox\Alan\Projects\Geotraces_China\REE\Comparison%20revised%20and%20Behren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w305860\Dropbox\Alan\Projects\Geotraces_PMT\REE\Shiller%20PMT%20Comparion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w305860\Dropbox\Alan\Projects\Geotraces_PMT\REE\Shiller%20PMT%20Comparions.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w305860\Dropbox\Alan\Projects\Geotraces_PMT\REE\Shiller%20PMT%20Comparions.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w305860\Dropbox\Alan\Projects\Geotraces_PMT\REE\Shiller%20PMT%20Comparions.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w305860\Dropbox\Alan\Projects\Geotraces_PMT\REE\Shiller%20PMT%20Comparions.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w305860\Dropbox\Alan\Projects\Geotraces_PMT\REE\Shiller%20PMT%20Comparions.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w305860\Dropbox\Alan\Projects\Geotraces_PMT\REE\Shiller%20PMT%20Comparions.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w305860\Dropbox\Alan\Projects\Geotraces_PMT\REE\Shiller%20PMT%20Comparions.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w305860\Dropbox\Alan\Projects\Geotraces_PMT\REE\Shiller%20PMT%20Comparions.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w305860\Dropbox\Alan\Projects\Geotraces_PMT\REE\Shiller%20PMT%20Comparions.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w305860\Dropbox\Alan\Projects\Geotraces_PMT\REE\Shiller%20PMT%20Comparions.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w305860\Dropbox\Alan\Projects\Geotraces_PMT\REE\Shiller%20PMT%20Comparions.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w305860\Dropbox\Alan\Projects\Geotraces_PMT\REE\Shiller%20PMT%20Comparions.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file:///C:\Users\w305860\Dropbox\Alan\Projects\Geotraces_PMT\REE\Shiller%20PMT%20Comparions.xlsx"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file:///C:\Users\w305860\Dropbox\Alan\Projects\Geotraces_PMT\REE\Shiller%20PMT%20Comparions.xlsx" TargetMode="External"/><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oleObject" Target="file:///C:\Users\w305860\Dropbox\Alan\Projects\Geotraces_PMT\REE\Shiller%20PMT%20Comparions.xlsx" TargetMode="External"/><Relationship Id="rId2" Type="http://schemas.microsoft.com/office/2011/relationships/chartColorStyle" Target="colors21.xml"/><Relationship Id="rId1" Type="http://schemas.microsoft.com/office/2011/relationships/chartStyle" Target="style2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23514763779527559"/>
          <c:y val="0.1382307325220711"/>
          <c:w val="0.68592884222805484"/>
          <c:h val="0.81084334155200288"/>
        </c:manualLayout>
      </c:layout>
      <c:scatterChart>
        <c:scatterStyle val="lineMarker"/>
        <c:varyColors val="0"/>
        <c:ser>
          <c:idx val="0"/>
          <c:order val="0"/>
          <c:tx>
            <c:v>Shiller K9</c:v>
          </c:tx>
          <c:spPr>
            <a:ln w="25400" cap="rnd">
              <a:noFill/>
              <a:round/>
            </a:ln>
            <a:effectLst/>
          </c:spPr>
          <c:marker>
            <c:symbol val="circle"/>
            <c:size val="5"/>
            <c:spPr>
              <a:solidFill>
                <a:schemeClr val="accent2"/>
              </a:solidFill>
              <a:ln w="9525">
                <a:solidFill>
                  <a:schemeClr val="accent2"/>
                </a:solidFill>
              </a:ln>
              <a:effectLst/>
            </c:spPr>
          </c:marker>
          <c:xVal>
            <c:numRef>
              <c:f>Sheet1!$AB$2:$AB$25</c:f>
              <c:numCache>
                <c:formatCode>0.00</c:formatCode>
                <c:ptCount val="24"/>
                <c:pt idx="0">
                  <c:v>5.6287999689757582</c:v>
                </c:pt>
                <c:pt idx="1">
                  <c:v>5.7876112116609288</c:v>
                </c:pt>
                <c:pt idx="2">
                  <c:v>5.2748832867469115</c:v>
                </c:pt>
                <c:pt idx="3">
                  <c:v>4.7492700706171327</c:v>
                </c:pt>
                <c:pt idx="4">
                  <c:v>4.3843095956685367</c:v>
                </c:pt>
                <c:pt idx="5">
                  <c:v>5.6491615123150307</c:v>
                </c:pt>
                <c:pt idx="6">
                  <c:v>4.2706360136310613</c:v>
                </c:pt>
                <c:pt idx="7">
                  <c:v>4.8847875156813565</c:v>
                </c:pt>
                <c:pt idx="8">
                  <c:v>5.7055237488803963</c:v>
                </c:pt>
                <c:pt idx="9">
                  <c:v>8.9814796736296483</c:v>
                </c:pt>
                <c:pt idx="10">
                  <c:v>9.2321502268229594</c:v>
                </c:pt>
                <c:pt idx="11">
                  <c:v>9.8675819624722347</c:v>
                </c:pt>
                <c:pt idx="12">
                  <c:v>11.420700581248955</c:v>
                </c:pt>
                <c:pt idx="13">
                  <c:v>13.275419357070497</c:v>
                </c:pt>
                <c:pt idx="14">
                  <c:v>15.66280840725838</c:v>
                </c:pt>
                <c:pt idx="15">
                  <c:v>17.779104619696852</c:v>
                </c:pt>
                <c:pt idx="16">
                  <c:v>21.445936606694602</c:v>
                </c:pt>
                <c:pt idx="17">
                  <c:v>25.744883473450649</c:v>
                </c:pt>
                <c:pt idx="18">
                  <c:v>29.664953801435658</c:v>
                </c:pt>
                <c:pt idx="19">
                  <c:v>32.060799448717589</c:v>
                </c:pt>
                <c:pt idx="20">
                  <c:v>31.739874741938834</c:v>
                </c:pt>
                <c:pt idx="21">
                  <c:v>30.085917113941324</c:v>
                </c:pt>
                <c:pt idx="22">
                  <c:v>30.265251703354895</c:v>
                </c:pt>
                <c:pt idx="23">
                  <c:v>30.189370881087388</c:v>
                </c:pt>
              </c:numCache>
            </c:numRef>
          </c:xVal>
          <c:yVal>
            <c:numRef>
              <c:f>Sheet1!$F$2:$F$25</c:f>
              <c:numCache>
                <c:formatCode>General</c:formatCode>
                <c:ptCount val="24"/>
                <c:pt idx="0">
                  <c:v>15</c:v>
                </c:pt>
                <c:pt idx="1">
                  <c:v>25</c:v>
                </c:pt>
                <c:pt idx="2">
                  <c:v>50</c:v>
                </c:pt>
                <c:pt idx="3">
                  <c:v>75</c:v>
                </c:pt>
                <c:pt idx="4">
                  <c:v>100</c:v>
                </c:pt>
                <c:pt idx="5">
                  <c:v>125</c:v>
                </c:pt>
                <c:pt idx="6">
                  <c:v>140</c:v>
                </c:pt>
                <c:pt idx="7">
                  <c:v>175</c:v>
                </c:pt>
                <c:pt idx="8">
                  <c:v>200</c:v>
                </c:pt>
                <c:pt idx="9">
                  <c:v>300</c:v>
                </c:pt>
                <c:pt idx="10">
                  <c:v>400</c:v>
                </c:pt>
                <c:pt idx="11">
                  <c:v>500</c:v>
                </c:pt>
                <c:pt idx="12">
                  <c:v>750</c:v>
                </c:pt>
                <c:pt idx="13">
                  <c:v>1000</c:v>
                </c:pt>
                <c:pt idx="14">
                  <c:v>1250</c:v>
                </c:pt>
                <c:pt idx="15">
                  <c:v>1500</c:v>
                </c:pt>
                <c:pt idx="16">
                  <c:v>2000</c:v>
                </c:pt>
                <c:pt idx="17">
                  <c:v>2500</c:v>
                </c:pt>
                <c:pt idx="18">
                  <c:v>3000</c:v>
                </c:pt>
                <c:pt idx="19">
                  <c:v>3500</c:v>
                </c:pt>
                <c:pt idx="20">
                  <c:v>4000</c:v>
                </c:pt>
                <c:pt idx="21">
                  <c:v>4500</c:v>
                </c:pt>
                <c:pt idx="22">
                  <c:v>5000</c:v>
                </c:pt>
                <c:pt idx="23">
                  <c:v>5700</c:v>
                </c:pt>
              </c:numCache>
            </c:numRef>
          </c:yVal>
          <c:smooth val="0"/>
          <c:extLst>
            <c:ext xmlns:c16="http://schemas.microsoft.com/office/drawing/2014/chart" uri="{C3380CC4-5D6E-409C-BE32-E72D297353CC}">
              <c16:uniqueId val="{00000000-62EE-4500-9772-349C1862ADB6}"/>
            </c:ext>
          </c:extLst>
        </c:ser>
        <c:ser>
          <c:idx val="1"/>
          <c:order val="1"/>
          <c:tx>
            <c:v>Behrens17011</c:v>
          </c:tx>
          <c:spPr>
            <a:ln w="25400" cap="rnd">
              <a:noFill/>
              <a:round/>
            </a:ln>
            <a:effectLst/>
          </c:spPr>
          <c:marker>
            <c:symbol val="circle"/>
            <c:size val="5"/>
            <c:spPr>
              <a:solidFill>
                <a:schemeClr val="accent1"/>
              </a:solidFill>
              <a:ln w="9525">
                <a:solidFill>
                  <a:schemeClr val="accent1"/>
                </a:solidFill>
              </a:ln>
              <a:effectLst/>
            </c:spPr>
          </c:marker>
          <c:xVal>
            <c:numRef>
              <c:f>Sheet1!$I$32:$I$48</c:f>
              <c:numCache>
                <c:formatCode>0.00</c:formatCode>
                <c:ptCount val="17"/>
                <c:pt idx="0">
                  <c:v>4.4717739538717129</c:v>
                </c:pt>
                <c:pt idx="1">
                  <c:v>4.9507633798068023</c:v>
                </c:pt>
                <c:pt idx="2">
                  <c:v>4.1182296111715901</c:v>
                </c:pt>
                <c:pt idx="3">
                  <c:v>4.0559468999107642</c:v>
                </c:pt>
                <c:pt idx="4">
                  <c:v>9.0287586182280091</c:v>
                </c:pt>
                <c:pt idx="5">
                  <c:v>9.8914136438581561</c:v>
                </c:pt>
                <c:pt idx="6">
                  <c:v>11.634630980367291</c:v>
                </c:pt>
                <c:pt idx="7">
                  <c:v>12.839844581797637</c:v>
                </c:pt>
                <c:pt idx="8">
                  <c:v>18.391347885998798</c:v>
                </c:pt>
                <c:pt idx="9">
                  <c:v>22.160966108784176</c:v>
                </c:pt>
                <c:pt idx="10">
                  <c:v>26.303125138093669</c:v>
                </c:pt>
                <c:pt idx="11">
                  <c:v>30.793603457591008</c:v>
                </c:pt>
                <c:pt idx="12">
                  <c:v>31.222941048939081</c:v>
                </c:pt>
                <c:pt idx="13">
                  <c:v>31.506046578683026</c:v>
                </c:pt>
                <c:pt idx="14">
                  <c:v>30.647644709955351</c:v>
                </c:pt>
                <c:pt idx="15">
                  <c:v>29.740683867138578</c:v>
                </c:pt>
                <c:pt idx="16">
                  <c:v>34.323602707654622</c:v>
                </c:pt>
              </c:numCache>
            </c:numRef>
          </c:xVal>
          <c:yVal>
            <c:numRef>
              <c:f>Sheet1!$B$32:$B$48</c:f>
              <c:numCache>
                <c:formatCode>General</c:formatCode>
                <c:ptCount val="17"/>
                <c:pt idx="0">
                  <c:v>5</c:v>
                </c:pt>
                <c:pt idx="1">
                  <c:v>21</c:v>
                </c:pt>
                <c:pt idx="2">
                  <c:v>81</c:v>
                </c:pt>
                <c:pt idx="3">
                  <c:v>142</c:v>
                </c:pt>
                <c:pt idx="4">
                  <c:v>370</c:v>
                </c:pt>
                <c:pt idx="5">
                  <c:v>502</c:v>
                </c:pt>
                <c:pt idx="6">
                  <c:v>799</c:v>
                </c:pt>
                <c:pt idx="7">
                  <c:v>1001</c:v>
                </c:pt>
                <c:pt idx="8">
                  <c:v>1500</c:v>
                </c:pt>
                <c:pt idx="9">
                  <c:v>2002</c:v>
                </c:pt>
                <c:pt idx="10">
                  <c:v>2502</c:v>
                </c:pt>
                <c:pt idx="11">
                  <c:v>3000</c:v>
                </c:pt>
                <c:pt idx="12">
                  <c:v>4002</c:v>
                </c:pt>
                <c:pt idx="13">
                  <c:v>4502</c:v>
                </c:pt>
                <c:pt idx="14">
                  <c:v>4502</c:v>
                </c:pt>
                <c:pt idx="15">
                  <c:v>5001</c:v>
                </c:pt>
                <c:pt idx="16">
                  <c:v>5574</c:v>
                </c:pt>
              </c:numCache>
            </c:numRef>
          </c:yVal>
          <c:smooth val="0"/>
          <c:extLst>
            <c:ext xmlns:c16="http://schemas.microsoft.com/office/drawing/2014/chart" uri="{C3380CC4-5D6E-409C-BE32-E72D297353CC}">
              <c16:uniqueId val="{00000001-62EE-4500-9772-349C1862ADB6}"/>
            </c:ext>
          </c:extLst>
        </c:ser>
        <c:ser>
          <c:idx val="2"/>
          <c:order val="2"/>
          <c:tx>
            <c:v>OUC K9</c:v>
          </c:tx>
          <c:spPr>
            <a:ln w="25400" cap="rnd">
              <a:noFill/>
              <a:round/>
            </a:ln>
            <a:effectLst/>
          </c:spPr>
          <c:marker>
            <c:symbol val="triangle"/>
            <c:size val="5"/>
            <c:spPr>
              <a:solidFill>
                <a:srgbClr val="FF0000"/>
              </a:solidFill>
              <a:ln w="9525">
                <a:solidFill>
                  <a:srgbClr val="FF0000"/>
                </a:solidFill>
              </a:ln>
              <a:effectLst/>
            </c:spPr>
          </c:marker>
          <c:xVal>
            <c:numRef>
              <c:f>Sheet1!$O$53:$O$76</c:f>
              <c:numCache>
                <c:formatCode>0.0_ </c:formatCode>
                <c:ptCount val="24"/>
                <c:pt idx="0">
                  <c:v>6.1143086820313952</c:v>
                </c:pt>
                <c:pt idx="1">
                  <c:v>5.9256854596692365</c:v>
                </c:pt>
                <c:pt idx="2">
                  <c:v>6.0796934408165706</c:v>
                </c:pt>
                <c:pt idx="3">
                  <c:v>5.2985454864952146</c:v>
                </c:pt>
                <c:pt idx="4">
                  <c:v>4.6180584131775584</c:v>
                </c:pt>
                <c:pt idx="5">
                  <c:v>5.8143850228214262</c:v>
                </c:pt>
                <c:pt idx="6">
                  <c:v>4.8346121645284219</c:v>
                </c:pt>
                <c:pt idx="7">
                  <c:v>5.3501467703858445</c:v>
                </c:pt>
                <c:pt idx="8">
                  <c:v>6.279678827305057</c:v>
                </c:pt>
                <c:pt idx="9">
                  <c:v>9.4107137880155065</c:v>
                </c:pt>
                <c:pt idx="10">
                  <c:v>9.7131825895711899</c:v>
                </c:pt>
                <c:pt idx="11">
                  <c:v>11.014185951853539</c:v>
                </c:pt>
                <c:pt idx="12">
                  <c:v>12.11959048739269</c:v>
                </c:pt>
                <c:pt idx="13">
                  <c:v>14.791778430760841</c:v>
                </c:pt>
                <c:pt idx="14">
                  <c:v>16.162431073948536</c:v>
                </c:pt>
                <c:pt idx="15">
                  <c:v>18.692048399116899</c:v>
                </c:pt>
                <c:pt idx="16">
                  <c:v>21.596730145435032</c:v>
                </c:pt>
                <c:pt idx="17">
                  <c:v>26.048331382572048</c:v>
                </c:pt>
                <c:pt idx="18">
                  <c:v>31.414234002657434</c:v>
                </c:pt>
                <c:pt idx="19">
                  <c:v>33.538427347178512</c:v>
                </c:pt>
                <c:pt idx="20">
                  <c:v>33.179282234029429</c:v>
                </c:pt>
                <c:pt idx="21">
                  <c:v>32.796109622149714</c:v>
                </c:pt>
                <c:pt idx="22">
                  <c:v>31.781585180387946</c:v>
                </c:pt>
                <c:pt idx="23">
                  <c:v>30.88231219463157</c:v>
                </c:pt>
              </c:numCache>
            </c:numRef>
          </c:xVal>
          <c:yVal>
            <c:numRef>
              <c:f>Sheet1!$B$53:$B$76</c:f>
              <c:numCache>
                <c:formatCode>General</c:formatCode>
                <c:ptCount val="24"/>
                <c:pt idx="0">
                  <c:v>15</c:v>
                </c:pt>
                <c:pt idx="1">
                  <c:v>25</c:v>
                </c:pt>
                <c:pt idx="2">
                  <c:v>50</c:v>
                </c:pt>
                <c:pt idx="3">
                  <c:v>75</c:v>
                </c:pt>
                <c:pt idx="4">
                  <c:v>100</c:v>
                </c:pt>
                <c:pt idx="5">
                  <c:v>125</c:v>
                </c:pt>
                <c:pt idx="6">
                  <c:v>140</c:v>
                </c:pt>
                <c:pt idx="7">
                  <c:v>175</c:v>
                </c:pt>
                <c:pt idx="8">
                  <c:v>200</c:v>
                </c:pt>
                <c:pt idx="9">
                  <c:v>300</c:v>
                </c:pt>
                <c:pt idx="10">
                  <c:v>400</c:v>
                </c:pt>
                <c:pt idx="11">
                  <c:v>500</c:v>
                </c:pt>
                <c:pt idx="12">
                  <c:v>750</c:v>
                </c:pt>
                <c:pt idx="13">
                  <c:v>1000</c:v>
                </c:pt>
                <c:pt idx="14">
                  <c:v>1250</c:v>
                </c:pt>
                <c:pt idx="15">
                  <c:v>1500</c:v>
                </c:pt>
                <c:pt idx="16">
                  <c:v>2000</c:v>
                </c:pt>
                <c:pt idx="17">
                  <c:v>2500</c:v>
                </c:pt>
                <c:pt idx="18">
                  <c:v>3000</c:v>
                </c:pt>
                <c:pt idx="19">
                  <c:v>3500</c:v>
                </c:pt>
                <c:pt idx="20">
                  <c:v>4000</c:v>
                </c:pt>
                <c:pt idx="21">
                  <c:v>4500</c:v>
                </c:pt>
                <c:pt idx="22">
                  <c:v>5000</c:v>
                </c:pt>
                <c:pt idx="23">
                  <c:v>5700</c:v>
                </c:pt>
              </c:numCache>
            </c:numRef>
          </c:yVal>
          <c:smooth val="0"/>
          <c:extLst>
            <c:ext xmlns:c16="http://schemas.microsoft.com/office/drawing/2014/chart" uri="{C3380CC4-5D6E-409C-BE32-E72D297353CC}">
              <c16:uniqueId val="{00000002-62EE-4500-9772-349C1862ADB6}"/>
            </c:ext>
          </c:extLst>
        </c:ser>
        <c:dLbls>
          <c:showLegendKey val="0"/>
          <c:showVal val="0"/>
          <c:showCatName val="0"/>
          <c:showSerName val="0"/>
          <c:showPercent val="0"/>
          <c:showBubbleSize val="0"/>
        </c:dLbls>
        <c:axId val="491840448"/>
        <c:axId val="491840776"/>
      </c:scatterChart>
      <c:valAx>
        <c:axId val="491840448"/>
        <c:scaling>
          <c:orientation val="minMax"/>
        </c:scaling>
        <c:delete val="0"/>
        <c:axPos val="t"/>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100" b="1" i="0" u="none" strike="noStrike" kern="1200" baseline="0">
                    <a:solidFill>
                      <a:schemeClr val="tx1"/>
                    </a:solidFill>
                    <a:latin typeface="+mn-lt"/>
                    <a:ea typeface="+mn-ea"/>
                    <a:cs typeface="+mn-cs"/>
                  </a:defRPr>
                </a:pPr>
                <a:r>
                  <a:rPr lang="en-US"/>
                  <a:t>Nd (pmol/kg)</a:t>
                </a:r>
              </a:p>
            </c:rich>
          </c:tx>
          <c:overlay val="0"/>
          <c:spPr>
            <a:noFill/>
            <a:ln>
              <a:noFill/>
            </a:ln>
            <a:effectLst/>
          </c:spPr>
          <c:txPr>
            <a:bodyPr rot="0" spcFirstLastPara="1" vertOverflow="ellipsis" vert="horz" wrap="square" anchor="ctr" anchorCtr="1"/>
            <a:lstStyle/>
            <a:p>
              <a:pPr>
                <a:defRPr sz="1100" b="1" i="0" u="none" strike="noStrike" kern="1200" baseline="0">
                  <a:solidFill>
                    <a:schemeClr val="tx1"/>
                  </a:solidFill>
                  <a:latin typeface="+mn-lt"/>
                  <a:ea typeface="+mn-ea"/>
                  <a:cs typeface="+mn-cs"/>
                </a:defRPr>
              </a:pPr>
              <a:endParaRPr lang="en-US"/>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1" i="0" u="none" strike="noStrike" kern="1200" baseline="0">
                <a:solidFill>
                  <a:schemeClr val="tx1"/>
                </a:solidFill>
                <a:latin typeface="+mn-lt"/>
                <a:ea typeface="+mn-ea"/>
                <a:cs typeface="+mn-cs"/>
              </a:defRPr>
            </a:pPr>
            <a:endParaRPr lang="en-US"/>
          </a:p>
        </c:txPr>
        <c:crossAx val="491840776"/>
        <c:crosses val="autoZero"/>
        <c:crossBetween val="midCat"/>
      </c:valAx>
      <c:valAx>
        <c:axId val="491840776"/>
        <c:scaling>
          <c:orientation val="maxMin"/>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100" b="1" i="0" u="none" strike="noStrike" kern="1200" baseline="0">
                    <a:solidFill>
                      <a:schemeClr val="tx1"/>
                    </a:solidFill>
                    <a:latin typeface="+mn-lt"/>
                    <a:ea typeface="+mn-ea"/>
                    <a:cs typeface="+mn-cs"/>
                  </a:defRPr>
                </a:pPr>
                <a:r>
                  <a:rPr lang="en-US"/>
                  <a:t>Depth (m)</a:t>
                </a:r>
              </a:p>
            </c:rich>
          </c:tx>
          <c:overlay val="0"/>
          <c:spPr>
            <a:noFill/>
            <a:ln>
              <a:noFill/>
            </a:ln>
            <a:effectLst/>
          </c:spPr>
          <c:txPr>
            <a:bodyPr rot="-5400000" spcFirstLastPara="1" vertOverflow="ellipsis" vert="horz" wrap="square" anchor="ctr" anchorCtr="1"/>
            <a:lstStyle/>
            <a:p>
              <a:pPr>
                <a:defRPr sz="1100" b="1" i="0" u="none" strike="noStrike" kern="1200" baseline="0">
                  <a:solidFill>
                    <a:schemeClr val="tx1"/>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1" i="0" u="none" strike="noStrike" kern="1200" baseline="0">
                <a:solidFill>
                  <a:schemeClr val="tx1"/>
                </a:solidFill>
                <a:latin typeface="+mn-lt"/>
                <a:ea typeface="+mn-ea"/>
                <a:cs typeface="+mn-cs"/>
              </a:defRPr>
            </a:pPr>
            <a:endParaRPr lang="en-US"/>
          </a:p>
        </c:txPr>
        <c:crossAx val="491840448"/>
        <c:crosses val="autoZero"/>
        <c:crossBetween val="midCat"/>
      </c:valAx>
      <c:spPr>
        <a:noFill/>
        <a:ln>
          <a:noFill/>
        </a:ln>
        <a:effectLst/>
      </c:spPr>
    </c:plotArea>
    <c:legend>
      <c:legendPos val="r"/>
      <c:layout>
        <c:manualLayout>
          <c:xMode val="edge"/>
          <c:yMode val="edge"/>
          <c:x val="0.21297717993584137"/>
          <c:y val="0.5705791731276556"/>
          <c:w val="0.49151501895596383"/>
          <c:h val="0.25494524552104164"/>
        </c:manualLayout>
      </c:layout>
      <c:overlay val="0"/>
      <c:spPr>
        <a:solidFill>
          <a:schemeClr val="bg1"/>
        </a:solidFill>
        <a:ln>
          <a:solidFill>
            <a:schemeClr val="tx1"/>
          </a:solidFill>
        </a:ln>
        <a:effectLst/>
      </c:spPr>
      <c:txPr>
        <a:bodyPr rot="0" spcFirstLastPara="1" vertOverflow="ellipsis" vert="horz" wrap="square" anchor="ctr" anchorCtr="1"/>
        <a:lstStyle/>
        <a:p>
          <a:pPr>
            <a:defRPr sz="1100" b="1"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b="1">
          <a:solidFill>
            <a:schemeClr val="tx1"/>
          </a:solidFill>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23514763779527559"/>
          <c:y val="0.1382307325220711"/>
          <c:w val="0.68592884222805484"/>
          <c:h val="0.81084334155200288"/>
        </c:manualLayout>
      </c:layout>
      <c:scatterChart>
        <c:scatterStyle val="lineMarker"/>
        <c:varyColors val="0"/>
        <c:ser>
          <c:idx val="0"/>
          <c:order val="0"/>
          <c:tx>
            <c:v>Shiller K9</c:v>
          </c:tx>
          <c:spPr>
            <a:ln w="25400" cap="rnd">
              <a:noFill/>
              <a:round/>
            </a:ln>
            <a:effectLst/>
          </c:spPr>
          <c:marker>
            <c:symbol val="circle"/>
            <c:size val="5"/>
            <c:spPr>
              <a:solidFill>
                <a:schemeClr val="accent2"/>
              </a:solidFill>
              <a:ln w="9525">
                <a:solidFill>
                  <a:schemeClr val="accent2"/>
                </a:solidFill>
              </a:ln>
              <a:effectLst/>
            </c:spPr>
          </c:marker>
          <c:xVal>
            <c:numRef>
              <c:f>Sheet1!$AC$2:$AC$25</c:f>
              <c:numCache>
                <c:formatCode>0.00</c:formatCode>
                <c:ptCount val="24"/>
                <c:pt idx="0">
                  <c:v>3.3810008287689004</c:v>
                </c:pt>
                <c:pt idx="1">
                  <c:v>3.2204720490323004</c:v>
                </c:pt>
                <c:pt idx="2">
                  <c:v>3.0219890752101919</c:v>
                </c:pt>
                <c:pt idx="3">
                  <c:v>2.7997225915451316</c:v>
                </c:pt>
                <c:pt idx="4">
                  <c:v>2.371889768151612</c:v>
                </c:pt>
                <c:pt idx="5">
                  <c:v>2.3995340919958843</c:v>
                </c:pt>
                <c:pt idx="6">
                  <c:v>2.1476703848344862</c:v>
                </c:pt>
                <c:pt idx="7">
                  <c:v>2.1439131977454107</c:v>
                </c:pt>
                <c:pt idx="8">
                  <c:v>1.8087919146430016</c:v>
                </c:pt>
                <c:pt idx="9">
                  <c:v>1.5423317687273788</c:v>
                </c:pt>
                <c:pt idx="10">
                  <c:v>1.4760273561835306</c:v>
                </c:pt>
                <c:pt idx="11">
                  <c:v>1.374163438258396</c:v>
                </c:pt>
                <c:pt idx="12">
                  <c:v>1.3704940259638227</c:v>
                </c:pt>
                <c:pt idx="13">
                  <c:v>1.5112503436107594</c:v>
                </c:pt>
                <c:pt idx="14">
                  <c:v>1.6098104229884618</c:v>
                </c:pt>
                <c:pt idx="15">
                  <c:v>1.7094135306517919</c:v>
                </c:pt>
                <c:pt idx="16">
                  <c:v>1.7109450872585521</c:v>
                </c:pt>
                <c:pt idx="17">
                  <c:v>1.5379649432488816</c:v>
                </c:pt>
                <c:pt idx="18">
                  <c:v>1.6165200718377555</c:v>
                </c:pt>
                <c:pt idx="19">
                  <c:v>2.1699046241414339</c:v>
                </c:pt>
                <c:pt idx="20">
                  <c:v>2.4358763320530361</c:v>
                </c:pt>
                <c:pt idx="21">
                  <c:v>2.7322449902883195</c:v>
                </c:pt>
                <c:pt idx="22">
                  <c:v>2.7153830202848313</c:v>
                </c:pt>
                <c:pt idx="23">
                  <c:v>4.3005326033720586</c:v>
                </c:pt>
              </c:numCache>
            </c:numRef>
          </c:xVal>
          <c:yVal>
            <c:numRef>
              <c:f>Sheet1!$F$2:$F$25</c:f>
              <c:numCache>
                <c:formatCode>General</c:formatCode>
                <c:ptCount val="24"/>
                <c:pt idx="0">
                  <c:v>15</c:v>
                </c:pt>
                <c:pt idx="1">
                  <c:v>25</c:v>
                </c:pt>
                <c:pt idx="2">
                  <c:v>50</c:v>
                </c:pt>
                <c:pt idx="3">
                  <c:v>75</c:v>
                </c:pt>
                <c:pt idx="4">
                  <c:v>100</c:v>
                </c:pt>
                <c:pt idx="5">
                  <c:v>125</c:v>
                </c:pt>
                <c:pt idx="6">
                  <c:v>140</c:v>
                </c:pt>
                <c:pt idx="7">
                  <c:v>175</c:v>
                </c:pt>
                <c:pt idx="8">
                  <c:v>200</c:v>
                </c:pt>
                <c:pt idx="9">
                  <c:v>300</c:v>
                </c:pt>
                <c:pt idx="10">
                  <c:v>400</c:v>
                </c:pt>
                <c:pt idx="11">
                  <c:v>500</c:v>
                </c:pt>
                <c:pt idx="12">
                  <c:v>750</c:v>
                </c:pt>
                <c:pt idx="13">
                  <c:v>1000</c:v>
                </c:pt>
                <c:pt idx="14">
                  <c:v>1250</c:v>
                </c:pt>
                <c:pt idx="15">
                  <c:v>1500</c:v>
                </c:pt>
                <c:pt idx="16">
                  <c:v>2000</c:v>
                </c:pt>
                <c:pt idx="17">
                  <c:v>2500</c:v>
                </c:pt>
                <c:pt idx="18">
                  <c:v>3000</c:v>
                </c:pt>
                <c:pt idx="19">
                  <c:v>3500</c:v>
                </c:pt>
                <c:pt idx="20">
                  <c:v>4000</c:v>
                </c:pt>
                <c:pt idx="21">
                  <c:v>4500</c:v>
                </c:pt>
                <c:pt idx="22">
                  <c:v>5000</c:v>
                </c:pt>
                <c:pt idx="23">
                  <c:v>5700</c:v>
                </c:pt>
              </c:numCache>
            </c:numRef>
          </c:yVal>
          <c:smooth val="0"/>
          <c:extLst>
            <c:ext xmlns:c16="http://schemas.microsoft.com/office/drawing/2014/chart" uri="{C3380CC4-5D6E-409C-BE32-E72D297353CC}">
              <c16:uniqueId val="{00000000-720E-4D52-8CC4-3EC7C043A194}"/>
            </c:ext>
          </c:extLst>
        </c:ser>
        <c:ser>
          <c:idx val="1"/>
          <c:order val="1"/>
          <c:tx>
            <c:v>Behrens17011</c:v>
          </c:tx>
          <c:spPr>
            <a:ln w="25400" cap="rnd">
              <a:noFill/>
              <a:round/>
            </a:ln>
            <a:effectLst/>
          </c:spPr>
          <c:marker>
            <c:symbol val="circle"/>
            <c:size val="5"/>
            <c:spPr>
              <a:solidFill>
                <a:schemeClr val="accent1"/>
              </a:solidFill>
              <a:ln w="9525">
                <a:solidFill>
                  <a:schemeClr val="accent1"/>
                </a:solidFill>
              </a:ln>
              <a:effectLst/>
            </c:spPr>
          </c:marker>
          <c:xVal>
            <c:numRef>
              <c:f>Sheet1!$E$32:$E$48</c:f>
              <c:numCache>
                <c:formatCode>0.0</c:formatCode>
                <c:ptCount val="17"/>
                <c:pt idx="0">
                  <c:v>4.0465347534031277</c:v>
                </c:pt>
                <c:pt idx="1">
                  <c:v>2.8983661380738401</c:v>
                </c:pt>
                <c:pt idx="2">
                  <c:v>2.2597682604788218</c:v>
                </c:pt>
                <c:pt idx="3">
                  <c:v>2.2947820645840094</c:v>
                </c:pt>
                <c:pt idx="4">
                  <c:v>1.6978116904447056</c:v>
                </c:pt>
                <c:pt idx="5">
                  <c:v>1.5668323045386023</c:v>
                </c:pt>
                <c:pt idx="6">
                  <c:v>1.8704578685835205</c:v>
                </c:pt>
                <c:pt idx="7">
                  <c:v>2.0361365397048692</c:v>
                </c:pt>
                <c:pt idx="8">
                  <c:v>2.8658215442986577</c:v>
                </c:pt>
                <c:pt idx="9">
                  <c:v>2.1440100507185416</c:v>
                </c:pt>
                <c:pt idx="10">
                  <c:v>3.0682208699625044</c:v>
                </c:pt>
                <c:pt idx="11">
                  <c:v>2.3255420218272462</c:v>
                </c:pt>
                <c:pt idx="12">
                  <c:v>2.8429730607980974</c:v>
                </c:pt>
                <c:pt idx="13">
                  <c:v>3.7760960344901728</c:v>
                </c:pt>
                <c:pt idx="14">
                  <c:v>3.2419807669860647</c:v>
                </c:pt>
                <c:pt idx="15">
                  <c:v>3.9475905277736092</c:v>
                </c:pt>
                <c:pt idx="16">
                  <c:v>9.1740204528838429</c:v>
                </c:pt>
              </c:numCache>
            </c:numRef>
          </c:xVal>
          <c:yVal>
            <c:numRef>
              <c:f>Sheet1!$B$32:$B$48</c:f>
              <c:numCache>
                <c:formatCode>General</c:formatCode>
                <c:ptCount val="17"/>
                <c:pt idx="0">
                  <c:v>5</c:v>
                </c:pt>
                <c:pt idx="1">
                  <c:v>21</c:v>
                </c:pt>
                <c:pt idx="2">
                  <c:v>81</c:v>
                </c:pt>
                <c:pt idx="3">
                  <c:v>142</c:v>
                </c:pt>
                <c:pt idx="4">
                  <c:v>370</c:v>
                </c:pt>
                <c:pt idx="5">
                  <c:v>502</c:v>
                </c:pt>
                <c:pt idx="6">
                  <c:v>799</c:v>
                </c:pt>
                <c:pt idx="7">
                  <c:v>1001</c:v>
                </c:pt>
                <c:pt idx="8">
                  <c:v>1500</c:v>
                </c:pt>
                <c:pt idx="9">
                  <c:v>2002</c:v>
                </c:pt>
                <c:pt idx="10">
                  <c:v>2502</c:v>
                </c:pt>
                <c:pt idx="11">
                  <c:v>3000</c:v>
                </c:pt>
                <c:pt idx="12">
                  <c:v>4002</c:v>
                </c:pt>
                <c:pt idx="13">
                  <c:v>4502</c:v>
                </c:pt>
                <c:pt idx="14">
                  <c:v>4502</c:v>
                </c:pt>
                <c:pt idx="15">
                  <c:v>5001</c:v>
                </c:pt>
                <c:pt idx="16">
                  <c:v>5574</c:v>
                </c:pt>
              </c:numCache>
            </c:numRef>
          </c:yVal>
          <c:smooth val="0"/>
          <c:extLst>
            <c:ext xmlns:c16="http://schemas.microsoft.com/office/drawing/2014/chart" uri="{C3380CC4-5D6E-409C-BE32-E72D297353CC}">
              <c16:uniqueId val="{00000001-720E-4D52-8CC4-3EC7C043A194}"/>
            </c:ext>
          </c:extLst>
        </c:ser>
        <c:ser>
          <c:idx val="2"/>
          <c:order val="2"/>
          <c:tx>
            <c:v>OUC K9</c:v>
          </c:tx>
          <c:spPr>
            <a:ln w="25400" cap="rnd">
              <a:noFill/>
              <a:round/>
            </a:ln>
            <a:effectLst/>
          </c:spPr>
          <c:marker>
            <c:symbol val="triangle"/>
            <c:size val="5"/>
            <c:spPr>
              <a:solidFill>
                <a:srgbClr val="FF0000"/>
              </a:solidFill>
              <a:ln w="9525">
                <a:solidFill>
                  <a:srgbClr val="FF0000"/>
                </a:solidFill>
              </a:ln>
              <a:effectLst/>
            </c:spPr>
          </c:marker>
          <c:xVal>
            <c:numRef>
              <c:f>Sheet1!$K$53:$K$76</c:f>
              <c:numCache>
                <c:formatCode>0.0_ </c:formatCode>
                <c:ptCount val="24"/>
                <c:pt idx="0">
                  <c:v>3.6717817154487955</c:v>
                </c:pt>
                <c:pt idx="1">
                  <c:v>3.1536070201140802</c:v>
                </c:pt>
                <c:pt idx="2">
                  <c:v>2.912333592555957</c:v>
                </c:pt>
                <c:pt idx="3">
                  <c:v>2.7450755000423168</c:v>
                </c:pt>
                <c:pt idx="4">
                  <c:v>2.4526944049349639</c:v>
                </c:pt>
                <c:pt idx="5">
                  <c:v>2.39142106868041</c:v>
                </c:pt>
                <c:pt idx="6">
                  <c:v>2.1496268120073228</c:v>
                </c:pt>
                <c:pt idx="7">
                  <c:v>1.8527218037085191</c:v>
                </c:pt>
                <c:pt idx="8">
                  <c:v>2.1190513499688044</c:v>
                </c:pt>
                <c:pt idx="9">
                  <c:v>1.6201573521992225</c:v>
                </c:pt>
                <c:pt idx="10">
                  <c:v>1.5797504644318017</c:v>
                </c:pt>
                <c:pt idx="11">
                  <c:v>1.6807307159683611</c:v>
                </c:pt>
                <c:pt idx="12">
                  <c:v>1.7795583693941404</c:v>
                </c:pt>
                <c:pt idx="13">
                  <c:v>1.4898078686993756</c:v>
                </c:pt>
                <c:pt idx="14">
                  <c:v>1.8597425845522277</c:v>
                </c:pt>
                <c:pt idx="15">
                  <c:v>1.950547063267726</c:v>
                </c:pt>
                <c:pt idx="16">
                  <c:v>1.9572311153426891</c:v>
                </c:pt>
                <c:pt idx="17">
                  <c:v>1.6580097007580656</c:v>
                </c:pt>
                <c:pt idx="18">
                  <c:v>1.9116664342140344</c:v>
                </c:pt>
                <c:pt idx="19">
                  <c:v>2.3594293055193467</c:v>
                </c:pt>
                <c:pt idx="20">
                  <c:v>2.5676434747329284</c:v>
                </c:pt>
                <c:pt idx="21">
                  <c:v>2.3043818242902487</c:v>
                </c:pt>
                <c:pt idx="22">
                  <c:v>2.7334079735096366</c:v>
                </c:pt>
                <c:pt idx="23">
                  <c:v>4.3358201346434377</c:v>
                </c:pt>
              </c:numCache>
            </c:numRef>
          </c:xVal>
          <c:yVal>
            <c:numRef>
              <c:f>Sheet1!$B$53:$B$76</c:f>
              <c:numCache>
                <c:formatCode>General</c:formatCode>
                <c:ptCount val="24"/>
                <c:pt idx="0">
                  <c:v>15</c:v>
                </c:pt>
                <c:pt idx="1">
                  <c:v>25</c:v>
                </c:pt>
                <c:pt idx="2">
                  <c:v>50</c:v>
                </c:pt>
                <c:pt idx="3">
                  <c:v>75</c:v>
                </c:pt>
                <c:pt idx="4">
                  <c:v>100</c:v>
                </c:pt>
                <c:pt idx="5">
                  <c:v>125</c:v>
                </c:pt>
                <c:pt idx="6">
                  <c:v>140</c:v>
                </c:pt>
                <c:pt idx="7">
                  <c:v>175</c:v>
                </c:pt>
                <c:pt idx="8">
                  <c:v>200</c:v>
                </c:pt>
                <c:pt idx="9">
                  <c:v>300</c:v>
                </c:pt>
                <c:pt idx="10">
                  <c:v>400</c:v>
                </c:pt>
                <c:pt idx="11">
                  <c:v>500</c:v>
                </c:pt>
                <c:pt idx="12">
                  <c:v>750</c:v>
                </c:pt>
                <c:pt idx="13">
                  <c:v>1000</c:v>
                </c:pt>
                <c:pt idx="14">
                  <c:v>1250</c:v>
                </c:pt>
                <c:pt idx="15">
                  <c:v>1500</c:v>
                </c:pt>
                <c:pt idx="16">
                  <c:v>2000</c:v>
                </c:pt>
                <c:pt idx="17">
                  <c:v>2500</c:v>
                </c:pt>
                <c:pt idx="18">
                  <c:v>3000</c:v>
                </c:pt>
                <c:pt idx="19">
                  <c:v>3500</c:v>
                </c:pt>
                <c:pt idx="20">
                  <c:v>4000</c:v>
                </c:pt>
                <c:pt idx="21">
                  <c:v>4500</c:v>
                </c:pt>
                <c:pt idx="22">
                  <c:v>5000</c:v>
                </c:pt>
                <c:pt idx="23">
                  <c:v>5700</c:v>
                </c:pt>
              </c:numCache>
            </c:numRef>
          </c:yVal>
          <c:smooth val="0"/>
          <c:extLst>
            <c:ext xmlns:c16="http://schemas.microsoft.com/office/drawing/2014/chart" uri="{C3380CC4-5D6E-409C-BE32-E72D297353CC}">
              <c16:uniqueId val="{00000002-720E-4D52-8CC4-3EC7C043A194}"/>
            </c:ext>
          </c:extLst>
        </c:ser>
        <c:dLbls>
          <c:showLegendKey val="0"/>
          <c:showVal val="0"/>
          <c:showCatName val="0"/>
          <c:showSerName val="0"/>
          <c:showPercent val="0"/>
          <c:showBubbleSize val="0"/>
        </c:dLbls>
        <c:axId val="491840448"/>
        <c:axId val="491840776"/>
      </c:scatterChart>
      <c:valAx>
        <c:axId val="491840448"/>
        <c:scaling>
          <c:orientation val="minMax"/>
        </c:scaling>
        <c:delete val="0"/>
        <c:axPos val="t"/>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100" b="1" i="0" u="none" strike="noStrike" kern="1200" baseline="0">
                    <a:solidFill>
                      <a:schemeClr val="tx1"/>
                    </a:solidFill>
                    <a:latin typeface="+mn-lt"/>
                    <a:ea typeface="+mn-ea"/>
                    <a:cs typeface="+mn-cs"/>
                  </a:defRPr>
                </a:pPr>
                <a:r>
                  <a:rPr lang="en-US"/>
                  <a:t>Ce (pmol/kg)</a:t>
                </a:r>
              </a:p>
            </c:rich>
          </c:tx>
          <c:overlay val="0"/>
          <c:spPr>
            <a:noFill/>
            <a:ln>
              <a:noFill/>
            </a:ln>
            <a:effectLst/>
          </c:spPr>
          <c:txPr>
            <a:bodyPr rot="0" spcFirstLastPara="1" vertOverflow="ellipsis" vert="horz" wrap="square" anchor="ctr" anchorCtr="1"/>
            <a:lstStyle/>
            <a:p>
              <a:pPr>
                <a:defRPr sz="1100" b="1" i="0" u="none" strike="noStrike" kern="1200" baseline="0">
                  <a:solidFill>
                    <a:schemeClr val="tx1"/>
                  </a:solidFill>
                  <a:latin typeface="+mn-lt"/>
                  <a:ea typeface="+mn-ea"/>
                  <a:cs typeface="+mn-cs"/>
                </a:defRPr>
              </a:pPr>
              <a:endParaRPr lang="en-US"/>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1" i="0" u="none" strike="noStrike" kern="1200" baseline="0">
                <a:solidFill>
                  <a:schemeClr val="tx1"/>
                </a:solidFill>
                <a:latin typeface="+mn-lt"/>
                <a:ea typeface="+mn-ea"/>
                <a:cs typeface="+mn-cs"/>
              </a:defRPr>
            </a:pPr>
            <a:endParaRPr lang="en-US"/>
          </a:p>
        </c:txPr>
        <c:crossAx val="491840776"/>
        <c:crosses val="autoZero"/>
        <c:crossBetween val="midCat"/>
      </c:valAx>
      <c:valAx>
        <c:axId val="491840776"/>
        <c:scaling>
          <c:orientation val="maxMin"/>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100" b="1" i="0" u="none" strike="noStrike" kern="1200" baseline="0">
                    <a:solidFill>
                      <a:schemeClr val="tx1"/>
                    </a:solidFill>
                    <a:latin typeface="+mn-lt"/>
                    <a:ea typeface="+mn-ea"/>
                    <a:cs typeface="+mn-cs"/>
                  </a:defRPr>
                </a:pPr>
                <a:r>
                  <a:rPr lang="en-US"/>
                  <a:t>Depth (m)</a:t>
                </a:r>
              </a:p>
            </c:rich>
          </c:tx>
          <c:overlay val="0"/>
          <c:spPr>
            <a:noFill/>
            <a:ln>
              <a:noFill/>
            </a:ln>
            <a:effectLst/>
          </c:spPr>
          <c:txPr>
            <a:bodyPr rot="-5400000" spcFirstLastPara="1" vertOverflow="ellipsis" vert="horz" wrap="square" anchor="ctr" anchorCtr="1"/>
            <a:lstStyle/>
            <a:p>
              <a:pPr>
                <a:defRPr sz="1100" b="1" i="0" u="none" strike="noStrike" kern="1200" baseline="0">
                  <a:solidFill>
                    <a:schemeClr val="tx1"/>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1" i="0" u="none" strike="noStrike" kern="1200" baseline="0">
                <a:solidFill>
                  <a:schemeClr val="tx1"/>
                </a:solidFill>
                <a:latin typeface="+mn-lt"/>
                <a:ea typeface="+mn-ea"/>
                <a:cs typeface="+mn-cs"/>
              </a:defRPr>
            </a:pPr>
            <a:endParaRPr lang="en-US"/>
          </a:p>
        </c:txPr>
        <c:crossAx val="491840448"/>
        <c:crosses val="autoZero"/>
        <c:crossBetween val="midCat"/>
      </c:valAx>
      <c:spPr>
        <a:noFill/>
        <a:ln>
          <a:noFill/>
        </a:ln>
        <a:effectLst/>
      </c:spPr>
    </c:plotArea>
    <c:legend>
      <c:legendPos val="r"/>
      <c:layout>
        <c:manualLayout>
          <c:xMode val="edge"/>
          <c:yMode val="edge"/>
          <c:x val="0.52256160688247311"/>
          <c:y val="0.31658986200893691"/>
          <c:w val="0.42670020414114901"/>
          <c:h val="0.26205004125816422"/>
        </c:manualLayout>
      </c:layout>
      <c:overlay val="0"/>
      <c:spPr>
        <a:solidFill>
          <a:schemeClr val="bg1"/>
        </a:solidFill>
        <a:ln>
          <a:solidFill>
            <a:schemeClr val="tx1"/>
          </a:solidFill>
        </a:ln>
        <a:effectLst/>
      </c:spPr>
      <c:txPr>
        <a:bodyPr rot="0" spcFirstLastPara="1" vertOverflow="ellipsis" vert="horz" wrap="square" anchor="ctr" anchorCtr="1"/>
        <a:lstStyle/>
        <a:p>
          <a:pPr>
            <a:defRPr sz="1100" b="1"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b="1">
          <a:solidFill>
            <a:schemeClr val="tx1"/>
          </a:solidFill>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23151319626713326"/>
          <c:y val="0.1382307325220711"/>
          <c:w val="0.69518810148731403"/>
          <c:h val="0.81084334155200288"/>
        </c:manualLayout>
      </c:layout>
      <c:scatterChart>
        <c:scatterStyle val="lineMarker"/>
        <c:varyColors val="0"/>
        <c:ser>
          <c:idx val="0"/>
          <c:order val="0"/>
          <c:tx>
            <c:v>Shiller K9</c:v>
          </c:tx>
          <c:spPr>
            <a:ln w="25400" cap="rnd">
              <a:noFill/>
              <a:round/>
            </a:ln>
            <a:effectLst/>
          </c:spPr>
          <c:marker>
            <c:symbol val="circle"/>
            <c:size val="5"/>
            <c:spPr>
              <a:solidFill>
                <a:schemeClr val="accent2"/>
              </a:solidFill>
              <a:ln w="9525">
                <a:solidFill>
                  <a:schemeClr val="accent2"/>
                </a:solidFill>
              </a:ln>
              <a:effectLst/>
            </c:spPr>
          </c:marker>
          <c:xVal>
            <c:numRef>
              <c:f>Sheet1!$AD$2:$AD$25</c:f>
              <c:numCache>
                <c:formatCode>0.00</c:formatCode>
                <c:ptCount val="24"/>
                <c:pt idx="0">
                  <c:v>1.4149716736801925</c:v>
                </c:pt>
                <c:pt idx="1">
                  <c:v>1.4349479784905412</c:v>
                </c:pt>
                <c:pt idx="2">
                  <c:v>1.3103777498104117</c:v>
                </c:pt>
                <c:pt idx="3">
                  <c:v>1.2037756944328803</c:v>
                </c:pt>
                <c:pt idx="4">
                  <c:v>1.1561240572966358</c:v>
                </c:pt>
                <c:pt idx="5">
                  <c:v>1.4661053022773904</c:v>
                </c:pt>
                <c:pt idx="6">
                  <c:v>1.3337649697180629</c:v>
                </c:pt>
                <c:pt idx="7">
                  <c:v>1.5731899878443798</c:v>
                </c:pt>
                <c:pt idx="8">
                  <c:v>1.8061364740525954</c:v>
                </c:pt>
                <c:pt idx="9">
                  <c:v>3.1198391370288396</c:v>
                </c:pt>
                <c:pt idx="10">
                  <c:v>3.7293145865827682</c:v>
                </c:pt>
                <c:pt idx="11">
                  <c:v>3.989489206631641</c:v>
                </c:pt>
                <c:pt idx="12">
                  <c:v>4.7999599780835931</c:v>
                </c:pt>
                <c:pt idx="13">
                  <c:v>5.8114080434020199</c:v>
                </c:pt>
                <c:pt idx="14">
                  <c:v>6.7687017560370091</c:v>
                </c:pt>
                <c:pt idx="15">
                  <c:v>7.6213856348384539</c:v>
                </c:pt>
                <c:pt idx="16">
                  <c:v>8.7402212091953455</c:v>
                </c:pt>
                <c:pt idx="17">
                  <c:v>9.4573584210947246</c:v>
                </c:pt>
                <c:pt idx="18">
                  <c:v>9.9058607624263804</c:v>
                </c:pt>
                <c:pt idx="19">
                  <c:v>9.9862188118794926</c:v>
                </c:pt>
                <c:pt idx="20">
                  <c:v>9.78619353434771</c:v>
                </c:pt>
                <c:pt idx="21">
                  <c:v>9.3763622981506352</c:v>
                </c:pt>
                <c:pt idx="22">
                  <c:v>9.2028733758525441</c:v>
                </c:pt>
                <c:pt idx="23">
                  <c:v>8.9106883205864467</c:v>
                </c:pt>
              </c:numCache>
            </c:numRef>
          </c:xVal>
          <c:yVal>
            <c:numRef>
              <c:f>Sheet1!$F$2:$F$25</c:f>
              <c:numCache>
                <c:formatCode>General</c:formatCode>
                <c:ptCount val="24"/>
                <c:pt idx="0">
                  <c:v>15</c:v>
                </c:pt>
                <c:pt idx="1">
                  <c:v>25</c:v>
                </c:pt>
                <c:pt idx="2">
                  <c:v>50</c:v>
                </c:pt>
                <c:pt idx="3">
                  <c:v>75</c:v>
                </c:pt>
                <c:pt idx="4">
                  <c:v>100</c:v>
                </c:pt>
                <c:pt idx="5">
                  <c:v>125</c:v>
                </c:pt>
                <c:pt idx="6">
                  <c:v>140</c:v>
                </c:pt>
                <c:pt idx="7">
                  <c:v>175</c:v>
                </c:pt>
                <c:pt idx="8">
                  <c:v>200</c:v>
                </c:pt>
                <c:pt idx="9">
                  <c:v>300</c:v>
                </c:pt>
                <c:pt idx="10">
                  <c:v>400</c:v>
                </c:pt>
                <c:pt idx="11">
                  <c:v>500</c:v>
                </c:pt>
                <c:pt idx="12">
                  <c:v>750</c:v>
                </c:pt>
                <c:pt idx="13">
                  <c:v>1000</c:v>
                </c:pt>
                <c:pt idx="14">
                  <c:v>1250</c:v>
                </c:pt>
                <c:pt idx="15">
                  <c:v>1500</c:v>
                </c:pt>
                <c:pt idx="16">
                  <c:v>2000</c:v>
                </c:pt>
                <c:pt idx="17">
                  <c:v>2500</c:v>
                </c:pt>
                <c:pt idx="18">
                  <c:v>3000</c:v>
                </c:pt>
                <c:pt idx="19">
                  <c:v>3500</c:v>
                </c:pt>
                <c:pt idx="20">
                  <c:v>4000</c:v>
                </c:pt>
                <c:pt idx="21">
                  <c:v>4500</c:v>
                </c:pt>
                <c:pt idx="22">
                  <c:v>5000</c:v>
                </c:pt>
                <c:pt idx="23">
                  <c:v>5700</c:v>
                </c:pt>
              </c:numCache>
            </c:numRef>
          </c:yVal>
          <c:smooth val="0"/>
          <c:extLst>
            <c:ext xmlns:c16="http://schemas.microsoft.com/office/drawing/2014/chart" uri="{C3380CC4-5D6E-409C-BE32-E72D297353CC}">
              <c16:uniqueId val="{00000000-6FB8-4B3B-8E8E-91DE53311A29}"/>
            </c:ext>
          </c:extLst>
        </c:ser>
        <c:ser>
          <c:idx val="1"/>
          <c:order val="1"/>
          <c:tx>
            <c:v>Behrens17011</c:v>
          </c:tx>
          <c:spPr>
            <a:ln w="25400" cap="rnd">
              <a:noFill/>
              <a:round/>
            </a:ln>
            <a:effectLst/>
          </c:spPr>
          <c:marker>
            <c:symbol val="circle"/>
            <c:size val="5"/>
            <c:spPr>
              <a:solidFill>
                <a:schemeClr val="accent1"/>
              </a:solidFill>
              <a:ln w="9525">
                <a:solidFill>
                  <a:schemeClr val="accent1"/>
                </a:solidFill>
              </a:ln>
              <a:effectLst/>
            </c:spPr>
          </c:marker>
          <c:xVal>
            <c:numRef>
              <c:f>Sheet1!$AA$32:$AA$48</c:f>
              <c:numCache>
                <c:formatCode>0.00</c:formatCode>
                <c:ptCount val="17"/>
                <c:pt idx="0">
                  <c:v>1.2272729242560811</c:v>
                </c:pt>
                <c:pt idx="1">
                  <c:v>1.2838032965016677</c:v>
                </c:pt>
                <c:pt idx="2">
                  <c:v>1.0145192404423726</c:v>
                </c:pt>
                <c:pt idx="3">
                  <c:v>1.0839518430076545</c:v>
                </c:pt>
                <c:pt idx="4">
                  <c:v>3.6668337097970807</c:v>
                </c:pt>
                <c:pt idx="5">
                  <c:v>4.1797566319430741</c:v>
                </c:pt>
                <c:pt idx="6">
                  <c:v>5.1627986660270917</c:v>
                </c:pt>
                <c:pt idx="7">
                  <c:v>6.0004808296666852</c:v>
                </c:pt>
                <c:pt idx="8">
                  <c:v>8.3972137648245173</c:v>
                </c:pt>
                <c:pt idx="9">
                  <c:v>9.1269681886650655</c:v>
                </c:pt>
                <c:pt idx="10">
                  <c:v>9.9339942316901126</c:v>
                </c:pt>
                <c:pt idx="11">
                  <c:v>10.263528368495164</c:v>
                </c:pt>
                <c:pt idx="12">
                  <c:v>10.023058795687506</c:v>
                </c:pt>
                <c:pt idx="13">
                  <c:v>9.5575568129090467</c:v>
                </c:pt>
                <c:pt idx="14">
                  <c:v>9.8641537490395432</c:v>
                </c:pt>
                <c:pt idx="15">
                  <c:v>9.5484882429209392</c:v>
                </c:pt>
                <c:pt idx="16">
                  <c:v>10.130749645450877</c:v>
                </c:pt>
              </c:numCache>
            </c:numRef>
          </c:xVal>
          <c:yVal>
            <c:numRef>
              <c:f>Sheet1!$B$32:$B$48</c:f>
              <c:numCache>
                <c:formatCode>General</c:formatCode>
                <c:ptCount val="17"/>
                <c:pt idx="0">
                  <c:v>5</c:v>
                </c:pt>
                <c:pt idx="1">
                  <c:v>21</c:v>
                </c:pt>
                <c:pt idx="2">
                  <c:v>81</c:v>
                </c:pt>
                <c:pt idx="3">
                  <c:v>142</c:v>
                </c:pt>
                <c:pt idx="4">
                  <c:v>370</c:v>
                </c:pt>
                <c:pt idx="5">
                  <c:v>502</c:v>
                </c:pt>
                <c:pt idx="6">
                  <c:v>799</c:v>
                </c:pt>
                <c:pt idx="7">
                  <c:v>1001</c:v>
                </c:pt>
                <c:pt idx="8">
                  <c:v>1500</c:v>
                </c:pt>
                <c:pt idx="9">
                  <c:v>2002</c:v>
                </c:pt>
                <c:pt idx="10">
                  <c:v>2502</c:v>
                </c:pt>
                <c:pt idx="11">
                  <c:v>3000</c:v>
                </c:pt>
                <c:pt idx="12">
                  <c:v>4002</c:v>
                </c:pt>
                <c:pt idx="13">
                  <c:v>4502</c:v>
                </c:pt>
                <c:pt idx="14">
                  <c:v>4502</c:v>
                </c:pt>
                <c:pt idx="15">
                  <c:v>5001</c:v>
                </c:pt>
                <c:pt idx="16">
                  <c:v>5574</c:v>
                </c:pt>
              </c:numCache>
            </c:numRef>
          </c:yVal>
          <c:smooth val="0"/>
          <c:extLst>
            <c:ext xmlns:c16="http://schemas.microsoft.com/office/drawing/2014/chart" uri="{C3380CC4-5D6E-409C-BE32-E72D297353CC}">
              <c16:uniqueId val="{00000001-6FB8-4B3B-8E8E-91DE53311A29}"/>
            </c:ext>
          </c:extLst>
        </c:ser>
        <c:ser>
          <c:idx val="2"/>
          <c:order val="2"/>
          <c:tx>
            <c:v>OUC K9</c:v>
          </c:tx>
          <c:spPr>
            <a:ln w="25400" cap="rnd">
              <a:noFill/>
              <a:round/>
            </a:ln>
            <a:effectLst/>
          </c:spPr>
          <c:marker>
            <c:symbol val="triangle"/>
            <c:size val="5"/>
            <c:spPr>
              <a:solidFill>
                <a:srgbClr val="FF0000"/>
              </a:solidFill>
              <a:ln w="9525">
                <a:solidFill>
                  <a:srgbClr val="FF0000"/>
                </a:solidFill>
              </a:ln>
              <a:effectLst/>
            </c:spPr>
          </c:marker>
          <c:xVal>
            <c:numRef>
              <c:f>Sheet1!$AG$53:$AG$76</c:f>
              <c:numCache>
                <c:formatCode>0.0_ </c:formatCode>
                <c:ptCount val="24"/>
                <c:pt idx="0">
                  <c:v>1.5238788666524501</c:v>
                </c:pt>
                <c:pt idx="1">
                  <c:v>1.3711744470891911</c:v>
                </c:pt>
                <c:pt idx="2">
                  <c:v>1.388610711762402</c:v>
                </c:pt>
                <c:pt idx="3">
                  <c:v>1.2462562799168864</c:v>
                </c:pt>
                <c:pt idx="4">
                  <c:v>1.0264676621864954</c:v>
                </c:pt>
                <c:pt idx="5">
                  <c:v>1.4157626619579085</c:v>
                </c:pt>
                <c:pt idx="6">
                  <c:v>1.2753672024326046</c:v>
                </c:pt>
                <c:pt idx="7">
                  <c:v>1.5268404093426822</c:v>
                </c:pt>
                <c:pt idx="8">
                  <c:v>1.7957846428085869</c:v>
                </c:pt>
                <c:pt idx="9">
                  <c:v>2.8867679161317592</c:v>
                </c:pt>
                <c:pt idx="10">
                  <c:v>3.4523986912471756</c:v>
                </c:pt>
                <c:pt idx="11">
                  <c:v>3.6169668745922885</c:v>
                </c:pt>
                <c:pt idx="12">
                  <c:v>4.6519554113969575</c:v>
                </c:pt>
                <c:pt idx="13">
                  <c:v>5.6563406481559921</c:v>
                </c:pt>
                <c:pt idx="14">
                  <c:v>6.6441468759088851</c:v>
                </c:pt>
                <c:pt idx="15">
                  <c:v>7.5956904934792</c:v>
                </c:pt>
                <c:pt idx="16">
                  <c:v>9.042918717226069</c:v>
                </c:pt>
                <c:pt idx="17">
                  <c:v>9.8975298680234829</c:v>
                </c:pt>
                <c:pt idx="18">
                  <c:v>10.120494703409689</c:v>
                </c:pt>
                <c:pt idx="19">
                  <c:v>10.423829669977376</c:v>
                </c:pt>
                <c:pt idx="20">
                  <c:v>9.800332230421283</c:v>
                </c:pt>
                <c:pt idx="21">
                  <c:v>9.2939055315299459</c:v>
                </c:pt>
                <c:pt idx="22">
                  <c:v>9.0470221976898024</c:v>
                </c:pt>
                <c:pt idx="23">
                  <c:v>8.8021701545936573</c:v>
                </c:pt>
              </c:numCache>
            </c:numRef>
          </c:xVal>
          <c:yVal>
            <c:numRef>
              <c:f>Sheet1!$B$53:$B$76</c:f>
              <c:numCache>
                <c:formatCode>General</c:formatCode>
                <c:ptCount val="24"/>
                <c:pt idx="0">
                  <c:v>15</c:v>
                </c:pt>
                <c:pt idx="1">
                  <c:v>25</c:v>
                </c:pt>
                <c:pt idx="2">
                  <c:v>50</c:v>
                </c:pt>
                <c:pt idx="3">
                  <c:v>75</c:v>
                </c:pt>
                <c:pt idx="4">
                  <c:v>100</c:v>
                </c:pt>
                <c:pt idx="5">
                  <c:v>125</c:v>
                </c:pt>
                <c:pt idx="6">
                  <c:v>140</c:v>
                </c:pt>
                <c:pt idx="7">
                  <c:v>175</c:v>
                </c:pt>
                <c:pt idx="8">
                  <c:v>200</c:v>
                </c:pt>
                <c:pt idx="9">
                  <c:v>300</c:v>
                </c:pt>
                <c:pt idx="10">
                  <c:v>400</c:v>
                </c:pt>
                <c:pt idx="11">
                  <c:v>500</c:v>
                </c:pt>
                <c:pt idx="12">
                  <c:v>750</c:v>
                </c:pt>
                <c:pt idx="13">
                  <c:v>1000</c:v>
                </c:pt>
                <c:pt idx="14">
                  <c:v>1250</c:v>
                </c:pt>
                <c:pt idx="15">
                  <c:v>1500</c:v>
                </c:pt>
                <c:pt idx="16">
                  <c:v>2000</c:v>
                </c:pt>
                <c:pt idx="17">
                  <c:v>2500</c:v>
                </c:pt>
                <c:pt idx="18">
                  <c:v>3000</c:v>
                </c:pt>
                <c:pt idx="19">
                  <c:v>3500</c:v>
                </c:pt>
                <c:pt idx="20">
                  <c:v>4000</c:v>
                </c:pt>
                <c:pt idx="21">
                  <c:v>4500</c:v>
                </c:pt>
                <c:pt idx="22">
                  <c:v>5000</c:v>
                </c:pt>
                <c:pt idx="23">
                  <c:v>5700</c:v>
                </c:pt>
              </c:numCache>
            </c:numRef>
          </c:yVal>
          <c:smooth val="0"/>
          <c:extLst>
            <c:ext xmlns:c16="http://schemas.microsoft.com/office/drawing/2014/chart" uri="{C3380CC4-5D6E-409C-BE32-E72D297353CC}">
              <c16:uniqueId val="{00000002-6FB8-4B3B-8E8E-91DE53311A29}"/>
            </c:ext>
          </c:extLst>
        </c:ser>
        <c:dLbls>
          <c:showLegendKey val="0"/>
          <c:showVal val="0"/>
          <c:showCatName val="0"/>
          <c:showSerName val="0"/>
          <c:showPercent val="0"/>
          <c:showBubbleSize val="0"/>
        </c:dLbls>
        <c:axId val="491840448"/>
        <c:axId val="491840776"/>
      </c:scatterChart>
      <c:valAx>
        <c:axId val="491840448"/>
        <c:scaling>
          <c:orientation val="minMax"/>
        </c:scaling>
        <c:delete val="0"/>
        <c:axPos val="t"/>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100" b="1" i="0" u="none" strike="noStrike" kern="1200" baseline="0">
                    <a:solidFill>
                      <a:schemeClr val="tx1"/>
                    </a:solidFill>
                    <a:latin typeface="+mn-lt"/>
                    <a:ea typeface="+mn-ea"/>
                    <a:cs typeface="+mn-cs"/>
                  </a:defRPr>
                </a:pPr>
                <a:r>
                  <a:rPr lang="en-US"/>
                  <a:t>Yb (pmol/kg)</a:t>
                </a:r>
              </a:p>
            </c:rich>
          </c:tx>
          <c:overlay val="0"/>
          <c:spPr>
            <a:noFill/>
            <a:ln>
              <a:noFill/>
            </a:ln>
            <a:effectLst/>
          </c:spPr>
          <c:txPr>
            <a:bodyPr rot="0" spcFirstLastPara="1" vertOverflow="ellipsis" vert="horz" wrap="square" anchor="ctr" anchorCtr="1"/>
            <a:lstStyle/>
            <a:p>
              <a:pPr>
                <a:defRPr sz="1100" b="1" i="0" u="none" strike="noStrike" kern="1200" baseline="0">
                  <a:solidFill>
                    <a:schemeClr val="tx1"/>
                  </a:solidFill>
                  <a:latin typeface="+mn-lt"/>
                  <a:ea typeface="+mn-ea"/>
                  <a:cs typeface="+mn-cs"/>
                </a:defRPr>
              </a:pPr>
              <a:endParaRPr lang="en-US"/>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1" i="0" u="none" strike="noStrike" kern="1200" baseline="0">
                <a:solidFill>
                  <a:schemeClr val="tx1"/>
                </a:solidFill>
                <a:latin typeface="+mn-lt"/>
                <a:ea typeface="+mn-ea"/>
                <a:cs typeface="+mn-cs"/>
              </a:defRPr>
            </a:pPr>
            <a:endParaRPr lang="en-US"/>
          </a:p>
        </c:txPr>
        <c:crossAx val="491840776"/>
        <c:crosses val="autoZero"/>
        <c:crossBetween val="midCat"/>
      </c:valAx>
      <c:valAx>
        <c:axId val="491840776"/>
        <c:scaling>
          <c:orientation val="maxMin"/>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100" b="1" i="0" u="none" strike="noStrike" kern="1200" baseline="0">
                    <a:solidFill>
                      <a:schemeClr val="tx1"/>
                    </a:solidFill>
                    <a:latin typeface="+mn-lt"/>
                    <a:ea typeface="+mn-ea"/>
                    <a:cs typeface="+mn-cs"/>
                  </a:defRPr>
                </a:pPr>
                <a:r>
                  <a:rPr lang="en-US"/>
                  <a:t>Depth (m)</a:t>
                </a:r>
              </a:p>
            </c:rich>
          </c:tx>
          <c:overlay val="0"/>
          <c:spPr>
            <a:noFill/>
            <a:ln>
              <a:noFill/>
            </a:ln>
            <a:effectLst/>
          </c:spPr>
          <c:txPr>
            <a:bodyPr rot="-5400000" spcFirstLastPara="1" vertOverflow="ellipsis" vert="horz" wrap="square" anchor="ctr" anchorCtr="1"/>
            <a:lstStyle/>
            <a:p>
              <a:pPr>
                <a:defRPr sz="1100" b="1" i="0" u="none" strike="noStrike" kern="1200" baseline="0">
                  <a:solidFill>
                    <a:schemeClr val="tx1"/>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1" i="0" u="none" strike="noStrike" kern="1200" baseline="0">
                <a:solidFill>
                  <a:schemeClr val="tx1"/>
                </a:solidFill>
                <a:latin typeface="+mn-lt"/>
                <a:ea typeface="+mn-ea"/>
                <a:cs typeface="+mn-cs"/>
              </a:defRPr>
            </a:pPr>
            <a:endParaRPr lang="en-US"/>
          </a:p>
        </c:txPr>
        <c:crossAx val="491840448"/>
        <c:crosses val="autoZero"/>
        <c:crossBetween val="midCat"/>
      </c:valAx>
      <c:spPr>
        <a:noFill/>
        <a:ln>
          <a:noFill/>
        </a:ln>
        <a:effectLst/>
      </c:spPr>
    </c:plotArea>
    <c:legend>
      <c:legendPos val="r"/>
      <c:layout>
        <c:manualLayout>
          <c:xMode val="edge"/>
          <c:yMode val="edge"/>
          <c:x val="0.21297717993584137"/>
          <c:y val="0.48532971566831229"/>
          <c:w val="0.44058909303003785"/>
          <c:h val="0.25139284765248038"/>
        </c:manualLayout>
      </c:layout>
      <c:overlay val="0"/>
      <c:spPr>
        <a:solidFill>
          <a:schemeClr val="bg1"/>
        </a:solidFill>
        <a:ln>
          <a:solidFill>
            <a:schemeClr val="tx1"/>
          </a:solidFill>
        </a:ln>
        <a:effectLst/>
      </c:spPr>
      <c:txPr>
        <a:bodyPr rot="0" spcFirstLastPara="1" vertOverflow="ellipsis" vert="horz" wrap="square" anchor="ctr" anchorCtr="1"/>
        <a:lstStyle/>
        <a:p>
          <a:pPr>
            <a:defRPr sz="1100" b="1"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b="1">
          <a:solidFill>
            <a:schemeClr val="tx1"/>
          </a:solidFill>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22225393700787402"/>
          <c:y val="0.1382307325220711"/>
          <c:w val="0.71037766112569256"/>
          <c:h val="0.81084334155200288"/>
        </c:manualLayout>
      </c:layout>
      <c:scatterChart>
        <c:scatterStyle val="lineMarker"/>
        <c:varyColors val="0"/>
        <c:ser>
          <c:idx val="0"/>
          <c:order val="0"/>
          <c:tx>
            <c:v>Shiller K9</c:v>
          </c:tx>
          <c:spPr>
            <a:ln w="25400" cap="rnd">
              <a:noFill/>
              <a:round/>
            </a:ln>
            <a:effectLst/>
          </c:spPr>
          <c:marker>
            <c:symbol val="circle"/>
            <c:size val="5"/>
            <c:spPr>
              <a:solidFill>
                <a:schemeClr val="accent2"/>
              </a:solidFill>
              <a:ln w="9525">
                <a:solidFill>
                  <a:schemeClr val="accent2"/>
                </a:solidFill>
              </a:ln>
              <a:effectLst/>
            </c:spPr>
          </c:marker>
          <c:xVal>
            <c:numRef>
              <c:f>Sheet1!$AF$2:$AF$25</c:f>
              <c:numCache>
                <c:formatCode>0.00</c:formatCode>
                <c:ptCount val="24"/>
                <c:pt idx="0">
                  <c:v>0.31917024923434156</c:v>
                </c:pt>
                <c:pt idx="1">
                  <c:v>0.32380550110509071</c:v>
                </c:pt>
                <c:pt idx="2">
                  <c:v>0.29650767206790685</c:v>
                </c:pt>
                <c:pt idx="3">
                  <c:v>0.2771089682876392</c:v>
                </c:pt>
                <c:pt idx="4">
                  <c:v>0.25650279362064782</c:v>
                </c:pt>
                <c:pt idx="5">
                  <c:v>0.24823518816252069</c:v>
                </c:pt>
                <c:pt idx="6">
                  <c:v>0.23798107965977766</c:v>
                </c:pt>
                <c:pt idx="7">
                  <c:v>0.26865606803397946</c:v>
                </c:pt>
                <c:pt idx="8">
                  <c:v>0.29797989151794391</c:v>
                </c:pt>
                <c:pt idx="9">
                  <c:v>0.43346771771024645</c:v>
                </c:pt>
                <c:pt idx="10">
                  <c:v>0.44513424463611134</c:v>
                </c:pt>
                <c:pt idx="11">
                  <c:v>0.47845425224484572</c:v>
                </c:pt>
                <c:pt idx="12">
                  <c:v>0.5520414013589845</c:v>
                </c:pt>
                <c:pt idx="13">
                  <c:v>0.64512804444022087</c:v>
                </c:pt>
                <c:pt idx="14">
                  <c:v>0.73210154165381114</c:v>
                </c:pt>
                <c:pt idx="15">
                  <c:v>0.82610567380125299</c:v>
                </c:pt>
                <c:pt idx="16">
                  <c:v>0.96164526073831058</c:v>
                </c:pt>
                <c:pt idx="17">
                  <c:v>1.1164163323268057</c:v>
                </c:pt>
                <c:pt idx="18">
                  <c:v>1.2347950433879369</c:v>
                </c:pt>
                <c:pt idx="19">
                  <c:v>1.2963149527222222</c:v>
                </c:pt>
                <c:pt idx="20">
                  <c:v>1.2755960256552634</c:v>
                </c:pt>
                <c:pt idx="21">
                  <c:v>1.2058769771536657</c:v>
                </c:pt>
                <c:pt idx="22">
                  <c:v>1.2024224478858669</c:v>
                </c:pt>
                <c:pt idx="23">
                  <c:v>1.1673168039174071</c:v>
                </c:pt>
              </c:numCache>
            </c:numRef>
          </c:xVal>
          <c:yVal>
            <c:numRef>
              <c:f>Sheet1!$F$2:$F$25</c:f>
              <c:numCache>
                <c:formatCode>General</c:formatCode>
                <c:ptCount val="24"/>
                <c:pt idx="0">
                  <c:v>15</c:v>
                </c:pt>
                <c:pt idx="1">
                  <c:v>25</c:v>
                </c:pt>
                <c:pt idx="2">
                  <c:v>50</c:v>
                </c:pt>
                <c:pt idx="3">
                  <c:v>75</c:v>
                </c:pt>
                <c:pt idx="4">
                  <c:v>100</c:v>
                </c:pt>
                <c:pt idx="5">
                  <c:v>125</c:v>
                </c:pt>
                <c:pt idx="6">
                  <c:v>140</c:v>
                </c:pt>
                <c:pt idx="7">
                  <c:v>175</c:v>
                </c:pt>
                <c:pt idx="8">
                  <c:v>200</c:v>
                </c:pt>
                <c:pt idx="9">
                  <c:v>300</c:v>
                </c:pt>
                <c:pt idx="10">
                  <c:v>400</c:v>
                </c:pt>
                <c:pt idx="11">
                  <c:v>500</c:v>
                </c:pt>
                <c:pt idx="12">
                  <c:v>750</c:v>
                </c:pt>
                <c:pt idx="13">
                  <c:v>1000</c:v>
                </c:pt>
                <c:pt idx="14">
                  <c:v>1250</c:v>
                </c:pt>
                <c:pt idx="15">
                  <c:v>1500</c:v>
                </c:pt>
                <c:pt idx="16">
                  <c:v>2000</c:v>
                </c:pt>
                <c:pt idx="17">
                  <c:v>2500</c:v>
                </c:pt>
                <c:pt idx="18">
                  <c:v>3000</c:v>
                </c:pt>
                <c:pt idx="19">
                  <c:v>3500</c:v>
                </c:pt>
                <c:pt idx="20">
                  <c:v>4000</c:v>
                </c:pt>
                <c:pt idx="21">
                  <c:v>4500</c:v>
                </c:pt>
                <c:pt idx="22">
                  <c:v>5000</c:v>
                </c:pt>
                <c:pt idx="23">
                  <c:v>5700</c:v>
                </c:pt>
              </c:numCache>
            </c:numRef>
          </c:yVal>
          <c:smooth val="0"/>
          <c:extLst>
            <c:ext xmlns:c16="http://schemas.microsoft.com/office/drawing/2014/chart" uri="{C3380CC4-5D6E-409C-BE32-E72D297353CC}">
              <c16:uniqueId val="{00000000-04D9-49E3-A2AC-BA4F9C79D2AF}"/>
            </c:ext>
          </c:extLst>
        </c:ser>
        <c:ser>
          <c:idx val="1"/>
          <c:order val="1"/>
          <c:tx>
            <c:v>Behrens17011</c:v>
          </c:tx>
          <c:spPr>
            <a:ln w="25400" cap="rnd">
              <a:noFill/>
              <a:round/>
            </a:ln>
            <a:effectLst/>
          </c:spPr>
          <c:marker>
            <c:symbol val="circle"/>
            <c:size val="5"/>
            <c:spPr>
              <a:solidFill>
                <a:schemeClr val="accent1"/>
              </a:solidFill>
              <a:ln w="9525">
                <a:solidFill>
                  <a:schemeClr val="accent1"/>
                </a:solidFill>
              </a:ln>
              <a:effectLst/>
            </c:spPr>
          </c:marker>
          <c:xVal>
            <c:numRef>
              <c:f>Sheet1!$Q$32:$Q$48</c:f>
              <c:numCache>
                <c:formatCode>0.00</c:formatCode>
                <c:ptCount val="17"/>
                <c:pt idx="0">
                  <c:v>0.26366123372604866</c:v>
                </c:pt>
                <c:pt idx="1">
                  <c:v>0.28417992654943491</c:v>
                </c:pt>
                <c:pt idx="2">
                  <c:v>0.22854796214519627</c:v>
                </c:pt>
                <c:pt idx="3">
                  <c:v>0.21966610916545046</c:v>
                </c:pt>
                <c:pt idx="4">
                  <c:v>0.45896672159020202</c:v>
                </c:pt>
                <c:pt idx="5">
                  <c:v>0.50911057437524676</c:v>
                </c:pt>
                <c:pt idx="6">
                  <c:v>0.58501710854501987</c:v>
                </c:pt>
                <c:pt idx="7">
                  <c:v>0.64736270512145844</c:v>
                </c:pt>
                <c:pt idx="8">
                  <c:v>0.87663928232337918</c:v>
                </c:pt>
                <c:pt idx="9">
                  <c:v>1.0249739140105585</c:v>
                </c:pt>
                <c:pt idx="10">
                  <c:v>1.1907261816015611</c:v>
                </c:pt>
                <c:pt idx="11">
                  <c:v>1.3271395771202954</c:v>
                </c:pt>
                <c:pt idx="12">
                  <c:v>1.3322805208482704</c:v>
                </c:pt>
                <c:pt idx="13">
                  <c:v>1.3060935325048368</c:v>
                </c:pt>
                <c:pt idx="14">
                  <c:v>1.2716792651524589</c:v>
                </c:pt>
                <c:pt idx="15">
                  <c:v>1.250297034530012</c:v>
                </c:pt>
                <c:pt idx="16">
                  <c:v>1.4365443815080676</c:v>
                </c:pt>
              </c:numCache>
            </c:numRef>
          </c:xVal>
          <c:yVal>
            <c:numRef>
              <c:f>Sheet1!$B$32:$B$48</c:f>
              <c:numCache>
                <c:formatCode>General</c:formatCode>
                <c:ptCount val="17"/>
                <c:pt idx="0">
                  <c:v>5</c:v>
                </c:pt>
                <c:pt idx="1">
                  <c:v>21</c:v>
                </c:pt>
                <c:pt idx="2">
                  <c:v>81</c:v>
                </c:pt>
                <c:pt idx="3">
                  <c:v>142</c:v>
                </c:pt>
                <c:pt idx="4">
                  <c:v>370</c:v>
                </c:pt>
                <c:pt idx="5">
                  <c:v>502</c:v>
                </c:pt>
                <c:pt idx="6">
                  <c:v>799</c:v>
                </c:pt>
                <c:pt idx="7">
                  <c:v>1001</c:v>
                </c:pt>
                <c:pt idx="8">
                  <c:v>1500</c:v>
                </c:pt>
                <c:pt idx="9">
                  <c:v>2002</c:v>
                </c:pt>
                <c:pt idx="10">
                  <c:v>2502</c:v>
                </c:pt>
                <c:pt idx="11">
                  <c:v>3000</c:v>
                </c:pt>
                <c:pt idx="12">
                  <c:v>4002</c:v>
                </c:pt>
                <c:pt idx="13">
                  <c:v>4502</c:v>
                </c:pt>
                <c:pt idx="14">
                  <c:v>4502</c:v>
                </c:pt>
                <c:pt idx="15">
                  <c:v>5001</c:v>
                </c:pt>
                <c:pt idx="16">
                  <c:v>5574</c:v>
                </c:pt>
              </c:numCache>
            </c:numRef>
          </c:yVal>
          <c:smooth val="0"/>
          <c:extLst>
            <c:ext xmlns:c16="http://schemas.microsoft.com/office/drawing/2014/chart" uri="{C3380CC4-5D6E-409C-BE32-E72D297353CC}">
              <c16:uniqueId val="{00000001-04D9-49E3-A2AC-BA4F9C79D2AF}"/>
            </c:ext>
          </c:extLst>
        </c:ser>
        <c:ser>
          <c:idx val="2"/>
          <c:order val="2"/>
          <c:tx>
            <c:v>OUC K9</c:v>
          </c:tx>
          <c:spPr>
            <a:ln w="25400" cap="rnd">
              <a:noFill/>
              <a:round/>
            </a:ln>
            <a:effectLst/>
          </c:spPr>
          <c:marker>
            <c:symbol val="triangle"/>
            <c:size val="5"/>
            <c:spPr>
              <a:solidFill>
                <a:srgbClr val="FF0000"/>
              </a:solidFill>
              <a:ln w="9525">
                <a:solidFill>
                  <a:srgbClr val="FF0000"/>
                </a:solidFill>
              </a:ln>
              <a:effectLst/>
            </c:spPr>
          </c:marker>
          <c:xVal>
            <c:numRef>
              <c:f>Sheet1!$W$53:$W$76</c:f>
              <c:numCache>
                <c:formatCode>0.0_ </c:formatCode>
                <c:ptCount val="24"/>
                <c:pt idx="0">
                  <c:v>0.36737032819435861</c:v>
                </c:pt>
                <c:pt idx="1">
                  <c:v>0.33615393204454946</c:v>
                </c:pt>
                <c:pt idx="2">
                  <c:v>0.31098575735631717</c:v>
                </c:pt>
                <c:pt idx="3">
                  <c:v>0.28523846278918674</c:v>
                </c:pt>
                <c:pt idx="4">
                  <c:v>0.23667027680155012</c:v>
                </c:pt>
                <c:pt idx="5">
                  <c:v>0.32167967770851502</c:v>
                </c:pt>
                <c:pt idx="6">
                  <c:v>0.26823635537750845</c:v>
                </c:pt>
                <c:pt idx="7">
                  <c:v>0.2869575505103662</c:v>
                </c:pt>
                <c:pt idx="8">
                  <c:v>0.30682789153081691</c:v>
                </c:pt>
                <c:pt idx="9">
                  <c:v>0.41265841481502369</c:v>
                </c:pt>
                <c:pt idx="10">
                  <c:v>0.43724055218113006</c:v>
                </c:pt>
                <c:pt idx="11">
                  <c:v>0.49667810057748718</c:v>
                </c:pt>
                <c:pt idx="12">
                  <c:v>0.57284521256476817</c:v>
                </c:pt>
                <c:pt idx="13">
                  <c:v>0.67180073381240901</c:v>
                </c:pt>
                <c:pt idx="14">
                  <c:v>0.77720933583244589</c:v>
                </c:pt>
                <c:pt idx="15">
                  <c:v>0.87584698776831649</c:v>
                </c:pt>
                <c:pt idx="16">
                  <c:v>1.0316806229569713</c:v>
                </c:pt>
                <c:pt idx="17">
                  <c:v>1.1750114369597173</c:v>
                </c:pt>
                <c:pt idx="18">
                  <c:v>1.3566831771554477</c:v>
                </c:pt>
                <c:pt idx="19">
                  <c:v>1.3968884053393549</c:v>
                </c:pt>
                <c:pt idx="20">
                  <c:v>1.3464464706834667</c:v>
                </c:pt>
                <c:pt idx="21">
                  <c:v>1.2623194332654741</c:v>
                </c:pt>
                <c:pt idx="22">
                  <c:v>1.2417404054652144</c:v>
                </c:pt>
                <c:pt idx="23">
                  <c:v>1.250106424047797</c:v>
                </c:pt>
              </c:numCache>
            </c:numRef>
          </c:xVal>
          <c:yVal>
            <c:numRef>
              <c:f>Sheet1!$B$53:$B$76</c:f>
              <c:numCache>
                <c:formatCode>General</c:formatCode>
                <c:ptCount val="24"/>
                <c:pt idx="0">
                  <c:v>15</c:v>
                </c:pt>
                <c:pt idx="1">
                  <c:v>25</c:v>
                </c:pt>
                <c:pt idx="2">
                  <c:v>50</c:v>
                </c:pt>
                <c:pt idx="3">
                  <c:v>75</c:v>
                </c:pt>
                <c:pt idx="4">
                  <c:v>100</c:v>
                </c:pt>
                <c:pt idx="5">
                  <c:v>125</c:v>
                </c:pt>
                <c:pt idx="6">
                  <c:v>140</c:v>
                </c:pt>
                <c:pt idx="7">
                  <c:v>175</c:v>
                </c:pt>
                <c:pt idx="8">
                  <c:v>200</c:v>
                </c:pt>
                <c:pt idx="9">
                  <c:v>300</c:v>
                </c:pt>
                <c:pt idx="10">
                  <c:v>400</c:v>
                </c:pt>
                <c:pt idx="11">
                  <c:v>500</c:v>
                </c:pt>
                <c:pt idx="12">
                  <c:v>750</c:v>
                </c:pt>
                <c:pt idx="13">
                  <c:v>1000</c:v>
                </c:pt>
                <c:pt idx="14">
                  <c:v>1250</c:v>
                </c:pt>
                <c:pt idx="15">
                  <c:v>1500</c:v>
                </c:pt>
                <c:pt idx="16">
                  <c:v>2000</c:v>
                </c:pt>
                <c:pt idx="17">
                  <c:v>2500</c:v>
                </c:pt>
                <c:pt idx="18">
                  <c:v>3000</c:v>
                </c:pt>
                <c:pt idx="19">
                  <c:v>3500</c:v>
                </c:pt>
                <c:pt idx="20">
                  <c:v>4000</c:v>
                </c:pt>
                <c:pt idx="21">
                  <c:v>4500</c:v>
                </c:pt>
                <c:pt idx="22">
                  <c:v>5000</c:v>
                </c:pt>
                <c:pt idx="23">
                  <c:v>5700</c:v>
                </c:pt>
              </c:numCache>
            </c:numRef>
          </c:yVal>
          <c:smooth val="0"/>
          <c:extLst>
            <c:ext xmlns:c16="http://schemas.microsoft.com/office/drawing/2014/chart" uri="{C3380CC4-5D6E-409C-BE32-E72D297353CC}">
              <c16:uniqueId val="{00000002-04D9-49E3-A2AC-BA4F9C79D2AF}"/>
            </c:ext>
          </c:extLst>
        </c:ser>
        <c:dLbls>
          <c:showLegendKey val="0"/>
          <c:showVal val="0"/>
          <c:showCatName val="0"/>
          <c:showSerName val="0"/>
          <c:showPercent val="0"/>
          <c:showBubbleSize val="0"/>
        </c:dLbls>
        <c:axId val="491840448"/>
        <c:axId val="491840776"/>
      </c:scatterChart>
      <c:valAx>
        <c:axId val="491840448"/>
        <c:scaling>
          <c:orientation val="minMax"/>
        </c:scaling>
        <c:delete val="0"/>
        <c:axPos val="t"/>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100" b="1" i="0" u="none" strike="noStrike" kern="1200" baseline="0">
                    <a:solidFill>
                      <a:schemeClr val="tx1"/>
                    </a:solidFill>
                    <a:latin typeface="+mn-lt"/>
                    <a:ea typeface="+mn-ea"/>
                    <a:cs typeface="+mn-cs"/>
                  </a:defRPr>
                </a:pPr>
                <a:r>
                  <a:rPr lang="en-US"/>
                  <a:t>Tb (pmol/kg)</a:t>
                </a:r>
              </a:p>
            </c:rich>
          </c:tx>
          <c:overlay val="0"/>
          <c:spPr>
            <a:noFill/>
            <a:ln>
              <a:noFill/>
            </a:ln>
            <a:effectLst/>
          </c:spPr>
          <c:txPr>
            <a:bodyPr rot="0" spcFirstLastPara="1" vertOverflow="ellipsis" vert="horz" wrap="square" anchor="ctr" anchorCtr="1"/>
            <a:lstStyle/>
            <a:p>
              <a:pPr>
                <a:defRPr sz="1100" b="1" i="0" u="none" strike="noStrike" kern="1200" baseline="0">
                  <a:solidFill>
                    <a:schemeClr val="tx1"/>
                  </a:solidFill>
                  <a:latin typeface="+mn-lt"/>
                  <a:ea typeface="+mn-ea"/>
                  <a:cs typeface="+mn-cs"/>
                </a:defRPr>
              </a:pPr>
              <a:endParaRPr lang="en-US"/>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1" i="0" u="none" strike="noStrike" kern="1200" baseline="0">
                <a:solidFill>
                  <a:schemeClr val="tx1"/>
                </a:solidFill>
                <a:latin typeface="+mn-lt"/>
                <a:ea typeface="+mn-ea"/>
                <a:cs typeface="+mn-cs"/>
              </a:defRPr>
            </a:pPr>
            <a:endParaRPr lang="en-US"/>
          </a:p>
        </c:txPr>
        <c:crossAx val="491840776"/>
        <c:crosses val="autoZero"/>
        <c:crossBetween val="midCat"/>
      </c:valAx>
      <c:valAx>
        <c:axId val="491840776"/>
        <c:scaling>
          <c:orientation val="maxMin"/>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100" b="1" i="0" u="none" strike="noStrike" kern="1200" baseline="0">
                    <a:solidFill>
                      <a:schemeClr val="tx1"/>
                    </a:solidFill>
                    <a:latin typeface="+mn-lt"/>
                    <a:ea typeface="+mn-ea"/>
                    <a:cs typeface="+mn-cs"/>
                  </a:defRPr>
                </a:pPr>
                <a:r>
                  <a:rPr lang="en-US"/>
                  <a:t>Depth (m)</a:t>
                </a:r>
              </a:p>
            </c:rich>
          </c:tx>
          <c:overlay val="0"/>
          <c:spPr>
            <a:noFill/>
            <a:ln>
              <a:noFill/>
            </a:ln>
            <a:effectLst/>
          </c:spPr>
          <c:txPr>
            <a:bodyPr rot="-5400000" spcFirstLastPara="1" vertOverflow="ellipsis" vert="horz" wrap="square" anchor="ctr" anchorCtr="1"/>
            <a:lstStyle/>
            <a:p>
              <a:pPr>
                <a:defRPr sz="1100" b="1" i="0" u="none" strike="noStrike" kern="1200" baseline="0">
                  <a:solidFill>
                    <a:schemeClr val="tx1"/>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1" i="0" u="none" strike="noStrike" kern="1200" baseline="0">
                <a:solidFill>
                  <a:schemeClr val="tx1"/>
                </a:solidFill>
                <a:latin typeface="+mn-lt"/>
                <a:ea typeface="+mn-ea"/>
                <a:cs typeface="+mn-cs"/>
              </a:defRPr>
            </a:pPr>
            <a:endParaRPr lang="en-US"/>
          </a:p>
        </c:txPr>
        <c:crossAx val="491840448"/>
        <c:crosses val="autoZero"/>
        <c:crossBetween val="midCat"/>
      </c:valAx>
      <c:spPr>
        <a:noFill/>
        <a:ln>
          <a:noFill/>
        </a:ln>
        <a:effectLst/>
      </c:spPr>
    </c:plotArea>
    <c:legend>
      <c:legendPos val="r"/>
      <c:layout>
        <c:manualLayout>
          <c:xMode val="edge"/>
          <c:yMode val="edge"/>
          <c:x val="0.19445866141732288"/>
          <c:y val="0.5599261548789527"/>
          <c:w val="0.43595946340040831"/>
          <c:h val="0.23363085830967395"/>
        </c:manualLayout>
      </c:layout>
      <c:overlay val="0"/>
      <c:spPr>
        <a:solidFill>
          <a:schemeClr val="bg1"/>
        </a:solidFill>
        <a:ln>
          <a:solidFill>
            <a:schemeClr val="tx1"/>
          </a:solidFill>
        </a:ln>
        <a:effectLst/>
      </c:spPr>
      <c:txPr>
        <a:bodyPr rot="0" spcFirstLastPara="1" vertOverflow="ellipsis" vert="horz" wrap="square" anchor="ctr" anchorCtr="1"/>
        <a:lstStyle/>
        <a:p>
          <a:pPr>
            <a:defRPr sz="1100" b="1"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b="1">
          <a:solidFill>
            <a:schemeClr val="tx1"/>
          </a:solidFill>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22688356663750364"/>
          <c:y val="0.1382307325220711"/>
          <c:w val="0.70574803149606291"/>
          <c:h val="0.81084334155200288"/>
        </c:manualLayout>
      </c:layout>
      <c:scatterChart>
        <c:scatterStyle val="lineMarker"/>
        <c:varyColors val="0"/>
        <c:ser>
          <c:idx val="0"/>
          <c:order val="0"/>
          <c:tx>
            <c:v>Shiller K9</c:v>
          </c:tx>
          <c:spPr>
            <a:ln w="25400" cap="rnd">
              <a:noFill/>
              <a:round/>
            </a:ln>
            <a:effectLst/>
          </c:spPr>
          <c:marker>
            <c:symbol val="circle"/>
            <c:size val="5"/>
            <c:spPr>
              <a:solidFill>
                <a:schemeClr val="accent2"/>
              </a:solidFill>
              <a:ln w="9525">
                <a:solidFill>
                  <a:schemeClr val="accent2"/>
                </a:solidFill>
              </a:ln>
              <a:effectLst/>
            </c:spPr>
          </c:marker>
          <c:xVal>
            <c:numRef>
              <c:f>Sheet1!$AE$2:$AE$25</c:f>
              <c:numCache>
                <c:formatCode>0.00</c:formatCode>
                <c:ptCount val="24"/>
                <c:pt idx="0">
                  <c:v>0.2303497775236488</c:v>
                </c:pt>
                <c:pt idx="1">
                  <c:v>0.2247372867165742</c:v>
                </c:pt>
                <c:pt idx="2">
                  <c:v>0.20514099434213789</c:v>
                </c:pt>
                <c:pt idx="3">
                  <c:v>0.18544700426305719</c:v>
                </c:pt>
                <c:pt idx="4">
                  <c:v>0.18684632697020764</c:v>
                </c:pt>
                <c:pt idx="5">
                  <c:v>0.18121826094197263</c:v>
                </c:pt>
                <c:pt idx="6">
                  <c:v>0.21540517804631279</c:v>
                </c:pt>
                <c:pt idx="7">
                  <c:v>0.25973508682472474</c:v>
                </c:pt>
                <c:pt idx="8">
                  <c:v>0.30958432134120939</c:v>
                </c:pt>
                <c:pt idx="9">
                  <c:v>0.55046208315081524</c:v>
                </c:pt>
                <c:pt idx="10">
                  <c:v>0.66140236297742061</c:v>
                </c:pt>
                <c:pt idx="11">
                  <c:v>0.72427441592801478</c:v>
                </c:pt>
                <c:pt idx="12">
                  <c:v>0.89809104627233927</c:v>
                </c:pt>
                <c:pt idx="13">
                  <c:v>1.059988164623898</c:v>
                </c:pt>
                <c:pt idx="14">
                  <c:v>1.2582234333090929</c:v>
                </c:pt>
                <c:pt idx="15">
                  <c:v>1.396840166690261</c:v>
                </c:pt>
                <c:pt idx="16">
                  <c:v>1.5935469737903953</c:v>
                </c:pt>
                <c:pt idx="17">
                  <c:v>1.7184870175404692</c:v>
                </c:pt>
                <c:pt idx="18">
                  <c:v>1.7842204498544481</c:v>
                </c:pt>
                <c:pt idx="19">
                  <c:v>1.805970907271117</c:v>
                </c:pt>
                <c:pt idx="20">
                  <c:v>1.7354751868364775</c:v>
                </c:pt>
                <c:pt idx="21">
                  <c:v>1.6547531171936083</c:v>
                </c:pt>
                <c:pt idx="22">
                  <c:v>1.6340385386893967</c:v>
                </c:pt>
                <c:pt idx="23">
                  <c:v>1.6041874211666354</c:v>
                </c:pt>
              </c:numCache>
            </c:numRef>
          </c:xVal>
          <c:yVal>
            <c:numRef>
              <c:f>Sheet1!$F$2:$F$25</c:f>
              <c:numCache>
                <c:formatCode>General</c:formatCode>
                <c:ptCount val="24"/>
                <c:pt idx="0">
                  <c:v>15</c:v>
                </c:pt>
                <c:pt idx="1">
                  <c:v>25</c:v>
                </c:pt>
                <c:pt idx="2">
                  <c:v>50</c:v>
                </c:pt>
                <c:pt idx="3">
                  <c:v>75</c:v>
                </c:pt>
                <c:pt idx="4">
                  <c:v>100</c:v>
                </c:pt>
                <c:pt idx="5">
                  <c:v>125</c:v>
                </c:pt>
                <c:pt idx="6">
                  <c:v>140</c:v>
                </c:pt>
                <c:pt idx="7">
                  <c:v>175</c:v>
                </c:pt>
                <c:pt idx="8">
                  <c:v>200</c:v>
                </c:pt>
                <c:pt idx="9">
                  <c:v>300</c:v>
                </c:pt>
                <c:pt idx="10">
                  <c:v>400</c:v>
                </c:pt>
                <c:pt idx="11">
                  <c:v>500</c:v>
                </c:pt>
                <c:pt idx="12">
                  <c:v>750</c:v>
                </c:pt>
                <c:pt idx="13">
                  <c:v>1000</c:v>
                </c:pt>
                <c:pt idx="14">
                  <c:v>1250</c:v>
                </c:pt>
                <c:pt idx="15">
                  <c:v>1500</c:v>
                </c:pt>
                <c:pt idx="16">
                  <c:v>2000</c:v>
                </c:pt>
                <c:pt idx="17">
                  <c:v>2500</c:v>
                </c:pt>
                <c:pt idx="18">
                  <c:v>3000</c:v>
                </c:pt>
                <c:pt idx="19">
                  <c:v>3500</c:v>
                </c:pt>
                <c:pt idx="20">
                  <c:v>4000</c:v>
                </c:pt>
                <c:pt idx="21">
                  <c:v>4500</c:v>
                </c:pt>
                <c:pt idx="22">
                  <c:v>5000</c:v>
                </c:pt>
                <c:pt idx="23">
                  <c:v>5700</c:v>
                </c:pt>
              </c:numCache>
            </c:numRef>
          </c:yVal>
          <c:smooth val="0"/>
          <c:extLst>
            <c:ext xmlns:c16="http://schemas.microsoft.com/office/drawing/2014/chart" uri="{C3380CC4-5D6E-409C-BE32-E72D297353CC}">
              <c16:uniqueId val="{00000000-7197-43ED-B08E-2EE68431C6CF}"/>
            </c:ext>
          </c:extLst>
        </c:ser>
        <c:ser>
          <c:idx val="1"/>
          <c:order val="1"/>
          <c:tx>
            <c:v>Behrens17011</c:v>
          </c:tx>
          <c:spPr>
            <a:ln w="25400" cap="rnd">
              <a:noFill/>
              <a:round/>
            </a:ln>
            <a:effectLst/>
          </c:spPr>
          <c:marker>
            <c:symbol val="circle"/>
            <c:size val="5"/>
            <c:spPr>
              <a:solidFill>
                <a:schemeClr val="accent1"/>
              </a:solidFill>
              <a:ln w="9525">
                <a:solidFill>
                  <a:schemeClr val="accent1"/>
                </a:solidFill>
              </a:ln>
              <a:effectLst/>
            </c:spPr>
          </c:marker>
          <c:xVal>
            <c:numRef>
              <c:f>Sheet1!$AC$32:$AC$48</c:f>
              <c:numCache>
                <c:formatCode>0.00</c:formatCode>
                <c:ptCount val="17"/>
                <c:pt idx="0">
                  <c:v>0.18852739519971026</c:v>
                </c:pt>
                <c:pt idx="1">
                  <c:v>0.20862772827880466</c:v>
                </c:pt>
                <c:pt idx="2">
                  <c:v>0.16239000689664856</c:v>
                </c:pt>
                <c:pt idx="3">
                  <c:v>0.17475587768398687</c:v>
                </c:pt>
                <c:pt idx="4">
                  <c:v>0.68642921731264661</c:v>
                </c:pt>
                <c:pt idx="5">
                  <c:v>0.78052101807903662</c:v>
                </c:pt>
                <c:pt idx="6">
                  <c:v>1.0022473562229024</c:v>
                </c:pt>
                <c:pt idx="7">
                  <c:v>1.130305005890385</c:v>
                </c:pt>
                <c:pt idx="8">
                  <c:v>1.5473082191602781</c:v>
                </c:pt>
                <c:pt idx="9">
                  <c:v>1.731282035157043</c:v>
                </c:pt>
                <c:pt idx="10">
                  <c:v>1.8695298520088344</c:v>
                </c:pt>
                <c:pt idx="11">
                  <c:v>1.9540888107674919</c:v>
                </c:pt>
                <c:pt idx="12">
                  <c:v>1.8773670423714739</c:v>
                </c:pt>
                <c:pt idx="13">
                  <c:v>1.7792963488084095</c:v>
                </c:pt>
                <c:pt idx="14">
                  <c:v>1.8093121873560689</c:v>
                </c:pt>
                <c:pt idx="15">
                  <c:v>1.7808865376030061</c:v>
                </c:pt>
                <c:pt idx="16">
                  <c:v>1.8690617401499998</c:v>
                </c:pt>
              </c:numCache>
            </c:numRef>
          </c:xVal>
          <c:yVal>
            <c:numRef>
              <c:f>Sheet1!$B$32:$B$48</c:f>
              <c:numCache>
                <c:formatCode>General</c:formatCode>
                <c:ptCount val="17"/>
                <c:pt idx="0">
                  <c:v>5</c:v>
                </c:pt>
                <c:pt idx="1">
                  <c:v>21</c:v>
                </c:pt>
                <c:pt idx="2">
                  <c:v>81</c:v>
                </c:pt>
                <c:pt idx="3">
                  <c:v>142</c:v>
                </c:pt>
                <c:pt idx="4">
                  <c:v>370</c:v>
                </c:pt>
                <c:pt idx="5">
                  <c:v>502</c:v>
                </c:pt>
                <c:pt idx="6">
                  <c:v>799</c:v>
                </c:pt>
                <c:pt idx="7">
                  <c:v>1001</c:v>
                </c:pt>
                <c:pt idx="8">
                  <c:v>1500</c:v>
                </c:pt>
                <c:pt idx="9">
                  <c:v>2002</c:v>
                </c:pt>
                <c:pt idx="10">
                  <c:v>2502</c:v>
                </c:pt>
                <c:pt idx="11">
                  <c:v>3000</c:v>
                </c:pt>
                <c:pt idx="12">
                  <c:v>4002</c:v>
                </c:pt>
                <c:pt idx="13">
                  <c:v>4502</c:v>
                </c:pt>
                <c:pt idx="14">
                  <c:v>4502</c:v>
                </c:pt>
                <c:pt idx="15">
                  <c:v>5001</c:v>
                </c:pt>
                <c:pt idx="16">
                  <c:v>5574</c:v>
                </c:pt>
              </c:numCache>
            </c:numRef>
          </c:yVal>
          <c:smooth val="0"/>
          <c:extLst>
            <c:ext xmlns:c16="http://schemas.microsoft.com/office/drawing/2014/chart" uri="{C3380CC4-5D6E-409C-BE32-E72D297353CC}">
              <c16:uniqueId val="{00000001-7197-43ED-B08E-2EE68431C6CF}"/>
            </c:ext>
          </c:extLst>
        </c:ser>
        <c:dLbls>
          <c:showLegendKey val="0"/>
          <c:showVal val="0"/>
          <c:showCatName val="0"/>
          <c:showSerName val="0"/>
          <c:showPercent val="0"/>
          <c:showBubbleSize val="0"/>
        </c:dLbls>
        <c:axId val="491840448"/>
        <c:axId val="491840776"/>
      </c:scatterChart>
      <c:valAx>
        <c:axId val="491840448"/>
        <c:scaling>
          <c:orientation val="minMax"/>
        </c:scaling>
        <c:delete val="0"/>
        <c:axPos val="t"/>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100" b="1" i="0" u="none" strike="noStrike" kern="1200" baseline="0">
                    <a:solidFill>
                      <a:schemeClr val="tx1"/>
                    </a:solidFill>
                    <a:latin typeface="+mn-lt"/>
                    <a:ea typeface="+mn-ea"/>
                    <a:cs typeface="+mn-cs"/>
                  </a:defRPr>
                </a:pPr>
                <a:r>
                  <a:rPr lang="en-US"/>
                  <a:t>Lu (pmol/kg)</a:t>
                </a:r>
              </a:p>
            </c:rich>
          </c:tx>
          <c:overlay val="0"/>
          <c:spPr>
            <a:noFill/>
            <a:ln>
              <a:noFill/>
            </a:ln>
            <a:effectLst/>
          </c:spPr>
          <c:txPr>
            <a:bodyPr rot="0" spcFirstLastPara="1" vertOverflow="ellipsis" vert="horz" wrap="square" anchor="ctr" anchorCtr="1"/>
            <a:lstStyle/>
            <a:p>
              <a:pPr>
                <a:defRPr sz="1100" b="1" i="0" u="none" strike="noStrike" kern="1200" baseline="0">
                  <a:solidFill>
                    <a:schemeClr val="tx1"/>
                  </a:solidFill>
                  <a:latin typeface="+mn-lt"/>
                  <a:ea typeface="+mn-ea"/>
                  <a:cs typeface="+mn-cs"/>
                </a:defRPr>
              </a:pPr>
              <a:endParaRPr lang="en-US"/>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1" i="0" u="none" strike="noStrike" kern="1200" baseline="0">
                <a:solidFill>
                  <a:schemeClr val="tx1"/>
                </a:solidFill>
                <a:latin typeface="+mn-lt"/>
                <a:ea typeface="+mn-ea"/>
                <a:cs typeface="+mn-cs"/>
              </a:defRPr>
            </a:pPr>
            <a:endParaRPr lang="en-US"/>
          </a:p>
        </c:txPr>
        <c:crossAx val="491840776"/>
        <c:crosses val="autoZero"/>
        <c:crossBetween val="midCat"/>
      </c:valAx>
      <c:valAx>
        <c:axId val="491840776"/>
        <c:scaling>
          <c:orientation val="maxMin"/>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100" b="1" i="0" u="none" strike="noStrike" kern="1200" baseline="0">
                    <a:solidFill>
                      <a:schemeClr val="tx1"/>
                    </a:solidFill>
                    <a:latin typeface="+mn-lt"/>
                    <a:ea typeface="+mn-ea"/>
                    <a:cs typeface="+mn-cs"/>
                  </a:defRPr>
                </a:pPr>
                <a:r>
                  <a:rPr lang="en-US"/>
                  <a:t>Depth (m)</a:t>
                </a:r>
              </a:p>
            </c:rich>
          </c:tx>
          <c:overlay val="0"/>
          <c:spPr>
            <a:noFill/>
            <a:ln>
              <a:noFill/>
            </a:ln>
            <a:effectLst/>
          </c:spPr>
          <c:txPr>
            <a:bodyPr rot="-5400000" spcFirstLastPara="1" vertOverflow="ellipsis" vert="horz" wrap="square" anchor="ctr" anchorCtr="1"/>
            <a:lstStyle/>
            <a:p>
              <a:pPr>
                <a:defRPr sz="1100" b="1" i="0" u="none" strike="noStrike" kern="1200" baseline="0">
                  <a:solidFill>
                    <a:schemeClr val="tx1"/>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1" i="0" u="none" strike="noStrike" kern="1200" baseline="0">
                <a:solidFill>
                  <a:schemeClr val="tx1"/>
                </a:solidFill>
                <a:latin typeface="+mn-lt"/>
                <a:ea typeface="+mn-ea"/>
                <a:cs typeface="+mn-cs"/>
              </a:defRPr>
            </a:pPr>
            <a:endParaRPr lang="en-US"/>
          </a:p>
        </c:txPr>
        <c:crossAx val="491840448"/>
        <c:crosses val="autoZero"/>
        <c:crossBetween val="midCat"/>
      </c:valAx>
      <c:spPr>
        <a:noFill/>
        <a:ln>
          <a:noFill/>
        </a:ln>
        <a:effectLst/>
      </c:spPr>
    </c:plotArea>
    <c:legend>
      <c:legendPos val="r"/>
      <c:layout>
        <c:manualLayout>
          <c:xMode val="edge"/>
          <c:yMode val="edge"/>
          <c:x val="2.0829687955672201E-2"/>
          <c:y val="0.72480273003174778"/>
          <c:w val="0.52426363371245266"/>
          <c:h val="0.16511519020480497"/>
        </c:manualLayout>
      </c:layout>
      <c:overlay val="0"/>
      <c:spPr>
        <a:solidFill>
          <a:schemeClr val="bg1"/>
        </a:solidFill>
        <a:ln>
          <a:solidFill>
            <a:schemeClr val="tx1"/>
          </a:solidFill>
        </a:ln>
        <a:effectLst/>
      </c:spPr>
      <c:txPr>
        <a:bodyPr rot="0" spcFirstLastPara="1" vertOverflow="ellipsis" vert="horz" wrap="square" anchor="ctr" anchorCtr="1"/>
        <a:lstStyle/>
        <a:p>
          <a:pPr>
            <a:defRPr sz="1100" b="1"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b="1">
          <a:solidFill>
            <a:schemeClr val="tx1"/>
          </a:solidFill>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1" i="0" u="none" strike="noStrike" kern="1200" spc="0" baseline="0">
                <a:solidFill>
                  <a:schemeClr val="tx1"/>
                </a:solidFill>
                <a:latin typeface="+mn-lt"/>
                <a:ea typeface="+mn-ea"/>
                <a:cs typeface="+mn-cs"/>
              </a:defRPr>
            </a:pPr>
            <a:r>
              <a:rPr lang="en-US"/>
              <a:t>Nd: 11 S</a:t>
            </a:r>
          </a:p>
        </c:rich>
      </c:tx>
      <c:layout>
        <c:manualLayout>
          <c:xMode val="edge"/>
          <c:yMode val="edge"/>
          <c:x val="0.29794437726723094"/>
          <c:y val="0.60189728491985606"/>
        </c:manualLayout>
      </c:layout>
      <c:overlay val="0"/>
      <c:spPr>
        <a:noFill/>
        <a:ln>
          <a:noFill/>
        </a:ln>
        <a:effectLst/>
      </c:spPr>
      <c:txPr>
        <a:bodyPr rot="0" spcFirstLastPara="1" vertOverflow="ellipsis" vert="horz" wrap="square" anchor="ctr" anchorCtr="1"/>
        <a:lstStyle/>
        <a:p>
          <a:pPr>
            <a:defRPr sz="1440" b="1" i="0" u="none" strike="noStrike" kern="1200" spc="0" baseline="0">
              <a:solidFill>
                <a:schemeClr val="tx1"/>
              </a:solidFill>
              <a:latin typeface="+mn-lt"/>
              <a:ea typeface="+mn-ea"/>
              <a:cs typeface="+mn-cs"/>
            </a:defRPr>
          </a:pPr>
          <a:endParaRPr lang="en-US"/>
        </a:p>
      </c:txPr>
    </c:title>
    <c:autoTitleDeleted val="0"/>
    <c:plotArea>
      <c:layout>
        <c:manualLayout>
          <c:layoutTarget val="inner"/>
          <c:xMode val="edge"/>
          <c:yMode val="edge"/>
          <c:x val="0.25606809565470984"/>
          <c:y val="0.13833257349210154"/>
          <c:w val="0.68056029454651501"/>
          <c:h val="0.82568443664855928"/>
        </c:manualLayout>
      </c:layout>
      <c:scatterChart>
        <c:scatterStyle val="lineMarker"/>
        <c:varyColors val="0"/>
        <c:ser>
          <c:idx val="0"/>
          <c:order val="0"/>
          <c:tx>
            <c:v>Shiller</c:v>
          </c:tx>
          <c:spPr>
            <a:ln w="25400" cap="rnd">
              <a:noFill/>
              <a:round/>
            </a:ln>
            <a:effectLst/>
          </c:spPr>
          <c:marker>
            <c:symbol val="circle"/>
            <c:size val="5"/>
            <c:spPr>
              <a:solidFill>
                <a:schemeClr val="accent1"/>
              </a:solidFill>
              <a:ln w="9525">
                <a:solidFill>
                  <a:schemeClr val="accent1"/>
                </a:solidFill>
              </a:ln>
              <a:effectLst/>
            </c:spPr>
          </c:marker>
          <c:xVal>
            <c:numRef>
              <c:f>'Haley-EPZT'!$L$21:$L$53</c:f>
              <c:numCache>
                <c:formatCode>0.00</c:formatCode>
                <c:ptCount val="33"/>
                <c:pt idx="0">
                  <c:v>3.8122048996153106</c:v>
                </c:pt>
                <c:pt idx="1">
                  <c:v>3.8807653142592065</c:v>
                </c:pt>
                <c:pt idx="2">
                  <c:v>3.6216217706070255</c:v>
                </c:pt>
                <c:pt idx="3">
                  <c:v>3.8380435713701209</c:v>
                </c:pt>
                <c:pt idx="4">
                  <c:v>3.8808556813681294</c:v>
                </c:pt>
                <c:pt idx="5">
                  <c:v>3.1881077956216801</c:v>
                </c:pt>
                <c:pt idx="6">
                  <c:v>3.2831573293290086</c:v>
                </c:pt>
                <c:pt idx="7">
                  <c:v>3.4495910523491156</c:v>
                </c:pt>
                <c:pt idx="8">
                  <c:v>4.7097007670749056</c:v>
                </c:pt>
                <c:pt idx="9">
                  <c:v>5.5406589862341855</c:v>
                </c:pt>
                <c:pt idx="10">
                  <c:v>6.2615234888631477</c:v>
                </c:pt>
                <c:pt idx="11">
                  <c:v>6.8404114611888023</c:v>
                </c:pt>
                <c:pt idx="12">
                  <c:v>7.665458910934337</c:v>
                </c:pt>
                <c:pt idx="13">
                  <c:v>8.0475540852540082</c:v>
                </c:pt>
                <c:pt idx="14">
                  <c:v>8.9815530321534354</c:v>
                </c:pt>
                <c:pt idx="15">
                  <c:v>9.5988990622124568</c:v>
                </c:pt>
                <c:pt idx="16">
                  <c:v>10.656568230900433</c:v>
                </c:pt>
                <c:pt idx="17">
                  <c:v>13.411157510341109</c:v>
                </c:pt>
                <c:pt idx="18">
                  <c:v>13.098508007769675</c:v>
                </c:pt>
                <c:pt idx="19">
                  <c:v>13.152401116019991</c:v>
                </c:pt>
                <c:pt idx="20">
                  <c:v>13.792728414019603</c:v>
                </c:pt>
                <c:pt idx="21">
                  <c:v>14.290957345420432</c:v>
                </c:pt>
                <c:pt idx="22">
                  <c:v>15.016282711571053</c:v>
                </c:pt>
                <c:pt idx="23">
                  <c:v>16.402748693359268</c:v>
                </c:pt>
                <c:pt idx="24">
                  <c:v>17.653470274133962</c:v>
                </c:pt>
                <c:pt idx="25">
                  <c:v>19.059667555783552</c:v>
                </c:pt>
                <c:pt idx="26">
                  <c:v>20.132748643023284</c:v>
                </c:pt>
                <c:pt idx="27">
                  <c:v>22.650635191807574</c:v>
                </c:pt>
                <c:pt idx="28">
                  <c:v>22.630484517000664</c:v>
                </c:pt>
                <c:pt idx="29">
                  <c:v>24.894213271852212</c:v>
                </c:pt>
                <c:pt idx="30">
                  <c:v>24.922546280051613</c:v>
                </c:pt>
                <c:pt idx="31">
                  <c:v>24.82319054234901</c:v>
                </c:pt>
                <c:pt idx="32">
                  <c:v>25.03972176331548</c:v>
                </c:pt>
              </c:numCache>
            </c:numRef>
          </c:xVal>
          <c:yVal>
            <c:numRef>
              <c:f>'Haley-EPZT'!$D$21:$D$53</c:f>
              <c:numCache>
                <c:formatCode>General</c:formatCode>
                <c:ptCount val="33"/>
                <c:pt idx="0">
                  <c:v>3.5</c:v>
                </c:pt>
                <c:pt idx="1">
                  <c:v>23.4</c:v>
                </c:pt>
                <c:pt idx="2">
                  <c:v>48.2</c:v>
                </c:pt>
                <c:pt idx="3">
                  <c:v>74.099999999999994</c:v>
                </c:pt>
                <c:pt idx="4">
                  <c:v>98.9</c:v>
                </c:pt>
                <c:pt idx="5">
                  <c:v>123</c:v>
                </c:pt>
                <c:pt idx="6">
                  <c:v>147.69999999999999</c:v>
                </c:pt>
                <c:pt idx="7">
                  <c:v>224.5</c:v>
                </c:pt>
                <c:pt idx="8">
                  <c:v>299.89999999999998</c:v>
                </c:pt>
                <c:pt idx="9">
                  <c:v>350.4</c:v>
                </c:pt>
                <c:pt idx="10">
                  <c:v>451.5</c:v>
                </c:pt>
                <c:pt idx="11">
                  <c:v>552.20000000000005</c:v>
                </c:pt>
                <c:pt idx="12">
                  <c:v>804.2</c:v>
                </c:pt>
                <c:pt idx="13">
                  <c:v>1006.5</c:v>
                </c:pt>
                <c:pt idx="14">
                  <c:v>1209.4000000000001</c:v>
                </c:pt>
                <c:pt idx="15">
                  <c:v>1411</c:v>
                </c:pt>
                <c:pt idx="16">
                  <c:v>1612.2</c:v>
                </c:pt>
                <c:pt idx="17">
                  <c:v>1815.2</c:v>
                </c:pt>
                <c:pt idx="18">
                  <c:v>2018.3</c:v>
                </c:pt>
                <c:pt idx="19">
                  <c:v>2223.1</c:v>
                </c:pt>
                <c:pt idx="20">
                  <c:v>2425.8000000000002</c:v>
                </c:pt>
                <c:pt idx="21">
                  <c:v>2629.3</c:v>
                </c:pt>
                <c:pt idx="22">
                  <c:v>2833.4</c:v>
                </c:pt>
                <c:pt idx="23">
                  <c:v>3036.8</c:v>
                </c:pt>
                <c:pt idx="24">
                  <c:v>3241.4</c:v>
                </c:pt>
                <c:pt idx="25">
                  <c:v>3445.4</c:v>
                </c:pt>
                <c:pt idx="26">
                  <c:v>3649.8</c:v>
                </c:pt>
                <c:pt idx="27">
                  <c:v>4060.3</c:v>
                </c:pt>
                <c:pt idx="28">
                  <c:v>4572.8999999999996</c:v>
                </c:pt>
                <c:pt idx="29">
                  <c:v>4829.5</c:v>
                </c:pt>
                <c:pt idx="30">
                  <c:v>5056.6000000000004</c:v>
                </c:pt>
                <c:pt idx="31">
                  <c:v>5138.3999999999996</c:v>
                </c:pt>
                <c:pt idx="32">
                  <c:v>5179.7</c:v>
                </c:pt>
              </c:numCache>
            </c:numRef>
          </c:yVal>
          <c:smooth val="0"/>
          <c:extLst>
            <c:ext xmlns:c16="http://schemas.microsoft.com/office/drawing/2014/chart" uri="{C3380CC4-5D6E-409C-BE32-E72D297353CC}">
              <c16:uniqueId val="{00000000-5590-4B50-9D2D-D4BB5773A286}"/>
            </c:ext>
          </c:extLst>
        </c:ser>
        <c:ser>
          <c:idx val="1"/>
          <c:order val="1"/>
          <c:tx>
            <c:v>Literature</c:v>
          </c:tx>
          <c:spPr>
            <a:ln w="25400" cap="rnd">
              <a:noFill/>
              <a:round/>
            </a:ln>
            <a:effectLst/>
          </c:spPr>
          <c:marker>
            <c:symbol val="circle"/>
            <c:size val="5"/>
            <c:spPr>
              <a:solidFill>
                <a:schemeClr val="accent2"/>
              </a:solidFill>
              <a:ln w="9525">
                <a:solidFill>
                  <a:schemeClr val="accent2"/>
                </a:solidFill>
              </a:ln>
              <a:effectLst/>
            </c:spPr>
          </c:marker>
          <c:xVal>
            <c:numRef>
              <c:f>'Haley-EPZT'!$L$3:$L$18</c:f>
              <c:numCache>
                <c:formatCode>General</c:formatCode>
                <c:ptCount val="16"/>
                <c:pt idx="0">
                  <c:v>3.8</c:v>
                </c:pt>
                <c:pt idx="1">
                  <c:v>4</c:v>
                </c:pt>
                <c:pt idx="2">
                  <c:v>4.0999999999999996</c:v>
                </c:pt>
                <c:pt idx="3">
                  <c:v>4.2</c:v>
                </c:pt>
                <c:pt idx="4">
                  <c:v>5.6</c:v>
                </c:pt>
                <c:pt idx="5">
                  <c:v>6.8</c:v>
                </c:pt>
                <c:pt idx="6">
                  <c:v>7.8</c:v>
                </c:pt>
                <c:pt idx="7">
                  <c:v>8.5</c:v>
                </c:pt>
                <c:pt idx="8">
                  <c:v>10.7</c:v>
                </c:pt>
                <c:pt idx="9">
                  <c:v>13.6</c:v>
                </c:pt>
                <c:pt idx="10">
                  <c:v>14.1</c:v>
                </c:pt>
                <c:pt idx="11">
                  <c:v>13.8</c:v>
                </c:pt>
                <c:pt idx="12">
                  <c:v>14.6</c:v>
                </c:pt>
                <c:pt idx="13">
                  <c:v>14.1</c:v>
                </c:pt>
                <c:pt idx="14">
                  <c:v>14.5</c:v>
                </c:pt>
                <c:pt idx="15">
                  <c:v>16.8</c:v>
                </c:pt>
              </c:numCache>
            </c:numRef>
          </c:xVal>
          <c:yVal>
            <c:numRef>
              <c:f>'Haley-EPZT'!$D$3:$D$18</c:f>
              <c:numCache>
                <c:formatCode>General</c:formatCode>
                <c:ptCount val="16"/>
                <c:pt idx="0">
                  <c:v>3</c:v>
                </c:pt>
                <c:pt idx="1">
                  <c:v>30.4</c:v>
                </c:pt>
                <c:pt idx="2">
                  <c:v>44.1</c:v>
                </c:pt>
                <c:pt idx="3">
                  <c:v>129.30000000000001</c:v>
                </c:pt>
                <c:pt idx="4">
                  <c:v>298.8</c:v>
                </c:pt>
                <c:pt idx="5">
                  <c:v>497.9</c:v>
                </c:pt>
                <c:pt idx="6">
                  <c:v>747.9</c:v>
                </c:pt>
                <c:pt idx="7">
                  <c:v>999.4</c:v>
                </c:pt>
                <c:pt idx="8">
                  <c:v>1498.5</c:v>
                </c:pt>
                <c:pt idx="9">
                  <c:v>1997.1</c:v>
                </c:pt>
                <c:pt idx="10">
                  <c:v>2297.3998999999999</c:v>
                </c:pt>
                <c:pt idx="11">
                  <c:v>2397.5</c:v>
                </c:pt>
                <c:pt idx="12">
                  <c:v>2496.6001000000001</c:v>
                </c:pt>
                <c:pt idx="13">
                  <c:v>2597.5</c:v>
                </c:pt>
                <c:pt idx="14">
                  <c:v>2698</c:v>
                </c:pt>
                <c:pt idx="15">
                  <c:v>2997.3998999999999</c:v>
                </c:pt>
              </c:numCache>
            </c:numRef>
          </c:yVal>
          <c:smooth val="0"/>
          <c:extLst>
            <c:ext xmlns:c16="http://schemas.microsoft.com/office/drawing/2014/chart" uri="{C3380CC4-5D6E-409C-BE32-E72D297353CC}">
              <c16:uniqueId val="{00000001-5590-4B50-9D2D-D4BB5773A286}"/>
            </c:ext>
          </c:extLst>
        </c:ser>
        <c:dLbls>
          <c:showLegendKey val="0"/>
          <c:showVal val="0"/>
          <c:showCatName val="0"/>
          <c:showSerName val="0"/>
          <c:showPercent val="0"/>
          <c:showBubbleSize val="0"/>
        </c:dLbls>
        <c:axId val="601758416"/>
        <c:axId val="601754480"/>
      </c:scatterChart>
      <c:valAx>
        <c:axId val="601758416"/>
        <c:scaling>
          <c:orientation val="minMax"/>
        </c:scaling>
        <c:delete val="0"/>
        <c:axPos val="t"/>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r>
                  <a:rPr lang="en-US"/>
                  <a:t>Nd (pmol/kg)</a:t>
                </a:r>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crossAx val="601754480"/>
        <c:crosses val="autoZero"/>
        <c:crossBetween val="midCat"/>
      </c:valAx>
      <c:valAx>
        <c:axId val="601754480"/>
        <c:scaling>
          <c:orientation val="maxMin"/>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1" i="0" u="none" strike="noStrike" kern="1200" baseline="0">
                    <a:solidFill>
                      <a:schemeClr val="tx1"/>
                    </a:solidFill>
                    <a:latin typeface="+mn-lt"/>
                    <a:ea typeface="+mn-ea"/>
                    <a:cs typeface="+mn-cs"/>
                  </a:defRPr>
                </a:pPr>
                <a:r>
                  <a:rPr lang="en-US"/>
                  <a:t>Depth (m)</a:t>
                </a:r>
              </a:p>
            </c:rich>
          </c:tx>
          <c:overlay val="0"/>
          <c:spPr>
            <a:noFill/>
            <a:ln>
              <a:noFill/>
            </a:ln>
            <a:effectLst/>
          </c:spPr>
          <c:txPr>
            <a:bodyPr rot="-54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crossAx val="60175841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b="1">
          <a:solidFill>
            <a:schemeClr val="tx1"/>
          </a:solidFill>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1" i="0" u="none" strike="noStrike" kern="1200" spc="0" baseline="0">
                <a:solidFill>
                  <a:schemeClr val="tx1"/>
                </a:solidFill>
                <a:latin typeface="+mn-lt"/>
                <a:ea typeface="+mn-ea"/>
                <a:cs typeface="+mn-cs"/>
              </a:defRPr>
            </a:pPr>
            <a:r>
              <a:rPr lang="en-US"/>
              <a:t>Ce: 11 S</a:t>
            </a:r>
          </a:p>
        </c:rich>
      </c:tx>
      <c:layout>
        <c:manualLayout>
          <c:xMode val="edge"/>
          <c:yMode val="edge"/>
          <c:x val="0.64457879887142289"/>
          <c:y val="0.61171082760876672"/>
        </c:manualLayout>
      </c:layout>
      <c:overlay val="0"/>
      <c:spPr>
        <a:noFill/>
        <a:ln>
          <a:noFill/>
        </a:ln>
        <a:effectLst/>
      </c:spPr>
      <c:txPr>
        <a:bodyPr rot="0" spcFirstLastPara="1" vertOverflow="ellipsis" vert="horz" wrap="square" anchor="ctr" anchorCtr="1"/>
        <a:lstStyle/>
        <a:p>
          <a:pPr>
            <a:defRPr sz="1440" b="1" i="0" u="none" strike="noStrike" kern="1200" spc="0" baseline="0">
              <a:solidFill>
                <a:schemeClr val="tx1"/>
              </a:solidFill>
              <a:latin typeface="+mn-lt"/>
              <a:ea typeface="+mn-ea"/>
              <a:cs typeface="+mn-cs"/>
            </a:defRPr>
          </a:pPr>
          <a:endParaRPr lang="en-US"/>
        </a:p>
      </c:txPr>
    </c:title>
    <c:autoTitleDeleted val="0"/>
    <c:plotArea>
      <c:layout>
        <c:manualLayout>
          <c:layoutTarget val="inner"/>
          <c:xMode val="edge"/>
          <c:yMode val="edge"/>
          <c:x val="0.24337707786526686"/>
          <c:y val="0.13833257349210154"/>
          <c:w val="0.69325131233595805"/>
          <c:h val="0.82568443664855928"/>
        </c:manualLayout>
      </c:layout>
      <c:scatterChart>
        <c:scatterStyle val="lineMarker"/>
        <c:varyColors val="0"/>
        <c:ser>
          <c:idx val="0"/>
          <c:order val="0"/>
          <c:tx>
            <c:v>Shiller</c:v>
          </c:tx>
          <c:spPr>
            <a:ln w="25400" cap="rnd">
              <a:noFill/>
              <a:round/>
            </a:ln>
            <a:effectLst/>
          </c:spPr>
          <c:marker>
            <c:symbol val="circle"/>
            <c:size val="5"/>
            <c:spPr>
              <a:solidFill>
                <a:schemeClr val="accent1"/>
              </a:solidFill>
              <a:ln w="9525">
                <a:solidFill>
                  <a:schemeClr val="accent1"/>
                </a:solidFill>
              </a:ln>
              <a:effectLst/>
            </c:spPr>
          </c:marker>
          <c:xVal>
            <c:numRef>
              <c:f>'Haley-EPZT'!$J$21:$J$53</c:f>
              <c:numCache>
                <c:formatCode>0.00</c:formatCode>
                <c:ptCount val="33"/>
                <c:pt idx="0">
                  <c:v>2.4211864037652773</c:v>
                </c:pt>
                <c:pt idx="1">
                  <c:v>1.7838574289117193</c:v>
                </c:pt>
                <c:pt idx="2">
                  <c:v>1.7280254747491015</c:v>
                </c:pt>
                <c:pt idx="3">
                  <c:v>1.5978992426881951</c:v>
                </c:pt>
                <c:pt idx="4">
                  <c:v>1.5618657351045855</c:v>
                </c:pt>
                <c:pt idx="5">
                  <c:v>1.4657123102116789</c:v>
                </c:pt>
                <c:pt idx="6">
                  <c:v>1.3699891010031064</c:v>
                </c:pt>
                <c:pt idx="7">
                  <c:v>1.7017018278195395</c:v>
                </c:pt>
                <c:pt idx="8">
                  <c:v>1.4009638183629609</c:v>
                </c:pt>
                <c:pt idx="9">
                  <c:v>1.1094584751039245</c:v>
                </c:pt>
                <c:pt idx="10">
                  <c:v>0.93394841145564378</c:v>
                </c:pt>
                <c:pt idx="11">
                  <c:v>0.85614210079329178</c:v>
                </c:pt>
                <c:pt idx="12">
                  <c:v>0.99549468497887383</c:v>
                </c:pt>
                <c:pt idx="13">
                  <c:v>0.98028291346307761</c:v>
                </c:pt>
                <c:pt idx="14">
                  <c:v>1.0215088637218277</c:v>
                </c:pt>
                <c:pt idx="15">
                  <c:v>1.002446510687317</c:v>
                </c:pt>
                <c:pt idx="16">
                  <c:v>0.9840939585238031</c:v>
                </c:pt>
                <c:pt idx="17">
                  <c:v>1.1746623218702075</c:v>
                </c:pt>
                <c:pt idx="18">
                  <c:v>1.0492095170100879</c:v>
                </c:pt>
                <c:pt idx="19">
                  <c:v>0.94529172001218909</c:v>
                </c:pt>
                <c:pt idx="20">
                  <c:v>0.95387500530052138</c:v>
                </c:pt>
                <c:pt idx="21">
                  <c:v>0.83441026056820533</c:v>
                </c:pt>
                <c:pt idx="22">
                  <c:v>2.1906106767642428</c:v>
                </c:pt>
                <c:pt idx="23">
                  <c:v>0.9074258019121223</c:v>
                </c:pt>
                <c:pt idx="24">
                  <c:v>1.0373329491556376</c:v>
                </c:pt>
                <c:pt idx="25">
                  <c:v>1.191361839745444</c:v>
                </c:pt>
                <c:pt idx="26">
                  <c:v>1.3459206946044275</c:v>
                </c:pt>
                <c:pt idx="27">
                  <c:v>1.9496111225332502</c:v>
                </c:pt>
                <c:pt idx="28">
                  <c:v>2.0808712889699668</c:v>
                </c:pt>
                <c:pt idx="29">
                  <c:v>2.2138914939502277</c:v>
                </c:pt>
                <c:pt idx="30">
                  <c:v>2.3384248539351473</c:v>
                </c:pt>
                <c:pt idx="31">
                  <c:v>2.5369426240403663</c:v>
                </c:pt>
                <c:pt idx="32">
                  <c:v>2.4388186917959249</c:v>
                </c:pt>
              </c:numCache>
            </c:numRef>
          </c:xVal>
          <c:yVal>
            <c:numRef>
              <c:f>'Haley-EPZT'!$D$21:$D$53</c:f>
              <c:numCache>
                <c:formatCode>General</c:formatCode>
                <c:ptCount val="33"/>
                <c:pt idx="0">
                  <c:v>3.5</c:v>
                </c:pt>
                <c:pt idx="1">
                  <c:v>23.4</c:v>
                </c:pt>
                <c:pt idx="2">
                  <c:v>48.2</c:v>
                </c:pt>
                <c:pt idx="3">
                  <c:v>74.099999999999994</c:v>
                </c:pt>
                <c:pt idx="4">
                  <c:v>98.9</c:v>
                </c:pt>
                <c:pt idx="5">
                  <c:v>123</c:v>
                </c:pt>
                <c:pt idx="6">
                  <c:v>147.69999999999999</c:v>
                </c:pt>
                <c:pt idx="7">
                  <c:v>224.5</c:v>
                </c:pt>
                <c:pt idx="8">
                  <c:v>299.89999999999998</c:v>
                </c:pt>
                <c:pt idx="9">
                  <c:v>350.4</c:v>
                </c:pt>
                <c:pt idx="10">
                  <c:v>451.5</c:v>
                </c:pt>
                <c:pt idx="11">
                  <c:v>552.20000000000005</c:v>
                </c:pt>
                <c:pt idx="12">
                  <c:v>804.2</c:v>
                </c:pt>
                <c:pt idx="13">
                  <c:v>1006.5</c:v>
                </c:pt>
                <c:pt idx="14">
                  <c:v>1209.4000000000001</c:v>
                </c:pt>
                <c:pt idx="15">
                  <c:v>1411</c:v>
                </c:pt>
                <c:pt idx="16">
                  <c:v>1612.2</c:v>
                </c:pt>
                <c:pt idx="17">
                  <c:v>1815.2</c:v>
                </c:pt>
                <c:pt idx="18">
                  <c:v>2018.3</c:v>
                </c:pt>
                <c:pt idx="19">
                  <c:v>2223.1</c:v>
                </c:pt>
                <c:pt idx="20">
                  <c:v>2425.8000000000002</c:v>
                </c:pt>
                <c:pt idx="21">
                  <c:v>2629.3</c:v>
                </c:pt>
                <c:pt idx="22">
                  <c:v>2833.4</c:v>
                </c:pt>
                <c:pt idx="23">
                  <c:v>3036.8</c:v>
                </c:pt>
                <c:pt idx="24">
                  <c:v>3241.4</c:v>
                </c:pt>
                <c:pt idx="25">
                  <c:v>3445.4</c:v>
                </c:pt>
                <c:pt idx="26">
                  <c:v>3649.8</c:v>
                </c:pt>
                <c:pt idx="27">
                  <c:v>4060.3</c:v>
                </c:pt>
                <c:pt idx="28">
                  <c:v>4572.8999999999996</c:v>
                </c:pt>
                <c:pt idx="29">
                  <c:v>4829.5</c:v>
                </c:pt>
                <c:pt idx="30">
                  <c:v>5056.6000000000004</c:v>
                </c:pt>
                <c:pt idx="31">
                  <c:v>5138.3999999999996</c:v>
                </c:pt>
                <c:pt idx="32">
                  <c:v>5179.7</c:v>
                </c:pt>
              </c:numCache>
            </c:numRef>
          </c:yVal>
          <c:smooth val="0"/>
          <c:extLst>
            <c:ext xmlns:c16="http://schemas.microsoft.com/office/drawing/2014/chart" uri="{C3380CC4-5D6E-409C-BE32-E72D297353CC}">
              <c16:uniqueId val="{00000000-B55C-4C34-81AA-11953A6D2B97}"/>
            </c:ext>
          </c:extLst>
        </c:ser>
        <c:ser>
          <c:idx val="1"/>
          <c:order val="1"/>
          <c:tx>
            <c:v>Literature</c:v>
          </c:tx>
          <c:spPr>
            <a:ln w="25400" cap="rnd">
              <a:noFill/>
              <a:round/>
            </a:ln>
            <a:effectLst/>
          </c:spPr>
          <c:marker>
            <c:symbol val="circle"/>
            <c:size val="5"/>
            <c:spPr>
              <a:solidFill>
                <a:schemeClr val="accent2"/>
              </a:solidFill>
              <a:ln w="9525">
                <a:solidFill>
                  <a:schemeClr val="accent2"/>
                </a:solidFill>
              </a:ln>
              <a:effectLst/>
            </c:spPr>
          </c:marker>
          <c:xVal>
            <c:numRef>
              <c:f>'Haley-EPZT'!$J$3:$J$18</c:f>
              <c:numCache>
                <c:formatCode>General</c:formatCode>
                <c:ptCount val="16"/>
                <c:pt idx="0">
                  <c:v>2.1</c:v>
                </c:pt>
                <c:pt idx="1">
                  <c:v>2.2000000000000002</c:v>
                </c:pt>
                <c:pt idx="2">
                  <c:v>2.1</c:v>
                </c:pt>
                <c:pt idx="3">
                  <c:v>3.1</c:v>
                </c:pt>
                <c:pt idx="4">
                  <c:v>3.8</c:v>
                </c:pt>
                <c:pt idx="5">
                  <c:v>1.6</c:v>
                </c:pt>
                <c:pt idx="6">
                  <c:v>2.2999999999999998</c:v>
                </c:pt>
                <c:pt idx="7">
                  <c:v>1.5</c:v>
                </c:pt>
                <c:pt idx="8">
                  <c:v>1.6</c:v>
                </c:pt>
                <c:pt idx="9">
                  <c:v>1.7</c:v>
                </c:pt>
                <c:pt idx="10">
                  <c:v>1.9</c:v>
                </c:pt>
                <c:pt idx="11">
                  <c:v>2.2000000000000002</c:v>
                </c:pt>
                <c:pt idx="12">
                  <c:v>3.3</c:v>
                </c:pt>
                <c:pt idx="13">
                  <c:v>2.2000000000000002</c:v>
                </c:pt>
                <c:pt idx="14">
                  <c:v>1.2</c:v>
                </c:pt>
                <c:pt idx="15">
                  <c:v>2.2999999999999998</c:v>
                </c:pt>
              </c:numCache>
            </c:numRef>
          </c:xVal>
          <c:yVal>
            <c:numRef>
              <c:f>'Haley-EPZT'!$D$3:$D$18</c:f>
              <c:numCache>
                <c:formatCode>General</c:formatCode>
                <c:ptCount val="16"/>
                <c:pt idx="0">
                  <c:v>3</c:v>
                </c:pt>
                <c:pt idx="1">
                  <c:v>30.4</c:v>
                </c:pt>
                <c:pt idx="2">
                  <c:v>44.1</c:v>
                </c:pt>
                <c:pt idx="3">
                  <c:v>129.30000000000001</c:v>
                </c:pt>
                <c:pt idx="4">
                  <c:v>298.8</c:v>
                </c:pt>
                <c:pt idx="5">
                  <c:v>497.9</c:v>
                </c:pt>
                <c:pt idx="6">
                  <c:v>747.9</c:v>
                </c:pt>
                <c:pt idx="7">
                  <c:v>999.4</c:v>
                </c:pt>
                <c:pt idx="8">
                  <c:v>1498.5</c:v>
                </c:pt>
                <c:pt idx="9">
                  <c:v>1997.1</c:v>
                </c:pt>
                <c:pt idx="10">
                  <c:v>2297.3998999999999</c:v>
                </c:pt>
                <c:pt idx="11">
                  <c:v>2397.5</c:v>
                </c:pt>
                <c:pt idx="12">
                  <c:v>2496.6001000000001</c:v>
                </c:pt>
                <c:pt idx="13">
                  <c:v>2597.5</c:v>
                </c:pt>
                <c:pt idx="14">
                  <c:v>2698</c:v>
                </c:pt>
                <c:pt idx="15">
                  <c:v>2997.3998999999999</c:v>
                </c:pt>
              </c:numCache>
            </c:numRef>
          </c:yVal>
          <c:smooth val="0"/>
          <c:extLst>
            <c:ext xmlns:c16="http://schemas.microsoft.com/office/drawing/2014/chart" uri="{C3380CC4-5D6E-409C-BE32-E72D297353CC}">
              <c16:uniqueId val="{00000001-B55C-4C34-81AA-11953A6D2B97}"/>
            </c:ext>
          </c:extLst>
        </c:ser>
        <c:dLbls>
          <c:showLegendKey val="0"/>
          <c:showVal val="0"/>
          <c:showCatName val="0"/>
          <c:showSerName val="0"/>
          <c:showPercent val="0"/>
          <c:showBubbleSize val="0"/>
        </c:dLbls>
        <c:axId val="601758416"/>
        <c:axId val="601754480"/>
      </c:scatterChart>
      <c:valAx>
        <c:axId val="601758416"/>
        <c:scaling>
          <c:orientation val="minMax"/>
        </c:scaling>
        <c:delete val="0"/>
        <c:axPos val="t"/>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r>
                  <a:rPr lang="en-US"/>
                  <a:t>Ce (pmol/kg)</a:t>
                </a:r>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crossAx val="601754480"/>
        <c:crosses val="autoZero"/>
        <c:crossBetween val="midCat"/>
      </c:valAx>
      <c:valAx>
        <c:axId val="601754480"/>
        <c:scaling>
          <c:orientation val="maxMin"/>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1" i="0" u="none" strike="noStrike" kern="1200" baseline="0">
                    <a:solidFill>
                      <a:schemeClr val="tx1"/>
                    </a:solidFill>
                    <a:latin typeface="+mn-lt"/>
                    <a:ea typeface="+mn-ea"/>
                    <a:cs typeface="+mn-cs"/>
                  </a:defRPr>
                </a:pPr>
                <a:r>
                  <a:rPr lang="en-US"/>
                  <a:t>Depth (m)</a:t>
                </a:r>
              </a:p>
            </c:rich>
          </c:tx>
          <c:overlay val="0"/>
          <c:spPr>
            <a:noFill/>
            <a:ln>
              <a:noFill/>
            </a:ln>
            <a:effectLst/>
          </c:spPr>
          <c:txPr>
            <a:bodyPr rot="-54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crossAx val="60175841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b="1">
          <a:solidFill>
            <a:schemeClr val="tx1"/>
          </a:solidFill>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1" i="0" u="none" strike="noStrike" kern="1200" spc="0" baseline="0">
                <a:solidFill>
                  <a:schemeClr val="tx1"/>
                </a:solidFill>
                <a:latin typeface="+mn-lt"/>
                <a:ea typeface="+mn-ea"/>
                <a:cs typeface="+mn-cs"/>
              </a:defRPr>
            </a:pPr>
            <a:r>
              <a:rPr lang="en-US"/>
              <a:t>Yb: 11 S</a:t>
            </a:r>
          </a:p>
        </c:rich>
      </c:tx>
      <c:layout>
        <c:manualLayout>
          <c:xMode val="edge"/>
          <c:yMode val="edge"/>
          <c:x val="0.29794437726723094"/>
          <c:y val="0.60189728491985606"/>
        </c:manualLayout>
      </c:layout>
      <c:overlay val="0"/>
      <c:spPr>
        <a:noFill/>
        <a:ln>
          <a:noFill/>
        </a:ln>
        <a:effectLst/>
      </c:spPr>
      <c:txPr>
        <a:bodyPr rot="0" spcFirstLastPara="1" vertOverflow="ellipsis" vert="horz" wrap="square" anchor="ctr" anchorCtr="1"/>
        <a:lstStyle/>
        <a:p>
          <a:pPr>
            <a:defRPr sz="1440" b="1" i="0" u="none" strike="noStrike" kern="1200" spc="0" baseline="0">
              <a:solidFill>
                <a:schemeClr val="tx1"/>
              </a:solidFill>
              <a:latin typeface="+mn-lt"/>
              <a:ea typeface="+mn-ea"/>
              <a:cs typeface="+mn-cs"/>
            </a:defRPr>
          </a:pPr>
          <a:endParaRPr lang="en-US"/>
        </a:p>
      </c:txPr>
    </c:title>
    <c:autoTitleDeleted val="0"/>
    <c:plotArea>
      <c:layout>
        <c:manualLayout>
          <c:layoutTarget val="inner"/>
          <c:xMode val="edge"/>
          <c:yMode val="edge"/>
          <c:x val="0.25143846602508019"/>
          <c:y val="0.13833257349210154"/>
          <c:w val="0.68518992417614477"/>
          <c:h val="0.82568443664855928"/>
        </c:manualLayout>
      </c:layout>
      <c:scatterChart>
        <c:scatterStyle val="lineMarker"/>
        <c:varyColors val="0"/>
        <c:ser>
          <c:idx val="0"/>
          <c:order val="0"/>
          <c:tx>
            <c:v>Shiller</c:v>
          </c:tx>
          <c:spPr>
            <a:ln w="25400" cap="rnd">
              <a:noFill/>
              <a:round/>
            </a:ln>
            <a:effectLst/>
          </c:spPr>
          <c:marker>
            <c:symbol val="circle"/>
            <c:size val="5"/>
            <c:spPr>
              <a:solidFill>
                <a:schemeClr val="accent1"/>
              </a:solidFill>
              <a:ln w="9525">
                <a:solidFill>
                  <a:schemeClr val="accent1"/>
                </a:solidFill>
              </a:ln>
              <a:effectLst/>
            </c:spPr>
          </c:marker>
          <c:xVal>
            <c:numRef>
              <c:f>'Haley-EPZT'!$U$21:$U$53</c:f>
              <c:numCache>
                <c:formatCode>0.00</c:formatCode>
                <c:ptCount val="33"/>
                <c:pt idx="0">
                  <c:v>0.7643167075754802</c:v>
                </c:pt>
                <c:pt idx="1">
                  <c:v>0.74222985712361278</c:v>
                </c:pt>
                <c:pt idx="2">
                  <c:v>0.79912284804460043</c:v>
                </c:pt>
                <c:pt idx="3">
                  <c:v>0.95643890629768413</c:v>
                </c:pt>
                <c:pt idx="4">
                  <c:v>0.84987768489197946</c:v>
                </c:pt>
                <c:pt idx="5">
                  <c:v>0.83555703868189268</c:v>
                </c:pt>
                <c:pt idx="6">
                  <c:v>0.86323420137857931</c:v>
                </c:pt>
                <c:pt idx="7">
                  <c:v>0.88597869501155313</c:v>
                </c:pt>
                <c:pt idx="8">
                  <c:v>1.8280108004649667</c:v>
                </c:pt>
                <c:pt idx="9">
                  <c:v>2.2257011547631649</c:v>
                </c:pt>
                <c:pt idx="10">
                  <c:v>3.3009543255772646</c:v>
                </c:pt>
                <c:pt idx="11">
                  <c:v>3.7003004253641274</c:v>
                </c:pt>
                <c:pt idx="12">
                  <c:v>4.3037227634447976</c:v>
                </c:pt>
                <c:pt idx="13">
                  <c:v>5.005951611447335</c:v>
                </c:pt>
                <c:pt idx="14">
                  <c:v>5.4052092794244668</c:v>
                </c:pt>
                <c:pt idx="15">
                  <c:v>5.6585599260110744</c:v>
                </c:pt>
                <c:pt idx="16">
                  <c:v>6.2405741033676136</c:v>
                </c:pt>
                <c:pt idx="17">
                  <c:v>6.8148970598615559</c:v>
                </c:pt>
                <c:pt idx="18">
                  <c:v>7.1444171308394271</c:v>
                </c:pt>
                <c:pt idx="19">
                  <c:v>7.4055139936155019</c:v>
                </c:pt>
                <c:pt idx="20">
                  <c:v>7.3313926840371213</c:v>
                </c:pt>
                <c:pt idx="21">
                  <c:v>7.7953937179416455</c:v>
                </c:pt>
                <c:pt idx="22">
                  <c:v>7.5612011941701134</c:v>
                </c:pt>
                <c:pt idx="23">
                  <c:v>7.8717926624034398</c:v>
                </c:pt>
                <c:pt idx="24">
                  <c:v>7.8770049345420778</c:v>
                </c:pt>
                <c:pt idx="25">
                  <c:v>8.0162208064828651</c:v>
                </c:pt>
                <c:pt idx="26">
                  <c:v>7.9715257508282846</c:v>
                </c:pt>
                <c:pt idx="27">
                  <c:v>7.9562641840757475</c:v>
                </c:pt>
                <c:pt idx="28">
                  <c:v>8.2239633783273014</c:v>
                </c:pt>
                <c:pt idx="29">
                  <c:v>7.5093882426635448</c:v>
                </c:pt>
                <c:pt idx="30">
                  <c:v>7.7821425800591033</c:v>
                </c:pt>
                <c:pt idx="31">
                  <c:v>7.6107835074931183</c:v>
                </c:pt>
                <c:pt idx="32">
                  <c:v>7.6227443315976089</c:v>
                </c:pt>
              </c:numCache>
            </c:numRef>
          </c:xVal>
          <c:yVal>
            <c:numRef>
              <c:f>'Haley-EPZT'!$D$21:$D$53</c:f>
              <c:numCache>
                <c:formatCode>General</c:formatCode>
                <c:ptCount val="33"/>
                <c:pt idx="0">
                  <c:v>3.5</c:v>
                </c:pt>
                <c:pt idx="1">
                  <c:v>23.4</c:v>
                </c:pt>
                <c:pt idx="2">
                  <c:v>48.2</c:v>
                </c:pt>
                <c:pt idx="3">
                  <c:v>74.099999999999994</c:v>
                </c:pt>
                <c:pt idx="4">
                  <c:v>98.9</c:v>
                </c:pt>
                <c:pt idx="5">
                  <c:v>123</c:v>
                </c:pt>
                <c:pt idx="6">
                  <c:v>147.69999999999999</c:v>
                </c:pt>
                <c:pt idx="7">
                  <c:v>224.5</c:v>
                </c:pt>
                <c:pt idx="8">
                  <c:v>299.89999999999998</c:v>
                </c:pt>
                <c:pt idx="9">
                  <c:v>350.4</c:v>
                </c:pt>
                <c:pt idx="10">
                  <c:v>451.5</c:v>
                </c:pt>
                <c:pt idx="11">
                  <c:v>552.20000000000005</c:v>
                </c:pt>
                <c:pt idx="12">
                  <c:v>804.2</c:v>
                </c:pt>
                <c:pt idx="13">
                  <c:v>1006.5</c:v>
                </c:pt>
                <c:pt idx="14">
                  <c:v>1209.4000000000001</c:v>
                </c:pt>
                <c:pt idx="15">
                  <c:v>1411</c:v>
                </c:pt>
                <c:pt idx="16">
                  <c:v>1612.2</c:v>
                </c:pt>
                <c:pt idx="17">
                  <c:v>1815.2</c:v>
                </c:pt>
                <c:pt idx="18">
                  <c:v>2018.3</c:v>
                </c:pt>
                <c:pt idx="19">
                  <c:v>2223.1</c:v>
                </c:pt>
                <c:pt idx="20">
                  <c:v>2425.8000000000002</c:v>
                </c:pt>
                <c:pt idx="21">
                  <c:v>2629.3</c:v>
                </c:pt>
                <c:pt idx="22">
                  <c:v>2833.4</c:v>
                </c:pt>
                <c:pt idx="23">
                  <c:v>3036.8</c:v>
                </c:pt>
                <c:pt idx="24">
                  <c:v>3241.4</c:v>
                </c:pt>
                <c:pt idx="25">
                  <c:v>3445.4</c:v>
                </c:pt>
                <c:pt idx="26">
                  <c:v>3649.8</c:v>
                </c:pt>
                <c:pt idx="27">
                  <c:v>4060.3</c:v>
                </c:pt>
                <c:pt idx="28">
                  <c:v>4572.8999999999996</c:v>
                </c:pt>
                <c:pt idx="29">
                  <c:v>4829.5</c:v>
                </c:pt>
                <c:pt idx="30">
                  <c:v>5056.6000000000004</c:v>
                </c:pt>
                <c:pt idx="31">
                  <c:v>5138.3999999999996</c:v>
                </c:pt>
                <c:pt idx="32">
                  <c:v>5179.7</c:v>
                </c:pt>
              </c:numCache>
            </c:numRef>
          </c:yVal>
          <c:smooth val="0"/>
          <c:extLst>
            <c:ext xmlns:c16="http://schemas.microsoft.com/office/drawing/2014/chart" uri="{C3380CC4-5D6E-409C-BE32-E72D297353CC}">
              <c16:uniqueId val="{00000000-5D37-447B-856F-36D37DA617DF}"/>
            </c:ext>
          </c:extLst>
        </c:ser>
        <c:ser>
          <c:idx val="1"/>
          <c:order val="1"/>
          <c:tx>
            <c:v>Literature</c:v>
          </c:tx>
          <c:spPr>
            <a:ln w="25400" cap="rnd">
              <a:noFill/>
              <a:round/>
            </a:ln>
            <a:effectLst/>
          </c:spPr>
          <c:marker>
            <c:symbol val="circle"/>
            <c:size val="5"/>
            <c:spPr>
              <a:solidFill>
                <a:schemeClr val="accent2"/>
              </a:solidFill>
              <a:ln w="9525">
                <a:solidFill>
                  <a:schemeClr val="accent2"/>
                </a:solidFill>
              </a:ln>
              <a:effectLst/>
            </c:spPr>
          </c:marker>
          <c:xVal>
            <c:numRef>
              <c:f>'Haley-EPZT'!$U$3:$U$18</c:f>
              <c:numCache>
                <c:formatCode>General</c:formatCode>
                <c:ptCount val="16"/>
                <c:pt idx="0">
                  <c:v>0.89</c:v>
                </c:pt>
                <c:pt idx="1">
                  <c:v>0.89</c:v>
                </c:pt>
                <c:pt idx="2">
                  <c:v>0.93</c:v>
                </c:pt>
                <c:pt idx="3">
                  <c:v>1.1499999999999999</c:v>
                </c:pt>
                <c:pt idx="4">
                  <c:v>2.15</c:v>
                </c:pt>
                <c:pt idx="5">
                  <c:v>3.51</c:v>
                </c:pt>
                <c:pt idx="6">
                  <c:v>4.25</c:v>
                </c:pt>
                <c:pt idx="7">
                  <c:v>4.82</c:v>
                </c:pt>
                <c:pt idx="8">
                  <c:v>5.95</c:v>
                </c:pt>
                <c:pt idx="9">
                  <c:v>7.16</c:v>
                </c:pt>
                <c:pt idx="10">
                  <c:v>7.54</c:v>
                </c:pt>
                <c:pt idx="11">
                  <c:v>7.62</c:v>
                </c:pt>
                <c:pt idx="12">
                  <c:v>7.47</c:v>
                </c:pt>
                <c:pt idx="13">
                  <c:v>8.0500000000000007</c:v>
                </c:pt>
                <c:pt idx="14">
                  <c:v>7.74</c:v>
                </c:pt>
                <c:pt idx="15">
                  <c:v>7.88</c:v>
                </c:pt>
              </c:numCache>
            </c:numRef>
          </c:xVal>
          <c:yVal>
            <c:numRef>
              <c:f>'Haley-EPZT'!$D$3:$D$18</c:f>
              <c:numCache>
                <c:formatCode>General</c:formatCode>
                <c:ptCount val="16"/>
                <c:pt idx="0">
                  <c:v>3</c:v>
                </c:pt>
                <c:pt idx="1">
                  <c:v>30.4</c:v>
                </c:pt>
                <c:pt idx="2">
                  <c:v>44.1</c:v>
                </c:pt>
                <c:pt idx="3">
                  <c:v>129.30000000000001</c:v>
                </c:pt>
                <c:pt idx="4">
                  <c:v>298.8</c:v>
                </c:pt>
                <c:pt idx="5">
                  <c:v>497.9</c:v>
                </c:pt>
                <c:pt idx="6">
                  <c:v>747.9</c:v>
                </c:pt>
                <c:pt idx="7">
                  <c:v>999.4</c:v>
                </c:pt>
                <c:pt idx="8">
                  <c:v>1498.5</c:v>
                </c:pt>
                <c:pt idx="9">
                  <c:v>1997.1</c:v>
                </c:pt>
                <c:pt idx="10">
                  <c:v>2297.3998999999999</c:v>
                </c:pt>
                <c:pt idx="11">
                  <c:v>2397.5</c:v>
                </c:pt>
                <c:pt idx="12">
                  <c:v>2496.6001000000001</c:v>
                </c:pt>
                <c:pt idx="13">
                  <c:v>2597.5</c:v>
                </c:pt>
                <c:pt idx="14">
                  <c:v>2698</c:v>
                </c:pt>
                <c:pt idx="15">
                  <c:v>2997.3998999999999</c:v>
                </c:pt>
              </c:numCache>
            </c:numRef>
          </c:yVal>
          <c:smooth val="0"/>
          <c:extLst>
            <c:ext xmlns:c16="http://schemas.microsoft.com/office/drawing/2014/chart" uri="{C3380CC4-5D6E-409C-BE32-E72D297353CC}">
              <c16:uniqueId val="{00000001-5D37-447B-856F-36D37DA617DF}"/>
            </c:ext>
          </c:extLst>
        </c:ser>
        <c:dLbls>
          <c:showLegendKey val="0"/>
          <c:showVal val="0"/>
          <c:showCatName val="0"/>
          <c:showSerName val="0"/>
          <c:showPercent val="0"/>
          <c:showBubbleSize val="0"/>
        </c:dLbls>
        <c:axId val="601758416"/>
        <c:axId val="601754480"/>
      </c:scatterChart>
      <c:valAx>
        <c:axId val="601758416"/>
        <c:scaling>
          <c:orientation val="minMax"/>
        </c:scaling>
        <c:delete val="0"/>
        <c:axPos val="t"/>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r>
                  <a:rPr lang="en-US"/>
                  <a:t>Yb (pmol/kg)</a:t>
                </a:r>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crossAx val="601754480"/>
        <c:crosses val="autoZero"/>
        <c:crossBetween val="midCat"/>
      </c:valAx>
      <c:valAx>
        <c:axId val="601754480"/>
        <c:scaling>
          <c:orientation val="maxMin"/>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1" i="0" u="none" strike="noStrike" kern="1200" baseline="0">
                    <a:solidFill>
                      <a:schemeClr val="tx1"/>
                    </a:solidFill>
                    <a:latin typeface="+mn-lt"/>
                    <a:ea typeface="+mn-ea"/>
                    <a:cs typeface="+mn-cs"/>
                  </a:defRPr>
                </a:pPr>
                <a:r>
                  <a:rPr lang="en-US"/>
                  <a:t>Depth (m)</a:t>
                </a:r>
              </a:p>
            </c:rich>
          </c:tx>
          <c:overlay val="0"/>
          <c:spPr>
            <a:noFill/>
            <a:ln>
              <a:noFill/>
            </a:ln>
            <a:effectLst/>
          </c:spPr>
          <c:txPr>
            <a:bodyPr rot="-54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crossAx val="60175841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b="1">
          <a:solidFill>
            <a:schemeClr val="tx1"/>
          </a:solidFill>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1" i="0" u="none" strike="noStrike" kern="1200" spc="0" baseline="0">
                <a:solidFill>
                  <a:schemeClr val="tx1"/>
                </a:solidFill>
                <a:latin typeface="+mn-lt"/>
                <a:ea typeface="+mn-ea"/>
                <a:cs typeface="+mn-cs"/>
              </a:defRPr>
            </a:pPr>
            <a:r>
              <a:rPr lang="en-US"/>
              <a:t>Nd: 22 N</a:t>
            </a:r>
          </a:p>
        </c:rich>
      </c:tx>
      <c:layout>
        <c:manualLayout>
          <c:xMode val="edge"/>
          <c:yMode val="edge"/>
          <c:x val="0.29794437726723094"/>
          <c:y val="0.60189728491985606"/>
        </c:manualLayout>
      </c:layout>
      <c:overlay val="0"/>
      <c:spPr>
        <a:noFill/>
        <a:ln>
          <a:noFill/>
        </a:ln>
        <a:effectLst/>
      </c:spPr>
      <c:txPr>
        <a:bodyPr rot="0" spcFirstLastPara="1" vertOverflow="ellipsis" vert="horz" wrap="square" anchor="ctr" anchorCtr="1"/>
        <a:lstStyle/>
        <a:p>
          <a:pPr>
            <a:defRPr sz="1440" b="1" i="0" u="none" strike="noStrike" kern="1200" spc="0" baseline="0">
              <a:solidFill>
                <a:schemeClr val="tx1"/>
              </a:solidFill>
              <a:latin typeface="+mn-lt"/>
              <a:ea typeface="+mn-ea"/>
              <a:cs typeface="+mn-cs"/>
            </a:defRPr>
          </a:pPr>
          <a:endParaRPr lang="en-US"/>
        </a:p>
      </c:txPr>
    </c:title>
    <c:autoTitleDeleted val="0"/>
    <c:plotArea>
      <c:layout>
        <c:manualLayout>
          <c:layoutTarget val="inner"/>
          <c:xMode val="edge"/>
          <c:yMode val="edge"/>
          <c:x val="0.27142916083494406"/>
          <c:y val="0.13833257349210154"/>
          <c:w val="0.66519913547686826"/>
          <c:h val="0.82568443664855928"/>
        </c:manualLayout>
      </c:layout>
      <c:scatterChart>
        <c:scatterStyle val="lineMarker"/>
        <c:varyColors val="0"/>
        <c:ser>
          <c:idx val="0"/>
          <c:order val="0"/>
          <c:tx>
            <c:v>Shiller</c:v>
          </c:tx>
          <c:spPr>
            <a:ln w="25400" cap="rnd">
              <a:noFill/>
              <a:round/>
            </a:ln>
            <a:effectLst/>
          </c:spPr>
          <c:marker>
            <c:symbol val="circle"/>
            <c:size val="5"/>
            <c:spPr>
              <a:solidFill>
                <a:schemeClr val="accent1"/>
              </a:solidFill>
              <a:ln w="9525">
                <a:solidFill>
                  <a:schemeClr val="accent1"/>
                </a:solidFill>
              </a:ln>
              <a:effectLst/>
            </c:spPr>
          </c:marker>
          <c:xVal>
            <c:numRef>
              <c:f>'Frollje-ALOHA'!$K$22:$K$45</c:f>
              <c:numCache>
                <c:formatCode>0.00</c:formatCode>
                <c:ptCount val="24"/>
                <c:pt idx="0">
                  <c:v>4.2901270097624744</c:v>
                </c:pt>
                <c:pt idx="1">
                  <c:v>4.4150578831278295</c:v>
                </c:pt>
                <c:pt idx="2">
                  <c:v>3.7374805718754098</c:v>
                </c:pt>
                <c:pt idx="3">
                  <c:v>4.1251136841369034</c:v>
                </c:pt>
                <c:pt idx="4">
                  <c:v>3.4209977381028662</c:v>
                </c:pt>
                <c:pt idx="5">
                  <c:v>3.2412989599979185</c:v>
                </c:pt>
                <c:pt idx="6">
                  <c:v>3.5690998647954975</c:v>
                </c:pt>
                <c:pt idx="7">
                  <c:v>6.3367359341823253</c:v>
                </c:pt>
                <c:pt idx="8">
                  <c:v>12.640114709045767</c:v>
                </c:pt>
                <c:pt idx="9">
                  <c:v>15.351044666621293</c:v>
                </c:pt>
                <c:pt idx="10">
                  <c:v>15.933939312560153</c:v>
                </c:pt>
                <c:pt idx="11">
                  <c:v>15.058090882460192</c:v>
                </c:pt>
                <c:pt idx="12">
                  <c:v>15.138331742687752</c:v>
                </c:pt>
                <c:pt idx="13">
                  <c:v>14.483016705146399</c:v>
                </c:pt>
                <c:pt idx="14">
                  <c:v>16.004142087364222</c:v>
                </c:pt>
                <c:pt idx="15">
                  <c:v>16.878369799402737</c:v>
                </c:pt>
                <c:pt idx="16">
                  <c:v>22.365416952517506</c:v>
                </c:pt>
                <c:pt idx="17">
                  <c:v>28.569286194732467</c:v>
                </c:pt>
                <c:pt idx="18">
                  <c:v>34.028528900993543</c:v>
                </c:pt>
                <c:pt idx="19">
                  <c:v>43.779907145835786</c:v>
                </c:pt>
                <c:pt idx="20">
                  <c:v>47.396323825548762</c:v>
                </c:pt>
                <c:pt idx="21">
                  <c:v>49.332038140412251</c:v>
                </c:pt>
                <c:pt idx="22">
                  <c:v>44.730559990023437</c:v>
                </c:pt>
                <c:pt idx="23">
                  <c:v>41.377376421790608</c:v>
                </c:pt>
              </c:numCache>
            </c:numRef>
          </c:xVal>
          <c:yVal>
            <c:numRef>
              <c:f>'Frollje-ALOHA'!$G$22:$G$45</c:f>
              <c:numCache>
                <c:formatCode>General</c:formatCode>
                <c:ptCount val="24"/>
                <c:pt idx="0">
                  <c:v>3.5</c:v>
                </c:pt>
                <c:pt idx="1">
                  <c:v>38.200000000000003</c:v>
                </c:pt>
                <c:pt idx="2">
                  <c:v>77.900000000000006</c:v>
                </c:pt>
                <c:pt idx="3">
                  <c:v>108.8</c:v>
                </c:pt>
                <c:pt idx="4">
                  <c:v>127.9</c:v>
                </c:pt>
                <c:pt idx="5">
                  <c:v>149.1</c:v>
                </c:pt>
                <c:pt idx="6">
                  <c:v>198.5</c:v>
                </c:pt>
                <c:pt idx="7">
                  <c:v>299.5</c:v>
                </c:pt>
                <c:pt idx="8">
                  <c:v>451.8</c:v>
                </c:pt>
                <c:pt idx="9">
                  <c:v>601.4</c:v>
                </c:pt>
                <c:pt idx="10">
                  <c:v>703.1</c:v>
                </c:pt>
                <c:pt idx="11">
                  <c:v>854</c:v>
                </c:pt>
                <c:pt idx="12">
                  <c:v>1006.4</c:v>
                </c:pt>
                <c:pt idx="13">
                  <c:v>1007.1</c:v>
                </c:pt>
                <c:pt idx="14">
                  <c:v>1108.7</c:v>
                </c:pt>
                <c:pt idx="15">
                  <c:v>1260.8</c:v>
                </c:pt>
                <c:pt idx="16">
                  <c:v>1767.7</c:v>
                </c:pt>
                <c:pt idx="17">
                  <c:v>2275.6999999999998</c:v>
                </c:pt>
                <c:pt idx="18">
                  <c:v>2782.8</c:v>
                </c:pt>
                <c:pt idx="19">
                  <c:v>3293</c:v>
                </c:pt>
                <c:pt idx="20">
                  <c:v>3805.3</c:v>
                </c:pt>
                <c:pt idx="21">
                  <c:v>4318.5</c:v>
                </c:pt>
                <c:pt idx="22">
                  <c:v>4831.8</c:v>
                </c:pt>
                <c:pt idx="23">
                  <c:v>5187.8999999999996</c:v>
                </c:pt>
              </c:numCache>
            </c:numRef>
          </c:yVal>
          <c:smooth val="0"/>
          <c:extLst>
            <c:ext xmlns:c16="http://schemas.microsoft.com/office/drawing/2014/chart" uri="{C3380CC4-5D6E-409C-BE32-E72D297353CC}">
              <c16:uniqueId val="{00000000-241F-43EB-B459-83274EC307C5}"/>
            </c:ext>
          </c:extLst>
        </c:ser>
        <c:ser>
          <c:idx val="1"/>
          <c:order val="1"/>
          <c:tx>
            <c:v>Literature</c:v>
          </c:tx>
          <c:spPr>
            <a:ln w="25400" cap="rnd">
              <a:noFill/>
              <a:round/>
            </a:ln>
            <a:effectLst/>
          </c:spPr>
          <c:marker>
            <c:symbol val="circle"/>
            <c:size val="5"/>
            <c:spPr>
              <a:solidFill>
                <a:schemeClr val="accent2"/>
              </a:solidFill>
              <a:ln w="9525">
                <a:solidFill>
                  <a:schemeClr val="accent2"/>
                </a:solidFill>
              </a:ln>
              <a:effectLst/>
            </c:spPr>
          </c:marker>
          <c:xVal>
            <c:numRef>
              <c:f>'Frollje-ALOHA'!$K$4:$K$18</c:f>
              <c:numCache>
                <c:formatCode>0.00</c:formatCode>
                <c:ptCount val="15"/>
                <c:pt idx="0">
                  <c:v>5.5582962641793001</c:v>
                </c:pt>
                <c:pt idx="1">
                  <c:v>5.0926064867671093</c:v>
                </c:pt>
                <c:pt idx="2">
                  <c:v>4.6270655980948519</c:v>
                </c:pt>
                <c:pt idx="3">
                  <c:v>5.1454589814204512</c:v>
                </c:pt>
                <c:pt idx="4">
                  <c:v>8.9279466869076209</c:v>
                </c:pt>
                <c:pt idx="5" formatCode="0.0">
                  <c:v>11.022144956713785</c:v>
                </c:pt>
                <c:pt idx="6" formatCode="0.0">
                  <c:v>17.989140541438513</c:v>
                </c:pt>
                <c:pt idx="7" formatCode="0.0">
                  <c:v>17.893257772393287</c:v>
                </c:pt>
                <c:pt idx="8" formatCode="0.0">
                  <c:v>17.700492564830551</c:v>
                </c:pt>
                <c:pt idx="9" formatCode="0.0">
                  <c:v>22.124473810638385</c:v>
                </c:pt>
                <c:pt idx="10" formatCode="0.0">
                  <c:v>27.458312232003877</c:v>
                </c:pt>
                <c:pt idx="11" formatCode="0.0">
                  <c:v>40.80865694630846</c:v>
                </c:pt>
                <c:pt idx="12" formatCode="0.0">
                  <c:v>51.409392444372415</c:v>
                </c:pt>
                <c:pt idx="13" formatCode="0.0">
                  <c:v>50.012475045760276</c:v>
                </c:pt>
                <c:pt idx="14" formatCode="0.0">
                  <c:v>45.365806598784616</c:v>
                </c:pt>
              </c:numCache>
            </c:numRef>
          </c:xVal>
          <c:yVal>
            <c:numRef>
              <c:f>'Frollje-ALOHA'!$G$4:$G$18</c:f>
              <c:numCache>
                <c:formatCode>0</c:formatCode>
                <c:ptCount val="15"/>
                <c:pt idx="0">
                  <c:v>9.17</c:v>
                </c:pt>
                <c:pt idx="1">
                  <c:v>48.622</c:v>
                </c:pt>
                <c:pt idx="2">
                  <c:v>101.57</c:v>
                </c:pt>
                <c:pt idx="3">
                  <c:v>247.761</c:v>
                </c:pt>
                <c:pt idx="4">
                  <c:v>350.57299999999998</c:v>
                </c:pt>
                <c:pt idx="5">
                  <c:v>496.03300000000002</c:v>
                </c:pt>
                <c:pt idx="6">
                  <c:v>744.726</c:v>
                </c:pt>
                <c:pt idx="7">
                  <c:v>745.54</c:v>
                </c:pt>
                <c:pt idx="8">
                  <c:v>991.35500000000002</c:v>
                </c:pt>
                <c:pt idx="9">
                  <c:v>1488.71</c:v>
                </c:pt>
                <c:pt idx="10">
                  <c:v>1979.184</c:v>
                </c:pt>
                <c:pt idx="11">
                  <c:v>2960.3760000000002</c:v>
                </c:pt>
                <c:pt idx="12">
                  <c:v>3938.357</c:v>
                </c:pt>
                <c:pt idx="13">
                  <c:v>4643.5290000000005</c:v>
                </c:pt>
                <c:pt idx="14">
                  <c:v>4643.5290000000005</c:v>
                </c:pt>
              </c:numCache>
            </c:numRef>
          </c:yVal>
          <c:smooth val="0"/>
          <c:extLst>
            <c:ext xmlns:c16="http://schemas.microsoft.com/office/drawing/2014/chart" uri="{C3380CC4-5D6E-409C-BE32-E72D297353CC}">
              <c16:uniqueId val="{00000001-241F-43EB-B459-83274EC307C5}"/>
            </c:ext>
          </c:extLst>
        </c:ser>
        <c:dLbls>
          <c:showLegendKey val="0"/>
          <c:showVal val="0"/>
          <c:showCatName val="0"/>
          <c:showSerName val="0"/>
          <c:showPercent val="0"/>
          <c:showBubbleSize val="0"/>
        </c:dLbls>
        <c:axId val="601758416"/>
        <c:axId val="601754480"/>
      </c:scatterChart>
      <c:valAx>
        <c:axId val="601758416"/>
        <c:scaling>
          <c:orientation val="minMax"/>
        </c:scaling>
        <c:delete val="0"/>
        <c:axPos val="t"/>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r>
                  <a:rPr lang="en-US"/>
                  <a:t>Nd (pmol/kg)</a:t>
                </a:r>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crossAx val="601754480"/>
        <c:crosses val="autoZero"/>
        <c:crossBetween val="midCat"/>
      </c:valAx>
      <c:valAx>
        <c:axId val="601754480"/>
        <c:scaling>
          <c:orientation val="maxMin"/>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1" i="0" u="none" strike="noStrike" kern="1200" baseline="0">
                    <a:solidFill>
                      <a:schemeClr val="tx1"/>
                    </a:solidFill>
                    <a:latin typeface="+mn-lt"/>
                    <a:ea typeface="+mn-ea"/>
                    <a:cs typeface="+mn-cs"/>
                  </a:defRPr>
                </a:pPr>
                <a:r>
                  <a:rPr lang="en-US"/>
                  <a:t>Depth (m)</a:t>
                </a:r>
              </a:p>
            </c:rich>
          </c:tx>
          <c:overlay val="0"/>
          <c:spPr>
            <a:noFill/>
            <a:ln>
              <a:noFill/>
            </a:ln>
            <a:effectLst/>
          </c:spPr>
          <c:txPr>
            <a:bodyPr rot="-54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crossAx val="60175841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b="1">
          <a:solidFill>
            <a:schemeClr val="tx1"/>
          </a:solidFill>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1" i="0" u="none" strike="noStrike" kern="1200" spc="0" baseline="0">
                <a:solidFill>
                  <a:schemeClr val="tx1"/>
                </a:solidFill>
                <a:latin typeface="+mn-lt"/>
                <a:ea typeface="+mn-ea"/>
                <a:cs typeface="+mn-cs"/>
              </a:defRPr>
            </a:pPr>
            <a:r>
              <a:rPr lang="en-US"/>
              <a:t>Ce: 22 N</a:t>
            </a:r>
          </a:p>
        </c:rich>
      </c:tx>
      <c:layout>
        <c:manualLayout>
          <c:xMode val="edge"/>
          <c:yMode val="edge"/>
          <c:x val="0.69697702539298667"/>
          <c:y val="0.82106640497219496"/>
        </c:manualLayout>
      </c:layout>
      <c:overlay val="0"/>
      <c:spPr>
        <a:noFill/>
        <a:ln>
          <a:noFill/>
        </a:ln>
        <a:effectLst/>
      </c:spPr>
      <c:txPr>
        <a:bodyPr rot="0" spcFirstLastPara="1" vertOverflow="ellipsis" vert="horz" wrap="square" anchor="ctr" anchorCtr="1"/>
        <a:lstStyle/>
        <a:p>
          <a:pPr>
            <a:defRPr sz="1440" b="1" i="0" u="none" strike="noStrike" kern="1200" spc="0" baseline="0">
              <a:solidFill>
                <a:schemeClr val="tx1"/>
              </a:solidFill>
              <a:latin typeface="+mn-lt"/>
              <a:ea typeface="+mn-ea"/>
              <a:cs typeface="+mn-cs"/>
            </a:defRPr>
          </a:pPr>
          <a:endParaRPr lang="en-US"/>
        </a:p>
      </c:txPr>
    </c:title>
    <c:autoTitleDeleted val="0"/>
    <c:plotArea>
      <c:layout>
        <c:manualLayout>
          <c:layoutTarget val="inner"/>
          <c:xMode val="edge"/>
          <c:yMode val="edge"/>
          <c:x val="0.27142916083494406"/>
          <c:y val="0.13833257349210154"/>
          <c:w val="0.66519913547686826"/>
          <c:h val="0.82568443664855928"/>
        </c:manualLayout>
      </c:layout>
      <c:scatterChart>
        <c:scatterStyle val="lineMarker"/>
        <c:varyColors val="0"/>
        <c:ser>
          <c:idx val="0"/>
          <c:order val="0"/>
          <c:tx>
            <c:v>Shiller</c:v>
          </c:tx>
          <c:spPr>
            <a:ln w="25400" cap="rnd">
              <a:noFill/>
              <a:round/>
            </a:ln>
            <a:effectLst/>
          </c:spPr>
          <c:marker>
            <c:symbol val="circle"/>
            <c:size val="5"/>
            <c:spPr>
              <a:solidFill>
                <a:schemeClr val="accent1"/>
              </a:solidFill>
              <a:ln w="9525">
                <a:solidFill>
                  <a:schemeClr val="accent1"/>
                </a:solidFill>
              </a:ln>
              <a:effectLst/>
            </c:spPr>
          </c:marker>
          <c:xVal>
            <c:numRef>
              <c:f>'Frollje-ALOHA'!$I$22:$I$45</c:f>
              <c:numCache>
                <c:formatCode>0.00</c:formatCode>
                <c:ptCount val="24"/>
                <c:pt idx="0">
                  <c:v>2.911982089738955</c:v>
                </c:pt>
                <c:pt idx="1">
                  <c:v>2.8958072510453414</c:v>
                </c:pt>
                <c:pt idx="2">
                  <c:v>2.060899821884699</c:v>
                </c:pt>
                <c:pt idx="3">
                  <c:v>2.6703720909134891</c:v>
                </c:pt>
                <c:pt idx="4">
                  <c:v>1.5341784280337467</c:v>
                </c:pt>
                <c:pt idx="5">
                  <c:v>1.4042222483247324</c:v>
                </c:pt>
                <c:pt idx="6">
                  <c:v>1.5065446521591788</c:v>
                </c:pt>
                <c:pt idx="7">
                  <c:v>0.33754251166792121</c:v>
                </c:pt>
                <c:pt idx="8">
                  <c:v>1.4550190468248552</c:v>
                </c:pt>
                <c:pt idx="9">
                  <c:v>1.9459589121663341</c:v>
                </c:pt>
                <c:pt idx="10">
                  <c:v>2.057886087825346</c:v>
                </c:pt>
                <c:pt idx="11">
                  <c:v>2.0323991262825274</c:v>
                </c:pt>
                <c:pt idx="12">
                  <c:v>2.0533307315758829</c:v>
                </c:pt>
                <c:pt idx="13">
                  <c:v>1.2437790027349378</c:v>
                </c:pt>
                <c:pt idx="14">
                  <c:v>2.3363488776002512</c:v>
                </c:pt>
                <c:pt idx="15">
                  <c:v>2.3574038077926187</c:v>
                </c:pt>
                <c:pt idx="16">
                  <c:v>2.4481344718256546</c:v>
                </c:pt>
                <c:pt idx="17">
                  <c:v>2.2643256577217818</c:v>
                </c:pt>
                <c:pt idx="18">
                  <c:v>1.9120214489617764</c:v>
                </c:pt>
                <c:pt idx="19">
                  <c:v>2.2336710634368404</c:v>
                </c:pt>
                <c:pt idx="20">
                  <c:v>1.9825210744323951</c:v>
                </c:pt>
                <c:pt idx="21">
                  <c:v>2.603510394761102</c:v>
                </c:pt>
                <c:pt idx="22">
                  <c:v>2.5304921509086951</c:v>
                </c:pt>
                <c:pt idx="23">
                  <c:v>2.2871388200817222</c:v>
                </c:pt>
              </c:numCache>
            </c:numRef>
          </c:xVal>
          <c:yVal>
            <c:numRef>
              <c:f>'Frollje-ALOHA'!$G$22:$G$45</c:f>
              <c:numCache>
                <c:formatCode>General</c:formatCode>
                <c:ptCount val="24"/>
                <c:pt idx="0">
                  <c:v>3.5</c:v>
                </c:pt>
                <c:pt idx="1">
                  <c:v>38.200000000000003</c:v>
                </c:pt>
                <c:pt idx="2">
                  <c:v>77.900000000000006</c:v>
                </c:pt>
                <c:pt idx="3">
                  <c:v>108.8</c:v>
                </c:pt>
                <c:pt idx="4">
                  <c:v>127.9</c:v>
                </c:pt>
                <c:pt idx="5">
                  <c:v>149.1</c:v>
                </c:pt>
                <c:pt idx="6">
                  <c:v>198.5</c:v>
                </c:pt>
                <c:pt idx="7">
                  <c:v>299.5</c:v>
                </c:pt>
                <c:pt idx="8">
                  <c:v>451.8</c:v>
                </c:pt>
                <c:pt idx="9">
                  <c:v>601.4</c:v>
                </c:pt>
                <c:pt idx="10">
                  <c:v>703.1</c:v>
                </c:pt>
                <c:pt idx="11">
                  <c:v>854</c:v>
                </c:pt>
                <c:pt idx="12">
                  <c:v>1006.4</c:v>
                </c:pt>
                <c:pt idx="13">
                  <c:v>1007.1</c:v>
                </c:pt>
                <c:pt idx="14">
                  <c:v>1108.7</c:v>
                </c:pt>
                <c:pt idx="15">
                  <c:v>1260.8</c:v>
                </c:pt>
                <c:pt idx="16">
                  <c:v>1767.7</c:v>
                </c:pt>
                <c:pt idx="17">
                  <c:v>2275.6999999999998</c:v>
                </c:pt>
                <c:pt idx="18">
                  <c:v>2782.8</c:v>
                </c:pt>
                <c:pt idx="19">
                  <c:v>3293</c:v>
                </c:pt>
                <c:pt idx="20">
                  <c:v>3805.3</c:v>
                </c:pt>
                <c:pt idx="21">
                  <c:v>4318.5</c:v>
                </c:pt>
                <c:pt idx="22">
                  <c:v>4831.8</c:v>
                </c:pt>
                <c:pt idx="23">
                  <c:v>5187.8999999999996</c:v>
                </c:pt>
              </c:numCache>
            </c:numRef>
          </c:yVal>
          <c:smooth val="0"/>
          <c:extLst>
            <c:ext xmlns:c16="http://schemas.microsoft.com/office/drawing/2014/chart" uri="{C3380CC4-5D6E-409C-BE32-E72D297353CC}">
              <c16:uniqueId val="{00000000-DB87-4986-AFED-56D066CFA521}"/>
            </c:ext>
          </c:extLst>
        </c:ser>
        <c:ser>
          <c:idx val="1"/>
          <c:order val="1"/>
          <c:tx>
            <c:v>Literature</c:v>
          </c:tx>
          <c:spPr>
            <a:ln w="25400" cap="rnd">
              <a:noFill/>
              <a:round/>
            </a:ln>
            <a:effectLst/>
          </c:spPr>
          <c:marker>
            <c:symbol val="circle"/>
            <c:size val="5"/>
            <c:spPr>
              <a:solidFill>
                <a:schemeClr val="accent2"/>
              </a:solidFill>
              <a:ln w="9525">
                <a:solidFill>
                  <a:schemeClr val="accent2"/>
                </a:solidFill>
              </a:ln>
              <a:effectLst/>
            </c:spPr>
          </c:marker>
          <c:xVal>
            <c:numRef>
              <c:f>'Frollje-ALOHA'!$I$4:$I$18</c:f>
              <c:numCache>
                <c:formatCode>0.00</c:formatCode>
                <c:ptCount val="15"/>
                <c:pt idx="0">
                  <c:v>4.3113459004790462</c:v>
                </c:pt>
                <c:pt idx="1">
                  <c:v>4.0151748385653994</c:v>
                </c:pt>
                <c:pt idx="2">
                  <c:v>3.2538006472980676</c:v>
                </c:pt>
                <c:pt idx="3">
                  <c:v>2.7469384394600262</c:v>
                </c:pt>
                <c:pt idx="4">
                  <c:v>3.4430626491529379</c:v>
                </c:pt>
                <c:pt idx="5">
                  <c:v>1.7433057110347741</c:v>
                </c:pt>
                <c:pt idx="6">
                  <c:v>2.7648081103813116</c:v>
                </c:pt>
                <c:pt idx="7">
                  <c:v>2.9149738693315639</c:v>
                </c:pt>
                <c:pt idx="8">
                  <c:v>2.7358400990758542</c:v>
                </c:pt>
                <c:pt idx="9">
                  <c:v>3.5560472388498625</c:v>
                </c:pt>
                <c:pt idx="10">
                  <c:v>4.1940958631344607</c:v>
                </c:pt>
                <c:pt idx="11">
                  <c:v>4.8893831426201757</c:v>
                </c:pt>
                <c:pt idx="12">
                  <c:v>4.348684546451179</c:v>
                </c:pt>
                <c:pt idx="13">
                  <c:v>4.5200175466706476</c:v>
                </c:pt>
                <c:pt idx="14">
                  <c:v>4.5440160877816256</c:v>
                </c:pt>
              </c:numCache>
            </c:numRef>
          </c:xVal>
          <c:yVal>
            <c:numRef>
              <c:f>'Frollje-ALOHA'!$G$4:$G$18</c:f>
              <c:numCache>
                <c:formatCode>0</c:formatCode>
                <c:ptCount val="15"/>
                <c:pt idx="0">
                  <c:v>9.17</c:v>
                </c:pt>
                <c:pt idx="1">
                  <c:v>48.622</c:v>
                </c:pt>
                <c:pt idx="2">
                  <c:v>101.57</c:v>
                </c:pt>
                <c:pt idx="3">
                  <c:v>247.761</c:v>
                </c:pt>
                <c:pt idx="4">
                  <c:v>350.57299999999998</c:v>
                </c:pt>
                <c:pt idx="5">
                  <c:v>496.03300000000002</c:v>
                </c:pt>
                <c:pt idx="6">
                  <c:v>744.726</c:v>
                </c:pt>
                <c:pt idx="7">
                  <c:v>745.54</c:v>
                </c:pt>
                <c:pt idx="8">
                  <c:v>991.35500000000002</c:v>
                </c:pt>
                <c:pt idx="9">
                  <c:v>1488.71</c:v>
                </c:pt>
                <c:pt idx="10">
                  <c:v>1979.184</c:v>
                </c:pt>
                <c:pt idx="11">
                  <c:v>2960.3760000000002</c:v>
                </c:pt>
                <c:pt idx="12">
                  <c:v>3938.357</c:v>
                </c:pt>
                <c:pt idx="13">
                  <c:v>4643.5290000000005</c:v>
                </c:pt>
                <c:pt idx="14">
                  <c:v>4643.5290000000005</c:v>
                </c:pt>
              </c:numCache>
            </c:numRef>
          </c:yVal>
          <c:smooth val="0"/>
          <c:extLst>
            <c:ext xmlns:c16="http://schemas.microsoft.com/office/drawing/2014/chart" uri="{C3380CC4-5D6E-409C-BE32-E72D297353CC}">
              <c16:uniqueId val="{00000001-DB87-4986-AFED-56D066CFA521}"/>
            </c:ext>
          </c:extLst>
        </c:ser>
        <c:dLbls>
          <c:showLegendKey val="0"/>
          <c:showVal val="0"/>
          <c:showCatName val="0"/>
          <c:showSerName val="0"/>
          <c:showPercent val="0"/>
          <c:showBubbleSize val="0"/>
        </c:dLbls>
        <c:axId val="601758416"/>
        <c:axId val="601754480"/>
      </c:scatterChart>
      <c:valAx>
        <c:axId val="601758416"/>
        <c:scaling>
          <c:orientation val="minMax"/>
        </c:scaling>
        <c:delete val="0"/>
        <c:axPos val="t"/>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r>
                  <a:rPr lang="en-US"/>
                  <a:t>Ce (pmol/kg)</a:t>
                </a:r>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crossAx val="601754480"/>
        <c:crosses val="autoZero"/>
        <c:crossBetween val="midCat"/>
      </c:valAx>
      <c:valAx>
        <c:axId val="601754480"/>
        <c:scaling>
          <c:orientation val="maxMin"/>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1" i="0" u="none" strike="noStrike" kern="1200" baseline="0">
                    <a:solidFill>
                      <a:schemeClr val="tx1"/>
                    </a:solidFill>
                    <a:latin typeface="+mn-lt"/>
                    <a:ea typeface="+mn-ea"/>
                    <a:cs typeface="+mn-cs"/>
                  </a:defRPr>
                </a:pPr>
                <a:r>
                  <a:rPr lang="en-US"/>
                  <a:t>Depth (m)</a:t>
                </a:r>
              </a:p>
            </c:rich>
          </c:tx>
          <c:overlay val="0"/>
          <c:spPr>
            <a:noFill/>
            <a:ln>
              <a:noFill/>
            </a:ln>
            <a:effectLst/>
          </c:spPr>
          <c:txPr>
            <a:bodyPr rot="-54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crossAx val="60175841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b="1">
          <a:solidFill>
            <a:schemeClr val="tx1"/>
          </a:solidFill>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1" i="0" u="none" strike="noStrike" kern="1200" spc="0" baseline="0">
                <a:solidFill>
                  <a:schemeClr val="tx1"/>
                </a:solidFill>
                <a:latin typeface="+mn-lt"/>
                <a:ea typeface="+mn-ea"/>
                <a:cs typeface="+mn-cs"/>
              </a:defRPr>
            </a:pPr>
            <a:r>
              <a:rPr lang="en-US"/>
              <a:t>Yb: 22 N</a:t>
            </a:r>
          </a:p>
        </c:rich>
      </c:tx>
      <c:layout>
        <c:manualLayout>
          <c:xMode val="edge"/>
          <c:yMode val="edge"/>
          <c:x val="0.29794437726723094"/>
          <c:y val="0.60189728491985606"/>
        </c:manualLayout>
      </c:layout>
      <c:overlay val="0"/>
      <c:spPr>
        <a:noFill/>
        <a:ln>
          <a:noFill/>
        </a:ln>
        <a:effectLst/>
      </c:spPr>
      <c:txPr>
        <a:bodyPr rot="0" spcFirstLastPara="1" vertOverflow="ellipsis" vert="horz" wrap="square" anchor="ctr" anchorCtr="1"/>
        <a:lstStyle/>
        <a:p>
          <a:pPr>
            <a:defRPr sz="1440" b="1" i="0" u="none" strike="noStrike" kern="1200" spc="0" baseline="0">
              <a:solidFill>
                <a:schemeClr val="tx1"/>
              </a:solidFill>
              <a:latin typeface="+mn-lt"/>
              <a:ea typeface="+mn-ea"/>
              <a:cs typeface="+mn-cs"/>
            </a:defRPr>
          </a:pPr>
          <a:endParaRPr lang="en-US"/>
        </a:p>
      </c:txPr>
    </c:title>
    <c:autoTitleDeleted val="0"/>
    <c:plotArea>
      <c:layout>
        <c:manualLayout>
          <c:layoutTarget val="inner"/>
          <c:xMode val="edge"/>
          <c:yMode val="edge"/>
          <c:x val="0.27142916083494406"/>
          <c:y val="0.13833257349210154"/>
          <c:w val="0.66519913547686826"/>
          <c:h val="0.82568443664855928"/>
        </c:manualLayout>
      </c:layout>
      <c:scatterChart>
        <c:scatterStyle val="lineMarker"/>
        <c:varyColors val="0"/>
        <c:ser>
          <c:idx val="0"/>
          <c:order val="0"/>
          <c:tx>
            <c:v>Shiller</c:v>
          </c:tx>
          <c:spPr>
            <a:ln w="25400" cap="rnd">
              <a:noFill/>
              <a:round/>
            </a:ln>
            <a:effectLst/>
          </c:spPr>
          <c:marker>
            <c:symbol val="circle"/>
            <c:size val="5"/>
            <c:spPr>
              <a:solidFill>
                <a:schemeClr val="accent1"/>
              </a:solidFill>
              <a:ln w="9525">
                <a:solidFill>
                  <a:schemeClr val="accent1"/>
                </a:solidFill>
              </a:ln>
              <a:effectLst/>
            </c:spPr>
          </c:marker>
          <c:xVal>
            <c:numRef>
              <c:f>'Frollje-ALOHA'!$T$22:$T$45</c:f>
              <c:numCache>
                <c:formatCode>0.00</c:formatCode>
                <c:ptCount val="24"/>
                <c:pt idx="0">
                  <c:v>0.89451783850354127</c:v>
                </c:pt>
                <c:pt idx="1">
                  <c:v>0.94076274222654188</c:v>
                </c:pt>
                <c:pt idx="2">
                  <c:v>0.91321211475834241</c:v>
                </c:pt>
                <c:pt idx="3">
                  <c:v>0.96522081874031729</c:v>
                </c:pt>
                <c:pt idx="4">
                  <c:v>0.97719073517658117</c:v>
                </c:pt>
                <c:pt idx="5">
                  <c:v>0.96185628871750961</c:v>
                </c:pt>
                <c:pt idx="6">
                  <c:v>1.1753458468818891</c:v>
                </c:pt>
                <c:pt idx="7">
                  <c:v>2.3987095593224375</c:v>
                </c:pt>
                <c:pt idx="8">
                  <c:v>4.1181008225396702</c:v>
                </c:pt>
                <c:pt idx="9">
                  <c:v>5.145874147751444</c:v>
                </c:pt>
                <c:pt idx="10">
                  <c:v>5.416507865853994</c:v>
                </c:pt>
                <c:pt idx="11">
                  <c:v>5.8607192221953124</c:v>
                </c:pt>
                <c:pt idx="12">
                  <c:v>6.3519169566135911</c:v>
                </c:pt>
                <c:pt idx="13">
                  <c:v>6.3216973915353458</c:v>
                </c:pt>
                <c:pt idx="14">
                  <c:v>6.5397478457017542</c:v>
                </c:pt>
                <c:pt idx="15">
                  <c:v>6.8983137532034959</c:v>
                </c:pt>
                <c:pt idx="16">
                  <c:v>8.6843616389840577</c:v>
                </c:pt>
                <c:pt idx="17">
                  <c:v>10.564685534106328</c:v>
                </c:pt>
                <c:pt idx="18">
                  <c:v>11.128448616995671</c:v>
                </c:pt>
                <c:pt idx="19">
                  <c:v>12.653416182143609</c:v>
                </c:pt>
                <c:pt idx="20">
                  <c:v>12.1635749515853</c:v>
                </c:pt>
                <c:pt idx="21">
                  <c:v>11.781223084154535</c:v>
                </c:pt>
                <c:pt idx="22">
                  <c:v>11.176255667696248</c:v>
                </c:pt>
                <c:pt idx="23">
                  <c:v>10.76160575060107</c:v>
                </c:pt>
              </c:numCache>
            </c:numRef>
          </c:xVal>
          <c:yVal>
            <c:numRef>
              <c:f>'Frollje-ALOHA'!$G$22:$G$45</c:f>
              <c:numCache>
                <c:formatCode>General</c:formatCode>
                <c:ptCount val="24"/>
                <c:pt idx="0">
                  <c:v>3.5</c:v>
                </c:pt>
                <c:pt idx="1">
                  <c:v>38.200000000000003</c:v>
                </c:pt>
                <c:pt idx="2">
                  <c:v>77.900000000000006</c:v>
                </c:pt>
                <c:pt idx="3">
                  <c:v>108.8</c:v>
                </c:pt>
                <c:pt idx="4">
                  <c:v>127.9</c:v>
                </c:pt>
                <c:pt idx="5">
                  <c:v>149.1</c:v>
                </c:pt>
                <c:pt idx="6">
                  <c:v>198.5</c:v>
                </c:pt>
                <c:pt idx="7">
                  <c:v>299.5</c:v>
                </c:pt>
                <c:pt idx="8">
                  <c:v>451.8</c:v>
                </c:pt>
                <c:pt idx="9">
                  <c:v>601.4</c:v>
                </c:pt>
                <c:pt idx="10">
                  <c:v>703.1</c:v>
                </c:pt>
                <c:pt idx="11">
                  <c:v>854</c:v>
                </c:pt>
                <c:pt idx="12">
                  <c:v>1006.4</c:v>
                </c:pt>
                <c:pt idx="13">
                  <c:v>1007.1</c:v>
                </c:pt>
                <c:pt idx="14">
                  <c:v>1108.7</c:v>
                </c:pt>
                <c:pt idx="15">
                  <c:v>1260.8</c:v>
                </c:pt>
                <c:pt idx="16">
                  <c:v>1767.7</c:v>
                </c:pt>
                <c:pt idx="17">
                  <c:v>2275.6999999999998</c:v>
                </c:pt>
                <c:pt idx="18">
                  <c:v>2782.8</c:v>
                </c:pt>
                <c:pt idx="19">
                  <c:v>3293</c:v>
                </c:pt>
                <c:pt idx="20">
                  <c:v>3805.3</c:v>
                </c:pt>
                <c:pt idx="21">
                  <c:v>4318.5</c:v>
                </c:pt>
                <c:pt idx="22">
                  <c:v>4831.8</c:v>
                </c:pt>
                <c:pt idx="23">
                  <c:v>5187.8999999999996</c:v>
                </c:pt>
              </c:numCache>
            </c:numRef>
          </c:yVal>
          <c:smooth val="0"/>
          <c:extLst>
            <c:ext xmlns:c16="http://schemas.microsoft.com/office/drawing/2014/chart" uri="{C3380CC4-5D6E-409C-BE32-E72D297353CC}">
              <c16:uniqueId val="{00000000-FA8C-4559-9E3B-3B51F265B850}"/>
            </c:ext>
          </c:extLst>
        </c:ser>
        <c:ser>
          <c:idx val="1"/>
          <c:order val="1"/>
          <c:tx>
            <c:v>Literature</c:v>
          </c:tx>
          <c:spPr>
            <a:ln w="25400" cap="rnd">
              <a:noFill/>
              <a:round/>
            </a:ln>
            <a:effectLst/>
          </c:spPr>
          <c:marker>
            <c:symbol val="circle"/>
            <c:size val="5"/>
            <c:spPr>
              <a:solidFill>
                <a:schemeClr val="accent2"/>
              </a:solidFill>
              <a:ln w="9525">
                <a:solidFill>
                  <a:schemeClr val="accent2"/>
                </a:solidFill>
              </a:ln>
              <a:effectLst/>
            </c:spPr>
          </c:marker>
          <c:xVal>
            <c:numRef>
              <c:f>'Frollje-ALOHA'!$T$4:$T$18</c:f>
              <c:numCache>
                <c:formatCode>0.00</c:formatCode>
                <c:ptCount val="15"/>
                <c:pt idx="0">
                  <c:v>1.0272477340348742</c:v>
                </c:pt>
                <c:pt idx="1">
                  <c:v>1.042717524235691</c:v>
                </c:pt>
                <c:pt idx="2">
                  <c:v>1.0038116521301244</c:v>
                </c:pt>
                <c:pt idx="3">
                  <c:v>1.5772506163374076</c:v>
                </c:pt>
                <c:pt idx="4">
                  <c:v>2.8391238984465939</c:v>
                </c:pt>
                <c:pt idx="5">
                  <c:v>3.5901066929705538</c:v>
                </c:pt>
                <c:pt idx="6">
                  <c:v>5.7169158088766281</c:v>
                </c:pt>
                <c:pt idx="7">
                  <c:v>5.5352972446800806</c:v>
                </c:pt>
                <c:pt idx="8">
                  <c:v>6.4580009169173174</c:v>
                </c:pt>
                <c:pt idx="9">
                  <c:v>8.312193566746501</c:v>
                </c:pt>
                <c:pt idx="10" formatCode="0.0">
                  <c:v>10.895785155728982</c:v>
                </c:pt>
                <c:pt idx="11" formatCode="0.0">
                  <c:v>13.132975761594611</c:v>
                </c:pt>
                <c:pt idx="12" formatCode="0.0">
                  <c:v>12.120037687733097</c:v>
                </c:pt>
                <c:pt idx="13" formatCode="0.0">
                  <c:v>11.530369312595123</c:v>
                </c:pt>
                <c:pt idx="14" formatCode="0.0">
                  <c:v>12.821043916506122</c:v>
                </c:pt>
              </c:numCache>
            </c:numRef>
          </c:xVal>
          <c:yVal>
            <c:numRef>
              <c:f>'Frollje-ALOHA'!$G$4:$G$18</c:f>
              <c:numCache>
                <c:formatCode>0</c:formatCode>
                <c:ptCount val="15"/>
                <c:pt idx="0">
                  <c:v>9.17</c:v>
                </c:pt>
                <c:pt idx="1">
                  <c:v>48.622</c:v>
                </c:pt>
                <c:pt idx="2">
                  <c:v>101.57</c:v>
                </c:pt>
                <c:pt idx="3">
                  <c:v>247.761</c:v>
                </c:pt>
                <c:pt idx="4">
                  <c:v>350.57299999999998</c:v>
                </c:pt>
                <c:pt idx="5">
                  <c:v>496.03300000000002</c:v>
                </c:pt>
                <c:pt idx="6">
                  <c:v>744.726</c:v>
                </c:pt>
                <c:pt idx="7">
                  <c:v>745.54</c:v>
                </c:pt>
                <c:pt idx="8">
                  <c:v>991.35500000000002</c:v>
                </c:pt>
                <c:pt idx="9">
                  <c:v>1488.71</c:v>
                </c:pt>
                <c:pt idx="10">
                  <c:v>1979.184</c:v>
                </c:pt>
                <c:pt idx="11">
                  <c:v>2960.3760000000002</c:v>
                </c:pt>
                <c:pt idx="12">
                  <c:v>3938.357</c:v>
                </c:pt>
                <c:pt idx="13">
                  <c:v>4643.5290000000005</c:v>
                </c:pt>
                <c:pt idx="14">
                  <c:v>4643.5290000000005</c:v>
                </c:pt>
              </c:numCache>
            </c:numRef>
          </c:yVal>
          <c:smooth val="0"/>
          <c:extLst>
            <c:ext xmlns:c16="http://schemas.microsoft.com/office/drawing/2014/chart" uri="{C3380CC4-5D6E-409C-BE32-E72D297353CC}">
              <c16:uniqueId val="{00000001-FA8C-4559-9E3B-3B51F265B850}"/>
            </c:ext>
          </c:extLst>
        </c:ser>
        <c:dLbls>
          <c:showLegendKey val="0"/>
          <c:showVal val="0"/>
          <c:showCatName val="0"/>
          <c:showSerName val="0"/>
          <c:showPercent val="0"/>
          <c:showBubbleSize val="0"/>
        </c:dLbls>
        <c:axId val="601758416"/>
        <c:axId val="601754480"/>
      </c:scatterChart>
      <c:valAx>
        <c:axId val="601758416"/>
        <c:scaling>
          <c:orientation val="minMax"/>
        </c:scaling>
        <c:delete val="0"/>
        <c:axPos val="t"/>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r>
                  <a:rPr lang="en-US"/>
                  <a:t>Yb (pmol/kg)</a:t>
                </a:r>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crossAx val="601754480"/>
        <c:crosses val="autoZero"/>
        <c:crossBetween val="midCat"/>
      </c:valAx>
      <c:valAx>
        <c:axId val="601754480"/>
        <c:scaling>
          <c:orientation val="maxMin"/>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1" i="0" u="none" strike="noStrike" kern="1200" baseline="0">
                    <a:solidFill>
                      <a:schemeClr val="tx1"/>
                    </a:solidFill>
                    <a:latin typeface="+mn-lt"/>
                    <a:ea typeface="+mn-ea"/>
                    <a:cs typeface="+mn-cs"/>
                  </a:defRPr>
                </a:pPr>
                <a:r>
                  <a:rPr lang="en-US"/>
                  <a:t>Depth (m)</a:t>
                </a:r>
              </a:p>
            </c:rich>
          </c:tx>
          <c:overlay val="0"/>
          <c:spPr>
            <a:noFill/>
            <a:ln>
              <a:noFill/>
            </a:ln>
            <a:effectLst/>
          </c:spPr>
          <c:txPr>
            <a:bodyPr rot="-54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crossAx val="60175841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b="1">
          <a:solidFill>
            <a:schemeClr val="tx1"/>
          </a:solidFill>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1" i="0" u="none" strike="noStrike" kern="1200" spc="0" baseline="0">
                <a:solidFill>
                  <a:schemeClr val="tx1"/>
                </a:solidFill>
                <a:latin typeface="+mn-lt"/>
                <a:ea typeface="+mn-ea"/>
                <a:cs typeface="+mn-cs"/>
              </a:defRPr>
            </a:pPr>
            <a:r>
              <a:rPr lang="en-US"/>
              <a:t>Nd: 28 N</a:t>
            </a:r>
          </a:p>
        </c:rich>
      </c:tx>
      <c:layout>
        <c:manualLayout>
          <c:xMode val="edge"/>
          <c:yMode val="edge"/>
          <c:x val="0.29794437726723094"/>
          <c:y val="0.60189728491985606"/>
        </c:manualLayout>
      </c:layout>
      <c:overlay val="0"/>
      <c:spPr>
        <a:noFill/>
        <a:ln>
          <a:noFill/>
        </a:ln>
        <a:effectLst/>
      </c:spPr>
      <c:txPr>
        <a:bodyPr rot="0" spcFirstLastPara="1" vertOverflow="ellipsis" vert="horz" wrap="square" anchor="ctr" anchorCtr="1"/>
        <a:lstStyle/>
        <a:p>
          <a:pPr>
            <a:defRPr sz="1440" b="1" i="0" u="none" strike="noStrike" kern="1200" spc="0" baseline="0">
              <a:solidFill>
                <a:schemeClr val="tx1"/>
              </a:solidFill>
              <a:latin typeface="+mn-lt"/>
              <a:ea typeface="+mn-ea"/>
              <a:cs typeface="+mn-cs"/>
            </a:defRPr>
          </a:pPr>
          <a:endParaRPr lang="en-US"/>
        </a:p>
      </c:txPr>
    </c:title>
    <c:autoTitleDeleted val="0"/>
    <c:plotArea>
      <c:layout>
        <c:manualLayout>
          <c:layoutTarget val="inner"/>
          <c:xMode val="edge"/>
          <c:yMode val="edge"/>
          <c:x val="0.27142916083494406"/>
          <c:y val="0.13833257349210154"/>
          <c:w val="0.66519913547686826"/>
          <c:h val="0.82568443664855928"/>
        </c:manualLayout>
      </c:layout>
      <c:scatterChart>
        <c:scatterStyle val="lineMarker"/>
        <c:varyColors val="0"/>
        <c:ser>
          <c:idx val="0"/>
          <c:order val="0"/>
          <c:tx>
            <c:v>Shiller</c:v>
          </c:tx>
          <c:spPr>
            <a:ln w="25400" cap="rnd">
              <a:noFill/>
              <a:round/>
            </a:ln>
            <a:effectLst/>
          </c:spPr>
          <c:marker>
            <c:symbol val="circle"/>
            <c:size val="5"/>
            <c:spPr>
              <a:solidFill>
                <a:schemeClr val="accent1"/>
              </a:solidFill>
              <a:ln w="9525">
                <a:solidFill>
                  <a:schemeClr val="accent1"/>
                </a:solidFill>
              </a:ln>
              <a:effectLst/>
            </c:spPr>
          </c:marker>
          <c:xVal>
            <c:numRef>
              <c:f>'DeBaar 28N'!$J$29:$J$50</c:f>
              <c:numCache>
                <c:formatCode>0.00</c:formatCode>
                <c:ptCount val="22"/>
                <c:pt idx="0">
                  <c:v>4.1450360100495427</c:v>
                </c:pt>
                <c:pt idx="1">
                  <c:v>3.8454770142847896</c:v>
                </c:pt>
                <c:pt idx="2">
                  <c:v>3.505855756437668</c:v>
                </c:pt>
                <c:pt idx="3">
                  <c:v>3.6713320342222908</c:v>
                </c:pt>
                <c:pt idx="4">
                  <c:v>6.740533454234094</c:v>
                </c:pt>
                <c:pt idx="5">
                  <c:v>9.396820390626619</c:v>
                </c:pt>
                <c:pt idx="6">
                  <c:v>13.223668683147149</c:v>
                </c:pt>
                <c:pt idx="7">
                  <c:v>15.017459472659231</c:v>
                </c:pt>
                <c:pt idx="8">
                  <c:v>17.787346660078924</c:v>
                </c:pt>
                <c:pt idx="9">
                  <c:v>18.281322395598149</c:v>
                </c:pt>
                <c:pt idx="10">
                  <c:v>18.856317150044511</c:v>
                </c:pt>
                <c:pt idx="11">
                  <c:v>17.902770519103715</c:v>
                </c:pt>
                <c:pt idx="12">
                  <c:v>18.71509144244963</c:v>
                </c:pt>
                <c:pt idx="13">
                  <c:v>25.14419484675452</c:v>
                </c:pt>
                <c:pt idx="14">
                  <c:v>31.963399897103351</c:v>
                </c:pt>
                <c:pt idx="15">
                  <c:v>33.913171520353565</c:v>
                </c:pt>
                <c:pt idx="16">
                  <c:v>40.563579854920576</c:v>
                </c:pt>
                <c:pt idx="17">
                  <c:v>52.66057984233089</c:v>
                </c:pt>
                <c:pt idx="18">
                  <c:v>43.893221162526252</c:v>
                </c:pt>
                <c:pt idx="19">
                  <c:v>42.286210576324841</c:v>
                </c:pt>
                <c:pt idx="20">
                  <c:v>42.266507771906873</c:v>
                </c:pt>
                <c:pt idx="21">
                  <c:v>46.757192219351644</c:v>
                </c:pt>
              </c:numCache>
            </c:numRef>
          </c:xVal>
          <c:yVal>
            <c:numRef>
              <c:f>'DeBaar 28N'!$F$29:$F$50</c:f>
              <c:numCache>
                <c:formatCode>General</c:formatCode>
                <c:ptCount val="22"/>
                <c:pt idx="0">
                  <c:v>3.5</c:v>
                </c:pt>
                <c:pt idx="1">
                  <c:v>62.8</c:v>
                </c:pt>
                <c:pt idx="2">
                  <c:v>109.6</c:v>
                </c:pt>
                <c:pt idx="3">
                  <c:v>123.7</c:v>
                </c:pt>
                <c:pt idx="4">
                  <c:v>299.10000000000002</c:v>
                </c:pt>
                <c:pt idx="5">
                  <c:v>400.3</c:v>
                </c:pt>
                <c:pt idx="6">
                  <c:v>527.79999999999995</c:v>
                </c:pt>
                <c:pt idx="7">
                  <c:v>603.1</c:v>
                </c:pt>
                <c:pt idx="8">
                  <c:v>702.5</c:v>
                </c:pt>
                <c:pt idx="9">
                  <c:v>854.3</c:v>
                </c:pt>
                <c:pt idx="10">
                  <c:v>854.9</c:v>
                </c:pt>
                <c:pt idx="11">
                  <c:v>1007.1</c:v>
                </c:pt>
                <c:pt idx="12">
                  <c:v>1260.4000000000001</c:v>
                </c:pt>
                <c:pt idx="13">
                  <c:v>1763.2</c:v>
                </c:pt>
                <c:pt idx="14">
                  <c:v>2275.4</c:v>
                </c:pt>
                <c:pt idx="15">
                  <c:v>2529.9</c:v>
                </c:pt>
                <c:pt idx="16">
                  <c:v>3040</c:v>
                </c:pt>
                <c:pt idx="17">
                  <c:v>4061.8</c:v>
                </c:pt>
                <c:pt idx="18">
                  <c:v>5090.8999999999996</c:v>
                </c:pt>
                <c:pt idx="19">
                  <c:v>5302.5</c:v>
                </c:pt>
                <c:pt idx="20">
                  <c:v>5386.9</c:v>
                </c:pt>
                <c:pt idx="21">
                  <c:v>5427</c:v>
                </c:pt>
              </c:numCache>
            </c:numRef>
          </c:yVal>
          <c:smooth val="0"/>
          <c:extLst>
            <c:ext xmlns:c16="http://schemas.microsoft.com/office/drawing/2014/chart" uri="{C3380CC4-5D6E-409C-BE32-E72D297353CC}">
              <c16:uniqueId val="{00000000-C964-4977-9D5E-050607525452}"/>
            </c:ext>
          </c:extLst>
        </c:ser>
        <c:ser>
          <c:idx val="1"/>
          <c:order val="1"/>
          <c:tx>
            <c:v>Literature</c:v>
          </c:tx>
          <c:spPr>
            <a:ln w="25400" cap="rnd">
              <a:noFill/>
              <a:round/>
            </a:ln>
            <a:effectLst/>
          </c:spPr>
          <c:marker>
            <c:symbol val="circle"/>
            <c:size val="5"/>
            <c:spPr>
              <a:solidFill>
                <a:schemeClr val="accent2"/>
              </a:solidFill>
              <a:ln w="9525">
                <a:solidFill>
                  <a:schemeClr val="accent2"/>
                </a:solidFill>
              </a:ln>
              <a:effectLst/>
            </c:spPr>
          </c:marker>
          <c:xVal>
            <c:numRef>
              <c:f>'DeBaar 28N'!$J$4:$J$23</c:f>
              <c:numCache>
                <c:formatCode>General</c:formatCode>
                <c:ptCount val="20"/>
                <c:pt idx="0">
                  <c:v>4.59</c:v>
                </c:pt>
                <c:pt idx="1">
                  <c:v>3.57</c:v>
                </c:pt>
                <c:pt idx="2">
                  <c:v>3.47</c:v>
                </c:pt>
                <c:pt idx="3">
                  <c:v>4.0599999999999996</c:v>
                </c:pt>
                <c:pt idx="4">
                  <c:v>4.29</c:v>
                </c:pt>
                <c:pt idx="5">
                  <c:v>6.7</c:v>
                </c:pt>
                <c:pt idx="6">
                  <c:v>9.25</c:v>
                </c:pt>
                <c:pt idx="7">
                  <c:v>11.8</c:v>
                </c:pt>
                <c:pt idx="8">
                  <c:v>15.6</c:v>
                </c:pt>
                <c:pt idx="9">
                  <c:v>18.7</c:v>
                </c:pt>
                <c:pt idx="10">
                  <c:v>18.899999999999999</c:v>
                </c:pt>
                <c:pt idx="11">
                  <c:v>17.100000000000001</c:v>
                </c:pt>
                <c:pt idx="12">
                  <c:v>20.5</c:v>
                </c:pt>
                <c:pt idx="13">
                  <c:v>20.9</c:v>
                </c:pt>
                <c:pt idx="14">
                  <c:v>26</c:v>
                </c:pt>
                <c:pt idx="15">
                  <c:v>43.9</c:v>
                </c:pt>
                <c:pt idx="16">
                  <c:v>49.8</c:v>
                </c:pt>
                <c:pt idx="17">
                  <c:v>41.6</c:v>
                </c:pt>
                <c:pt idx="18">
                  <c:v>49.5</c:v>
                </c:pt>
                <c:pt idx="19">
                  <c:v>45.1</c:v>
                </c:pt>
              </c:numCache>
            </c:numRef>
          </c:xVal>
          <c:yVal>
            <c:numRef>
              <c:f>'DeBaar 28N'!$F$4:$F$23</c:f>
              <c:numCache>
                <c:formatCode>General</c:formatCode>
                <c:ptCount val="20"/>
                <c:pt idx="0">
                  <c:v>25</c:v>
                </c:pt>
                <c:pt idx="1">
                  <c:v>60</c:v>
                </c:pt>
                <c:pt idx="2">
                  <c:v>100</c:v>
                </c:pt>
                <c:pt idx="3">
                  <c:v>150</c:v>
                </c:pt>
                <c:pt idx="4">
                  <c:v>200</c:v>
                </c:pt>
                <c:pt idx="5">
                  <c:v>300</c:v>
                </c:pt>
                <c:pt idx="6">
                  <c:v>400</c:v>
                </c:pt>
                <c:pt idx="7">
                  <c:v>500</c:v>
                </c:pt>
                <c:pt idx="8">
                  <c:v>600</c:v>
                </c:pt>
                <c:pt idx="9">
                  <c:v>750</c:v>
                </c:pt>
                <c:pt idx="10">
                  <c:v>900</c:v>
                </c:pt>
                <c:pt idx="11">
                  <c:v>1100</c:v>
                </c:pt>
                <c:pt idx="12">
                  <c:v>1500</c:v>
                </c:pt>
                <c:pt idx="13">
                  <c:v>1750</c:v>
                </c:pt>
                <c:pt idx="14">
                  <c:v>2000</c:v>
                </c:pt>
                <c:pt idx="15">
                  <c:v>3000</c:v>
                </c:pt>
                <c:pt idx="16">
                  <c:v>4000</c:v>
                </c:pt>
                <c:pt idx="17">
                  <c:v>4500</c:v>
                </c:pt>
                <c:pt idx="18">
                  <c:v>5000</c:v>
                </c:pt>
                <c:pt idx="19">
                  <c:v>5500</c:v>
                </c:pt>
              </c:numCache>
            </c:numRef>
          </c:yVal>
          <c:smooth val="0"/>
          <c:extLst>
            <c:ext xmlns:c16="http://schemas.microsoft.com/office/drawing/2014/chart" uri="{C3380CC4-5D6E-409C-BE32-E72D297353CC}">
              <c16:uniqueId val="{00000001-C964-4977-9D5E-050607525452}"/>
            </c:ext>
          </c:extLst>
        </c:ser>
        <c:dLbls>
          <c:showLegendKey val="0"/>
          <c:showVal val="0"/>
          <c:showCatName val="0"/>
          <c:showSerName val="0"/>
          <c:showPercent val="0"/>
          <c:showBubbleSize val="0"/>
        </c:dLbls>
        <c:axId val="601758416"/>
        <c:axId val="601754480"/>
      </c:scatterChart>
      <c:valAx>
        <c:axId val="601758416"/>
        <c:scaling>
          <c:orientation val="minMax"/>
        </c:scaling>
        <c:delete val="0"/>
        <c:axPos val="t"/>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r>
                  <a:rPr lang="en-US"/>
                  <a:t>Nd (pmol/kg)</a:t>
                </a:r>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crossAx val="601754480"/>
        <c:crosses val="autoZero"/>
        <c:crossBetween val="midCat"/>
      </c:valAx>
      <c:valAx>
        <c:axId val="601754480"/>
        <c:scaling>
          <c:orientation val="maxMin"/>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1" i="0" u="none" strike="noStrike" kern="1200" baseline="0">
                    <a:solidFill>
                      <a:schemeClr val="tx1"/>
                    </a:solidFill>
                    <a:latin typeface="+mn-lt"/>
                    <a:ea typeface="+mn-ea"/>
                    <a:cs typeface="+mn-cs"/>
                  </a:defRPr>
                </a:pPr>
                <a:r>
                  <a:rPr lang="en-US"/>
                  <a:t>Depth (m)</a:t>
                </a:r>
              </a:p>
            </c:rich>
          </c:tx>
          <c:overlay val="0"/>
          <c:spPr>
            <a:noFill/>
            <a:ln>
              <a:noFill/>
            </a:ln>
            <a:effectLst/>
          </c:spPr>
          <c:txPr>
            <a:bodyPr rot="-54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crossAx val="60175841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b="1">
          <a:solidFill>
            <a:schemeClr val="tx1"/>
          </a:solidFill>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1" i="0" u="none" strike="noStrike" kern="1200" spc="0" baseline="0">
                <a:solidFill>
                  <a:schemeClr val="tx1"/>
                </a:solidFill>
                <a:latin typeface="+mn-lt"/>
                <a:ea typeface="+mn-ea"/>
                <a:cs typeface="+mn-cs"/>
              </a:defRPr>
            </a:pPr>
            <a:r>
              <a:rPr lang="en-US"/>
              <a:t>Ce: 28 N</a:t>
            </a:r>
          </a:p>
        </c:rich>
      </c:tx>
      <c:layout>
        <c:manualLayout>
          <c:xMode val="edge"/>
          <c:yMode val="edge"/>
          <c:x val="0.70100765820233779"/>
          <c:y val="0.47759241086032056"/>
        </c:manualLayout>
      </c:layout>
      <c:overlay val="0"/>
      <c:spPr>
        <a:noFill/>
        <a:ln>
          <a:noFill/>
        </a:ln>
        <a:effectLst/>
      </c:spPr>
      <c:txPr>
        <a:bodyPr rot="0" spcFirstLastPara="1" vertOverflow="ellipsis" vert="horz" wrap="square" anchor="ctr" anchorCtr="1"/>
        <a:lstStyle/>
        <a:p>
          <a:pPr>
            <a:defRPr sz="1440" b="1" i="0" u="none" strike="noStrike" kern="1200" spc="0" baseline="0">
              <a:solidFill>
                <a:schemeClr val="tx1"/>
              </a:solidFill>
              <a:latin typeface="+mn-lt"/>
              <a:ea typeface="+mn-ea"/>
              <a:cs typeface="+mn-cs"/>
            </a:defRPr>
          </a:pPr>
          <a:endParaRPr lang="en-US"/>
        </a:p>
      </c:txPr>
    </c:title>
    <c:autoTitleDeleted val="0"/>
    <c:plotArea>
      <c:layout>
        <c:manualLayout>
          <c:layoutTarget val="inner"/>
          <c:xMode val="edge"/>
          <c:yMode val="edge"/>
          <c:x val="0.27142916083494406"/>
          <c:y val="0.13833257349210154"/>
          <c:w val="0.66519913547686826"/>
          <c:h val="0.82568443664855928"/>
        </c:manualLayout>
      </c:layout>
      <c:scatterChart>
        <c:scatterStyle val="lineMarker"/>
        <c:varyColors val="0"/>
        <c:ser>
          <c:idx val="0"/>
          <c:order val="0"/>
          <c:tx>
            <c:v>Shiller</c:v>
          </c:tx>
          <c:spPr>
            <a:ln w="25400" cap="rnd">
              <a:noFill/>
              <a:round/>
            </a:ln>
            <a:effectLst/>
          </c:spPr>
          <c:marker>
            <c:symbol val="circle"/>
            <c:size val="5"/>
            <c:spPr>
              <a:solidFill>
                <a:schemeClr val="accent1"/>
              </a:solidFill>
              <a:ln w="9525">
                <a:solidFill>
                  <a:schemeClr val="accent1"/>
                </a:solidFill>
              </a:ln>
              <a:effectLst/>
            </c:spPr>
          </c:marker>
          <c:xVal>
            <c:numRef>
              <c:f>'DeBaar 28N'!$H$29:$H$50</c:f>
              <c:numCache>
                <c:formatCode>0.00</c:formatCode>
                <c:ptCount val="22"/>
                <c:pt idx="0">
                  <c:v>2.9289956783459417</c:v>
                </c:pt>
                <c:pt idx="1">
                  <c:v>2.4579185682862259</c:v>
                </c:pt>
                <c:pt idx="2">
                  <c:v>2.132644840070812</c:v>
                </c:pt>
                <c:pt idx="3">
                  <c:v>2.0324582807297609</c:v>
                </c:pt>
                <c:pt idx="4">
                  <c:v>1.2859813647756844</c:v>
                </c:pt>
                <c:pt idx="5">
                  <c:v>0.92151335777474985</c:v>
                </c:pt>
                <c:pt idx="6">
                  <c:v>1.4252741102661284</c:v>
                </c:pt>
                <c:pt idx="7">
                  <c:v>1.5998572108533049</c:v>
                </c:pt>
                <c:pt idx="8">
                  <c:v>1.8895533930240034</c:v>
                </c:pt>
                <c:pt idx="9">
                  <c:v>2.3579140829631573</c:v>
                </c:pt>
                <c:pt idx="10">
                  <c:v>2.1461336148475607</c:v>
                </c:pt>
                <c:pt idx="11">
                  <c:v>2.2397174275709748</c:v>
                </c:pt>
                <c:pt idx="12">
                  <c:v>2.2585624619949534</c:v>
                </c:pt>
                <c:pt idx="13">
                  <c:v>2.2661166987757535</c:v>
                </c:pt>
                <c:pt idx="14">
                  <c:v>2.1053652250795403</c:v>
                </c:pt>
                <c:pt idx="15">
                  <c:v>2.0031833745888035</c:v>
                </c:pt>
                <c:pt idx="16">
                  <c:v>2.0747268553948941</c:v>
                </c:pt>
                <c:pt idx="17">
                  <c:v>2.7886613264106792</c:v>
                </c:pt>
                <c:pt idx="18">
                  <c:v>3.4489004108506696</c:v>
                </c:pt>
                <c:pt idx="19">
                  <c:v>3.0716213867964277</c:v>
                </c:pt>
                <c:pt idx="20">
                  <c:v>3.0396897741707209</c:v>
                </c:pt>
                <c:pt idx="21">
                  <c:v>2.8448239941092655</c:v>
                </c:pt>
              </c:numCache>
            </c:numRef>
          </c:xVal>
          <c:yVal>
            <c:numRef>
              <c:f>'DeBaar 28N'!$F$29:$F$50</c:f>
              <c:numCache>
                <c:formatCode>General</c:formatCode>
                <c:ptCount val="22"/>
                <c:pt idx="0">
                  <c:v>3.5</c:v>
                </c:pt>
                <c:pt idx="1">
                  <c:v>62.8</c:v>
                </c:pt>
                <c:pt idx="2">
                  <c:v>109.6</c:v>
                </c:pt>
                <c:pt idx="3">
                  <c:v>123.7</c:v>
                </c:pt>
                <c:pt idx="4">
                  <c:v>299.10000000000002</c:v>
                </c:pt>
                <c:pt idx="5">
                  <c:v>400.3</c:v>
                </c:pt>
                <c:pt idx="6">
                  <c:v>527.79999999999995</c:v>
                </c:pt>
                <c:pt idx="7">
                  <c:v>603.1</c:v>
                </c:pt>
                <c:pt idx="8">
                  <c:v>702.5</c:v>
                </c:pt>
                <c:pt idx="9">
                  <c:v>854.3</c:v>
                </c:pt>
                <c:pt idx="10">
                  <c:v>854.9</c:v>
                </c:pt>
                <c:pt idx="11">
                  <c:v>1007.1</c:v>
                </c:pt>
                <c:pt idx="12">
                  <c:v>1260.4000000000001</c:v>
                </c:pt>
                <c:pt idx="13">
                  <c:v>1763.2</c:v>
                </c:pt>
                <c:pt idx="14">
                  <c:v>2275.4</c:v>
                </c:pt>
                <c:pt idx="15">
                  <c:v>2529.9</c:v>
                </c:pt>
                <c:pt idx="16">
                  <c:v>3040</c:v>
                </c:pt>
                <c:pt idx="17">
                  <c:v>4061.8</c:v>
                </c:pt>
                <c:pt idx="18">
                  <c:v>5090.8999999999996</c:v>
                </c:pt>
                <c:pt idx="19">
                  <c:v>5302.5</c:v>
                </c:pt>
                <c:pt idx="20">
                  <c:v>5386.9</c:v>
                </c:pt>
                <c:pt idx="21">
                  <c:v>5427</c:v>
                </c:pt>
              </c:numCache>
            </c:numRef>
          </c:yVal>
          <c:smooth val="0"/>
          <c:extLst>
            <c:ext xmlns:c16="http://schemas.microsoft.com/office/drawing/2014/chart" uri="{C3380CC4-5D6E-409C-BE32-E72D297353CC}">
              <c16:uniqueId val="{00000000-7CD5-4579-941E-2F60185EB767}"/>
            </c:ext>
          </c:extLst>
        </c:ser>
        <c:ser>
          <c:idx val="1"/>
          <c:order val="1"/>
          <c:tx>
            <c:v>Literature</c:v>
          </c:tx>
          <c:spPr>
            <a:ln w="25400" cap="rnd">
              <a:noFill/>
              <a:round/>
            </a:ln>
            <a:effectLst/>
          </c:spPr>
          <c:marker>
            <c:symbol val="circle"/>
            <c:size val="5"/>
            <c:spPr>
              <a:solidFill>
                <a:schemeClr val="accent2"/>
              </a:solidFill>
              <a:ln w="9525">
                <a:solidFill>
                  <a:schemeClr val="accent2"/>
                </a:solidFill>
              </a:ln>
              <a:effectLst/>
            </c:spPr>
          </c:marker>
          <c:xVal>
            <c:numRef>
              <c:f>'DeBaar 28N'!$H$4:$H$23</c:f>
              <c:numCache>
                <c:formatCode>General</c:formatCode>
                <c:ptCount val="20"/>
                <c:pt idx="0">
                  <c:v>3.78</c:v>
                </c:pt>
                <c:pt idx="1">
                  <c:v>2.56</c:v>
                </c:pt>
                <c:pt idx="2">
                  <c:v>2.5099999999999998</c:v>
                </c:pt>
                <c:pt idx="3">
                  <c:v>2.69</c:v>
                </c:pt>
                <c:pt idx="4">
                  <c:v>2.5499999999999998</c:v>
                </c:pt>
                <c:pt idx="5">
                  <c:v>2.39</c:v>
                </c:pt>
                <c:pt idx="6">
                  <c:v>1.71</c:v>
                </c:pt>
                <c:pt idx="7">
                  <c:v>1.45</c:v>
                </c:pt>
                <c:pt idx="8">
                  <c:v>2.41</c:v>
                </c:pt>
                <c:pt idx="9">
                  <c:v>2.56</c:v>
                </c:pt>
                <c:pt idx="10">
                  <c:v>2.67</c:v>
                </c:pt>
                <c:pt idx="11">
                  <c:v>2.76</c:v>
                </c:pt>
                <c:pt idx="12">
                  <c:v>2.39</c:v>
                </c:pt>
                <c:pt idx="13">
                  <c:v>2.41</c:v>
                </c:pt>
                <c:pt idx="14">
                  <c:v>2.37</c:v>
                </c:pt>
                <c:pt idx="15">
                  <c:v>2.17</c:v>
                </c:pt>
                <c:pt idx="16">
                  <c:v>2.52</c:v>
                </c:pt>
                <c:pt idx="17">
                  <c:v>2.2599999999999998</c:v>
                </c:pt>
                <c:pt idx="18">
                  <c:v>4.33</c:v>
                </c:pt>
                <c:pt idx="19">
                  <c:v>2.72</c:v>
                </c:pt>
              </c:numCache>
            </c:numRef>
          </c:xVal>
          <c:yVal>
            <c:numRef>
              <c:f>'DeBaar 28N'!$F$4:$F$23</c:f>
              <c:numCache>
                <c:formatCode>General</c:formatCode>
                <c:ptCount val="20"/>
                <c:pt idx="0">
                  <c:v>25</c:v>
                </c:pt>
                <c:pt idx="1">
                  <c:v>60</c:v>
                </c:pt>
                <c:pt idx="2">
                  <c:v>100</c:v>
                </c:pt>
                <c:pt idx="3">
                  <c:v>150</c:v>
                </c:pt>
                <c:pt idx="4">
                  <c:v>200</c:v>
                </c:pt>
                <c:pt idx="5">
                  <c:v>300</c:v>
                </c:pt>
                <c:pt idx="6">
                  <c:v>400</c:v>
                </c:pt>
                <c:pt idx="7">
                  <c:v>500</c:v>
                </c:pt>
                <c:pt idx="8">
                  <c:v>600</c:v>
                </c:pt>
                <c:pt idx="9">
                  <c:v>750</c:v>
                </c:pt>
                <c:pt idx="10">
                  <c:v>900</c:v>
                </c:pt>
                <c:pt idx="11">
                  <c:v>1100</c:v>
                </c:pt>
                <c:pt idx="12">
                  <c:v>1500</c:v>
                </c:pt>
                <c:pt idx="13">
                  <c:v>1750</c:v>
                </c:pt>
                <c:pt idx="14">
                  <c:v>2000</c:v>
                </c:pt>
                <c:pt idx="15">
                  <c:v>3000</c:v>
                </c:pt>
                <c:pt idx="16">
                  <c:v>4000</c:v>
                </c:pt>
                <c:pt idx="17">
                  <c:v>4500</c:v>
                </c:pt>
                <c:pt idx="18">
                  <c:v>5000</c:v>
                </c:pt>
                <c:pt idx="19">
                  <c:v>5500</c:v>
                </c:pt>
              </c:numCache>
            </c:numRef>
          </c:yVal>
          <c:smooth val="0"/>
          <c:extLst>
            <c:ext xmlns:c16="http://schemas.microsoft.com/office/drawing/2014/chart" uri="{C3380CC4-5D6E-409C-BE32-E72D297353CC}">
              <c16:uniqueId val="{00000001-7CD5-4579-941E-2F60185EB767}"/>
            </c:ext>
          </c:extLst>
        </c:ser>
        <c:dLbls>
          <c:showLegendKey val="0"/>
          <c:showVal val="0"/>
          <c:showCatName val="0"/>
          <c:showSerName val="0"/>
          <c:showPercent val="0"/>
          <c:showBubbleSize val="0"/>
        </c:dLbls>
        <c:axId val="601758416"/>
        <c:axId val="601754480"/>
      </c:scatterChart>
      <c:valAx>
        <c:axId val="601758416"/>
        <c:scaling>
          <c:orientation val="minMax"/>
        </c:scaling>
        <c:delete val="0"/>
        <c:axPos val="t"/>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r>
                  <a:rPr lang="en-US"/>
                  <a:t>Ce (pmol/kg)</a:t>
                </a:r>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crossAx val="601754480"/>
        <c:crosses val="autoZero"/>
        <c:crossBetween val="midCat"/>
      </c:valAx>
      <c:valAx>
        <c:axId val="601754480"/>
        <c:scaling>
          <c:orientation val="maxMin"/>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1" i="0" u="none" strike="noStrike" kern="1200" baseline="0">
                    <a:solidFill>
                      <a:schemeClr val="tx1"/>
                    </a:solidFill>
                    <a:latin typeface="+mn-lt"/>
                    <a:ea typeface="+mn-ea"/>
                    <a:cs typeface="+mn-cs"/>
                  </a:defRPr>
                </a:pPr>
                <a:r>
                  <a:rPr lang="en-US"/>
                  <a:t>Depth (m)</a:t>
                </a:r>
              </a:p>
            </c:rich>
          </c:tx>
          <c:overlay val="0"/>
          <c:spPr>
            <a:noFill/>
            <a:ln>
              <a:noFill/>
            </a:ln>
            <a:effectLst/>
          </c:spPr>
          <c:txPr>
            <a:bodyPr rot="-54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crossAx val="60175841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b="1">
          <a:solidFill>
            <a:schemeClr val="tx1"/>
          </a:solidFill>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1" i="0" u="none" strike="noStrike" kern="1200" spc="0" baseline="0">
                <a:solidFill>
                  <a:schemeClr val="tx1"/>
                </a:solidFill>
                <a:latin typeface="+mn-lt"/>
                <a:ea typeface="+mn-ea"/>
                <a:cs typeface="+mn-cs"/>
              </a:defRPr>
            </a:pPr>
            <a:r>
              <a:rPr lang="en-US"/>
              <a:t>Yb: 28 N</a:t>
            </a:r>
          </a:p>
        </c:rich>
      </c:tx>
      <c:layout>
        <c:manualLayout>
          <c:xMode val="edge"/>
          <c:yMode val="edge"/>
          <c:x val="0.30748906386701669"/>
          <c:y val="0.4775924088885215"/>
        </c:manualLayout>
      </c:layout>
      <c:overlay val="0"/>
      <c:spPr>
        <a:noFill/>
        <a:ln>
          <a:noFill/>
        </a:ln>
        <a:effectLst/>
      </c:spPr>
      <c:txPr>
        <a:bodyPr rot="0" spcFirstLastPara="1" vertOverflow="ellipsis" vert="horz" wrap="square" anchor="ctr" anchorCtr="1"/>
        <a:lstStyle/>
        <a:p>
          <a:pPr>
            <a:defRPr sz="1440" b="1" i="0" u="none" strike="noStrike" kern="1200" spc="0" baseline="0">
              <a:solidFill>
                <a:schemeClr val="tx1"/>
              </a:solidFill>
              <a:latin typeface="+mn-lt"/>
              <a:ea typeface="+mn-ea"/>
              <a:cs typeface="+mn-cs"/>
            </a:defRPr>
          </a:pPr>
          <a:endParaRPr lang="en-US"/>
        </a:p>
      </c:txPr>
    </c:title>
    <c:autoTitleDeleted val="0"/>
    <c:plotArea>
      <c:layout>
        <c:manualLayout>
          <c:layoutTarget val="inner"/>
          <c:xMode val="edge"/>
          <c:yMode val="edge"/>
          <c:x val="0.27142916083494406"/>
          <c:y val="0.13833257349210154"/>
          <c:w val="0.66519913547686826"/>
          <c:h val="0.82568443664855928"/>
        </c:manualLayout>
      </c:layout>
      <c:scatterChart>
        <c:scatterStyle val="lineMarker"/>
        <c:varyColors val="0"/>
        <c:ser>
          <c:idx val="0"/>
          <c:order val="0"/>
          <c:tx>
            <c:v>Shiller</c:v>
          </c:tx>
          <c:spPr>
            <a:ln w="25400" cap="rnd">
              <a:noFill/>
              <a:round/>
            </a:ln>
            <a:effectLst/>
          </c:spPr>
          <c:marker>
            <c:symbol val="circle"/>
            <c:size val="5"/>
            <c:spPr>
              <a:solidFill>
                <a:schemeClr val="accent1"/>
              </a:solidFill>
              <a:ln w="9525">
                <a:solidFill>
                  <a:schemeClr val="accent1"/>
                </a:solidFill>
              </a:ln>
              <a:effectLst/>
            </c:spPr>
          </c:marker>
          <c:xVal>
            <c:numRef>
              <c:f>'DeBaar 28N'!$S$29:$S$50</c:f>
              <c:numCache>
                <c:formatCode>0.00</c:formatCode>
                <c:ptCount val="22"/>
                <c:pt idx="0">
                  <c:v>0.83705167027039029</c:v>
                </c:pt>
                <c:pt idx="1">
                  <c:v>0.80322601301089813</c:v>
                </c:pt>
                <c:pt idx="2">
                  <c:v>0.84123116936084252</c:v>
                </c:pt>
                <c:pt idx="3">
                  <c:v>0.9171894088140492</c:v>
                </c:pt>
                <c:pt idx="4">
                  <c:v>2.4389029879294055</c:v>
                </c:pt>
                <c:pt idx="5">
                  <c:v>3.3938370954739359</c:v>
                </c:pt>
                <c:pt idx="6">
                  <c:v>4.3716097317215521</c:v>
                </c:pt>
                <c:pt idx="7">
                  <c:v>4.9007360406883427</c:v>
                </c:pt>
                <c:pt idx="8">
                  <c:v>5.4985756670602406</c:v>
                </c:pt>
                <c:pt idx="9">
                  <c:v>6.0595313171648453</c:v>
                </c:pt>
                <c:pt idx="10">
                  <c:v>6.1918619881324393</c:v>
                </c:pt>
                <c:pt idx="11">
                  <c:v>6.9279734018459624</c:v>
                </c:pt>
                <c:pt idx="12">
                  <c:v>7.5916216158479344</c:v>
                </c:pt>
                <c:pt idx="13">
                  <c:v>9.6176422504245345</c:v>
                </c:pt>
                <c:pt idx="14">
                  <c:v>12.027385160907301</c:v>
                </c:pt>
                <c:pt idx="15">
                  <c:v>12.153896680962808</c:v>
                </c:pt>
                <c:pt idx="16">
                  <c:v>12.882032236552664</c:v>
                </c:pt>
                <c:pt idx="17">
                  <c:v>12.563622920302651</c:v>
                </c:pt>
                <c:pt idx="18">
                  <c:v>11.451856195898374</c:v>
                </c:pt>
                <c:pt idx="19">
                  <c:v>11.668206636201965</c:v>
                </c:pt>
                <c:pt idx="20">
                  <c:v>11.264646456092553</c:v>
                </c:pt>
                <c:pt idx="21">
                  <c:v>12.42050382457656</c:v>
                </c:pt>
              </c:numCache>
            </c:numRef>
          </c:xVal>
          <c:yVal>
            <c:numRef>
              <c:f>'DeBaar 28N'!$F$29:$F$50</c:f>
              <c:numCache>
                <c:formatCode>General</c:formatCode>
                <c:ptCount val="22"/>
                <c:pt idx="0">
                  <c:v>3.5</c:v>
                </c:pt>
                <c:pt idx="1">
                  <c:v>62.8</c:v>
                </c:pt>
                <c:pt idx="2">
                  <c:v>109.6</c:v>
                </c:pt>
                <c:pt idx="3">
                  <c:v>123.7</c:v>
                </c:pt>
                <c:pt idx="4">
                  <c:v>299.10000000000002</c:v>
                </c:pt>
                <c:pt idx="5">
                  <c:v>400.3</c:v>
                </c:pt>
                <c:pt idx="6">
                  <c:v>527.79999999999995</c:v>
                </c:pt>
                <c:pt idx="7">
                  <c:v>603.1</c:v>
                </c:pt>
                <c:pt idx="8">
                  <c:v>702.5</c:v>
                </c:pt>
                <c:pt idx="9">
                  <c:v>854.3</c:v>
                </c:pt>
                <c:pt idx="10">
                  <c:v>854.9</c:v>
                </c:pt>
                <c:pt idx="11">
                  <c:v>1007.1</c:v>
                </c:pt>
                <c:pt idx="12">
                  <c:v>1260.4000000000001</c:v>
                </c:pt>
                <c:pt idx="13">
                  <c:v>1763.2</c:v>
                </c:pt>
                <c:pt idx="14">
                  <c:v>2275.4</c:v>
                </c:pt>
                <c:pt idx="15">
                  <c:v>2529.9</c:v>
                </c:pt>
                <c:pt idx="16">
                  <c:v>3040</c:v>
                </c:pt>
                <c:pt idx="17">
                  <c:v>4061.8</c:v>
                </c:pt>
                <c:pt idx="18">
                  <c:v>5090.8999999999996</c:v>
                </c:pt>
                <c:pt idx="19">
                  <c:v>5302.5</c:v>
                </c:pt>
                <c:pt idx="20">
                  <c:v>5386.9</c:v>
                </c:pt>
                <c:pt idx="21">
                  <c:v>5427</c:v>
                </c:pt>
              </c:numCache>
            </c:numRef>
          </c:yVal>
          <c:smooth val="0"/>
          <c:extLst>
            <c:ext xmlns:c16="http://schemas.microsoft.com/office/drawing/2014/chart" uri="{C3380CC4-5D6E-409C-BE32-E72D297353CC}">
              <c16:uniqueId val="{00000000-B8EA-444C-9938-C1389397D6F1}"/>
            </c:ext>
          </c:extLst>
        </c:ser>
        <c:ser>
          <c:idx val="1"/>
          <c:order val="1"/>
          <c:tx>
            <c:v>Literature</c:v>
          </c:tx>
          <c:spPr>
            <a:ln w="25400" cap="rnd">
              <a:noFill/>
              <a:round/>
            </a:ln>
            <a:effectLst/>
          </c:spPr>
          <c:marker>
            <c:symbol val="circle"/>
            <c:size val="5"/>
            <c:spPr>
              <a:solidFill>
                <a:schemeClr val="accent2"/>
              </a:solidFill>
              <a:ln w="9525">
                <a:solidFill>
                  <a:schemeClr val="accent2"/>
                </a:solidFill>
              </a:ln>
              <a:effectLst/>
            </c:spPr>
          </c:marker>
          <c:xVal>
            <c:numRef>
              <c:f>'DeBaar 28N'!$S$4:$S$23</c:f>
              <c:numCache>
                <c:formatCode>General</c:formatCode>
                <c:ptCount val="20"/>
                <c:pt idx="0">
                  <c:v>1.1200000000000001</c:v>
                </c:pt>
                <c:pt idx="1">
                  <c:v>1.25</c:v>
                </c:pt>
                <c:pt idx="2">
                  <c:v>1.18</c:v>
                </c:pt>
                <c:pt idx="3">
                  <c:v>1.46</c:v>
                </c:pt>
                <c:pt idx="4">
                  <c:v>1.54</c:v>
                </c:pt>
                <c:pt idx="5">
                  <c:v>2.54</c:v>
                </c:pt>
                <c:pt idx="6">
                  <c:v>3.37</c:v>
                </c:pt>
                <c:pt idx="7">
                  <c:v>4.09</c:v>
                </c:pt>
                <c:pt idx="8">
                  <c:v>6.68</c:v>
                </c:pt>
                <c:pt idx="9">
                  <c:v>4.55</c:v>
                </c:pt>
                <c:pt idx="10">
                  <c:v>6.61</c:v>
                </c:pt>
                <c:pt idx="11">
                  <c:v>6.88</c:v>
                </c:pt>
                <c:pt idx="12">
                  <c:v>8.17</c:v>
                </c:pt>
                <c:pt idx="13">
                  <c:v>8.24</c:v>
                </c:pt>
                <c:pt idx="14">
                  <c:v>10.199999999999999</c:v>
                </c:pt>
                <c:pt idx="15">
                  <c:v>12.7</c:v>
                </c:pt>
                <c:pt idx="16">
                  <c:v>12.3</c:v>
                </c:pt>
                <c:pt idx="17">
                  <c:v>8.44</c:v>
                </c:pt>
                <c:pt idx="18">
                  <c:v>12.7</c:v>
                </c:pt>
                <c:pt idx="19">
                  <c:v>8.6999999999999993</c:v>
                </c:pt>
              </c:numCache>
            </c:numRef>
          </c:xVal>
          <c:yVal>
            <c:numRef>
              <c:f>'DeBaar 28N'!$F$4:$F$23</c:f>
              <c:numCache>
                <c:formatCode>General</c:formatCode>
                <c:ptCount val="20"/>
                <c:pt idx="0">
                  <c:v>25</c:v>
                </c:pt>
                <c:pt idx="1">
                  <c:v>60</c:v>
                </c:pt>
                <c:pt idx="2">
                  <c:v>100</c:v>
                </c:pt>
                <c:pt idx="3">
                  <c:v>150</c:v>
                </c:pt>
                <c:pt idx="4">
                  <c:v>200</c:v>
                </c:pt>
                <c:pt idx="5">
                  <c:v>300</c:v>
                </c:pt>
                <c:pt idx="6">
                  <c:v>400</c:v>
                </c:pt>
                <c:pt idx="7">
                  <c:v>500</c:v>
                </c:pt>
                <c:pt idx="8">
                  <c:v>600</c:v>
                </c:pt>
                <c:pt idx="9">
                  <c:v>750</c:v>
                </c:pt>
                <c:pt idx="10">
                  <c:v>900</c:v>
                </c:pt>
                <c:pt idx="11">
                  <c:v>1100</c:v>
                </c:pt>
                <c:pt idx="12">
                  <c:v>1500</c:v>
                </c:pt>
                <c:pt idx="13">
                  <c:v>1750</c:v>
                </c:pt>
                <c:pt idx="14">
                  <c:v>2000</c:v>
                </c:pt>
                <c:pt idx="15">
                  <c:v>3000</c:v>
                </c:pt>
                <c:pt idx="16">
                  <c:v>4000</c:v>
                </c:pt>
                <c:pt idx="17">
                  <c:v>4500</c:v>
                </c:pt>
                <c:pt idx="18">
                  <c:v>5000</c:v>
                </c:pt>
                <c:pt idx="19">
                  <c:v>5500</c:v>
                </c:pt>
              </c:numCache>
            </c:numRef>
          </c:yVal>
          <c:smooth val="0"/>
          <c:extLst>
            <c:ext xmlns:c16="http://schemas.microsoft.com/office/drawing/2014/chart" uri="{C3380CC4-5D6E-409C-BE32-E72D297353CC}">
              <c16:uniqueId val="{00000001-B8EA-444C-9938-C1389397D6F1}"/>
            </c:ext>
          </c:extLst>
        </c:ser>
        <c:dLbls>
          <c:showLegendKey val="0"/>
          <c:showVal val="0"/>
          <c:showCatName val="0"/>
          <c:showSerName val="0"/>
          <c:showPercent val="0"/>
          <c:showBubbleSize val="0"/>
        </c:dLbls>
        <c:axId val="601758416"/>
        <c:axId val="601754480"/>
      </c:scatterChart>
      <c:valAx>
        <c:axId val="601758416"/>
        <c:scaling>
          <c:orientation val="minMax"/>
        </c:scaling>
        <c:delete val="0"/>
        <c:axPos val="t"/>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r>
                  <a:rPr lang="en-US"/>
                  <a:t>Yb (pmol/kg)</a:t>
                </a:r>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crossAx val="601754480"/>
        <c:crosses val="autoZero"/>
        <c:crossBetween val="midCat"/>
      </c:valAx>
      <c:valAx>
        <c:axId val="601754480"/>
        <c:scaling>
          <c:orientation val="maxMin"/>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1" i="0" u="none" strike="noStrike" kern="1200" baseline="0">
                    <a:solidFill>
                      <a:schemeClr val="tx1"/>
                    </a:solidFill>
                    <a:latin typeface="+mn-lt"/>
                    <a:ea typeface="+mn-ea"/>
                    <a:cs typeface="+mn-cs"/>
                  </a:defRPr>
                </a:pPr>
                <a:r>
                  <a:rPr lang="en-US"/>
                  <a:t>Depth (m)</a:t>
                </a:r>
              </a:p>
            </c:rich>
          </c:tx>
          <c:overlay val="0"/>
          <c:spPr>
            <a:noFill/>
            <a:ln>
              <a:noFill/>
            </a:ln>
            <a:effectLst/>
          </c:spPr>
          <c:txPr>
            <a:bodyPr rot="-54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crossAx val="60175841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b="1">
          <a:solidFill>
            <a:schemeClr val="tx1"/>
          </a:solidFill>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1" i="0" u="none" strike="noStrike" kern="1200" spc="0" baseline="0">
                <a:solidFill>
                  <a:schemeClr val="tx1"/>
                </a:solidFill>
                <a:latin typeface="+mn-lt"/>
                <a:ea typeface="+mn-ea"/>
                <a:cs typeface="+mn-cs"/>
              </a:defRPr>
            </a:pPr>
            <a:r>
              <a:rPr lang="en-US"/>
              <a:t>Nd: 54 N</a:t>
            </a:r>
          </a:p>
        </c:rich>
      </c:tx>
      <c:layout>
        <c:manualLayout>
          <c:xMode val="edge"/>
          <c:yMode val="edge"/>
          <c:x val="0.29794437726723094"/>
          <c:y val="0.60189728491985606"/>
        </c:manualLayout>
      </c:layout>
      <c:overlay val="0"/>
      <c:spPr>
        <a:noFill/>
        <a:ln>
          <a:noFill/>
        </a:ln>
        <a:effectLst/>
      </c:spPr>
      <c:txPr>
        <a:bodyPr rot="0" spcFirstLastPara="1" vertOverflow="ellipsis" vert="horz" wrap="square" anchor="ctr" anchorCtr="1"/>
        <a:lstStyle/>
        <a:p>
          <a:pPr>
            <a:defRPr sz="1440" b="1" i="0" u="none" strike="noStrike" kern="1200" spc="0" baseline="0">
              <a:solidFill>
                <a:schemeClr val="tx1"/>
              </a:solidFill>
              <a:latin typeface="+mn-lt"/>
              <a:ea typeface="+mn-ea"/>
              <a:cs typeface="+mn-cs"/>
            </a:defRPr>
          </a:pPr>
          <a:endParaRPr lang="en-US"/>
        </a:p>
      </c:txPr>
    </c:title>
    <c:autoTitleDeleted val="0"/>
    <c:plotArea>
      <c:layout>
        <c:manualLayout>
          <c:layoutTarget val="inner"/>
          <c:xMode val="edge"/>
          <c:yMode val="edge"/>
          <c:x val="0.27142916083494406"/>
          <c:y val="0.13833257349210154"/>
          <c:w val="0.66519913547686826"/>
          <c:h val="0.82568443664855928"/>
        </c:manualLayout>
      </c:layout>
      <c:scatterChart>
        <c:scatterStyle val="lineMarker"/>
        <c:varyColors val="0"/>
        <c:ser>
          <c:idx val="0"/>
          <c:order val="0"/>
          <c:tx>
            <c:v>Shiller</c:v>
          </c:tx>
          <c:spPr>
            <a:ln w="25400" cap="rnd">
              <a:noFill/>
              <a:round/>
            </a:ln>
            <a:effectLst/>
          </c:spPr>
          <c:marker>
            <c:symbol val="circle"/>
            <c:size val="5"/>
            <c:spPr>
              <a:solidFill>
                <a:schemeClr val="accent1"/>
              </a:solidFill>
              <a:ln w="9525">
                <a:solidFill>
                  <a:schemeClr val="accent1"/>
                </a:solidFill>
              </a:ln>
              <a:effectLst/>
            </c:spPr>
          </c:marker>
          <c:xVal>
            <c:numRef>
              <c:f>'Haley GoAK 54N'!$K$35:$K$59</c:f>
              <c:numCache>
                <c:formatCode>0.00</c:formatCode>
                <c:ptCount val="25"/>
                <c:pt idx="0">
                  <c:v>7.1907231237827069</c:v>
                </c:pt>
                <c:pt idx="1">
                  <c:v>7.6856340539914303</c:v>
                </c:pt>
                <c:pt idx="2">
                  <c:v>8.3503859173225656</c:v>
                </c:pt>
                <c:pt idx="3">
                  <c:v>9.7716026413136596</c:v>
                </c:pt>
                <c:pt idx="4">
                  <c:v>10.671726969113486</c:v>
                </c:pt>
                <c:pt idx="5">
                  <c:v>11.711470304185635</c:v>
                </c:pt>
                <c:pt idx="6">
                  <c:v>15.344282607960071</c:v>
                </c:pt>
                <c:pt idx="7">
                  <c:v>17.167516764537385</c:v>
                </c:pt>
                <c:pt idx="8">
                  <c:v>18.893638827159858</c:v>
                </c:pt>
                <c:pt idx="9">
                  <c:v>19.785576542303822</c:v>
                </c:pt>
                <c:pt idx="10">
                  <c:v>20.225751214899415</c:v>
                </c:pt>
                <c:pt idx="11">
                  <c:v>21.552212620456324</c:v>
                </c:pt>
                <c:pt idx="12">
                  <c:v>23.450055564431644</c:v>
                </c:pt>
                <c:pt idx="13">
                  <c:v>22.428926151481846</c:v>
                </c:pt>
                <c:pt idx="14">
                  <c:v>24.397970924106584</c:v>
                </c:pt>
                <c:pt idx="15">
                  <c:v>25.168532495366833</c:v>
                </c:pt>
                <c:pt idx="16">
                  <c:v>26.654342816435879</c:v>
                </c:pt>
                <c:pt idx="17">
                  <c:v>27.677183667080914</c:v>
                </c:pt>
                <c:pt idx="18">
                  <c:v>30.110146783650766</c:v>
                </c:pt>
                <c:pt idx="19">
                  <c:v>33.604071495961414</c:v>
                </c:pt>
                <c:pt idx="20">
                  <c:v>39.821736412724348</c:v>
                </c:pt>
                <c:pt idx="21">
                  <c:v>46.531716041071171</c:v>
                </c:pt>
                <c:pt idx="22">
                  <c:v>48.463199488069513</c:v>
                </c:pt>
                <c:pt idx="23">
                  <c:v>46.014692890646771</c:v>
                </c:pt>
                <c:pt idx="24">
                  <c:v>45.658055114167304</c:v>
                </c:pt>
              </c:numCache>
            </c:numRef>
          </c:xVal>
          <c:yVal>
            <c:numRef>
              <c:f>'Haley GoAK 54N'!$G$35:$G$59</c:f>
              <c:numCache>
                <c:formatCode>General</c:formatCode>
                <c:ptCount val="25"/>
                <c:pt idx="0">
                  <c:v>3.5</c:v>
                </c:pt>
                <c:pt idx="1">
                  <c:v>23</c:v>
                </c:pt>
                <c:pt idx="2">
                  <c:v>37.4</c:v>
                </c:pt>
                <c:pt idx="3">
                  <c:v>52.7</c:v>
                </c:pt>
                <c:pt idx="4">
                  <c:v>67.3</c:v>
                </c:pt>
                <c:pt idx="5">
                  <c:v>88.5</c:v>
                </c:pt>
                <c:pt idx="6">
                  <c:v>120.4</c:v>
                </c:pt>
                <c:pt idx="7">
                  <c:v>139.69999999999999</c:v>
                </c:pt>
                <c:pt idx="8">
                  <c:v>302.10000000000002</c:v>
                </c:pt>
                <c:pt idx="9">
                  <c:v>451</c:v>
                </c:pt>
                <c:pt idx="10">
                  <c:v>603.4</c:v>
                </c:pt>
                <c:pt idx="11">
                  <c:v>806.7</c:v>
                </c:pt>
                <c:pt idx="12">
                  <c:v>1009.8</c:v>
                </c:pt>
                <c:pt idx="13">
                  <c:v>1012.4</c:v>
                </c:pt>
                <c:pt idx="14">
                  <c:v>1264.5</c:v>
                </c:pt>
                <c:pt idx="15">
                  <c:v>1519.1</c:v>
                </c:pt>
                <c:pt idx="16">
                  <c:v>1773</c:v>
                </c:pt>
                <c:pt idx="17">
                  <c:v>2026.1</c:v>
                </c:pt>
                <c:pt idx="18">
                  <c:v>2536.4</c:v>
                </c:pt>
                <c:pt idx="19">
                  <c:v>3047.4</c:v>
                </c:pt>
                <c:pt idx="20">
                  <c:v>3559.9</c:v>
                </c:pt>
                <c:pt idx="21">
                  <c:v>4226.8</c:v>
                </c:pt>
                <c:pt idx="22">
                  <c:v>4432.8999999999996</c:v>
                </c:pt>
                <c:pt idx="23">
                  <c:v>4588.6000000000004</c:v>
                </c:pt>
                <c:pt idx="24">
                  <c:v>4666</c:v>
                </c:pt>
              </c:numCache>
            </c:numRef>
          </c:yVal>
          <c:smooth val="0"/>
          <c:extLst>
            <c:ext xmlns:c16="http://schemas.microsoft.com/office/drawing/2014/chart" uri="{C3380CC4-5D6E-409C-BE32-E72D297353CC}">
              <c16:uniqueId val="{00000000-0605-4A7B-B39A-13AFF2FDABC2}"/>
            </c:ext>
          </c:extLst>
        </c:ser>
        <c:ser>
          <c:idx val="1"/>
          <c:order val="1"/>
          <c:tx>
            <c:v>Literature</c:v>
          </c:tx>
          <c:spPr>
            <a:ln w="25400" cap="rnd">
              <a:noFill/>
              <a:round/>
            </a:ln>
            <a:effectLst/>
          </c:spPr>
          <c:marker>
            <c:symbol val="circle"/>
            <c:size val="5"/>
            <c:spPr>
              <a:solidFill>
                <a:schemeClr val="accent2"/>
              </a:solidFill>
              <a:ln w="9525">
                <a:solidFill>
                  <a:schemeClr val="accent2"/>
                </a:solidFill>
              </a:ln>
              <a:effectLst/>
            </c:spPr>
          </c:marker>
          <c:xVal>
            <c:numRef>
              <c:f>'Haley GoAK 54N'!$K$24:$K$31</c:f>
              <c:numCache>
                <c:formatCode>General</c:formatCode>
                <c:ptCount val="8"/>
                <c:pt idx="0">
                  <c:v>42.53</c:v>
                </c:pt>
                <c:pt idx="1">
                  <c:v>32.19</c:v>
                </c:pt>
                <c:pt idx="2">
                  <c:v>27.17</c:v>
                </c:pt>
                <c:pt idx="3">
                  <c:v>21.77</c:v>
                </c:pt>
                <c:pt idx="4">
                  <c:v>20.6</c:v>
                </c:pt>
                <c:pt idx="5">
                  <c:v>18.22</c:v>
                </c:pt>
                <c:pt idx="6">
                  <c:v>14.03</c:v>
                </c:pt>
                <c:pt idx="7">
                  <c:v>9.26</c:v>
                </c:pt>
              </c:numCache>
            </c:numRef>
          </c:xVal>
          <c:yVal>
            <c:numRef>
              <c:f>'Haley GoAK 54N'!$G$24:$G$31</c:f>
              <c:numCache>
                <c:formatCode>General</c:formatCode>
                <c:ptCount val="8"/>
                <c:pt idx="0">
                  <c:v>5000</c:v>
                </c:pt>
                <c:pt idx="1">
                  <c:v>3000</c:v>
                </c:pt>
                <c:pt idx="2">
                  <c:v>2000</c:v>
                </c:pt>
                <c:pt idx="3">
                  <c:v>1000</c:v>
                </c:pt>
                <c:pt idx="4">
                  <c:v>750</c:v>
                </c:pt>
                <c:pt idx="5">
                  <c:v>300</c:v>
                </c:pt>
                <c:pt idx="6">
                  <c:v>100</c:v>
                </c:pt>
                <c:pt idx="7">
                  <c:v>10</c:v>
                </c:pt>
              </c:numCache>
            </c:numRef>
          </c:yVal>
          <c:smooth val="0"/>
          <c:extLst>
            <c:ext xmlns:c16="http://schemas.microsoft.com/office/drawing/2014/chart" uri="{C3380CC4-5D6E-409C-BE32-E72D297353CC}">
              <c16:uniqueId val="{00000001-0605-4A7B-B39A-13AFF2FDABC2}"/>
            </c:ext>
          </c:extLst>
        </c:ser>
        <c:dLbls>
          <c:showLegendKey val="0"/>
          <c:showVal val="0"/>
          <c:showCatName val="0"/>
          <c:showSerName val="0"/>
          <c:showPercent val="0"/>
          <c:showBubbleSize val="0"/>
        </c:dLbls>
        <c:axId val="601758416"/>
        <c:axId val="601754480"/>
      </c:scatterChart>
      <c:valAx>
        <c:axId val="601758416"/>
        <c:scaling>
          <c:orientation val="minMax"/>
        </c:scaling>
        <c:delete val="0"/>
        <c:axPos val="t"/>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r>
                  <a:rPr lang="en-US"/>
                  <a:t>Nd (pmol/kg)</a:t>
                </a:r>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crossAx val="601754480"/>
        <c:crosses val="autoZero"/>
        <c:crossBetween val="midCat"/>
      </c:valAx>
      <c:valAx>
        <c:axId val="601754480"/>
        <c:scaling>
          <c:orientation val="maxMin"/>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1" i="0" u="none" strike="noStrike" kern="1200" baseline="0">
                    <a:solidFill>
                      <a:schemeClr val="tx1"/>
                    </a:solidFill>
                    <a:latin typeface="+mn-lt"/>
                    <a:ea typeface="+mn-ea"/>
                    <a:cs typeface="+mn-cs"/>
                  </a:defRPr>
                </a:pPr>
                <a:r>
                  <a:rPr lang="en-US"/>
                  <a:t>Depth (m)</a:t>
                </a:r>
              </a:p>
            </c:rich>
          </c:tx>
          <c:overlay val="0"/>
          <c:spPr>
            <a:noFill/>
            <a:ln>
              <a:noFill/>
            </a:ln>
            <a:effectLst/>
          </c:spPr>
          <c:txPr>
            <a:bodyPr rot="-54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crossAx val="60175841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b="1">
          <a:solidFill>
            <a:schemeClr val="tx1"/>
          </a:solidFill>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1" i="0" u="none" strike="noStrike" kern="1200" spc="0" baseline="0">
                <a:solidFill>
                  <a:schemeClr val="tx1"/>
                </a:solidFill>
                <a:latin typeface="+mn-lt"/>
                <a:ea typeface="+mn-ea"/>
                <a:cs typeface="+mn-cs"/>
              </a:defRPr>
            </a:pPr>
            <a:r>
              <a:rPr lang="en-US"/>
              <a:t>Ce: 54 N</a:t>
            </a:r>
          </a:p>
        </c:rich>
      </c:tx>
      <c:layout>
        <c:manualLayout>
          <c:xMode val="edge"/>
          <c:yMode val="edge"/>
          <c:x val="0.70100765820233779"/>
          <c:y val="0.68694798822374881"/>
        </c:manualLayout>
      </c:layout>
      <c:overlay val="0"/>
      <c:spPr>
        <a:noFill/>
        <a:ln>
          <a:noFill/>
        </a:ln>
        <a:effectLst/>
      </c:spPr>
      <c:txPr>
        <a:bodyPr rot="0" spcFirstLastPara="1" vertOverflow="ellipsis" vert="horz" wrap="square" anchor="ctr" anchorCtr="1"/>
        <a:lstStyle/>
        <a:p>
          <a:pPr>
            <a:defRPr sz="1440" b="1" i="0" u="none" strike="noStrike" kern="1200" spc="0" baseline="0">
              <a:solidFill>
                <a:schemeClr val="tx1"/>
              </a:solidFill>
              <a:latin typeface="+mn-lt"/>
              <a:ea typeface="+mn-ea"/>
              <a:cs typeface="+mn-cs"/>
            </a:defRPr>
          </a:pPr>
          <a:endParaRPr lang="en-US"/>
        </a:p>
      </c:txPr>
    </c:title>
    <c:autoTitleDeleted val="0"/>
    <c:plotArea>
      <c:layout>
        <c:manualLayout>
          <c:layoutTarget val="inner"/>
          <c:xMode val="edge"/>
          <c:yMode val="edge"/>
          <c:x val="0.27142916083494406"/>
          <c:y val="0.13833257349210154"/>
          <c:w val="0.66519913547686826"/>
          <c:h val="0.82568443664855928"/>
        </c:manualLayout>
      </c:layout>
      <c:scatterChart>
        <c:scatterStyle val="lineMarker"/>
        <c:varyColors val="0"/>
        <c:ser>
          <c:idx val="0"/>
          <c:order val="0"/>
          <c:tx>
            <c:v>Shiller</c:v>
          </c:tx>
          <c:spPr>
            <a:ln w="25400" cap="rnd">
              <a:noFill/>
              <a:round/>
            </a:ln>
            <a:effectLst/>
          </c:spPr>
          <c:marker>
            <c:symbol val="circle"/>
            <c:size val="5"/>
            <c:spPr>
              <a:solidFill>
                <a:schemeClr val="accent1"/>
              </a:solidFill>
              <a:ln w="9525">
                <a:solidFill>
                  <a:schemeClr val="accent1"/>
                </a:solidFill>
              </a:ln>
              <a:effectLst/>
            </c:spPr>
          </c:marker>
          <c:xVal>
            <c:numRef>
              <c:f>'Haley GoAK 54N'!$I$35:$I$59</c:f>
              <c:numCache>
                <c:formatCode>0.00</c:formatCode>
                <c:ptCount val="25"/>
                <c:pt idx="0">
                  <c:v>2.1123615911190887</c:v>
                </c:pt>
                <c:pt idx="1">
                  <c:v>2.3027687499597036</c:v>
                </c:pt>
                <c:pt idx="2">
                  <c:v>2.4603810299613547</c:v>
                </c:pt>
                <c:pt idx="3">
                  <c:v>2.843333119615358</c:v>
                </c:pt>
                <c:pt idx="4">
                  <c:v>3.1195226645188963</c:v>
                </c:pt>
                <c:pt idx="5">
                  <c:v>3.067478252973753</c:v>
                </c:pt>
                <c:pt idx="6">
                  <c:v>2.6214588279344992</c:v>
                </c:pt>
                <c:pt idx="7">
                  <c:v>2.6041098718559073</c:v>
                </c:pt>
                <c:pt idx="8">
                  <c:v>3.3633871832563123</c:v>
                </c:pt>
                <c:pt idx="9">
                  <c:v>3.9190523671608259</c:v>
                </c:pt>
                <c:pt idx="10">
                  <c:v>3.9357174668439701</c:v>
                </c:pt>
                <c:pt idx="11">
                  <c:v>3.8944926466003711</c:v>
                </c:pt>
                <c:pt idx="12">
                  <c:v>3.7519535025448061</c:v>
                </c:pt>
                <c:pt idx="13">
                  <c:v>3.8536563389731406</c:v>
                </c:pt>
                <c:pt idx="14">
                  <c:v>3.6725259314875354</c:v>
                </c:pt>
                <c:pt idx="15">
                  <c:v>3.6253431399343121</c:v>
                </c:pt>
                <c:pt idx="16">
                  <c:v>3.4341484911187097</c:v>
                </c:pt>
                <c:pt idx="17">
                  <c:v>3.4271386774788177</c:v>
                </c:pt>
                <c:pt idx="18">
                  <c:v>3.0892772105615545</c:v>
                </c:pt>
                <c:pt idx="19">
                  <c:v>2.9071217294023355</c:v>
                </c:pt>
                <c:pt idx="20">
                  <c:v>2.7913450976274485</c:v>
                </c:pt>
                <c:pt idx="21">
                  <c:v>2.9283906593125297</c:v>
                </c:pt>
                <c:pt idx="22">
                  <c:v>2.9598359784103239</c:v>
                </c:pt>
                <c:pt idx="23">
                  <c:v>3.0917371814334653</c:v>
                </c:pt>
                <c:pt idx="24">
                  <c:v>3.1559055911729934</c:v>
                </c:pt>
              </c:numCache>
            </c:numRef>
          </c:xVal>
          <c:yVal>
            <c:numRef>
              <c:f>'Haley GoAK 54N'!$G$35:$G$59</c:f>
              <c:numCache>
                <c:formatCode>General</c:formatCode>
                <c:ptCount val="25"/>
                <c:pt idx="0">
                  <c:v>3.5</c:v>
                </c:pt>
                <c:pt idx="1">
                  <c:v>23</c:v>
                </c:pt>
                <c:pt idx="2">
                  <c:v>37.4</c:v>
                </c:pt>
                <c:pt idx="3">
                  <c:v>52.7</c:v>
                </c:pt>
                <c:pt idx="4">
                  <c:v>67.3</c:v>
                </c:pt>
                <c:pt idx="5">
                  <c:v>88.5</c:v>
                </c:pt>
                <c:pt idx="6">
                  <c:v>120.4</c:v>
                </c:pt>
                <c:pt idx="7">
                  <c:v>139.69999999999999</c:v>
                </c:pt>
                <c:pt idx="8">
                  <c:v>302.10000000000002</c:v>
                </c:pt>
                <c:pt idx="9">
                  <c:v>451</c:v>
                </c:pt>
                <c:pt idx="10">
                  <c:v>603.4</c:v>
                </c:pt>
                <c:pt idx="11">
                  <c:v>806.7</c:v>
                </c:pt>
                <c:pt idx="12">
                  <c:v>1009.8</c:v>
                </c:pt>
                <c:pt idx="13">
                  <c:v>1012.4</c:v>
                </c:pt>
                <c:pt idx="14">
                  <c:v>1264.5</c:v>
                </c:pt>
                <c:pt idx="15">
                  <c:v>1519.1</c:v>
                </c:pt>
                <c:pt idx="16">
                  <c:v>1773</c:v>
                </c:pt>
                <c:pt idx="17">
                  <c:v>2026.1</c:v>
                </c:pt>
                <c:pt idx="18">
                  <c:v>2536.4</c:v>
                </c:pt>
                <c:pt idx="19">
                  <c:v>3047.4</c:v>
                </c:pt>
                <c:pt idx="20">
                  <c:v>3559.9</c:v>
                </c:pt>
                <c:pt idx="21">
                  <c:v>4226.8</c:v>
                </c:pt>
                <c:pt idx="22">
                  <c:v>4432.8999999999996</c:v>
                </c:pt>
                <c:pt idx="23">
                  <c:v>4588.6000000000004</c:v>
                </c:pt>
                <c:pt idx="24">
                  <c:v>4666</c:v>
                </c:pt>
              </c:numCache>
            </c:numRef>
          </c:yVal>
          <c:smooth val="0"/>
          <c:extLst>
            <c:ext xmlns:c16="http://schemas.microsoft.com/office/drawing/2014/chart" uri="{C3380CC4-5D6E-409C-BE32-E72D297353CC}">
              <c16:uniqueId val="{00000000-9C4F-45BD-A6B8-DEEFA4943F1E}"/>
            </c:ext>
          </c:extLst>
        </c:ser>
        <c:ser>
          <c:idx val="1"/>
          <c:order val="1"/>
          <c:tx>
            <c:v>Literature</c:v>
          </c:tx>
          <c:spPr>
            <a:ln w="25400" cap="rnd">
              <a:noFill/>
              <a:round/>
            </a:ln>
            <a:effectLst/>
          </c:spPr>
          <c:marker>
            <c:symbol val="circle"/>
            <c:size val="5"/>
            <c:spPr>
              <a:solidFill>
                <a:schemeClr val="accent2"/>
              </a:solidFill>
              <a:ln w="9525">
                <a:solidFill>
                  <a:schemeClr val="accent2"/>
                </a:solidFill>
              </a:ln>
              <a:effectLst/>
            </c:spPr>
          </c:marker>
          <c:xVal>
            <c:numRef>
              <c:f>'Haley GoAK 54N'!$I$24:$I$31</c:f>
              <c:numCache>
                <c:formatCode>General</c:formatCode>
                <c:ptCount val="8"/>
                <c:pt idx="0">
                  <c:v>7.4</c:v>
                </c:pt>
                <c:pt idx="1">
                  <c:v>11.82</c:v>
                </c:pt>
                <c:pt idx="2">
                  <c:v>6.21</c:v>
                </c:pt>
                <c:pt idx="3">
                  <c:v>6.56</c:v>
                </c:pt>
                <c:pt idx="4">
                  <c:v>4.4000000000000004</c:v>
                </c:pt>
                <c:pt idx="5">
                  <c:v>4.03</c:v>
                </c:pt>
                <c:pt idx="6">
                  <c:v>4.16</c:v>
                </c:pt>
                <c:pt idx="7">
                  <c:v>3.68</c:v>
                </c:pt>
              </c:numCache>
            </c:numRef>
          </c:xVal>
          <c:yVal>
            <c:numRef>
              <c:f>'Haley GoAK 54N'!$G$24:$G$31</c:f>
              <c:numCache>
                <c:formatCode>General</c:formatCode>
                <c:ptCount val="8"/>
                <c:pt idx="0">
                  <c:v>5000</c:v>
                </c:pt>
                <c:pt idx="1">
                  <c:v>3000</c:v>
                </c:pt>
                <c:pt idx="2">
                  <c:v>2000</c:v>
                </c:pt>
                <c:pt idx="3">
                  <c:v>1000</c:v>
                </c:pt>
                <c:pt idx="4">
                  <c:v>750</c:v>
                </c:pt>
                <c:pt idx="5">
                  <c:v>300</c:v>
                </c:pt>
                <c:pt idx="6">
                  <c:v>100</c:v>
                </c:pt>
                <c:pt idx="7">
                  <c:v>10</c:v>
                </c:pt>
              </c:numCache>
            </c:numRef>
          </c:yVal>
          <c:smooth val="0"/>
          <c:extLst>
            <c:ext xmlns:c16="http://schemas.microsoft.com/office/drawing/2014/chart" uri="{C3380CC4-5D6E-409C-BE32-E72D297353CC}">
              <c16:uniqueId val="{00000001-9C4F-45BD-A6B8-DEEFA4943F1E}"/>
            </c:ext>
          </c:extLst>
        </c:ser>
        <c:dLbls>
          <c:showLegendKey val="0"/>
          <c:showVal val="0"/>
          <c:showCatName val="0"/>
          <c:showSerName val="0"/>
          <c:showPercent val="0"/>
          <c:showBubbleSize val="0"/>
        </c:dLbls>
        <c:axId val="601758416"/>
        <c:axId val="601754480"/>
      </c:scatterChart>
      <c:valAx>
        <c:axId val="601758416"/>
        <c:scaling>
          <c:orientation val="minMax"/>
        </c:scaling>
        <c:delete val="0"/>
        <c:axPos val="t"/>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r>
                  <a:rPr lang="en-US"/>
                  <a:t>Ce (pmol/kg)</a:t>
                </a:r>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crossAx val="601754480"/>
        <c:crosses val="autoZero"/>
        <c:crossBetween val="midCat"/>
      </c:valAx>
      <c:valAx>
        <c:axId val="601754480"/>
        <c:scaling>
          <c:orientation val="maxMin"/>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1" i="0" u="none" strike="noStrike" kern="1200" baseline="0">
                    <a:solidFill>
                      <a:schemeClr val="tx1"/>
                    </a:solidFill>
                    <a:latin typeface="+mn-lt"/>
                    <a:ea typeface="+mn-ea"/>
                    <a:cs typeface="+mn-cs"/>
                  </a:defRPr>
                </a:pPr>
                <a:r>
                  <a:rPr lang="en-US"/>
                  <a:t>Depth (m)</a:t>
                </a:r>
              </a:p>
            </c:rich>
          </c:tx>
          <c:overlay val="0"/>
          <c:spPr>
            <a:noFill/>
            <a:ln>
              <a:noFill/>
            </a:ln>
            <a:effectLst/>
          </c:spPr>
          <c:txPr>
            <a:bodyPr rot="-54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crossAx val="60175841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b="1">
          <a:solidFill>
            <a:schemeClr val="tx1"/>
          </a:solidFill>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1" i="0" u="none" strike="noStrike" kern="1200" spc="0" baseline="0">
                <a:solidFill>
                  <a:schemeClr val="tx1"/>
                </a:solidFill>
                <a:latin typeface="+mn-lt"/>
                <a:ea typeface="+mn-ea"/>
                <a:cs typeface="+mn-cs"/>
              </a:defRPr>
            </a:pPr>
            <a:r>
              <a:rPr lang="en-US"/>
              <a:t>Yb: 54 N</a:t>
            </a:r>
          </a:p>
        </c:rich>
      </c:tx>
      <c:layout>
        <c:manualLayout>
          <c:xMode val="edge"/>
          <c:yMode val="edge"/>
          <c:x val="0.31674832312627593"/>
          <c:y val="0.64320335122151739"/>
        </c:manualLayout>
      </c:layout>
      <c:overlay val="0"/>
      <c:spPr>
        <a:noFill/>
        <a:ln>
          <a:noFill/>
        </a:ln>
        <a:effectLst/>
      </c:spPr>
      <c:txPr>
        <a:bodyPr rot="0" spcFirstLastPara="1" vertOverflow="ellipsis" vert="horz" wrap="square" anchor="ctr" anchorCtr="1"/>
        <a:lstStyle/>
        <a:p>
          <a:pPr>
            <a:defRPr sz="1440" b="1" i="0" u="none" strike="noStrike" kern="1200" spc="0" baseline="0">
              <a:solidFill>
                <a:schemeClr val="tx1"/>
              </a:solidFill>
              <a:latin typeface="+mn-lt"/>
              <a:ea typeface="+mn-ea"/>
              <a:cs typeface="+mn-cs"/>
            </a:defRPr>
          </a:pPr>
          <a:endParaRPr lang="en-US"/>
        </a:p>
      </c:txPr>
    </c:title>
    <c:autoTitleDeleted val="0"/>
    <c:plotArea>
      <c:layout>
        <c:manualLayout>
          <c:layoutTarget val="inner"/>
          <c:xMode val="edge"/>
          <c:yMode val="edge"/>
          <c:x val="0.27142916083494406"/>
          <c:y val="0.13833257349210154"/>
          <c:w val="0.66519913547686826"/>
          <c:h val="0.82568443664855928"/>
        </c:manualLayout>
      </c:layout>
      <c:scatterChart>
        <c:scatterStyle val="lineMarker"/>
        <c:varyColors val="0"/>
        <c:ser>
          <c:idx val="0"/>
          <c:order val="0"/>
          <c:tx>
            <c:v>Shiller</c:v>
          </c:tx>
          <c:spPr>
            <a:ln w="25400" cap="rnd">
              <a:noFill/>
              <a:round/>
            </a:ln>
            <a:effectLst/>
          </c:spPr>
          <c:marker>
            <c:symbol val="circle"/>
            <c:size val="5"/>
            <c:spPr>
              <a:solidFill>
                <a:schemeClr val="accent1"/>
              </a:solidFill>
              <a:ln w="9525">
                <a:solidFill>
                  <a:schemeClr val="accent1"/>
                </a:solidFill>
              </a:ln>
              <a:effectLst/>
            </c:spPr>
          </c:marker>
          <c:xVal>
            <c:numRef>
              <c:f>'Haley GoAK 54N'!$T$35:$T$59</c:f>
              <c:numCache>
                <c:formatCode>0.00</c:formatCode>
                <c:ptCount val="25"/>
                <c:pt idx="0">
                  <c:v>1.6041873115635243</c:v>
                </c:pt>
                <c:pt idx="1">
                  <c:v>1.6893923296914264</c:v>
                </c:pt>
                <c:pt idx="2">
                  <c:v>1.7443324688033104</c:v>
                </c:pt>
                <c:pt idx="3">
                  <c:v>2.283483864714718</c:v>
                </c:pt>
                <c:pt idx="4">
                  <c:v>2.6468201281500141</c:v>
                </c:pt>
                <c:pt idx="5">
                  <c:v>2.9698806101298141</c:v>
                </c:pt>
                <c:pt idx="6">
                  <c:v>4.027213986008725</c:v>
                </c:pt>
                <c:pt idx="7">
                  <c:v>4.6513654128606543</c:v>
                </c:pt>
                <c:pt idx="8">
                  <c:v>6.0693974257438219</c:v>
                </c:pt>
                <c:pt idx="9">
                  <c:v>6.3356205374142274</c:v>
                </c:pt>
                <c:pt idx="10">
                  <c:v>7.1699799122848598</c:v>
                </c:pt>
                <c:pt idx="11">
                  <c:v>7.4326591110954929</c:v>
                </c:pt>
                <c:pt idx="12">
                  <c:v>8.3643011170156889</c:v>
                </c:pt>
                <c:pt idx="13">
                  <c:v>8.5570074616607883</c:v>
                </c:pt>
                <c:pt idx="14">
                  <c:v>9.1960857052120097</c:v>
                </c:pt>
                <c:pt idx="15">
                  <c:v>9.7184892234821341</c:v>
                </c:pt>
                <c:pt idx="16">
                  <c:v>10.238253875244311</c:v>
                </c:pt>
                <c:pt idx="17">
                  <c:v>10.868764372223545</c:v>
                </c:pt>
                <c:pt idx="18">
                  <c:v>11.575681896540303</c:v>
                </c:pt>
                <c:pt idx="19">
                  <c:v>11.647559820573921</c:v>
                </c:pt>
                <c:pt idx="20">
                  <c:v>12.503331048298367</c:v>
                </c:pt>
                <c:pt idx="21">
                  <c:v>12.224481610766926</c:v>
                </c:pt>
                <c:pt idx="22">
                  <c:v>13.193754964400405</c:v>
                </c:pt>
                <c:pt idx="23">
                  <c:v>12.796654859405709</c:v>
                </c:pt>
                <c:pt idx="24">
                  <c:v>12.432650003262957</c:v>
                </c:pt>
              </c:numCache>
            </c:numRef>
          </c:xVal>
          <c:yVal>
            <c:numRef>
              <c:f>'Haley GoAK 54N'!$G$35:$G$59</c:f>
              <c:numCache>
                <c:formatCode>General</c:formatCode>
                <c:ptCount val="25"/>
                <c:pt idx="0">
                  <c:v>3.5</c:v>
                </c:pt>
                <c:pt idx="1">
                  <c:v>23</c:v>
                </c:pt>
                <c:pt idx="2">
                  <c:v>37.4</c:v>
                </c:pt>
                <c:pt idx="3">
                  <c:v>52.7</c:v>
                </c:pt>
                <c:pt idx="4">
                  <c:v>67.3</c:v>
                </c:pt>
                <c:pt idx="5">
                  <c:v>88.5</c:v>
                </c:pt>
                <c:pt idx="6">
                  <c:v>120.4</c:v>
                </c:pt>
                <c:pt idx="7">
                  <c:v>139.69999999999999</c:v>
                </c:pt>
                <c:pt idx="8">
                  <c:v>302.10000000000002</c:v>
                </c:pt>
                <c:pt idx="9">
                  <c:v>451</c:v>
                </c:pt>
                <c:pt idx="10">
                  <c:v>603.4</c:v>
                </c:pt>
                <c:pt idx="11">
                  <c:v>806.7</c:v>
                </c:pt>
                <c:pt idx="12">
                  <c:v>1009.8</c:v>
                </c:pt>
                <c:pt idx="13">
                  <c:v>1012.4</c:v>
                </c:pt>
                <c:pt idx="14">
                  <c:v>1264.5</c:v>
                </c:pt>
                <c:pt idx="15">
                  <c:v>1519.1</c:v>
                </c:pt>
                <c:pt idx="16">
                  <c:v>1773</c:v>
                </c:pt>
                <c:pt idx="17">
                  <c:v>2026.1</c:v>
                </c:pt>
                <c:pt idx="18">
                  <c:v>2536.4</c:v>
                </c:pt>
                <c:pt idx="19">
                  <c:v>3047.4</c:v>
                </c:pt>
                <c:pt idx="20">
                  <c:v>3559.9</c:v>
                </c:pt>
                <c:pt idx="21">
                  <c:v>4226.8</c:v>
                </c:pt>
                <c:pt idx="22">
                  <c:v>4432.8999999999996</c:v>
                </c:pt>
                <c:pt idx="23">
                  <c:v>4588.6000000000004</c:v>
                </c:pt>
                <c:pt idx="24">
                  <c:v>4666</c:v>
                </c:pt>
              </c:numCache>
            </c:numRef>
          </c:yVal>
          <c:smooth val="0"/>
          <c:extLst>
            <c:ext xmlns:c16="http://schemas.microsoft.com/office/drawing/2014/chart" uri="{C3380CC4-5D6E-409C-BE32-E72D297353CC}">
              <c16:uniqueId val="{00000000-0F13-4BFF-A021-FA50092625B9}"/>
            </c:ext>
          </c:extLst>
        </c:ser>
        <c:ser>
          <c:idx val="1"/>
          <c:order val="1"/>
          <c:tx>
            <c:v>Literature</c:v>
          </c:tx>
          <c:spPr>
            <a:ln w="25400" cap="rnd">
              <a:noFill/>
              <a:round/>
            </a:ln>
            <a:effectLst/>
          </c:spPr>
          <c:marker>
            <c:symbol val="circle"/>
            <c:size val="5"/>
            <c:spPr>
              <a:solidFill>
                <a:schemeClr val="accent2"/>
              </a:solidFill>
              <a:ln w="9525">
                <a:solidFill>
                  <a:schemeClr val="accent2"/>
                </a:solidFill>
              </a:ln>
              <a:effectLst/>
            </c:spPr>
          </c:marker>
          <c:xVal>
            <c:numRef>
              <c:f>'Haley GoAK 54N'!$T$24:$T$31</c:f>
              <c:numCache>
                <c:formatCode>General</c:formatCode>
                <c:ptCount val="8"/>
                <c:pt idx="0">
                  <c:v>12.2</c:v>
                </c:pt>
                <c:pt idx="1">
                  <c:v>12.61</c:v>
                </c:pt>
                <c:pt idx="2">
                  <c:v>12.4</c:v>
                </c:pt>
                <c:pt idx="3">
                  <c:v>8.93</c:v>
                </c:pt>
                <c:pt idx="4">
                  <c:v>7.83</c:v>
                </c:pt>
                <c:pt idx="5">
                  <c:v>6.42</c:v>
                </c:pt>
                <c:pt idx="6">
                  <c:v>3.9</c:v>
                </c:pt>
                <c:pt idx="7">
                  <c:v>2.2999999999999998</c:v>
                </c:pt>
              </c:numCache>
            </c:numRef>
          </c:xVal>
          <c:yVal>
            <c:numRef>
              <c:f>'Haley GoAK 54N'!$G$24:$G$31</c:f>
              <c:numCache>
                <c:formatCode>General</c:formatCode>
                <c:ptCount val="8"/>
                <c:pt idx="0">
                  <c:v>5000</c:v>
                </c:pt>
                <c:pt idx="1">
                  <c:v>3000</c:v>
                </c:pt>
                <c:pt idx="2">
                  <c:v>2000</c:v>
                </c:pt>
                <c:pt idx="3">
                  <c:v>1000</c:v>
                </c:pt>
                <c:pt idx="4">
                  <c:v>750</c:v>
                </c:pt>
                <c:pt idx="5">
                  <c:v>300</c:v>
                </c:pt>
                <c:pt idx="6">
                  <c:v>100</c:v>
                </c:pt>
                <c:pt idx="7">
                  <c:v>10</c:v>
                </c:pt>
              </c:numCache>
            </c:numRef>
          </c:yVal>
          <c:smooth val="0"/>
          <c:extLst>
            <c:ext xmlns:c16="http://schemas.microsoft.com/office/drawing/2014/chart" uri="{C3380CC4-5D6E-409C-BE32-E72D297353CC}">
              <c16:uniqueId val="{00000001-0F13-4BFF-A021-FA50092625B9}"/>
            </c:ext>
          </c:extLst>
        </c:ser>
        <c:dLbls>
          <c:showLegendKey val="0"/>
          <c:showVal val="0"/>
          <c:showCatName val="0"/>
          <c:showSerName val="0"/>
          <c:showPercent val="0"/>
          <c:showBubbleSize val="0"/>
        </c:dLbls>
        <c:axId val="601758416"/>
        <c:axId val="601754480"/>
      </c:scatterChart>
      <c:valAx>
        <c:axId val="601758416"/>
        <c:scaling>
          <c:orientation val="minMax"/>
        </c:scaling>
        <c:delete val="0"/>
        <c:axPos val="t"/>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r>
                  <a:rPr lang="en-US"/>
                  <a:t>Yb (pmol/kg)</a:t>
                </a:r>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crossAx val="601754480"/>
        <c:crosses val="autoZero"/>
        <c:crossBetween val="midCat"/>
      </c:valAx>
      <c:valAx>
        <c:axId val="601754480"/>
        <c:scaling>
          <c:orientation val="maxMin"/>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1" i="0" u="none" strike="noStrike" kern="1200" baseline="0">
                    <a:solidFill>
                      <a:schemeClr val="tx1"/>
                    </a:solidFill>
                    <a:latin typeface="+mn-lt"/>
                    <a:ea typeface="+mn-ea"/>
                    <a:cs typeface="+mn-cs"/>
                  </a:defRPr>
                </a:pPr>
                <a:r>
                  <a:rPr lang="en-US"/>
                  <a:t>Depth (m)</a:t>
                </a:r>
              </a:p>
            </c:rich>
          </c:tx>
          <c:overlay val="0"/>
          <c:spPr>
            <a:noFill/>
            <a:ln>
              <a:noFill/>
            </a:ln>
            <a:effectLst/>
          </c:spPr>
          <c:txPr>
            <a:bodyPr rot="-54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crossAx val="60175841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b="1">
          <a:solidFill>
            <a:schemeClr val="tx1"/>
          </a:solidFill>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5919425270079127"/>
          <c:y val="0.13982463150111485"/>
          <c:w val="0.65568235688600596"/>
          <c:h val="0.82613012448247114"/>
        </c:manualLayout>
      </c:layout>
      <c:scatterChart>
        <c:scatterStyle val="lineMarker"/>
        <c:varyColors val="0"/>
        <c:ser>
          <c:idx val="0"/>
          <c:order val="0"/>
          <c:tx>
            <c:v>Shiller</c:v>
          </c:tx>
          <c:spPr>
            <a:ln w="25400" cap="rnd">
              <a:noFill/>
              <a:round/>
            </a:ln>
            <a:effectLst/>
          </c:spPr>
          <c:marker>
            <c:symbol val="circle"/>
            <c:size val="5"/>
            <c:spPr>
              <a:solidFill>
                <a:schemeClr val="accent1"/>
              </a:solidFill>
              <a:ln w="9525">
                <a:solidFill>
                  <a:schemeClr val="accent1"/>
                </a:solidFill>
              </a:ln>
              <a:effectLst/>
            </c:spPr>
          </c:marker>
          <c:xVal>
            <c:numRef>
              <c:f>'Alibo-Nozaki 34N'!$G$27:$G$59</c:f>
              <c:numCache>
                <c:formatCode>0</c:formatCode>
                <c:ptCount val="33"/>
                <c:pt idx="0">
                  <c:v>63.57995893210083</c:v>
                </c:pt>
                <c:pt idx="1">
                  <c:v>62.67560639958473</c:v>
                </c:pt>
                <c:pt idx="2">
                  <c:v>65.620173490032812</c:v>
                </c:pt>
                <c:pt idx="3">
                  <c:v>62.695562719557799</c:v>
                </c:pt>
                <c:pt idx="4">
                  <c:v>62.753554590579597</c:v>
                </c:pt>
                <c:pt idx="5">
                  <c:v>73.239094180276808</c:v>
                </c:pt>
                <c:pt idx="6">
                  <c:v>79.37769865337259</c:v>
                </c:pt>
                <c:pt idx="7">
                  <c:v>89.723891338085565</c:v>
                </c:pt>
                <c:pt idx="8">
                  <c:v>104.29463393389445</c:v>
                </c:pt>
                <c:pt idx="9">
                  <c:v>115.19937298753753</c:v>
                </c:pt>
                <c:pt idx="10">
                  <c:v>137.14948219211655</c:v>
                </c:pt>
                <c:pt idx="11">
                  <c:v>161.81489561439787</c:v>
                </c:pt>
                <c:pt idx="12">
                  <c:v>171.79277656364351</c:v>
                </c:pt>
                <c:pt idx="13">
                  <c:v>205.33580769349823</c:v>
                </c:pt>
                <c:pt idx="14">
                  <c:v>194.11366437757488</c:v>
                </c:pt>
                <c:pt idx="15">
                  <c:v>210.32648818736615</c:v>
                </c:pt>
                <c:pt idx="16">
                  <c:v>210.6883594484338</c:v>
                </c:pt>
                <c:pt idx="17">
                  <c:v>228.98114221907579</c:v>
                </c:pt>
                <c:pt idx="18">
                  <c:v>221.12800161134118</c:v>
                </c:pt>
                <c:pt idx="19">
                  <c:v>237.99398114973479</c:v>
                </c:pt>
                <c:pt idx="20">
                  <c:v>256.85698950269398</c:v>
                </c:pt>
                <c:pt idx="21">
                  <c:v>297.90261579927216</c:v>
                </c:pt>
                <c:pt idx="22">
                  <c:v>288.91951855474019</c:v>
                </c:pt>
                <c:pt idx="23">
                  <c:v>294.99906773938358</c:v>
                </c:pt>
                <c:pt idx="24">
                  <c:v>303.56570518415231</c:v>
                </c:pt>
                <c:pt idx="25">
                  <c:v>323.69004372890123</c:v>
                </c:pt>
                <c:pt idx="26">
                  <c:v>317.93769463488616</c:v>
                </c:pt>
                <c:pt idx="27">
                  <c:v>328.43797243345591</c:v>
                </c:pt>
                <c:pt idx="28">
                  <c:v>316.45535090619273</c:v>
                </c:pt>
                <c:pt idx="29">
                  <c:v>319.60226546926538</c:v>
                </c:pt>
                <c:pt idx="30">
                  <c:v>335.16574009244903</c:v>
                </c:pt>
                <c:pt idx="31">
                  <c:v>300.62885762499661</c:v>
                </c:pt>
                <c:pt idx="32">
                  <c:v>300.83435018955953</c:v>
                </c:pt>
              </c:numCache>
            </c:numRef>
          </c:xVal>
          <c:yVal>
            <c:numRef>
              <c:f>'Alibo-Nozaki 34N'!$F$27:$F$59</c:f>
              <c:numCache>
                <c:formatCode>General</c:formatCode>
                <c:ptCount val="33"/>
                <c:pt idx="0">
                  <c:v>3.5</c:v>
                </c:pt>
                <c:pt idx="1">
                  <c:v>22.9</c:v>
                </c:pt>
                <c:pt idx="2">
                  <c:v>42.8</c:v>
                </c:pt>
                <c:pt idx="3">
                  <c:v>73.599999999999994</c:v>
                </c:pt>
                <c:pt idx="4">
                  <c:v>98.3</c:v>
                </c:pt>
                <c:pt idx="5">
                  <c:v>123.7</c:v>
                </c:pt>
                <c:pt idx="6">
                  <c:v>148.5</c:v>
                </c:pt>
                <c:pt idx="7">
                  <c:v>199.5</c:v>
                </c:pt>
                <c:pt idx="8">
                  <c:v>300</c:v>
                </c:pt>
                <c:pt idx="9">
                  <c:v>401.6</c:v>
                </c:pt>
                <c:pt idx="10">
                  <c:v>502.6</c:v>
                </c:pt>
                <c:pt idx="11">
                  <c:v>602.79999999999995</c:v>
                </c:pt>
                <c:pt idx="12">
                  <c:v>703.2</c:v>
                </c:pt>
                <c:pt idx="13">
                  <c:v>805.7</c:v>
                </c:pt>
                <c:pt idx="14">
                  <c:v>904.8</c:v>
                </c:pt>
                <c:pt idx="15">
                  <c:v>1007.5</c:v>
                </c:pt>
                <c:pt idx="16">
                  <c:v>1108.7</c:v>
                </c:pt>
                <c:pt idx="17">
                  <c:v>1212.5999999999999</c:v>
                </c:pt>
                <c:pt idx="18">
                  <c:v>1310.4000000000001</c:v>
                </c:pt>
                <c:pt idx="19">
                  <c:v>1513.1</c:v>
                </c:pt>
                <c:pt idx="20">
                  <c:v>1718.9</c:v>
                </c:pt>
                <c:pt idx="21">
                  <c:v>1920.6</c:v>
                </c:pt>
                <c:pt idx="22">
                  <c:v>2124.1999999999998</c:v>
                </c:pt>
                <c:pt idx="23">
                  <c:v>2326.3000000000002</c:v>
                </c:pt>
                <c:pt idx="24">
                  <c:v>2530.9</c:v>
                </c:pt>
                <c:pt idx="25">
                  <c:v>2786.4</c:v>
                </c:pt>
                <c:pt idx="26">
                  <c:v>3042.1</c:v>
                </c:pt>
                <c:pt idx="27">
                  <c:v>3553.9</c:v>
                </c:pt>
                <c:pt idx="28">
                  <c:v>4066.5</c:v>
                </c:pt>
                <c:pt idx="29">
                  <c:v>4577.7</c:v>
                </c:pt>
                <c:pt idx="30">
                  <c:v>5181.8</c:v>
                </c:pt>
                <c:pt idx="31">
                  <c:v>5264</c:v>
                </c:pt>
                <c:pt idx="32">
                  <c:v>5304.7</c:v>
                </c:pt>
              </c:numCache>
            </c:numRef>
          </c:yVal>
          <c:smooth val="0"/>
          <c:extLst>
            <c:ext xmlns:c16="http://schemas.microsoft.com/office/drawing/2014/chart" uri="{C3380CC4-5D6E-409C-BE32-E72D297353CC}">
              <c16:uniqueId val="{00000000-472B-4320-B4F9-7E345062D780}"/>
            </c:ext>
          </c:extLst>
        </c:ser>
        <c:ser>
          <c:idx val="1"/>
          <c:order val="1"/>
          <c:tx>
            <c:v>Alibo</c:v>
          </c:tx>
          <c:spPr>
            <a:ln w="25400" cap="rnd">
              <a:noFill/>
              <a:round/>
            </a:ln>
            <a:effectLst/>
          </c:spPr>
          <c:marker>
            <c:symbol val="circle"/>
            <c:size val="5"/>
            <c:spPr>
              <a:solidFill>
                <a:schemeClr val="accent2"/>
              </a:solidFill>
              <a:ln w="9525">
                <a:solidFill>
                  <a:schemeClr val="accent2"/>
                </a:solidFill>
              </a:ln>
              <a:effectLst/>
            </c:spPr>
          </c:marker>
          <c:xVal>
            <c:numRef>
              <c:f>'Alibo-Nozaki 34N'!$G$4:$G$22</c:f>
              <c:numCache>
                <c:formatCode>0.0</c:formatCode>
                <c:ptCount val="19"/>
                <c:pt idx="0">
                  <c:v>71.400000000000006</c:v>
                </c:pt>
                <c:pt idx="1">
                  <c:v>76.2</c:v>
                </c:pt>
                <c:pt idx="2">
                  <c:v>83.3</c:v>
                </c:pt>
                <c:pt idx="3">
                  <c:v>88.2</c:v>
                </c:pt>
                <c:pt idx="4">
                  <c:v>93.5</c:v>
                </c:pt>
                <c:pt idx="5">
                  <c:v>109.6</c:v>
                </c:pt>
                <c:pt idx="6">
                  <c:v>121.1</c:v>
                </c:pt>
                <c:pt idx="7">
                  <c:v>130.19999999999999</c:v>
                </c:pt>
                <c:pt idx="8">
                  <c:v>151.80000000000001</c:v>
                </c:pt>
                <c:pt idx="9">
                  <c:v>175.7</c:v>
                </c:pt>
                <c:pt idx="10">
                  <c:v>193.4</c:v>
                </c:pt>
                <c:pt idx="11">
                  <c:v>200.6</c:v>
                </c:pt>
                <c:pt idx="12">
                  <c:v>216</c:v>
                </c:pt>
                <c:pt idx="13">
                  <c:v>220</c:v>
                </c:pt>
                <c:pt idx="14">
                  <c:v>227.3</c:v>
                </c:pt>
                <c:pt idx="15">
                  <c:v>227.7</c:v>
                </c:pt>
                <c:pt idx="16">
                  <c:v>236.6</c:v>
                </c:pt>
                <c:pt idx="17">
                  <c:v>237.8</c:v>
                </c:pt>
                <c:pt idx="18">
                  <c:v>234.5</c:v>
                </c:pt>
              </c:numCache>
            </c:numRef>
          </c:xVal>
          <c:yVal>
            <c:numRef>
              <c:f>'Alibo-Nozaki 34N'!$F$4:$F$22</c:f>
              <c:numCache>
                <c:formatCode>0</c:formatCode>
                <c:ptCount val="19"/>
                <c:pt idx="0">
                  <c:v>5</c:v>
                </c:pt>
                <c:pt idx="1">
                  <c:v>49</c:v>
                </c:pt>
                <c:pt idx="2">
                  <c:v>99</c:v>
                </c:pt>
                <c:pt idx="3">
                  <c:v>150</c:v>
                </c:pt>
                <c:pt idx="4">
                  <c:v>200</c:v>
                </c:pt>
                <c:pt idx="5">
                  <c:v>299</c:v>
                </c:pt>
                <c:pt idx="6">
                  <c:v>400</c:v>
                </c:pt>
                <c:pt idx="7">
                  <c:v>458</c:v>
                </c:pt>
                <c:pt idx="8">
                  <c:v>599</c:v>
                </c:pt>
                <c:pt idx="9">
                  <c:v>800</c:v>
                </c:pt>
                <c:pt idx="10">
                  <c:v>1000</c:v>
                </c:pt>
                <c:pt idx="11">
                  <c:v>1199</c:v>
                </c:pt>
                <c:pt idx="12">
                  <c:v>1502</c:v>
                </c:pt>
                <c:pt idx="13">
                  <c:v>1748</c:v>
                </c:pt>
                <c:pt idx="14">
                  <c:v>1997</c:v>
                </c:pt>
                <c:pt idx="15">
                  <c:v>2248</c:v>
                </c:pt>
                <c:pt idx="16">
                  <c:v>2400</c:v>
                </c:pt>
                <c:pt idx="17">
                  <c:v>2500</c:v>
                </c:pt>
                <c:pt idx="18">
                  <c:v>2576</c:v>
                </c:pt>
              </c:numCache>
            </c:numRef>
          </c:yVal>
          <c:smooth val="0"/>
          <c:extLst>
            <c:ext xmlns:c16="http://schemas.microsoft.com/office/drawing/2014/chart" uri="{C3380CC4-5D6E-409C-BE32-E72D297353CC}">
              <c16:uniqueId val="{00000001-472B-4320-B4F9-7E345062D780}"/>
            </c:ext>
          </c:extLst>
        </c:ser>
        <c:dLbls>
          <c:showLegendKey val="0"/>
          <c:showVal val="0"/>
          <c:showCatName val="0"/>
          <c:showSerName val="0"/>
          <c:showPercent val="0"/>
          <c:showBubbleSize val="0"/>
        </c:dLbls>
        <c:axId val="619687976"/>
        <c:axId val="619688304"/>
      </c:scatterChart>
      <c:valAx>
        <c:axId val="619687976"/>
        <c:scaling>
          <c:orientation val="minMax"/>
        </c:scaling>
        <c:delete val="0"/>
        <c:axPos val="t"/>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r>
                  <a:rPr lang="en-US"/>
                  <a:t>Y [pmol/kg]</a:t>
                </a:r>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crossAx val="619688304"/>
        <c:crosses val="autoZero"/>
        <c:crossBetween val="midCat"/>
      </c:valAx>
      <c:valAx>
        <c:axId val="619688304"/>
        <c:scaling>
          <c:orientation val="maxMin"/>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1" i="0" u="none" strike="noStrike" kern="1200" baseline="0">
                    <a:solidFill>
                      <a:schemeClr val="tx1"/>
                    </a:solidFill>
                    <a:latin typeface="+mn-lt"/>
                    <a:ea typeface="+mn-ea"/>
                    <a:cs typeface="+mn-cs"/>
                  </a:defRPr>
                </a:pPr>
                <a:r>
                  <a:rPr lang="en-US"/>
                  <a:t>Depth [m]</a:t>
                </a:r>
              </a:p>
            </c:rich>
          </c:tx>
          <c:overlay val="0"/>
          <c:spPr>
            <a:noFill/>
            <a:ln>
              <a:noFill/>
            </a:ln>
            <a:effectLst/>
          </c:spPr>
          <c:txPr>
            <a:bodyPr rot="-54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crossAx val="61968797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b="1">
          <a:solidFill>
            <a:schemeClr val="tx1"/>
          </a:solidFill>
        </a:defRPr>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5919425270079127"/>
          <c:y val="0.13982463150111485"/>
          <c:w val="0.65568235688600596"/>
          <c:h val="0.82613012448247114"/>
        </c:manualLayout>
      </c:layout>
      <c:scatterChart>
        <c:scatterStyle val="lineMarker"/>
        <c:varyColors val="0"/>
        <c:ser>
          <c:idx val="0"/>
          <c:order val="0"/>
          <c:tx>
            <c:v>Shiller</c:v>
          </c:tx>
          <c:spPr>
            <a:ln w="25400" cap="rnd">
              <a:noFill/>
              <a:round/>
            </a:ln>
            <a:effectLst/>
          </c:spPr>
          <c:marker>
            <c:symbol val="circle"/>
            <c:size val="5"/>
            <c:spPr>
              <a:solidFill>
                <a:schemeClr val="accent1"/>
              </a:solidFill>
              <a:ln w="9525">
                <a:solidFill>
                  <a:schemeClr val="accent1"/>
                </a:solidFill>
              </a:ln>
              <a:effectLst/>
            </c:spPr>
          </c:marker>
          <c:xVal>
            <c:numRef>
              <c:f>'Alibo-Nozaki 34N'!$Y$27:$Y$59</c:f>
              <c:numCache>
                <c:formatCode>General</c:formatCode>
                <c:ptCount val="33"/>
                <c:pt idx="0">
                  <c:v>35.132899999999999</c:v>
                </c:pt>
                <c:pt idx="1">
                  <c:v>35.167400000000001</c:v>
                </c:pt>
                <c:pt idx="2">
                  <c:v>34.520699999999998</c:v>
                </c:pt>
                <c:pt idx="3">
                  <c:v>34.506900000000002</c:v>
                </c:pt>
                <c:pt idx="4">
                  <c:v>34.448900000000002</c:v>
                </c:pt>
                <c:pt idx="5">
                  <c:v>34.354300000000002</c:v>
                </c:pt>
                <c:pt idx="6">
                  <c:v>34.343000000000004</c:v>
                </c:pt>
                <c:pt idx="7">
                  <c:v>34.2517</c:v>
                </c:pt>
                <c:pt idx="8">
                  <c:v>34.137799999999999</c:v>
                </c:pt>
                <c:pt idx="9">
                  <c:v>34.0824</c:v>
                </c:pt>
                <c:pt idx="10">
                  <c:v>33.996600000000001</c:v>
                </c:pt>
                <c:pt idx="11">
                  <c:v>34.003799999999998</c:v>
                </c:pt>
                <c:pt idx="12">
                  <c:v>34.1008</c:v>
                </c:pt>
                <c:pt idx="13">
                  <c:v>34.196599999999997</c:v>
                </c:pt>
                <c:pt idx="14">
                  <c:v>34.2851</c:v>
                </c:pt>
                <c:pt idx="15">
                  <c:v>34.370399999999997</c:v>
                </c:pt>
                <c:pt idx="16">
                  <c:v>34.427399999999999</c:v>
                </c:pt>
                <c:pt idx="17">
                  <c:v>34.461199999999998</c:v>
                </c:pt>
                <c:pt idx="18">
                  <c:v>34.493400000000001</c:v>
                </c:pt>
                <c:pt idx="19">
                  <c:v>34.5428</c:v>
                </c:pt>
                <c:pt idx="20">
                  <c:v>34.576900000000002</c:v>
                </c:pt>
                <c:pt idx="21">
                  <c:v>34.603000000000002</c:v>
                </c:pt>
                <c:pt idx="22">
                  <c:v>34.622100000000003</c:v>
                </c:pt>
                <c:pt idx="23">
                  <c:v>34.6355</c:v>
                </c:pt>
                <c:pt idx="24">
                  <c:v>34.646599999999999</c:v>
                </c:pt>
                <c:pt idx="25">
                  <c:v>34.658299999999997</c:v>
                </c:pt>
                <c:pt idx="26">
                  <c:v>34.666600000000003</c:v>
                </c:pt>
                <c:pt idx="27">
                  <c:v>34.678800000000003</c:v>
                </c:pt>
                <c:pt idx="28">
                  <c:v>34.685600000000001</c:v>
                </c:pt>
                <c:pt idx="29">
                  <c:v>34.688400000000001</c:v>
                </c:pt>
                <c:pt idx="30">
                  <c:v>34.69</c:v>
                </c:pt>
                <c:pt idx="31">
                  <c:v>34.69</c:v>
                </c:pt>
                <c:pt idx="32">
                  <c:v>34.690300000000001</c:v>
                </c:pt>
              </c:numCache>
            </c:numRef>
          </c:xVal>
          <c:yVal>
            <c:numRef>
              <c:f>'Alibo-Nozaki 34N'!$F$27:$F$59</c:f>
              <c:numCache>
                <c:formatCode>General</c:formatCode>
                <c:ptCount val="33"/>
                <c:pt idx="0">
                  <c:v>3.5</c:v>
                </c:pt>
                <c:pt idx="1">
                  <c:v>22.9</c:v>
                </c:pt>
                <c:pt idx="2">
                  <c:v>42.8</c:v>
                </c:pt>
                <c:pt idx="3">
                  <c:v>73.599999999999994</c:v>
                </c:pt>
                <c:pt idx="4">
                  <c:v>98.3</c:v>
                </c:pt>
                <c:pt idx="5">
                  <c:v>123.7</c:v>
                </c:pt>
                <c:pt idx="6">
                  <c:v>148.5</c:v>
                </c:pt>
                <c:pt idx="7">
                  <c:v>199.5</c:v>
                </c:pt>
                <c:pt idx="8">
                  <c:v>300</c:v>
                </c:pt>
                <c:pt idx="9">
                  <c:v>401.6</c:v>
                </c:pt>
                <c:pt idx="10">
                  <c:v>502.6</c:v>
                </c:pt>
                <c:pt idx="11">
                  <c:v>602.79999999999995</c:v>
                </c:pt>
                <c:pt idx="12">
                  <c:v>703.2</c:v>
                </c:pt>
                <c:pt idx="13">
                  <c:v>805.7</c:v>
                </c:pt>
                <c:pt idx="14">
                  <c:v>904.8</c:v>
                </c:pt>
                <c:pt idx="15">
                  <c:v>1007.5</c:v>
                </c:pt>
                <c:pt idx="16">
                  <c:v>1108.7</c:v>
                </c:pt>
                <c:pt idx="17">
                  <c:v>1212.5999999999999</c:v>
                </c:pt>
                <c:pt idx="18">
                  <c:v>1310.4000000000001</c:v>
                </c:pt>
                <c:pt idx="19">
                  <c:v>1513.1</c:v>
                </c:pt>
                <c:pt idx="20">
                  <c:v>1718.9</c:v>
                </c:pt>
                <c:pt idx="21">
                  <c:v>1920.6</c:v>
                </c:pt>
                <c:pt idx="22">
                  <c:v>2124.1999999999998</c:v>
                </c:pt>
                <c:pt idx="23">
                  <c:v>2326.3000000000002</c:v>
                </c:pt>
                <c:pt idx="24">
                  <c:v>2530.9</c:v>
                </c:pt>
                <c:pt idx="25">
                  <c:v>2786.4</c:v>
                </c:pt>
                <c:pt idx="26">
                  <c:v>3042.1</c:v>
                </c:pt>
                <c:pt idx="27">
                  <c:v>3553.9</c:v>
                </c:pt>
                <c:pt idx="28">
                  <c:v>4066.5</c:v>
                </c:pt>
                <c:pt idx="29">
                  <c:v>4577.7</c:v>
                </c:pt>
                <c:pt idx="30">
                  <c:v>5181.8</c:v>
                </c:pt>
                <c:pt idx="31">
                  <c:v>5264</c:v>
                </c:pt>
                <c:pt idx="32">
                  <c:v>5304.7</c:v>
                </c:pt>
              </c:numCache>
            </c:numRef>
          </c:yVal>
          <c:smooth val="0"/>
          <c:extLst>
            <c:ext xmlns:c16="http://schemas.microsoft.com/office/drawing/2014/chart" uri="{C3380CC4-5D6E-409C-BE32-E72D297353CC}">
              <c16:uniqueId val="{00000000-A326-44C2-A393-58CE941A4609}"/>
            </c:ext>
          </c:extLst>
        </c:ser>
        <c:ser>
          <c:idx val="1"/>
          <c:order val="1"/>
          <c:tx>
            <c:v>Alibo</c:v>
          </c:tx>
          <c:spPr>
            <a:ln w="25400" cap="rnd">
              <a:noFill/>
              <a:round/>
            </a:ln>
            <a:effectLst/>
          </c:spPr>
          <c:marker>
            <c:symbol val="circle"/>
            <c:size val="5"/>
            <c:spPr>
              <a:solidFill>
                <a:schemeClr val="accent2"/>
              </a:solidFill>
              <a:ln w="9525">
                <a:solidFill>
                  <a:schemeClr val="accent2"/>
                </a:solidFill>
              </a:ln>
              <a:effectLst/>
            </c:spPr>
          </c:marker>
          <c:xVal>
            <c:numRef>
              <c:f>'Alibo-Nozaki 34N'!$C$4:$C$22</c:f>
              <c:numCache>
                <c:formatCode>0.000</c:formatCode>
                <c:ptCount val="19"/>
                <c:pt idx="1">
                  <c:v>34.677</c:v>
                </c:pt>
                <c:pt idx="2">
                  <c:v>34.619</c:v>
                </c:pt>
                <c:pt idx="3">
                  <c:v>34.530999999999999</c:v>
                </c:pt>
                <c:pt idx="4">
                  <c:v>34.479999999999997</c:v>
                </c:pt>
                <c:pt idx="5">
                  <c:v>34.319000000000003</c:v>
                </c:pt>
                <c:pt idx="6">
                  <c:v>34.231999999999999</c:v>
                </c:pt>
                <c:pt idx="7">
                  <c:v>34.198</c:v>
                </c:pt>
                <c:pt idx="8">
                  <c:v>34.158000000000001</c:v>
                </c:pt>
                <c:pt idx="9">
                  <c:v>34.277999999999999</c:v>
                </c:pt>
                <c:pt idx="10">
                  <c:v>34.360999999999997</c:v>
                </c:pt>
                <c:pt idx="11">
                  <c:v>34.442999999999998</c:v>
                </c:pt>
                <c:pt idx="12">
                  <c:v>34.512</c:v>
                </c:pt>
                <c:pt idx="13">
                  <c:v>34.552</c:v>
                </c:pt>
                <c:pt idx="14">
                  <c:v>34.590000000000003</c:v>
                </c:pt>
                <c:pt idx="15">
                  <c:v>34.610999999999997</c:v>
                </c:pt>
                <c:pt idx="16">
                  <c:v>34.628</c:v>
                </c:pt>
                <c:pt idx="17">
                  <c:v>34.64</c:v>
                </c:pt>
                <c:pt idx="18">
                  <c:v>34.643999999999998</c:v>
                </c:pt>
              </c:numCache>
            </c:numRef>
          </c:xVal>
          <c:yVal>
            <c:numRef>
              <c:f>'Alibo-Nozaki 34N'!$F$4:$F$22</c:f>
              <c:numCache>
                <c:formatCode>0</c:formatCode>
                <c:ptCount val="19"/>
                <c:pt idx="0">
                  <c:v>5</c:v>
                </c:pt>
                <c:pt idx="1">
                  <c:v>49</c:v>
                </c:pt>
                <c:pt idx="2">
                  <c:v>99</c:v>
                </c:pt>
                <c:pt idx="3">
                  <c:v>150</c:v>
                </c:pt>
                <c:pt idx="4">
                  <c:v>200</c:v>
                </c:pt>
                <c:pt idx="5">
                  <c:v>299</c:v>
                </c:pt>
                <c:pt idx="6">
                  <c:v>400</c:v>
                </c:pt>
                <c:pt idx="7">
                  <c:v>458</c:v>
                </c:pt>
                <c:pt idx="8">
                  <c:v>599</c:v>
                </c:pt>
                <c:pt idx="9">
                  <c:v>800</c:v>
                </c:pt>
                <c:pt idx="10">
                  <c:v>1000</c:v>
                </c:pt>
                <c:pt idx="11">
                  <c:v>1199</c:v>
                </c:pt>
                <c:pt idx="12">
                  <c:v>1502</c:v>
                </c:pt>
                <c:pt idx="13">
                  <c:v>1748</c:v>
                </c:pt>
                <c:pt idx="14">
                  <c:v>1997</c:v>
                </c:pt>
                <c:pt idx="15">
                  <c:v>2248</c:v>
                </c:pt>
                <c:pt idx="16">
                  <c:v>2400</c:v>
                </c:pt>
                <c:pt idx="17">
                  <c:v>2500</c:v>
                </c:pt>
                <c:pt idx="18">
                  <c:v>2576</c:v>
                </c:pt>
              </c:numCache>
            </c:numRef>
          </c:yVal>
          <c:smooth val="0"/>
          <c:extLst>
            <c:ext xmlns:c16="http://schemas.microsoft.com/office/drawing/2014/chart" uri="{C3380CC4-5D6E-409C-BE32-E72D297353CC}">
              <c16:uniqueId val="{00000001-A326-44C2-A393-58CE941A4609}"/>
            </c:ext>
          </c:extLst>
        </c:ser>
        <c:dLbls>
          <c:showLegendKey val="0"/>
          <c:showVal val="0"/>
          <c:showCatName val="0"/>
          <c:showSerName val="0"/>
          <c:showPercent val="0"/>
          <c:showBubbleSize val="0"/>
        </c:dLbls>
        <c:axId val="619687976"/>
        <c:axId val="619688304"/>
      </c:scatterChart>
      <c:valAx>
        <c:axId val="619687976"/>
        <c:scaling>
          <c:orientation val="minMax"/>
        </c:scaling>
        <c:delete val="0"/>
        <c:axPos val="t"/>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r>
                  <a:rPr lang="en-US"/>
                  <a:t>Salinity</a:t>
                </a:r>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crossAx val="619688304"/>
        <c:crosses val="autoZero"/>
        <c:crossBetween val="midCat"/>
      </c:valAx>
      <c:valAx>
        <c:axId val="619688304"/>
        <c:scaling>
          <c:orientation val="maxMin"/>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1" i="0" u="none" strike="noStrike" kern="1200" baseline="0">
                    <a:solidFill>
                      <a:schemeClr val="tx1"/>
                    </a:solidFill>
                    <a:latin typeface="+mn-lt"/>
                    <a:ea typeface="+mn-ea"/>
                    <a:cs typeface="+mn-cs"/>
                  </a:defRPr>
                </a:pPr>
                <a:r>
                  <a:rPr lang="en-US"/>
                  <a:t>Depth [m]</a:t>
                </a:r>
              </a:p>
            </c:rich>
          </c:tx>
          <c:overlay val="0"/>
          <c:spPr>
            <a:noFill/>
            <a:ln>
              <a:noFill/>
            </a:ln>
            <a:effectLst/>
          </c:spPr>
          <c:txPr>
            <a:bodyPr rot="-54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crossAx val="61968797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b="1">
          <a:solidFill>
            <a:schemeClr val="tx1"/>
          </a:solidFill>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30371937882764655"/>
          <c:y val="0.1910789284541532"/>
          <c:w val="0.62530766987459896"/>
          <c:h val="0.76399164835366706"/>
        </c:manualLayout>
      </c:layout>
      <c:scatterChart>
        <c:scatterStyle val="lineMarker"/>
        <c:varyColors val="0"/>
        <c:ser>
          <c:idx val="0"/>
          <c:order val="0"/>
          <c:tx>
            <c:v>GP15-15</c:v>
          </c:tx>
          <c:spPr>
            <a:ln w="25400" cap="rnd">
              <a:noFill/>
              <a:round/>
            </a:ln>
            <a:effectLst/>
          </c:spPr>
          <c:marker>
            <c:symbol val="triangle"/>
            <c:size val="5"/>
            <c:spPr>
              <a:solidFill>
                <a:srgbClr val="FF0000"/>
              </a:solidFill>
              <a:ln w="9525">
                <a:solidFill>
                  <a:srgbClr val="FF0000"/>
                </a:solidFill>
              </a:ln>
              <a:effectLst/>
            </c:spPr>
          </c:marker>
          <c:xVal>
            <c:numRef>
              <c:f>Parker!$I$63:$I$75</c:f>
              <c:numCache>
                <c:formatCode>General</c:formatCode>
                <c:ptCount val="13"/>
                <c:pt idx="0">
                  <c:v>196.00004899649403</c:v>
                </c:pt>
                <c:pt idx="1">
                  <c:v>188.22608507665234</c:v>
                </c:pt>
                <c:pt idx="2">
                  <c:v>164.87887922923548</c:v>
                </c:pt>
                <c:pt idx="3">
                  <c:v>140.59070287043085</c:v>
                </c:pt>
                <c:pt idx="4">
                  <c:v>99.194680350454774</c:v>
                </c:pt>
                <c:pt idx="5">
                  <c:v>77.258738147458416</c:v>
                </c:pt>
                <c:pt idx="6">
                  <c:v>61.669498213119105</c:v>
                </c:pt>
                <c:pt idx="7">
                  <c:v>60.632410426331859</c:v>
                </c:pt>
                <c:pt idx="8">
                  <c:v>62.073946040532299</c:v>
                </c:pt>
                <c:pt idx="9">
                  <c:v>61.423506348933827</c:v>
                </c:pt>
                <c:pt idx="10">
                  <c:v>62.786319665942997</c:v>
                </c:pt>
                <c:pt idx="11">
                  <c:v>60.704323168143951</c:v>
                </c:pt>
                <c:pt idx="12">
                  <c:v>58.674635454059505</c:v>
                </c:pt>
              </c:numCache>
            </c:numRef>
          </c:xVal>
          <c:yVal>
            <c:numRef>
              <c:f>Parker!$H$63:$H$75</c:f>
              <c:numCache>
                <c:formatCode>General</c:formatCode>
                <c:ptCount val="13"/>
                <c:pt idx="0">
                  <c:v>1006.6</c:v>
                </c:pt>
                <c:pt idx="1">
                  <c:v>906.9</c:v>
                </c:pt>
                <c:pt idx="2">
                  <c:v>703.5</c:v>
                </c:pt>
                <c:pt idx="3">
                  <c:v>552.4</c:v>
                </c:pt>
                <c:pt idx="4">
                  <c:v>350.3</c:v>
                </c:pt>
                <c:pt idx="5">
                  <c:v>249.8</c:v>
                </c:pt>
                <c:pt idx="6">
                  <c:v>149.1</c:v>
                </c:pt>
                <c:pt idx="7">
                  <c:v>124.4</c:v>
                </c:pt>
                <c:pt idx="8">
                  <c:v>99.3</c:v>
                </c:pt>
                <c:pt idx="9">
                  <c:v>73.7</c:v>
                </c:pt>
                <c:pt idx="10">
                  <c:v>48.3</c:v>
                </c:pt>
                <c:pt idx="11">
                  <c:v>24</c:v>
                </c:pt>
                <c:pt idx="12">
                  <c:v>3.5</c:v>
                </c:pt>
              </c:numCache>
            </c:numRef>
          </c:yVal>
          <c:smooth val="0"/>
          <c:extLst>
            <c:ext xmlns:c16="http://schemas.microsoft.com/office/drawing/2014/chart" uri="{C3380CC4-5D6E-409C-BE32-E72D297353CC}">
              <c16:uniqueId val="{00000000-2475-420A-80C0-924F89A49ED8}"/>
            </c:ext>
          </c:extLst>
        </c:ser>
        <c:ser>
          <c:idx val="1"/>
          <c:order val="1"/>
          <c:tx>
            <c:v>SAFe</c:v>
          </c:tx>
          <c:spPr>
            <a:ln w="25400" cap="rnd">
              <a:noFill/>
              <a:round/>
            </a:ln>
            <a:effectLst/>
          </c:spPr>
          <c:marker>
            <c:symbol val="circle"/>
            <c:size val="5"/>
            <c:spPr>
              <a:solidFill>
                <a:schemeClr val="accent2"/>
              </a:solidFill>
              <a:ln w="9525">
                <a:solidFill>
                  <a:schemeClr val="accent2"/>
                </a:solidFill>
              </a:ln>
              <a:effectLst/>
            </c:spPr>
          </c:marker>
          <c:xVal>
            <c:numRef>
              <c:f>Parker!$H$4:$H$27</c:f>
              <c:numCache>
                <c:formatCode>General</c:formatCode>
                <c:ptCount val="24"/>
                <c:pt idx="0">
                  <c:v>62.4</c:v>
                </c:pt>
                <c:pt idx="1">
                  <c:v>66.3</c:v>
                </c:pt>
                <c:pt idx="2">
                  <c:v>64.3</c:v>
                </c:pt>
                <c:pt idx="3">
                  <c:v>66</c:v>
                </c:pt>
                <c:pt idx="4">
                  <c:v>65.400000000000006</c:v>
                </c:pt>
                <c:pt idx="5">
                  <c:v>74.099999999999994</c:v>
                </c:pt>
                <c:pt idx="6">
                  <c:v>88</c:v>
                </c:pt>
                <c:pt idx="7">
                  <c:v>100.1</c:v>
                </c:pt>
                <c:pt idx="8">
                  <c:v>111.4</c:v>
                </c:pt>
                <c:pt idx="9">
                  <c:v>120.2</c:v>
                </c:pt>
                <c:pt idx="10">
                  <c:v>130.4</c:v>
                </c:pt>
                <c:pt idx="11">
                  <c:v>148.80000000000001</c:v>
                </c:pt>
                <c:pt idx="12">
                  <c:v>171.5</c:v>
                </c:pt>
                <c:pt idx="13">
                  <c:v>182.4</c:v>
                </c:pt>
                <c:pt idx="14">
                  <c:v>193.1</c:v>
                </c:pt>
                <c:pt idx="15">
                  <c:v>205.4</c:v>
                </c:pt>
                <c:pt idx="16">
                  <c:v>226.4</c:v>
                </c:pt>
                <c:pt idx="17">
                  <c:v>237.4</c:v>
                </c:pt>
                <c:pt idx="18">
                  <c:v>287.3</c:v>
                </c:pt>
                <c:pt idx="19">
                  <c:v>320.3</c:v>
                </c:pt>
                <c:pt idx="20">
                  <c:v>331.7</c:v>
                </c:pt>
                <c:pt idx="21">
                  <c:v>331.2</c:v>
                </c:pt>
                <c:pt idx="22">
                  <c:v>333.7</c:v>
                </c:pt>
                <c:pt idx="23">
                  <c:v>325.7</c:v>
                </c:pt>
              </c:numCache>
            </c:numRef>
          </c:xVal>
          <c:yVal>
            <c:numRef>
              <c:f>Parker!$A$4:$A$27</c:f>
              <c:numCache>
                <c:formatCode>General</c:formatCode>
                <c:ptCount val="24"/>
                <c:pt idx="0">
                  <c:v>10</c:v>
                </c:pt>
                <c:pt idx="1">
                  <c:v>25</c:v>
                </c:pt>
                <c:pt idx="2">
                  <c:v>50</c:v>
                </c:pt>
                <c:pt idx="3">
                  <c:v>75</c:v>
                </c:pt>
                <c:pt idx="4">
                  <c:v>110</c:v>
                </c:pt>
                <c:pt idx="5">
                  <c:v>150</c:v>
                </c:pt>
                <c:pt idx="6">
                  <c:v>200</c:v>
                </c:pt>
                <c:pt idx="7">
                  <c:v>250</c:v>
                </c:pt>
                <c:pt idx="8">
                  <c:v>300</c:v>
                </c:pt>
                <c:pt idx="9">
                  <c:v>350</c:v>
                </c:pt>
                <c:pt idx="10">
                  <c:v>400</c:v>
                </c:pt>
                <c:pt idx="11">
                  <c:v>500</c:v>
                </c:pt>
                <c:pt idx="12">
                  <c:v>600</c:v>
                </c:pt>
                <c:pt idx="13">
                  <c:v>700</c:v>
                </c:pt>
                <c:pt idx="14">
                  <c:v>850</c:v>
                </c:pt>
                <c:pt idx="15">
                  <c:v>1000</c:v>
                </c:pt>
                <c:pt idx="16">
                  <c:v>1250</c:v>
                </c:pt>
                <c:pt idx="17">
                  <c:v>1500</c:v>
                </c:pt>
                <c:pt idx="18">
                  <c:v>2000</c:v>
                </c:pt>
                <c:pt idx="19">
                  <c:v>2500</c:v>
                </c:pt>
                <c:pt idx="20">
                  <c:v>3000</c:v>
                </c:pt>
                <c:pt idx="21">
                  <c:v>3500</c:v>
                </c:pt>
                <c:pt idx="22">
                  <c:v>4000</c:v>
                </c:pt>
                <c:pt idx="23">
                  <c:v>4500</c:v>
                </c:pt>
              </c:numCache>
            </c:numRef>
          </c:yVal>
          <c:smooth val="0"/>
          <c:extLst>
            <c:ext xmlns:c16="http://schemas.microsoft.com/office/drawing/2014/chart" uri="{C3380CC4-5D6E-409C-BE32-E72D297353CC}">
              <c16:uniqueId val="{00000001-2475-420A-80C0-924F89A49ED8}"/>
            </c:ext>
          </c:extLst>
        </c:ser>
        <c:ser>
          <c:idx val="2"/>
          <c:order val="2"/>
          <c:tx>
            <c:v>GP15-14</c:v>
          </c:tx>
          <c:spPr>
            <a:ln w="25400" cap="rnd">
              <a:noFill/>
              <a:round/>
            </a:ln>
            <a:effectLst/>
          </c:spPr>
          <c:marker>
            <c:symbol val="circle"/>
            <c:size val="5"/>
            <c:spPr>
              <a:solidFill>
                <a:schemeClr val="accent3"/>
              </a:solidFill>
              <a:ln w="9525">
                <a:solidFill>
                  <a:schemeClr val="accent3"/>
                </a:solidFill>
              </a:ln>
              <a:effectLst/>
            </c:spPr>
          </c:marker>
          <c:xVal>
            <c:numRef>
              <c:f>Parker!$I$30:$I$62</c:f>
              <c:numCache>
                <c:formatCode>General</c:formatCode>
                <c:ptCount val="33"/>
                <c:pt idx="0">
                  <c:v>62.908178863521357</c:v>
                </c:pt>
                <c:pt idx="1">
                  <c:v>103.18865141450583</c:v>
                </c:pt>
                <c:pt idx="2">
                  <c:v>88.772941966521117</c:v>
                </c:pt>
                <c:pt idx="3">
                  <c:v>78.535811439207123</c:v>
                </c:pt>
                <c:pt idx="4">
                  <c:v>72.462737440235969</c:v>
                </c:pt>
                <c:pt idx="5">
                  <c:v>62.087784853721466</c:v>
                </c:pt>
                <c:pt idx="6">
                  <c:v>62.030319806142813</c:v>
                </c:pt>
                <c:pt idx="7">
                  <c:v>64.924101390045337</c:v>
                </c:pt>
                <c:pt idx="8">
                  <c:v>62.013285335111533</c:v>
                </c:pt>
                <c:pt idx="9">
                  <c:v>297.6562921738788</c:v>
                </c:pt>
                <c:pt idx="10">
                  <c:v>297.44513148889206</c:v>
                </c:pt>
                <c:pt idx="11">
                  <c:v>331.62604915157408</c:v>
                </c:pt>
                <c:pt idx="12">
                  <c:v>316.21431597392711</c:v>
                </c:pt>
                <c:pt idx="13">
                  <c:v>313.09219962679964</c:v>
                </c:pt>
                <c:pt idx="14">
                  <c:v>324.959395163701</c:v>
                </c:pt>
                <c:pt idx="15">
                  <c:v>314.5759009368868</c:v>
                </c:pt>
                <c:pt idx="16">
                  <c:v>320.26487623823317</c:v>
                </c:pt>
                <c:pt idx="17">
                  <c:v>208.46067464386022</c:v>
                </c:pt>
                <c:pt idx="18">
                  <c:v>208.10059710042194</c:v>
                </c:pt>
                <c:pt idx="19">
                  <c:v>192.08115769283643</c:v>
                </c:pt>
                <c:pt idx="20">
                  <c:v>203.23982846543569</c:v>
                </c:pt>
                <c:pt idx="21">
                  <c:v>169.97082430491031</c:v>
                </c:pt>
                <c:pt idx="22">
                  <c:v>160.10298480654748</c:v>
                </c:pt>
                <c:pt idx="23">
                  <c:v>135.72938549212208</c:v>
                </c:pt>
                <c:pt idx="24">
                  <c:v>113.97822482127597</c:v>
                </c:pt>
                <c:pt idx="25">
                  <c:v>300.35975451981034</c:v>
                </c:pt>
                <c:pt idx="26">
                  <c:v>291.88411407362582</c:v>
                </c:pt>
                <c:pt idx="27">
                  <c:v>285.86874024993335</c:v>
                </c:pt>
                <c:pt idx="28">
                  <c:v>294.80757118483132</c:v>
                </c:pt>
                <c:pt idx="29">
                  <c:v>254.15052259643957</c:v>
                </c:pt>
                <c:pt idx="30">
                  <c:v>235.48959108909008</c:v>
                </c:pt>
                <c:pt idx="31">
                  <c:v>218.80488136220231</c:v>
                </c:pt>
                <c:pt idx="32">
                  <c:v>226.62626821480737</c:v>
                </c:pt>
              </c:numCache>
            </c:numRef>
          </c:xVal>
          <c:yVal>
            <c:numRef>
              <c:f>Parker!$H$30:$H$62</c:f>
              <c:numCache>
                <c:formatCode>General</c:formatCode>
                <c:ptCount val="33"/>
                <c:pt idx="0">
                  <c:v>3.5</c:v>
                </c:pt>
                <c:pt idx="1">
                  <c:v>300</c:v>
                </c:pt>
                <c:pt idx="2">
                  <c:v>199.5</c:v>
                </c:pt>
                <c:pt idx="3">
                  <c:v>148.5</c:v>
                </c:pt>
                <c:pt idx="4">
                  <c:v>123.7</c:v>
                </c:pt>
                <c:pt idx="5">
                  <c:v>98.3</c:v>
                </c:pt>
                <c:pt idx="6">
                  <c:v>73.599999999999994</c:v>
                </c:pt>
                <c:pt idx="7">
                  <c:v>42.8</c:v>
                </c:pt>
                <c:pt idx="8">
                  <c:v>22.9</c:v>
                </c:pt>
                <c:pt idx="9">
                  <c:v>5304.7</c:v>
                </c:pt>
                <c:pt idx="10">
                  <c:v>5264</c:v>
                </c:pt>
                <c:pt idx="11">
                  <c:v>5181.8</c:v>
                </c:pt>
                <c:pt idx="12">
                  <c:v>4577.7</c:v>
                </c:pt>
                <c:pt idx="13">
                  <c:v>4066.5</c:v>
                </c:pt>
                <c:pt idx="14">
                  <c:v>3553.9</c:v>
                </c:pt>
                <c:pt idx="15">
                  <c:v>3042.1</c:v>
                </c:pt>
                <c:pt idx="16">
                  <c:v>2786.4</c:v>
                </c:pt>
                <c:pt idx="17">
                  <c:v>1108.7</c:v>
                </c:pt>
                <c:pt idx="18">
                  <c:v>1007.5</c:v>
                </c:pt>
                <c:pt idx="19">
                  <c:v>904.8</c:v>
                </c:pt>
                <c:pt idx="20">
                  <c:v>805.7</c:v>
                </c:pt>
                <c:pt idx="21">
                  <c:v>703.2</c:v>
                </c:pt>
                <c:pt idx="22">
                  <c:v>602.79999999999995</c:v>
                </c:pt>
                <c:pt idx="23">
                  <c:v>502.6</c:v>
                </c:pt>
                <c:pt idx="24">
                  <c:v>401.6</c:v>
                </c:pt>
                <c:pt idx="25">
                  <c:v>2530.9</c:v>
                </c:pt>
                <c:pt idx="26">
                  <c:v>2326.3000000000002</c:v>
                </c:pt>
                <c:pt idx="27">
                  <c:v>2124.1999999999998</c:v>
                </c:pt>
                <c:pt idx="28">
                  <c:v>1920.6</c:v>
                </c:pt>
                <c:pt idx="29">
                  <c:v>1718.9</c:v>
                </c:pt>
                <c:pt idx="30">
                  <c:v>1513.1</c:v>
                </c:pt>
                <c:pt idx="31">
                  <c:v>1310.4000000000001</c:v>
                </c:pt>
                <c:pt idx="32">
                  <c:v>1212.5999999999999</c:v>
                </c:pt>
              </c:numCache>
            </c:numRef>
          </c:yVal>
          <c:smooth val="0"/>
          <c:extLst>
            <c:ext xmlns:c16="http://schemas.microsoft.com/office/drawing/2014/chart" uri="{C3380CC4-5D6E-409C-BE32-E72D297353CC}">
              <c16:uniqueId val="{00000002-2475-420A-80C0-924F89A49ED8}"/>
            </c:ext>
          </c:extLst>
        </c:ser>
        <c:dLbls>
          <c:showLegendKey val="0"/>
          <c:showVal val="0"/>
          <c:showCatName val="0"/>
          <c:showSerName val="0"/>
          <c:showPercent val="0"/>
          <c:showBubbleSize val="0"/>
        </c:dLbls>
        <c:axId val="454011983"/>
        <c:axId val="509680063"/>
      </c:scatterChart>
      <c:valAx>
        <c:axId val="454011983"/>
        <c:scaling>
          <c:orientation val="minMax"/>
        </c:scaling>
        <c:delete val="0"/>
        <c:axPos val="t"/>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r>
                  <a:rPr lang="en-US"/>
                  <a:t>Y [pmol/kg]</a:t>
                </a:r>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crossAx val="509680063"/>
        <c:crosses val="autoZero"/>
        <c:crossBetween val="midCat"/>
      </c:valAx>
      <c:valAx>
        <c:axId val="509680063"/>
        <c:scaling>
          <c:orientation val="maxMin"/>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1" i="0" u="none" strike="noStrike" kern="1200" baseline="0">
                    <a:solidFill>
                      <a:schemeClr val="tx1"/>
                    </a:solidFill>
                    <a:latin typeface="+mn-lt"/>
                    <a:ea typeface="+mn-ea"/>
                    <a:cs typeface="+mn-cs"/>
                  </a:defRPr>
                </a:pPr>
                <a:r>
                  <a:rPr lang="en-US"/>
                  <a:t>Depth [m]</a:t>
                </a:r>
              </a:p>
            </c:rich>
          </c:tx>
          <c:overlay val="0"/>
          <c:spPr>
            <a:noFill/>
            <a:ln>
              <a:noFill/>
            </a:ln>
            <a:effectLst/>
          </c:spPr>
          <c:txPr>
            <a:bodyPr rot="-54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crossAx val="454011983"/>
        <c:crosses val="autoZero"/>
        <c:crossBetween val="midCat"/>
      </c:valAx>
      <c:spPr>
        <a:noFill/>
        <a:ln>
          <a:noFill/>
        </a:ln>
        <a:effectLst/>
      </c:spPr>
    </c:plotArea>
    <c:legend>
      <c:legendPos val="r"/>
      <c:layout>
        <c:manualLayout>
          <c:xMode val="edge"/>
          <c:yMode val="edge"/>
          <c:x val="0.31847149314668999"/>
          <c:y val="0.53734560246898266"/>
          <c:w val="0.31470665931325975"/>
          <c:h val="0.20547373645342068"/>
        </c:manualLayout>
      </c:layout>
      <c:overlay val="0"/>
      <c:spPr>
        <a:solidFill>
          <a:schemeClr val="bg1"/>
        </a:solidFill>
        <a:ln>
          <a:solidFill>
            <a:schemeClr val="tx1"/>
          </a:solidFill>
        </a:ln>
        <a:effectLst/>
      </c:spPr>
      <c:txPr>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200" b="1">
          <a:solidFill>
            <a:schemeClr val="tx1"/>
          </a:solidFill>
        </a:defRPr>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30371937882764655"/>
          <c:y val="0.1910789284541532"/>
          <c:w val="0.62530766987459896"/>
          <c:h val="0.76399164835366706"/>
        </c:manualLayout>
      </c:layout>
      <c:scatterChart>
        <c:scatterStyle val="lineMarker"/>
        <c:varyColors val="0"/>
        <c:ser>
          <c:idx val="0"/>
          <c:order val="0"/>
          <c:tx>
            <c:v>GP15-15</c:v>
          </c:tx>
          <c:spPr>
            <a:ln w="25400" cap="rnd">
              <a:noFill/>
              <a:round/>
            </a:ln>
            <a:effectLst/>
          </c:spPr>
          <c:marker>
            <c:symbol val="triangle"/>
            <c:size val="5"/>
            <c:spPr>
              <a:solidFill>
                <a:srgbClr val="FF0000"/>
              </a:solidFill>
              <a:ln w="9525">
                <a:solidFill>
                  <a:srgbClr val="FF0000"/>
                </a:solidFill>
              </a:ln>
              <a:effectLst/>
            </c:spPr>
          </c:marker>
          <c:xVal>
            <c:numRef>
              <c:f>Parker!$J$63:$J$75</c:f>
              <c:numCache>
                <c:formatCode>General</c:formatCode>
                <c:ptCount val="13"/>
                <c:pt idx="0">
                  <c:v>37.581101298691316</c:v>
                </c:pt>
                <c:pt idx="1">
                  <c:v>36.032908156796609</c:v>
                </c:pt>
                <c:pt idx="2">
                  <c:v>31.285145930677743</c:v>
                </c:pt>
                <c:pt idx="3">
                  <c:v>22.871342060778954</c:v>
                </c:pt>
                <c:pt idx="4">
                  <c:v>11.574303327135292</c:v>
                </c:pt>
                <c:pt idx="5">
                  <c:v>7.9231880940599142</c:v>
                </c:pt>
                <c:pt idx="6">
                  <c:v>4.8565593464924444</c:v>
                </c:pt>
                <c:pt idx="7">
                  <c:v>4.8136346272575246</c:v>
                </c:pt>
                <c:pt idx="8">
                  <c:v>5.0281310009476199</c:v>
                </c:pt>
                <c:pt idx="9">
                  <c:v>5.1499673699934254</c:v>
                </c:pt>
                <c:pt idx="10">
                  <c:v>5.5705128179959003</c:v>
                </c:pt>
                <c:pt idx="11">
                  <c:v>5.7209381999105302</c:v>
                </c:pt>
                <c:pt idx="12">
                  <c:v>4.9699596677388822</c:v>
                </c:pt>
              </c:numCache>
            </c:numRef>
          </c:xVal>
          <c:yVal>
            <c:numRef>
              <c:f>Parker!$H$63:$H$75</c:f>
              <c:numCache>
                <c:formatCode>General</c:formatCode>
                <c:ptCount val="13"/>
                <c:pt idx="0">
                  <c:v>1006.6</c:v>
                </c:pt>
                <c:pt idx="1">
                  <c:v>906.9</c:v>
                </c:pt>
                <c:pt idx="2">
                  <c:v>703.5</c:v>
                </c:pt>
                <c:pt idx="3">
                  <c:v>552.4</c:v>
                </c:pt>
                <c:pt idx="4">
                  <c:v>350.3</c:v>
                </c:pt>
                <c:pt idx="5">
                  <c:v>249.8</c:v>
                </c:pt>
                <c:pt idx="6">
                  <c:v>149.1</c:v>
                </c:pt>
                <c:pt idx="7">
                  <c:v>124.4</c:v>
                </c:pt>
                <c:pt idx="8">
                  <c:v>99.3</c:v>
                </c:pt>
                <c:pt idx="9">
                  <c:v>73.7</c:v>
                </c:pt>
                <c:pt idx="10">
                  <c:v>48.3</c:v>
                </c:pt>
                <c:pt idx="11">
                  <c:v>24</c:v>
                </c:pt>
                <c:pt idx="12">
                  <c:v>3.5</c:v>
                </c:pt>
              </c:numCache>
            </c:numRef>
          </c:yVal>
          <c:smooth val="0"/>
          <c:extLst>
            <c:ext xmlns:c16="http://schemas.microsoft.com/office/drawing/2014/chart" uri="{C3380CC4-5D6E-409C-BE32-E72D297353CC}">
              <c16:uniqueId val="{00000000-8E16-454E-AB54-AEDB18E63DBB}"/>
            </c:ext>
          </c:extLst>
        </c:ser>
        <c:ser>
          <c:idx val="1"/>
          <c:order val="1"/>
          <c:tx>
            <c:v>SAFe</c:v>
          </c:tx>
          <c:spPr>
            <a:ln w="25400" cap="rnd">
              <a:noFill/>
              <a:round/>
            </a:ln>
            <a:effectLst/>
          </c:spPr>
          <c:marker>
            <c:symbol val="circle"/>
            <c:size val="5"/>
            <c:spPr>
              <a:solidFill>
                <a:schemeClr val="accent2"/>
              </a:solidFill>
              <a:ln w="9525">
                <a:solidFill>
                  <a:schemeClr val="accent2"/>
                </a:solidFill>
              </a:ln>
              <a:effectLst/>
            </c:spPr>
          </c:marker>
          <c:xVal>
            <c:numRef>
              <c:f>Parker!$J$4:$J$27</c:f>
              <c:numCache>
                <c:formatCode>General</c:formatCode>
                <c:ptCount val="24"/>
                <c:pt idx="0">
                  <c:v>4.7</c:v>
                </c:pt>
                <c:pt idx="1">
                  <c:v>5.3</c:v>
                </c:pt>
                <c:pt idx="2">
                  <c:v>4.5999999999999996</c:v>
                </c:pt>
                <c:pt idx="3">
                  <c:v>4.4000000000000004</c:v>
                </c:pt>
                <c:pt idx="4">
                  <c:v>4.5</c:v>
                </c:pt>
                <c:pt idx="5">
                  <c:v>5.5</c:v>
                </c:pt>
                <c:pt idx="6">
                  <c:v>7.5</c:v>
                </c:pt>
                <c:pt idx="7">
                  <c:v>10.199999999999999</c:v>
                </c:pt>
                <c:pt idx="8">
                  <c:v>14.1</c:v>
                </c:pt>
                <c:pt idx="9">
                  <c:v>14</c:v>
                </c:pt>
                <c:pt idx="10">
                  <c:v>17.2</c:v>
                </c:pt>
                <c:pt idx="11">
                  <c:v>23.6</c:v>
                </c:pt>
                <c:pt idx="12">
                  <c:v>28.5</c:v>
                </c:pt>
                <c:pt idx="13">
                  <c:v>30.7</c:v>
                </c:pt>
                <c:pt idx="14">
                  <c:v>33.4</c:v>
                </c:pt>
                <c:pt idx="15">
                  <c:v>33.4</c:v>
                </c:pt>
                <c:pt idx="16">
                  <c:v>33.299999999999997</c:v>
                </c:pt>
                <c:pt idx="17">
                  <c:v>36.200000000000003</c:v>
                </c:pt>
                <c:pt idx="18">
                  <c:v>47.8</c:v>
                </c:pt>
                <c:pt idx="19">
                  <c:v>55.1</c:v>
                </c:pt>
                <c:pt idx="20">
                  <c:v>64.7</c:v>
                </c:pt>
                <c:pt idx="21">
                  <c:v>69.3</c:v>
                </c:pt>
                <c:pt idx="22">
                  <c:v>71.099999999999994</c:v>
                </c:pt>
                <c:pt idx="23">
                  <c:v>70.400000000000006</c:v>
                </c:pt>
              </c:numCache>
            </c:numRef>
          </c:xVal>
          <c:yVal>
            <c:numRef>
              <c:f>Parker!$A$4:$A$27</c:f>
              <c:numCache>
                <c:formatCode>General</c:formatCode>
                <c:ptCount val="24"/>
                <c:pt idx="0">
                  <c:v>10</c:v>
                </c:pt>
                <c:pt idx="1">
                  <c:v>25</c:v>
                </c:pt>
                <c:pt idx="2">
                  <c:v>50</c:v>
                </c:pt>
                <c:pt idx="3">
                  <c:v>75</c:v>
                </c:pt>
                <c:pt idx="4">
                  <c:v>110</c:v>
                </c:pt>
                <c:pt idx="5">
                  <c:v>150</c:v>
                </c:pt>
                <c:pt idx="6">
                  <c:v>200</c:v>
                </c:pt>
                <c:pt idx="7">
                  <c:v>250</c:v>
                </c:pt>
                <c:pt idx="8">
                  <c:v>300</c:v>
                </c:pt>
                <c:pt idx="9">
                  <c:v>350</c:v>
                </c:pt>
                <c:pt idx="10">
                  <c:v>400</c:v>
                </c:pt>
                <c:pt idx="11">
                  <c:v>500</c:v>
                </c:pt>
                <c:pt idx="12">
                  <c:v>600</c:v>
                </c:pt>
                <c:pt idx="13">
                  <c:v>700</c:v>
                </c:pt>
                <c:pt idx="14">
                  <c:v>850</c:v>
                </c:pt>
                <c:pt idx="15">
                  <c:v>1000</c:v>
                </c:pt>
                <c:pt idx="16">
                  <c:v>1250</c:v>
                </c:pt>
                <c:pt idx="17">
                  <c:v>1500</c:v>
                </c:pt>
                <c:pt idx="18">
                  <c:v>2000</c:v>
                </c:pt>
                <c:pt idx="19">
                  <c:v>2500</c:v>
                </c:pt>
                <c:pt idx="20">
                  <c:v>3000</c:v>
                </c:pt>
                <c:pt idx="21">
                  <c:v>3500</c:v>
                </c:pt>
                <c:pt idx="22">
                  <c:v>4000</c:v>
                </c:pt>
                <c:pt idx="23">
                  <c:v>4500</c:v>
                </c:pt>
              </c:numCache>
            </c:numRef>
          </c:yVal>
          <c:smooth val="0"/>
          <c:extLst>
            <c:ext xmlns:c16="http://schemas.microsoft.com/office/drawing/2014/chart" uri="{C3380CC4-5D6E-409C-BE32-E72D297353CC}">
              <c16:uniqueId val="{00000001-8E16-454E-AB54-AEDB18E63DBB}"/>
            </c:ext>
          </c:extLst>
        </c:ser>
        <c:ser>
          <c:idx val="2"/>
          <c:order val="2"/>
          <c:tx>
            <c:v>GP15-14</c:v>
          </c:tx>
          <c:spPr>
            <a:ln w="25400" cap="rnd">
              <a:noFill/>
              <a:round/>
            </a:ln>
            <a:effectLst/>
          </c:spPr>
          <c:marker>
            <c:symbol val="circle"/>
            <c:size val="5"/>
            <c:spPr>
              <a:solidFill>
                <a:schemeClr val="accent3"/>
              </a:solidFill>
              <a:ln w="9525">
                <a:solidFill>
                  <a:schemeClr val="accent3"/>
                </a:solidFill>
              </a:ln>
              <a:effectLst/>
            </c:spPr>
          </c:marker>
          <c:xVal>
            <c:numRef>
              <c:f>Parker!$J$30:$J$62</c:f>
              <c:numCache>
                <c:formatCode>General</c:formatCode>
                <c:ptCount val="33"/>
                <c:pt idx="0">
                  <c:v>4.6779363476804905</c:v>
                </c:pt>
                <c:pt idx="1">
                  <c:v>11.762886741483056</c:v>
                </c:pt>
                <c:pt idx="2">
                  <c:v>9.7433921355107884</c:v>
                </c:pt>
                <c:pt idx="3">
                  <c:v>7.5561895820913927</c:v>
                </c:pt>
                <c:pt idx="4">
                  <c:v>5.9983958241251658</c:v>
                </c:pt>
                <c:pt idx="5">
                  <c:v>4.668441454721636</c:v>
                </c:pt>
                <c:pt idx="6">
                  <c:v>4.7409473486760421</c:v>
                </c:pt>
                <c:pt idx="7">
                  <c:v>4.6930953791106971</c:v>
                </c:pt>
                <c:pt idx="8">
                  <c:v>4.7206923636783023</c:v>
                </c:pt>
                <c:pt idx="9">
                  <c:v>74.825351692046141</c:v>
                </c:pt>
                <c:pt idx="10">
                  <c:v>72.074645310931388</c:v>
                </c:pt>
                <c:pt idx="11">
                  <c:v>74.588744653158699</c:v>
                </c:pt>
                <c:pt idx="12">
                  <c:v>75.450523341408569</c:v>
                </c:pt>
                <c:pt idx="13">
                  <c:v>69.541396018060269</c:v>
                </c:pt>
                <c:pt idx="14">
                  <c:v>72.037328764973438</c:v>
                </c:pt>
                <c:pt idx="15">
                  <c:v>66.370365713472623</c:v>
                </c:pt>
                <c:pt idx="16">
                  <c:v>62.156062355529734</c:v>
                </c:pt>
                <c:pt idx="17">
                  <c:v>37.850169379969536</c:v>
                </c:pt>
                <c:pt idx="18">
                  <c:v>37.293487253613087</c:v>
                </c:pt>
                <c:pt idx="19">
                  <c:v>36.193249465244797</c:v>
                </c:pt>
                <c:pt idx="20">
                  <c:v>36.789404931167496</c:v>
                </c:pt>
                <c:pt idx="21">
                  <c:v>33.081922074779889</c:v>
                </c:pt>
                <c:pt idx="22">
                  <c:v>28.303193185631983</c:v>
                </c:pt>
                <c:pt idx="23">
                  <c:v>21.524044999933349</c:v>
                </c:pt>
                <c:pt idx="24">
                  <c:v>16.650248495428333</c:v>
                </c:pt>
                <c:pt idx="25">
                  <c:v>57.97820631589196</c:v>
                </c:pt>
                <c:pt idx="26">
                  <c:v>54.621204008179127</c:v>
                </c:pt>
                <c:pt idx="27">
                  <c:v>51.996379212635958</c:v>
                </c:pt>
                <c:pt idx="28">
                  <c:v>49.157672022795566</c:v>
                </c:pt>
                <c:pt idx="29">
                  <c:v>44.113485999426807</c:v>
                </c:pt>
                <c:pt idx="30">
                  <c:v>43.85255417675512</c:v>
                </c:pt>
                <c:pt idx="31">
                  <c:v>37.943509981639394</c:v>
                </c:pt>
                <c:pt idx="32">
                  <c:v>37.231338198085552</c:v>
                </c:pt>
              </c:numCache>
            </c:numRef>
          </c:xVal>
          <c:yVal>
            <c:numRef>
              <c:f>Parker!$H$30:$H$62</c:f>
              <c:numCache>
                <c:formatCode>General</c:formatCode>
                <c:ptCount val="33"/>
                <c:pt idx="0">
                  <c:v>3.5</c:v>
                </c:pt>
                <c:pt idx="1">
                  <c:v>300</c:v>
                </c:pt>
                <c:pt idx="2">
                  <c:v>199.5</c:v>
                </c:pt>
                <c:pt idx="3">
                  <c:v>148.5</c:v>
                </c:pt>
                <c:pt idx="4">
                  <c:v>123.7</c:v>
                </c:pt>
                <c:pt idx="5">
                  <c:v>98.3</c:v>
                </c:pt>
                <c:pt idx="6">
                  <c:v>73.599999999999994</c:v>
                </c:pt>
                <c:pt idx="7">
                  <c:v>42.8</c:v>
                </c:pt>
                <c:pt idx="8">
                  <c:v>22.9</c:v>
                </c:pt>
                <c:pt idx="9">
                  <c:v>5304.7</c:v>
                </c:pt>
                <c:pt idx="10">
                  <c:v>5264</c:v>
                </c:pt>
                <c:pt idx="11">
                  <c:v>5181.8</c:v>
                </c:pt>
                <c:pt idx="12">
                  <c:v>4577.7</c:v>
                </c:pt>
                <c:pt idx="13">
                  <c:v>4066.5</c:v>
                </c:pt>
                <c:pt idx="14">
                  <c:v>3553.9</c:v>
                </c:pt>
                <c:pt idx="15">
                  <c:v>3042.1</c:v>
                </c:pt>
                <c:pt idx="16">
                  <c:v>2786.4</c:v>
                </c:pt>
                <c:pt idx="17">
                  <c:v>1108.7</c:v>
                </c:pt>
                <c:pt idx="18">
                  <c:v>1007.5</c:v>
                </c:pt>
                <c:pt idx="19">
                  <c:v>904.8</c:v>
                </c:pt>
                <c:pt idx="20">
                  <c:v>805.7</c:v>
                </c:pt>
                <c:pt idx="21">
                  <c:v>703.2</c:v>
                </c:pt>
                <c:pt idx="22">
                  <c:v>602.79999999999995</c:v>
                </c:pt>
                <c:pt idx="23">
                  <c:v>502.6</c:v>
                </c:pt>
                <c:pt idx="24">
                  <c:v>401.6</c:v>
                </c:pt>
                <c:pt idx="25">
                  <c:v>2530.9</c:v>
                </c:pt>
                <c:pt idx="26">
                  <c:v>2326.3000000000002</c:v>
                </c:pt>
                <c:pt idx="27">
                  <c:v>2124.1999999999998</c:v>
                </c:pt>
                <c:pt idx="28">
                  <c:v>1920.6</c:v>
                </c:pt>
                <c:pt idx="29">
                  <c:v>1718.9</c:v>
                </c:pt>
                <c:pt idx="30">
                  <c:v>1513.1</c:v>
                </c:pt>
                <c:pt idx="31">
                  <c:v>1310.4000000000001</c:v>
                </c:pt>
                <c:pt idx="32">
                  <c:v>1212.5999999999999</c:v>
                </c:pt>
              </c:numCache>
            </c:numRef>
          </c:yVal>
          <c:smooth val="0"/>
          <c:extLst>
            <c:ext xmlns:c16="http://schemas.microsoft.com/office/drawing/2014/chart" uri="{C3380CC4-5D6E-409C-BE32-E72D297353CC}">
              <c16:uniqueId val="{00000002-8E16-454E-AB54-AEDB18E63DBB}"/>
            </c:ext>
          </c:extLst>
        </c:ser>
        <c:dLbls>
          <c:showLegendKey val="0"/>
          <c:showVal val="0"/>
          <c:showCatName val="0"/>
          <c:showSerName val="0"/>
          <c:showPercent val="0"/>
          <c:showBubbleSize val="0"/>
        </c:dLbls>
        <c:axId val="454011983"/>
        <c:axId val="509680063"/>
      </c:scatterChart>
      <c:valAx>
        <c:axId val="454011983"/>
        <c:scaling>
          <c:orientation val="minMax"/>
        </c:scaling>
        <c:delete val="0"/>
        <c:axPos val="t"/>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r>
                  <a:rPr lang="en-US"/>
                  <a:t>La [pmol/kg]</a:t>
                </a:r>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crossAx val="509680063"/>
        <c:crosses val="autoZero"/>
        <c:crossBetween val="midCat"/>
      </c:valAx>
      <c:valAx>
        <c:axId val="509680063"/>
        <c:scaling>
          <c:orientation val="maxMin"/>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1" i="0" u="none" strike="noStrike" kern="1200" baseline="0">
                    <a:solidFill>
                      <a:schemeClr val="tx1"/>
                    </a:solidFill>
                    <a:latin typeface="+mn-lt"/>
                    <a:ea typeface="+mn-ea"/>
                    <a:cs typeface="+mn-cs"/>
                  </a:defRPr>
                </a:pPr>
                <a:r>
                  <a:rPr lang="en-US"/>
                  <a:t>Depth [m]</a:t>
                </a:r>
              </a:p>
            </c:rich>
          </c:tx>
          <c:overlay val="0"/>
          <c:spPr>
            <a:noFill/>
            <a:ln>
              <a:noFill/>
            </a:ln>
            <a:effectLst/>
          </c:spPr>
          <c:txPr>
            <a:bodyPr rot="-54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crossAx val="454011983"/>
        <c:crosses val="autoZero"/>
        <c:crossBetween val="midCat"/>
      </c:valAx>
      <c:spPr>
        <a:noFill/>
        <a:ln>
          <a:noFill/>
        </a:ln>
        <a:effectLst/>
      </c:spPr>
    </c:plotArea>
    <c:legend>
      <c:legendPos val="r"/>
      <c:layout>
        <c:manualLayout>
          <c:xMode val="edge"/>
          <c:yMode val="edge"/>
          <c:x val="0.32773075240594923"/>
          <c:y val="0.70503297488076455"/>
          <c:w val="0.28338035870516187"/>
          <c:h val="0.22422947623673026"/>
        </c:manualLayout>
      </c:layout>
      <c:overlay val="0"/>
      <c:spPr>
        <a:solidFill>
          <a:schemeClr val="bg1"/>
        </a:solidFill>
        <a:ln>
          <a:solidFill>
            <a:schemeClr val="tx1"/>
          </a:solidFill>
        </a:ln>
        <a:effectLst/>
      </c:spPr>
      <c:txPr>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200" b="1">
          <a:solidFill>
            <a:schemeClr val="tx1"/>
          </a:solidFill>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19</Pages>
  <Words>2990</Words>
  <Characters>17049</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amaguilarislas</dc:creator>
  <cp:lastModifiedBy>Alan Shiller</cp:lastModifiedBy>
  <cp:revision>4</cp:revision>
  <cp:lastPrinted>2022-09-16T15:10:00Z</cp:lastPrinted>
  <dcterms:created xsi:type="dcterms:W3CDTF">2024-05-22T17:38:00Z</dcterms:created>
  <dcterms:modified xsi:type="dcterms:W3CDTF">2024-05-22T22:40:00Z</dcterms:modified>
  <dc:language>fr-FR</dc:language>
</cp:coreProperties>
</file>