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Requirements Document (BRD)</w:t>
      </w:r>
    </w:p>
    <w:p>
      <w:r>
        <w:t>Project Title: Investment Management Data Warehouse</w:t>
      </w:r>
    </w:p>
    <w:p>
      <w:r>
        <w:t>Prepared For: Executive &amp; Technical Stakeholders</w:t>
      </w:r>
    </w:p>
    <w:p>
      <w:r>
        <w:t>Prepared By: Data Engineering Team</w:t>
      </w:r>
    </w:p>
    <w:p>
      <w:r>
        <w:t>Date: May 25, 2025</w:t>
      </w:r>
    </w:p>
    <w:p>
      <w:pPr>
        <w:pStyle w:val="Heading1"/>
      </w:pPr>
      <w:r>
        <w:t>1. Introduction</w:t>
      </w:r>
    </w:p>
    <w:p>
      <w:r>
        <w:t>This Business Requirements Document (BRD) outlines the key business objectives and data requirements for designing and implementing a Data Warehouse (DW) solution to support the investment operations of the company. The DW will consolidate data from multiple source systems and support business intelligence, regulatory reporting, and investment analytics.</w:t>
      </w:r>
    </w:p>
    <w:p>
      <w:pPr>
        <w:pStyle w:val="Heading1"/>
      </w:pPr>
      <w:r>
        <w:t>2. Business Objectives</w:t>
      </w:r>
    </w:p>
    <w:p>
      <w:r>
        <w:t>The primary objective of this project is to develop a secure, scalable, and high-performance data warehouse that integrates client, account, transaction, and market data to provide actionable insights for investment decision-making, compliance, and operational efficiency.</w:t>
      </w:r>
    </w:p>
    <w:p>
      <w:pPr>
        <w:pStyle w:val="Heading1"/>
      </w:pPr>
      <w:r>
        <w:t>3. Business Requirements</w:t>
      </w:r>
    </w:p>
    <w:p>
      <w:pPr>
        <w:pStyle w:val="Heading2"/>
      </w:pPr>
      <w:r>
        <w:t>Client &amp; Account Visibility</w:t>
      </w:r>
    </w:p>
    <w:p>
      <w:pPr>
        <w:pStyle w:val="ListBullet"/>
      </w:pPr>
      <w:r>
        <w:t>- Provide a 360° view of clients and their investment accounts.</w:t>
      </w:r>
    </w:p>
    <w:p>
      <w:pPr>
        <w:pStyle w:val="ListBullet"/>
      </w:pPr>
      <w:r>
        <w:t>- Enable filtering and reporting by client risk rating, account type, status, and region.</w:t>
      </w:r>
    </w:p>
    <w:p>
      <w:pPr>
        <w:pStyle w:val="Heading2"/>
      </w:pPr>
      <w:r>
        <w:t>Transaction Analytics</w:t>
      </w:r>
    </w:p>
    <w:p>
      <w:pPr>
        <w:pStyle w:val="ListBullet"/>
      </w:pPr>
      <w:r>
        <w:t>- Track and analyze financial transactions including buys, sells, dividends, and fees.</w:t>
      </w:r>
    </w:p>
    <w:p>
      <w:pPr>
        <w:pStyle w:val="ListBullet"/>
      </w:pPr>
      <w:r>
        <w:t>- Calculate trading volumes, gains/losses, and client trading patterns.</w:t>
      </w:r>
    </w:p>
    <w:p>
      <w:pPr>
        <w:pStyle w:val="Heading2"/>
      </w:pPr>
      <w:r>
        <w:t>Performance Reporting</w:t>
      </w:r>
    </w:p>
    <w:p>
      <w:pPr>
        <w:pStyle w:val="ListBullet"/>
      </w:pPr>
      <w:r>
        <w:t>- Generate portfolio performance reports by client, account, and time period.</w:t>
      </w:r>
    </w:p>
    <w:p>
      <w:pPr>
        <w:pStyle w:val="ListBullet"/>
      </w:pPr>
      <w:r>
        <w:t>- Benchmark against market indices using market data.</w:t>
      </w:r>
    </w:p>
    <w:p>
      <w:pPr>
        <w:pStyle w:val="Heading2"/>
      </w:pPr>
      <w:r>
        <w:t>Assets Under Management (AUM)</w:t>
      </w:r>
    </w:p>
    <w:p>
      <w:pPr>
        <w:pStyle w:val="ListBullet"/>
      </w:pPr>
      <w:r>
        <w:t>- Calculate daily and monthly AUM by client, account, and product.</w:t>
      </w:r>
    </w:p>
    <w:p>
      <w:pPr>
        <w:pStyle w:val="ListBullet"/>
      </w:pPr>
      <w:r>
        <w:t>- Segment AUM by risk profile, investment type, and account currency.</w:t>
      </w:r>
    </w:p>
    <w:p>
      <w:pPr>
        <w:pStyle w:val="Heading2"/>
      </w:pPr>
      <w:r>
        <w:t>Regulatory &amp; Compliance Reporting</w:t>
      </w:r>
    </w:p>
    <w:p>
      <w:pPr>
        <w:pStyle w:val="ListBullet"/>
      </w:pPr>
      <w:r>
        <w:t>- Ensure data traceability and audit readiness.</w:t>
      </w:r>
    </w:p>
    <w:p>
      <w:pPr>
        <w:pStyle w:val="ListBullet"/>
      </w:pPr>
      <w:r>
        <w:t>- Export reports for regulatory submissions and meet data retention requirements.</w:t>
      </w:r>
    </w:p>
    <w:p>
      <w:pPr>
        <w:pStyle w:val="Heading2"/>
      </w:pPr>
      <w:r>
        <w:t>Data Quality &amp; Integrity</w:t>
      </w:r>
    </w:p>
    <w:p>
      <w:pPr>
        <w:pStyle w:val="ListBullet"/>
      </w:pPr>
      <w:r>
        <w:t>- Implement checks for missing/invalid data and outliers.</w:t>
      </w:r>
    </w:p>
    <w:p>
      <w:pPr>
        <w:pStyle w:val="ListBullet"/>
      </w:pPr>
      <w:r>
        <w:t>- Track data quality metrics and ensure consistency across systems.</w:t>
      </w:r>
    </w:p>
    <w:p>
      <w:pPr>
        <w:pStyle w:val="Heading2"/>
      </w:pPr>
      <w:r>
        <w:t>Security &amp; Access Control</w:t>
      </w:r>
    </w:p>
    <w:p>
      <w:pPr>
        <w:pStyle w:val="ListBullet"/>
      </w:pPr>
      <w:r>
        <w:t>- Restrict access based on user roles and encrypt PII data.</w:t>
      </w:r>
    </w:p>
    <w:p>
      <w:pPr>
        <w:pStyle w:val="ListBullet"/>
      </w:pPr>
      <w:r>
        <w:t>- Support compliance with data privacy regulations.</w:t>
      </w:r>
    </w:p>
    <w:p>
      <w:pPr>
        <w:pStyle w:val="Heading2"/>
      </w:pPr>
      <w:r>
        <w:t>Self-Service BI &amp; Dashboarding</w:t>
      </w:r>
    </w:p>
    <w:p>
      <w:pPr>
        <w:pStyle w:val="ListBullet"/>
      </w:pPr>
      <w:r>
        <w:t>- Integrate with BI tools like Power BI or Tableau.</w:t>
      </w:r>
    </w:p>
    <w:p>
      <w:pPr>
        <w:pStyle w:val="ListBullet"/>
      </w:pPr>
      <w:r>
        <w:t>- Enable stakeholders to build ad hoc reports and monitor KPIs.</w:t>
      </w:r>
    </w:p>
    <w:p>
      <w:pPr>
        <w:pStyle w:val="Heading2"/>
      </w:pPr>
      <w:r>
        <w:t>Scalability &amp; Maintainability</w:t>
      </w:r>
    </w:p>
    <w:p>
      <w:pPr>
        <w:pStyle w:val="ListBullet"/>
      </w:pPr>
      <w:r>
        <w:t>- Design for future data volume growth and new data source integration.</w:t>
      </w:r>
    </w:p>
    <w:p>
      <w:pPr>
        <w:pStyle w:val="ListBullet"/>
      </w:pPr>
      <w:r>
        <w:t>- Implement CI/CD pipelines and automated testing.</w:t>
      </w:r>
    </w:p>
    <w:p>
      <w:pPr>
        <w:pStyle w:val="Heading2"/>
      </w:pPr>
      <w:r>
        <w:t>Operational Monitoring &amp; Alerts</w:t>
      </w:r>
    </w:p>
    <w:p>
      <w:pPr>
        <w:pStyle w:val="ListBullet"/>
      </w:pPr>
      <w:r>
        <w:t>- Monitor ETL failures, latency, and data inconsistencies.</w:t>
      </w:r>
    </w:p>
    <w:p>
      <w:pPr>
        <w:pStyle w:val="ListBullet"/>
      </w:pPr>
      <w:r>
        <w:t>- Send alerts for proactive issue resolution.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