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4"/>
          <w:szCs w:val="44"/>
        </w:rPr>
        <w:t xml:space="preserve">DP3 Multi-Omics Pipeline — Speaker Notes</w:t>
      </w:r>
    </w:p>
    <w:p>
      <w:pPr>
        <w:spacing w:after="80" w:before="0"/>
        <w:jc w:val="center"/>
      </w:pPr>
      <w:r>
        <w:rPr>
          <w:rFonts w:ascii="Arial" w:cs="Arial" w:eastAsia="Arial" w:hAnsi="Arial"/>
          <w:i/>
          <w:iCs/>
          <w:color w:val="595959"/>
          <w:sz w:val="22"/>
          <w:szCs w:val="22"/>
        </w:rPr>
        <w:t xml:space="preserve">Detailed algorithmic implementation of all preprocessing, differential analysis, and modeling steps</w:t>
      </w:r>
    </w:p>
    <w:p>
      <w:pPr>
        <w:spacing w:after="480" w:before="0"/>
        <w:jc w:val="center"/>
      </w:pPr>
      <w:r>
        <w:rPr>
          <w:rFonts w:ascii="Arial" w:cs="Arial" w:eastAsia="Arial" w:hAnsi="Arial"/>
          <w:color w:val="7F7F7F"/>
          <w:sz w:val="22"/>
          <w:szCs w:val="22"/>
        </w:rPr>
        <w:t xml:space="preserve">April 2026</w:t>
      </w:r>
    </w:p>
    <w:p>
      <w:pPr>
        <w:pBdr>
          <w:bottom w:val="single" w:color="C0C0C0" w:sz="4"/>
        </w:pBdr>
        <w:spacing w:after="160" w:before="160"/>
      </w:pPr>
      <w:r>
        <w:t xml:space="preserve"/>
      </w:r>
    </w:p>
    <w:p>
      <w:r>
        <w:br w:type="page"/>
      </w:r>
    </w:p>
    <w:p>
      <w:pPr>
        <w:pStyle w:val="Heading1"/>
        <w:spacing w:after="160" w:before="320"/>
      </w:pPr>
      <w:r>
        <w:rPr>
          <w:rFonts w:ascii="Arial" w:cs="Arial" w:eastAsia="Arial" w:hAnsi="Arial"/>
          <w:b/>
          <w:bCs/>
          <w:color w:val="1F3864"/>
          <w:sz w:val="32"/>
          <w:szCs w:val="32"/>
        </w:rPr>
        <w:t xml:space="preserve">1. Proteomics Cleaning</w:t>
      </w:r>
    </w:p>
    <w:p>
      <w:pPr>
        <w:spacing w:after="60" w:before="60"/>
      </w:pPr>
      <w:r>
        <w:rPr>
          <w:rFonts w:ascii="Arial" w:cs="Arial" w:eastAsia="Arial" w:hAnsi="Arial"/>
          <w:sz w:val="22"/>
          <w:szCs w:val="22"/>
        </w:rPr>
        <w:t xml:space="preserve">Script: 01_data_cleaning/clean_proteomics_data.py</w:t>
      </w:r>
    </w:p>
    <w:p>
      <w:pPr>
        <w:pStyle w:val="Heading2"/>
        <w:spacing w:after="120" w:before="240"/>
      </w:pPr>
      <w:r>
        <w:rPr>
          <w:rFonts w:ascii="Arial" w:cs="Arial" w:eastAsia="Arial" w:hAnsi="Arial"/>
          <w:b/>
          <w:bCs/>
          <w:color w:val="2E5FA3"/>
          <w:sz w:val="26"/>
          <w:szCs w:val="26"/>
        </w:rPr>
        <w:t xml:space="preserve">1.1 QC Masking</w:t>
      </w:r>
    </w:p>
    <w:p>
      <w:pPr>
        <w:spacing w:after="60" w:before="60"/>
      </w:pPr>
      <w:r>
        <w:rPr>
          <w:rFonts w:ascii="Arial" w:cs="Arial" w:eastAsia="Arial" w:hAnsi="Arial"/>
          <w:sz w:val="22"/>
          <w:szCs w:val="22"/>
        </w:rPr>
        <w:t xml:space="preserve">Before any numerical processing, individual NPX measurements are masked (set to NaN) under two conditions:</w:t>
      </w:r>
    </w:p>
    <w:p>
      <w:pPr>
        <w:pStyle w:val="ListParagraph"/>
        <w:numPr>
          <w:ilvl w:val="0"/>
          <w:numId w:val="2"/>
        </w:numPr>
        <w:spacing w:after="40" w:before="40"/>
      </w:pPr>
      <w:r>
        <w:rPr>
          <w:rFonts w:ascii="Arial" w:cs="Arial" w:eastAsia="Arial" w:hAnsi="Arial"/>
          <w:sz w:val="22"/>
          <w:szCs w:val="22"/>
        </w:rPr>
        <w:t xml:space="preserve">QC_Warning column is not 'PASS', OR</w:t>
      </w:r>
    </w:p>
    <w:p>
      <w:pPr>
        <w:pStyle w:val="ListParagraph"/>
        <w:numPr>
          <w:ilvl w:val="0"/>
          <w:numId w:val="2"/>
        </w:numPr>
        <w:spacing w:after="40" w:before="40"/>
      </w:pPr>
      <w:r>
        <w:rPr>
          <w:rFonts w:ascii="Arial" w:cs="Arial" w:eastAsia="Arial" w:hAnsi="Arial"/>
          <w:sz w:val="22"/>
          <w:szCs w:val="22"/>
        </w:rPr>
        <w:t xml:space="preserve">Assay_Warning column is not 'PASS'</w:t>
      </w:r>
    </w:p>
    <w:p>
      <w:pPr>
        <w:spacing w:after="60" w:before="60"/>
      </w:pPr>
      <w:r>
        <w:rPr>
          <w:rFonts w:ascii="Arial" w:cs="Arial" w:eastAsia="Arial" w:hAnsi="Arial"/>
          <w:sz w:val="22"/>
          <w:szCs w:val="22"/>
        </w:rPr>
        <w:t xml:space="preserve">The raw Olink export is in long format (one row = one sample × assay measurement). Masking is done in-place on the NPX column before pivoting. This ensures that flagged measurements never contribute to panel normalization or downstream statistics.</w:t>
      </w:r>
    </w:p>
    <w:p>
      <w:pPr>
        <w:pStyle w:val="Heading2"/>
        <w:spacing w:after="120" w:before="240"/>
      </w:pPr>
      <w:r>
        <w:rPr>
          <w:rFonts w:ascii="Arial" w:cs="Arial" w:eastAsia="Arial" w:hAnsi="Arial"/>
          <w:b/>
          <w:bCs/>
          <w:color w:val="2E5FA3"/>
          <w:sz w:val="26"/>
          <w:szCs w:val="26"/>
        </w:rPr>
        <w:t xml:space="preserve">1.2 Panel Normalization</w:t>
      </w:r>
    </w:p>
    <w:p>
      <w:pPr>
        <w:spacing w:after="60" w:before="60"/>
      </w:pPr>
      <w:r>
        <w:rPr>
          <w:rFonts w:ascii="Arial" w:cs="Arial" w:eastAsia="Arial" w:hAnsi="Arial"/>
          <w:sz w:val="22"/>
          <w:szCs w:val="22"/>
        </w:rPr>
        <w:t xml:space="preserve">Olink data spans multiple panels (protein groups) run on separate instrument cartridges. Between-panel NPX levels are not directly comparable because each panel has its own reference range. Panel normalization corrects this using the internal control samples included in every Olink run.</w:t>
      </w:r>
    </w:p>
    <w:p>
      <w:pPr>
        <w:pStyle w:val="Heading3"/>
        <w:spacing w:after="80" w:before="160"/>
      </w:pPr>
      <w:r>
        <w:rPr>
          <w:rFonts w:ascii="Arial" w:cs="Arial" w:eastAsia="Arial" w:hAnsi="Arial"/>
          <w:b/>
          <w:bCs/>
          <w:color w:val="4472C4"/>
          <w:sz w:val="22"/>
          <w:szCs w:val="22"/>
        </w:rPr>
        <w:t xml:space="preserve">Internal control identification</w:t>
      </w:r>
    </w:p>
    <w:p>
      <w:pPr>
        <w:spacing w:after="60" w:before="60"/>
      </w:pPr>
      <w:r>
        <w:rPr>
          <w:rFonts w:ascii="Arial" w:cs="Arial" w:eastAsia="Arial" w:hAnsi="Arial"/>
          <w:sz w:val="22"/>
          <w:szCs w:val="22"/>
        </w:rPr>
        <w:t xml:space="preserve">Samples whose SampleID begins with 'CONTROL', 'NEG', or 'PLATE' are treated as Olink technical controls. These are NOT subject samples — they are Olink-supplied reference materials run in every batch for QC.</w:t>
      </w:r>
    </w:p>
    <w:p>
      <w:pPr>
        <w:pStyle w:val="Heading3"/>
        <w:spacing w:after="80" w:before="160"/>
      </w:pPr>
      <w:r>
        <w:rPr>
          <w:rFonts w:ascii="Arial" w:cs="Arial" w:eastAsia="Arial" w:hAnsi="Arial"/>
          <w:b/>
          <w:bCs/>
          <w:color w:val="4472C4"/>
          <w:sz w:val="22"/>
          <w:szCs w:val="22"/>
        </w:rPr>
        <w:t xml:space="preserve">Normalization algorithm (implemented without a dedicated package)</w:t>
      </w:r>
    </w:p>
    <w:p>
      <w:pPr>
        <w:spacing w:after="60" w:before="60"/>
      </w:pPr>
      <w:r>
        <w:rPr>
          <w:rFonts w:ascii="Arial" w:cs="Arial" w:eastAsia="Arial" w:hAnsi="Arial"/>
          <w:sz w:val="22"/>
          <w:szCs w:val="22"/>
        </w:rPr>
        <w:t xml:space="preserve">For each (Panel, Assay) combination:</w:t>
      </w:r>
    </w:p>
    <w:p>
      <w:pPr>
        <w:pStyle w:val="ListParagraph"/>
        <w:numPr>
          <w:ilvl w:val="0"/>
          <w:numId w:val="2"/>
        </w:numPr>
        <w:spacing w:after="40" w:before="40"/>
      </w:pPr>
      <w:r>
        <w:rPr>
          <w:rFonts w:ascii="Arial" w:cs="Arial" w:eastAsia="Arial" w:hAnsi="Arial"/>
          <w:sz w:val="22"/>
          <w:szCs w:val="22"/>
        </w:rPr>
        <w:t xml:space="preserve">Step 1 — Compute the panel median: take the median NPX of all control samples belonging to that panel for that assay. This gives one number per (Panel, Assay) pair.</w:t>
      </w:r>
    </w:p>
    <w:p>
      <w:pPr>
        <w:pStyle w:val="ListParagraph"/>
        <w:numPr>
          <w:ilvl w:val="0"/>
          <w:numId w:val="2"/>
        </w:numPr>
        <w:spacing w:after="40" w:before="40"/>
      </w:pPr>
      <w:r>
        <w:rPr>
          <w:rFonts w:ascii="Arial" w:cs="Arial" w:eastAsia="Arial" w:hAnsi="Arial"/>
          <w:sz w:val="22"/>
          <w:szCs w:val="22"/>
        </w:rPr>
        <w:t xml:space="preserve">Step 2 — Compute the global reference: take the median of all panel medians across all panels for that assay. This gives a single target value per assay.</w:t>
      </w:r>
    </w:p>
    <w:p>
      <w:pPr>
        <w:pStyle w:val="ListParagraph"/>
        <w:numPr>
          <w:ilvl w:val="0"/>
          <w:numId w:val="2"/>
        </w:numPr>
        <w:spacing w:after="40" w:before="40"/>
      </w:pPr>
      <w:r>
        <w:rPr>
          <w:rFonts w:ascii="Arial" w:cs="Arial" w:eastAsia="Arial" w:hAnsi="Arial"/>
          <w:sz w:val="22"/>
          <w:szCs w:val="22"/>
        </w:rPr>
        <w:t xml:space="preserve">Step 3 — Compute adjustment: adjustment = global_reference − panel_median</w:t>
      </w:r>
    </w:p>
    <w:p>
      <w:pPr>
        <w:pStyle w:val="ListParagraph"/>
        <w:numPr>
          <w:ilvl w:val="0"/>
          <w:numId w:val="2"/>
        </w:numPr>
        <w:spacing w:after="40" w:before="40"/>
      </w:pPr>
      <w:r>
        <w:rPr>
          <w:rFonts w:ascii="Arial" w:cs="Arial" w:eastAsia="Arial" w:hAnsi="Arial"/>
          <w:sz w:val="22"/>
          <w:szCs w:val="22"/>
        </w:rPr>
        <w:t xml:space="preserve">Step 4 — Apply adjustment: add the adjustment to every NPX value (both control and subject samples) in that (Panel, Assay) cell. If a sample has no adjustment (missing Panel/Assay entry), adjustment defaults to 0.</w:t>
      </w:r>
    </w:p>
    <w:p>
      <w:pPr>
        <w:spacing w:after="80" w:before="80"/>
        <w:ind w:left="360"/>
      </w:pPr>
      <w:r>
        <w:rPr>
          <w:rFonts w:ascii="Arial" w:cs="Arial" w:eastAsia="Arial" w:hAnsi="Arial"/>
          <w:b/>
          <w:bCs/>
          <w:i/>
          <w:iCs/>
          <w:color w:val="7F7F7F"/>
          <w:sz w:val="21"/>
          <w:szCs w:val="21"/>
        </w:rPr>
        <w:t xml:space="preserve">Note: </w:t>
      </w:r>
      <w:r>
        <w:rPr>
          <w:rFonts w:ascii="Arial" w:cs="Arial" w:eastAsia="Arial" w:hAnsi="Arial"/>
          <w:i/>
          <w:iCs/>
          <w:color w:val="7F7F7F"/>
          <w:sz w:val="21"/>
          <w:szCs w:val="21"/>
        </w:rPr>
        <w:t xml:space="preserve">Because NPX is already on a log2 scale, adding an adjustment in log2 space is equivalent to multiplying the linear protein concentration by a constant factor. This is the standard additive shift approach for log-space normalization.</w:t>
      </w:r>
    </w:p>
    <w:p>
      <w:pPr>
        <w:spacing w:after="60" w:before="60"/>
      </w:pPr>
      <w:r>
        <w:rPr>
          <w:rFonts w:ascii="Arial" w:cs="Arial" w:eastAsia="Arial" w:hAnsi="Arial"/>
          <w:sz w:val="22"/>
          <w:szCs w:val="22"/>
        </w:rPr>
        <w:t xml:space="preserve">After normalization, control samples and control assays (those whose assay name contains 'control') are removed from the matrix before proceeding.</w:t>
      </w:r>
    </w:p>
    <w:p>
      <w:pPr>
        <w:pStyle w:val="Heading2"/>
        <w:spacing w:after="120" w:before="240"/>
      </w:pPr>
      <w:r>
        <w:rPr>
          <w:rFonts w:ascii="Arial" w:cs="Arial" w:eastAsia="Arial" w:hAnsi="Arial"/>
          <w:b/>
          <w:bCs/>
          <w:color w:val="2E5FA3"/>
          <w:sz w:val="26"/>
          <w:szCs w:val="26"/>
        </w:rPr>
        <w:t xml:space="preserve">1.3 ComBat Batch Correction</w:t>
      </w:r>
    </w:p>
    <w:p>
      <w:pPr>
        <w:spacing w:after="60" w:before="60"/>
      </w:pPr>
      <w:r>
        <w:rPr>
          <w:rFonts w:ascii="Arial" w:cs="Arial" w:eastAsia="Arial" w:hAnsi="Arial"/>
          <w:sz w:val="22"/>
          <w:szCs w:val="22"/>
        </w:rPr>
        <w:t xml:space="preserve">After panel normalization the data is pivoted to wide format (samples × assays). ComBat is then applied using the Python pycombat package, which implements the empirical Bayes framework from Johnson et al. (2007).</w:t>
      </w:r>
    </w:p>
    <w:p>
      <w:pPr>
        <w:pStyle w:val="Heading3"/>
        <w:spacing w:after="80" w:before="160"/>
      </w:pPr>
      <w:r>
        <w:rPr>
          <w:rFonts w:ascii="Arial" w:cs="Arial" w:eastAsia="Arial" w:hAnsi="Arial"/>
          <w:b/>
          <w:bCs/>
          <w:color w:val="4472C4"/>
          <w:sz w:val="22"/>
          <w:szCs w:val="22"/>
        </w:rPr>
        <w:t xml:space="preserve">What ComBat does (conceptually)</w:t>
      </w:r>
    </w:p>
    <w:p>
      <w:pPr>
        <w:spacing w:after="60" w:before="60"/>
      </w:pPr>
      <w:r>
        <w:rPr>
          <w:rFonts w:ascii="Arial" w:cs="Arial" w:eastAsia="Arial" w:hAnsi="Arial"/>
          <w:sz w:val="22"/>
          <w:szCs w:val="22"/>
        </w:rPr>
        <w:t xml:space="preserve">ComBat models each assay's distribution as having a batch-specific additive shift (γ) and a multiplicative scaling factor (δ). It estimates these parameters empirically from the data using a shrinkage (pooling) approach across all assays, then removes them:</w:t>
      </w:r>
    </w:p>
    <w:p>
      <w:pPr>
        <w:spacing w:after="40" w:before="40"/>
        <w:ind w:left="720"/>
      </w:pPr>
      <w:r>
        <w:rPr>
          <w:rFonts w:ascii="Courier New" w:cs="Courier New" w:eastAsia="Courier New" w:hAnsi="Courier New"/>
          <w:color w:val="333333"/>
          <w:sz w:val="18"/>
          <w:szCs w:val="18"/>
        </w:rPr>
        <w:t xml:space="preserve">y_corrected = (y_raw - batch_mean) / batch_scale + grand_mean</w:t>
      </w:r>
    </w:p>
    <w:p>
      <w:pPr>
        <w:spacing w:after="60" w:before="60"/>
      </w:pPr>
      <w:r>
        <w:rPr>
          <w:rFonts w:ascii="Arial" w:cs="Arial" w:eastAsia="Arial" w:hAnsi="Arial"/>
          <w:sz w:val="22"/>
          <w:szCs w:val="22"/>
        </w:rPr>
        <w:t xml:space="preserve">The key insight is that it pools information across all assays to stabilize the batch effect estimates, especially when sample sizes per batch are small. This makes the correction more robust than simply mean-centering each batch.</w:t>
      </w:r>
    </w:p>
    <w:p>
      <w:pPr>
        <w:pStyle w:val="Heading3"/>
        <w:spacing w:after="80" w:before="160"/>
      </w:pPr>
      <w:r>
        <w:rPr>
          <w:rFonts w:ascii="Arial" w:cs="Arial" w:eastAsia="Arial" w:hAnsi="Arial"/>
          <w:b/>
          <w:bCs/>
          <w:color w:val="4472C4"/>
          <w:sz w:val="22"/>
          <w:szCs w:val="22"/>
        </w:rPr>
        <w:t xml:space="preserve">Implementation details in this pipeline</w:t>
      </w:r>
    </w:p>
    <w:p>
      <w:pPr>
        <w:pStyle w:val="ListParagraph"/>
        <w:numPr>
          <w:ilvl w:val="0"/>
          <w:numId w:val="2"/>
        </w:numPr>
        <w:spacing w:after="40" w:before="40"/>
      </w:pPr>
      <w:r>
        <w:rPr>
          <w:rFonts w:ascii="Arial" w:cs="Arial" w:eastAsia="Arial" w:hAnsi="Arial"/>
          <w:sz w:val="22"/>
          <w:szCs w:val="22"/>
        </w:rPr>
        <w:t xml:space="preserve">Input: wide log2 NPX matrix, samples on rows, assays on columns</w:t>
      </w:r>
    </w:p>
    <w:p>
      <w:pPr>
        <w:pStyle w:val="ListParagraph"/>
        <w:numPr>
          <w:ilvl w:val="0"/>
          <w:numId w:val="2"/>
        </w:numPr>
        <w:spacing w:after="40" w:before="40"/>
      </w:pPr>
      <w:r>
        <w:rPr>
          <w:rFonts w:ascii="Arial" w:cs="Arial" w:eastAsia="Arial" w:hAnsi="Arial"/>
          <w:sz w:val="22"/>
          <w:szCs w:val="22"/>
        </w:rPr>
        <w:t xml:space="preserve">Batch labels: Olink set numbers (1, 2, 3) from the metadata master table</w:t>
      </w:r>
    </w:p>
    <w:p>
      <w:pPr>
        <w:pStyle w:val="ListParagraph"/>
        <w:numPr>
          <w:ilvl w:val="0"/>
          <w:numId w:val="2"/>
        </w:numPr>
        <w:spacing w:after="40" w:before="40"/>
      </w:pPr>
      <w:r>
        <w:rPr>
          <w:rFonts w:ascii="Arial" w:cs="Arial" w:eastAsia="Arial" w:hAnsi="Arial"/>
          <w:sz w:val="22"/>
          <w:szCs w:val="22"/>
        </w:rPr>
        <w:t xml:space="preserve">Before running ComBat, missing values are temporarily filled with the per-assay median so that pycombat receives a complete matrix — no NaN is passed to the package</w:t>
      </w:r>
    </w:p>
    <w:p>
      <w:pPr>
        <w:pStyle w:val="ListParagraph"/>
        <w:numPr>
          <w:ilvl w:val="0"/>
          <w:numId w:val="2"/>
        </w:numPr>
        <w:spacing w:after="40" w:before="40"/>
      </w:pPr>
      <w:r>
        <w:rPr>
          <w:rFonts w:ascii="Arial" w:cs="Arial" w:eastAsia="Arial" w:hAnsi="Arial"/>
          <w:sz w:val="22"/>
          <w:szCs w:val="22"/>
        </w:rPr>
        <w:t xml:space="preserve">After correction, the original missingness pattern is restored: positions that were NaN before ComBat are set back to NaN</w:t>
      </w:r>
    </w:p>
    <w:p>
      <w:pPr>
        <w:pStyle w:val="ListParagraph"/>
        <w:numPr>
          <w:ilvl w:val="0"/>
          <w:numId w:val="2"/>
        </w:numPr>
        <w:spacing w:after="40" w:before="40"/>
      </w:pPr>
      <w:r>
        <w:rPr>
          <w:rFonts w:ascii="Arial" w:cs="Arial" w:eastAsia="Arial" w:hAnsi="Arial"/>
          <w:sz w:val="22"/>
          <w:szCs w:val="22"/>
        </w:rPr>
        <w:t xml:space="preserve">If only one unique batch label is present, ComBat is skipped and the data is returned unchanged</w:t>
      </w:r>
    </w:p>
    <w:p>
      <w:pPr>
        <w:pStyle w:val="Heading2"/>
        <w:spacing w:after="120" w:before="240"/>
      </w:pPr>
      <w:r>
        <w:rPr>
          <w:rFonts w:ascii="Arial" w:cs="Arial" w:eastAsia="Arial" w:hAnsi="Arial"/>
          <w:b/>
          <w:bCs/>
          <w:color w:val="2E5FA3"/>
          <w:sz w:val="26"/>
          <w:szCs w:val="26"/>
        </w:rPr>
        <w:t xml:space="preserve">1.4 Missingness Filter with Benjamini-Hochberg Group-Imbalance Test</w:t>
      </w:r>
    </w:p>
    <w:p>
      <w:pPr>
        <w:pStyle w:val="Heading3"/>
        <w:spacing w:after="80" w:before="160"/>
      </w:pPr>
      <w:r>
        <w:rPr>
          <w:rFonts w:ascii="Arial" w:cs="Arial" w:eastAsia="Arial" w:hAnsi="Arial"/>
          <w:b/>
          <w:bCs/>
          <w:color w:val="4472C4"/>
          <w:sz w:val="22"/>
          <w:szCs w:val="22"/>
        </w:rPr>
        <w:t xml:space="preserve">Missingness filter</w:t>
      </w:r>
    </w:p>
    <w:p>
      <w:pPr>
        <w:spacing w:after="60" w:before="60"/>
      </w:pPr>
      <w:r>
        <w:rPr>
          <w:rFonts w:ascii="Arial" w:cs="Arial" w:eastAsia="Arial" w:hAnsi="Arial"/>
          <w:sz w:val="22"/>
          <w:szCs w:val="22"/>
        </w:rPr>
        <w:t xml:space="preserve">Any assay with ≥20% missing values (NaN) across all samples is dropped. The threshold is 20% (CUTOFF_PERCENT_MISSING = 0.20).</w:t>
      </w:r>
    </w:p>
    <w:p>
      <w:pPr>
        <w:pStyle w:val="Heading3"/>
        <w:spacing w:after="80" w:before="160"/>
      </w:pPr>
      <w:r>
        <w:rPr>
          <w:rFonts w:ascii="Arial" w:cs="Arial" w:eastAsia="Arial" w:hAnsi="Arial"/>
          <w:b/>
          <w:bCs/>
          <w:color w:val="4472C4"/>
          <w:sz w:val="22"/>
          <w:szCs w:val="22"/>
        </w:rPr>
        <w:t xml:space="preserve">Fisher's exact test for group imbalance</w:t>
      </w:r>
    </w:p>
    <w:p>
      <w:pPr>
        <w:spacing w:after="60" w:before="60"/>
      </w:pPr>
      <w:r>
        <w:rPr>
          <w:rFonts w:ascii="Arial" w:cs="Arial" w:eastAsia="Arial" w:hAnsi="Arial"/>
          <w:sz w:val="22"/>
          <w:szCs w:val="22"/>
        </w:rPr>
        <w:t xml:space="preserve">For every assay that fails the missingness threshold, we also test whether the missingness is distributed unevenly between Control and Complication groups. This catches cases where an assay is missing predominantly in one group — a signal that the dropout may be biologically meaningful rather than random.</w:t>
      </w:r>
    </w:p>
    <w:p>
      <w:pPr>
        <w:spacing w:after="60" w:before="60"/>
      </w:pPr>
      <w:r>
        <w:rPr>
          <w:rFonts w:ascii="Arial" w:cs="Arial" w:eastAsia="Arial" w:hAnsi="Arial"/>
          <w:sz w:val="22"/>
          <w:szCs w:val="22"/>
        </w:rPr>
        <w:t xml:space="preserve">The 2×2 contingency table for each dropped assay 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Missing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r>
    </w:tbl>
    <w:p>
      <w:pPr>
        <w:spacing w:after="60" w:before="60"/>
      </w:pPr>
      <w:r>
        <w:rPr>
          <w:rFonts w:ascii="Arial" w:cs="Arial" w:eastAsia="Arial" w:hAnsi="Arial"/>
          <w:sz w:val="22"/>
          <w:szCs w:val="22"/>
        </w:rPr>
        <w:t xml:space="preserve">Fisher's exact test (two-sided) is run on this table. P-values for all dropped assays are then corrected together using Benjamini-Hochberg FDR. Assays flagged as BH-significant are noted in the dropped-assay report CSV; they are still removed (the filter is based purely on missingness fraction), but the flag tells us their dropout is non-random.</w:t>
      </w:r>
    </w:p>
    <w:p>
      <w:pPr>
        <w:pStyle w:val="Heading2"/>
        <w:spacing w:after="120" w:before="240"/>
      </w:pPr>
      <w:r>
        <w:rPr>
          <w:rFonts w:ascii="Arial" w:cs="Arial" w:eastAsia="Arial" w:hAnsi="Arial"/>
          <w:b/>
          <w:bCs/>
          <w:color w:val="2E5FA3"/>
          <w:sz w:val="26"/>
          <w:szCs w:val="26"/>
        </w:rPr>
        <w:t xml:space="preserve">1.5 Half-Minimum Imputation</w:t>
      </w:r>
    </w:p>
    <w:p>
      <w:pPr>
        <w:spacing w:after="60" w:before="60"/>
      </w:pPr>
      <w:r>
        <w:rPr>
          <w:rFonts w:ascii="Arial" w:cs="Arial" w:eastAsia="Arial" w:hAnsi="Arial"/>
          <w:sz w:val="22"/>
          <w:szCs w:val="22"/>
        </w:rPr>
        <w:t xml:space="preserve">After the missingness filter, a small number of values may remain NaN within the kept assays. These are imputed per assay as follows:</w:t>
      </w:r>
    </w:p>
    <w:p>
      <w:pPr>
        <w:spacing w:after="40" w:before="40"/>
        <w:ind w:left="720"/>
      </w:pPr>
      <w:r>
        <w:rPr>
          <w:rFonts w:ascii="Courier New" w:cs="Courier New" w:eastAsia="Courier New" w:hAnsi="Courier New"/>
          <w:color w:val="333333"/>
          <w:sz w:val="18"/>
          <w:szCs w:val="18"/>
        </w:rPr>
        <w:t xml:space="preserve">imputed_value = min_observed_log2 - 1</w:t>
      </w:r>
    </w:p>
    <w:p>
      <w:pPr>
        <w:spacing w:after="60" w:before="60"/>
      </w:pPr>
      <w:r>
        <w:rPr>
          <w:rFonts w:ascii="Arial" w:cs="Arial" w:eastAsia="Arial" w:hAnsi="Arial"/>
          <w:sz w:val="22"/>
          <w:szCs w:val="22"/>
        </w:rPr>
        <w:t xml:space="preserve">Subtracting 1 in log2 space is equivalent to halving in linear space (2^(x-1) = 2^x / 2). This places imputed values just below the minimum detected concentration for that assay — consistent with left-censored detection limits. The imputation is computed independently per assay so that each assay's floor reflects its own measurement range.</w:t>
      </w:r>
    </w:p>
    <w:p>
      <w:r>
        <w:br w:type="page"/>
      </w:r>
    </w:p>
    <w:p>
      <w:pPr>
        <w:pStyle w:val="Heading1"/>
        <w:spacing w:after="160" w:before="320"/>
      </w:pPr>
      <w:r>
        <w:rPr>
          <w:rFonts w:ascii="Arial" w:cs="Arial" w:eastAsia="Arial" w:hAnsi="Arial"/>
          <w:b/>
          <w:bCs/>
          <w:color w:val="1F3864"/>
          <w:sz w:val="32"/>
          <w:szCs w:val="32"/>
        </w:rPr>
        <w:t xml:space="preserve">2. Metabolomics Cleaning</w:t>
      </w:r>
    </w:p>
    <w:p>
      <w:pPr>
        <w:pStyle w:val="Heading2"/>
        <w:spacing w:after="120" w:before="240"/>
      </w:pPr>
      <w:r>
        <w:rPr>
          <w:rFonts w:ascii="Arial" w:cs="Arial" w:eastAsia="Arial" w:hAnsi="Arial"/>
          <w:b/>
          <w:bCs/>
          <w:color w:val="2E5FA3"/>
          <w:sz w:val="26"/>
          <w:szCs w:val="26"/>
        </w:rPr>
        <w:t xml:space="preserve">2.1 Original Pipeline (clean_metabolomics_data.py)</w:t>
      </w:r>
    </w:p>
    <w:p>
      <w:pPr>
        <w:spacing w:after="60" w:before="60"/>
      </w:pPr>
      <w:r>
        <w:rPr>
          <w:rFonts w:ascii="Arial" w:cs="Arial" w:eastAsia="Arial" w:hAnsi="Arial"/>
          <w:sz w:val="22"/>
          <w:szCs w:val="22"/>
        </w:rPr>
        <w:t xml:space="preserve">The collaborator (Kayla) delivered data that had already been QC-filtered, peak-picked, and normalized using their in-house pipeline. Our script therefore performs only light standardization:</w:t>
      </w:r>
    </w:p>
    <w:p>
      <w:pPr>
        <w:pStyle w:val="ListParagraph"/>
        <w:numPr>
          <w:ilvl w:val="0"/>
          <w:numId w:val="2"/>
        </w:numPr>
        <w:spacing w:after="40" w:before="40"/>
      </w:pPr>
      <w:r>
        <w:rPr>
          <w:rFonts w:ascii="Arial" w:cs="Arial" w:eastAsia="Arial" w:hAnsi="Arial"/>
          <w:sz w:val="22"/>
          <w:szCs w:val="22"/>
        </w:rPr>
        <w:t xml:space="preserve">SampleID reconstruction: patient_ID + timepoint suffix (e.g. 'DP3-0071' + 'A' → 'DP3-0071A'). Internal whitespace is stripped from patient_ID before concatenation.</w:t>
      </w:r>
    </w:p>
    <w:p>
      <w:pPr>
        <w:pStyle w:val="ListParagraph"/>
        <w:numPr>
          <w:ilvl w:val="0"/>
          <w:numId w:val="2"/>
        </w:numPr>
        <w:spacing w:after="40" w:before="40"/>
      </w:pPr>
      <w:r>
        <w:rPr>
          <w:rFonts w:ascii="Arial" w:cs="Arial" w:eastAsia="Arial" w:hAnsi="Arial"/>
          <w:sz w:val="22"/>
          <w:szCs w:val="22"/>
        </w:rPr>
        <w:t xml:space="preserve">Duplicate averaging: if the same SampleID appears more than once (cross-file technical replicates), all analyte values are averaged row-wise.</w:t>
      </w:r>
    </w:p>
    <w:p>
      <w:pPr>
        <w:pStyle w:val="ListParagraph"/>
        <w:numPr>
          <w:ilvl w:val="0"/>
          <w:numId w:val="2"/>
        </w:numPr>
        <w:spacing w:after="40" w:before="40"/>
      </w:pPr>
      <w:r>
        <w:rPr>
          <w:rFonts w:ascii="Arial" w:cs="Arial" w:eastAsia="Arial" w:hAnsi="Arial"/>
          <w:sz w:val="22"/>
          <w:szCs w:val="22"/>
        </w:rPr>
        <w:t xml:space="preserve">Metadata replacement: embedded group/subgroup columns inside the assay files are discarded; authoritative metadata is joined from the master table.</w:t>
      </w:r>
    </w:p>
    <w:p>
      <w:pPr>
        <w:pStyle w:val="ListParagraph"/>
        <w:numPr>
          <w:ilvl w:val="0"/>
          <w:numId w:val="2"/>
        </w:numPr>
        <w:spacing w:after="40" w:before="40"/>
      </w:pPr>
      <w:r>
        <w:rPr>
          <w:rFonts w:ascii="Arial" w:cs="Arial" w:eastAsia="Arial" w:hAnsi="Arial"/>
          <w:sz w:val="22"/>
          <w:szCs w:val="22"/>
        </w:rPr>
        <w:t xml:space="preserve">Missingness filter at &lt;20% missing, followed by half-minimum imputation — same logic as proteomics.</w:t>
      </w:r>
    </w:p>
    <w:p>
      <w:pPr>
        <w:spacing w:after="80" w:before="80"/>
        <w:ind w:left="360"/>
      </w:pPr>
      <w:r>
        <w:rPr>
          <w:rFonts w:ascii="Arial" w:cs="Arial" w:eastAsia="Arial" w:hAnsi="Arial"/>
          <w:b/>
          <w:bCs/>
          <w:i/>
          <w:iCs/>
          <w:color w:val="7F7F7F"/>
          <w:sz w:val="21"/>
          <w:szCs w:val="21"/>
        </w:rPr>
        <w:t xml:space="preserve">Note: </w:t>
      </w:r>
      <w:r>
        <w:rPr>
          <w:rFonts w:ascii="Arial" w:cs="Arial" w:eastAsia="Arial" w:hAnsi="Arial"/>
          <w:i/>
          <w:iCs/>
          <w:color w:val="7F7F7F"/>
          <w:sz w:val="21"/>
          <w:szCs w:val="21"/>
        </w:rPr>
        <w:t xml:space="preserve">No log2 transform, no ComBat, no panel normalization — the collaborator's pipeline already handled these. This also means the original pipeline is the only one with placenta data.</w:t>
      </w:r>
    </w:p>
    <w:p>
      <w:pPr>
        <w:pStyle w:val="Heading2"/>
        <w:spacing w:after="120" w:before="240"/>
      </w:pPr>
      <w:r>
        <w:rPr>
          <w:rFonts w:ascii="Arial" w:cs="Arial" w:eastAsia="Arial" w:hAnsi="Arial"/>
          <w:b/>
          <w:bCs/>
          <w:color w:val="2E5FA3"/>
          <w:sz w:val="26"/>
          <w:szCs w:val="26"/>
        </w:rPr>
        <w:t xml:space="preserve">2.2 ComBat Pipeline (clean_metabolomics_prenorm_data.py)</w:t>
      </w:r>
    </w:p>
    <w:p>
      <w:pPr>
        <w:spacing w:after="60" w:before="60"/>
      </w:pPr>
      <w:r>
        <w:rPr>
          <w:rFonts w:ascii="Arial" w:cs="Arial" w:eastAsia="Arial" w:hAnsi="Arial"/>
          <w:sz w:val="22"/>
          <w:szCs w:val="22"/>
        </w:rPr>
        <w:t xml:space="preserve">This pipeline starts from raw pre-normalized peak areas provided by the core facility and applies our own log2 + ComBat workflow, matching what we do for proteomics and lipids. Plasma only — no placenta equivalent was provided in this format.</w:t>
      </w:r>
    </w:p>
    <w:p>
      <w:pPr>
        <w:pStyle w:val="Heading3"/>
        <w:spacing w:after="80" w:before="160"/>
      </w:pPr>
      <w:r>
        <w:rPr>
          <w:rFonts w:ascii="Arial" w:cs="Arial" w:eastAsia="Arial" w:hAnsi="Arial"/>
          <w:b/>
          <w:bCs/>
          <w:color w:val="4472C4"/>
          <w:sz w:val="22"/>
          <w:szCs w:val="22"/>
        </w:rPr>
        <w:t xml:space="preserve">Input file naming</w:t>
      </w:r>
    </w:p>
    <w:p>
      <w:pPr>
        <w:spacing w:after="60" w:before="60"/>
      </w:pPr>
      <w:r>
        <w:rPr>
          <w:rFonts w:ascii="Arial" w:cs="Arial" w:eastAsia="Arial" w:hAnsi="Arial"/>
          <w:sz w:val="22"/>
          <w:szCs w:val="22"/>
        </w:rPr>
        <w:t xml:space="preserve">Files follow the pattern Samples_{batch}_{timepoint}_preNorm.csv, where batch is an instrument run date string (51223, 110123, 112524) and timepoint is A–E. The batch and timepoint are parsed directly from the filename.</w:t>
      </w:r>
    </w:p>
    <w:p>
      <w:pPr>
        <w:pStyle w:val="Heading3"/>
        <w:spacing w:after="80" w:before="160"/>
      </w:pPr>
      <w:r>
        <w:rPr>
          <w:rFonts w:ascii="Arial" w:cs="Arial" w:eastAsia="Arial" w:hAnsi="Arial"/>
          <w:b/>
          <w:bCs/>
          <w:color w:val="4472C4"/>
          <w:sz w:val="22"/>
          <w:szCs w:val="22"/>
        </w:rPr>
        <w:t xml:space="preserve">SampleID construction</w:t>
      </w:r>
    </w:p>
    <w:p>
      <w:pPr>
        <w:spacing w:after="60" w:before="60"/>
      </w:pPr>
      <w:r>
        <w:rPr>
          <w:rFonts w:ascii="Arial" w:cs="Arial" w:eastAsia="Arial" w:hAnsi="Arial"/>
          <w:sz w:val="22"/>
          <w:szCs w:val="22"/>
        </w:rPr>
        <w:t xml:space="preserve">Two rules handle the two subject types:</w:t>
      </w:r>
    </w:p>
    <w:p>
      <w:pPr>
        <w:pStyle w:val="ListParagraph"/>
        <w:numPr>
          <w:ilvl w:val="0"/>
          <w:numId w:val="2"/>
        </w:numPr>
        <w:spacing w:after="40" w:before="40"/>
      </w:pPr>
      <w:r>
        <w:rPr>
          <w:rFonts w:ascii="Arial" w:cs="Arial" w:eastAsia="Arial" w:hAnsi="Arial"/>
          <w:sz w:val="22"/>
          <w:szCs w:val="22"/>
        </w:rPr>
        <w:t xml:space="preserve">Regular subjects: patient_ID matches DP3-XXXX (no trailing letter). SampleID = patient_ID + filename_timepoint (e.g. 'DP3-0071' + 'A' = 'DP3-0071A').</w:t>
      </w:r>
    </w:p>
    <w:p>
      <w:pPr>
        <w:pStyle w:val="ListParagraph"/>
        <w:numPr>
          <w:ilvl w:val="0"/>
          <w:numId w:val="2"/>
        </w:numPr>
        <w:spacing w:after="40" w:before="40"/>
      </w:pPr>
      <w:r>
        <w:rPr>
          <w:rFonts w:ascii="Arial" w:cs="Arial" w:eastAsia="Arial" w:hAnsi="Arial"/>
          <w:sz w:val="22"/>
          <w:szCs w:val="22"/>
        </w:rPr>
        <w:t xml:space="preserve">Postpartum-only subjects: patient_ID already ends in a timepoint letter (e.g. 'DP3-0130E'). SampleID = patient_ID as-is — no extra suffix appended.</w:t>
      </w:r>
    </w:p>
    <w:p>
      <w:pPr>
        <w:pStyle w:val="Heading3"/>
        <w:spacing w:after="80" w:before="160"/>
      </w:pPr>
      <w:r>
        <w:rPr>
          <w:rFonts w:ascii="Arial" w:cs="Arial" w:eastAsia="Arial" w:hAnsi="Arial"/>
          <w:b/>
          <w:bCs/>
          <w:color w:val="4472C4"/>
          <w:sz w:val="22"/>
          <w:szCs w:val="22"/>
        </w:rPr>
        <w:t xml:space="preserve">log2(x + 1) transform</w:t>
      </w:r>
    </w:p>
    <w:p>
      <w:pPr>
        <w:spacing w:after="60" w:before="60"/>
      </w:pPr>
      <w:r>
        <w:rPr>
          <w:rFonts w:ascii="Arial" w:cs="Arial" w:eastAsia="Arial" w:hAnsi="Arial"/>
          <w:sz w:val="22"/>
          <w:szCs w:val="22"/>
        </w:rPr>
        <w:t xml:space="preserve">All analyte columns contain raw peak areas on a linear scale. We apply log2(x + 1) to each value. Adding 1 before log-transforming prevents log(0) errors for analytes that were detected at zero intensity. After this transform the data is on a log2 scale compatible with ComBat.</w:t>
      </w:r>
    </w:p>
    <w:p>
      <w:pPr>
        <w:pStyle w:val="Heading3"/>
        <w:spacing w:after="80" w:before="160"/>
      </w:pPr>
      <w:r>
        <w:rPr>
          <w:rFonts w:ascii="Arial" w:cs="Arial" w:eastAsia="Arial" w:hAnsi="Arial"/>
          <w:b/>
          <w:bCs/>
          <w:color w:val="4472C4"/>
          <w:sz w:val="22"/>
          <w:szCs w:val="22"/>
        </w:rPr>
        <w:t xml:space="preserve">ComBat</w:t>
      </w:r>
    </w:p>
    <w:p>
      <w:pPr>
        <w:spacing w:after="60" w:before="60"/>
      </w:pPr>
      <w:r>
        <w:rPr>
          <w:rFonts w:ascii="Arial" w:cs="Arial" w:eastAsia="Arial" w:hAnsi="Arial"/>
          <w:sz w:val="22"/>
          <w:szCs w:val="22"/>
        </w:rPr>
        <w:t xml:space="preserve">Same implementation as proteomics (pycombat, empirical Bayes). Batch labels are the instrument date strings extracted from filenames (e.g. '51223', '110123', '112524'). Missingness is temporarily filled with per-analyte medians before ComBat and restored afterward.</w:t>
      </w:r>
    </w:p>
    <w:p>
      <w:pPr>
        <w:pStyle w:val="Heading3"/>
        <w:spacing w:after="80" w:before="160"/>
      </w:pPr>
      <w:r>
        <w:rPr>
          <w:rFonts w:ascii="Arial" w:cs="Arial" w:eastAsia="Arial" w:hAnsi="Arial"/>
          <w:b/>
          <w:bCs/>
          <w:color w:val="4472C4"/>
          <w:sz w:val="22"/>
          <w:szCs w:val="22"/>
        </w:rPr>
        <w:t xml:space="preserve">Missingness filter and imputation</w:t>
      </w:r>
    </w:p>
    <w:p>
      <w:pPr>
        <w:spacing w:after="60" w:before="60"/>
      </w:pPr>
      <w:r>
        <w:rPr>
          <w:rFonts w:ascii="Arial" w:cs="Arial" w:eastAsia="Arial" w:hAnsi="Arial"/>
          <w:sz w:val="22"/>
          <w:szCs w:val="22"/>
        </w:rPr>
        <w:t xml:space="preserve">Identical to proteomics: drop analytes with ≥20% missing, run Fisher's exact + BH on dropped analytes, impute remaining NaN with min_log2 − 1 per analyte.</w:t>
      </w:r>
    </w:p>
    <w:p>
      <w:r>
        <w:br w:type="page"/>
      </w:r>
    </w:p>
    <w:p>
      <w:pPr>
        <w:pStyle w:val="Heading1"/>
        <w:spacing w:after="160" w:before="320"/>
      </w:pPr>
      <w:r>
        <w:rPr>
          <w:rFonts w:ascii="Arial" w:cs="Arial" w:eastAsia="Arial" w:hAnsi="Arial"/>
          <w:b/>
          <w:bCs/>
          <w:color w:val="1F3864"/>
          <w:sz w:val="32"/>
          <w:szCs w:val="32"/>
        </w:rPr>
        <w:t xml:space="preserve">3. Lipidomics Cleaning (clean_lipids_data.py)</w:t>
      </w:r>
    </w:p>
    <w:p>
      <w:pPr>
        <w:spacing w:after="60" w:before="60"/>
      </w:pPr>
      <w:r>
        <w:rPr>
          <w:rFonts w:ascii="Arial" w:cs="Arial" w:eastAsia="Arial" w:hAnsi="Arial"/>
          <w:sz w:val="22"/>
          <w:szCs w:val="22"/>
        </w:rPr>
        <w:t xml:space="preserve">Lipidomics required the most complex raw cleaning because the input is an Excel workbook with multiple sheets serving different purposes, and because the same sample was sometimes run in multiple instrument batches.</w:t>
      </w:r>
    </w:p>
    <w:p>
      <w:pPr>
        <w:pStyle w:val="Heading2"/>
        <w:spacing w:after="120" w:before="240"/>
      </w:pPr>
      <w:r>
        <w:rPr>
          <w:rFonts w:ascii="Arial" w:cs="Arial" w:eastAsia="Arial" w:hAnsi="Arial"/>
          <w:b/>
          <w:bCs/>
          <w:color w:val="2E5FA3"/>
          <w:sz w:val="26"/>
          <w:szCs w:val="26"/>
        </w:rPr>
        <w:t xml:space="preserve">3.1 QC Rejection Recovery</w:t>
      </w:r>
    </w:p>
    <w:p>
      <w:pPr>
        <w:spacing w:after="60" w:before="60"/>
      </w:pPr>
      <w:r>
        <w:rPr>
          <w:rFonts w:ascii="Arial" w:cs="Arial" w:eastAsia="Arial" w:hAnsi="Arial"/>
          <w:sz w:val="22"/>
          <w:szCs w:val="22"/>
        </w:rPr>
        <w:t xml:space="preserve">The Excel workbook includes two '3Sets' QC sheets (one for positive-ion mode, one for negative-ion mode). These sheets contain LipidSearch's raw rejection flags for every feature. The flag 'Rej' = 1 means the feature was flagged as poor quality.</w:t>
      </w:r>
    </w:p>
    <w:p>
      <w:pPr>
        <w:spacing w:after="60" w:before="60"/>
      </w:pPr>
      <w:r>
        <w:rPr>
          <w:rFonts w:ascii="Arial" w:cs="Arial" w:eastAsia="Arial" w:hAnsi="Arial"/>
          <w:sz w:val="22"/>
          <w:szCs w:val="22"/>
        </w:rPr>
        <w:t xml:space="preserve">We read these sheets specifically to extract the set of LipidIDs that were truly rejected (Rej=1 in the QC sheet but not present in the final processed sheets). This authoritative rejection list is used to exclude features from the processed POS and NEG sheets.</w:t>
      </w:r>
    </w:p>
    <w:p>
      <w:pPr>
        <w:pStyle w:val="Heading2"/>
        <w:spacing w:after="120" w:before="240"/>
      </w:pPr>
      <w:r>
        <w:rPr>
          <w:rFonts w:ascii="Arial" w:cs="Arial" w:eastAsia="Arial" w:hAnsi="Arial"/>
          <w:b/>
          <w:bCs/>
          <w:color w:val="2E5FA3"/>
          <w:sz w:val="26"/>
          <w:szCs w:val="26"/>
        </w:rPr>
        <w:t xml:space="preserve">3.2 ISTD and Pooled Control Removal</w:t>
      </w:r>
    </w:p>
    <w:p>
      <w:pPr>
        <w:pStyle w:val="ListParagraph"/>
        <w:numPr>
          <w:ilvl w:val="0"/>
          <w:numId w:val="2"/>
        </w:numPr>
        <w:spacing w:after="40" w:before="40"/>
      </w:pPr>
      <w:r>
        <w:rPr>
          <w:rFonts w:ascii="Arial" w:cs="Arial" w:eastAsia="Arial" w:hAnsi="Arial"/>
          <w:sz w:val="22"/>
          <w:szCs w:val="22"/>
        </w:rPr>
        <w:t xml:space="preserve">ISTD rows: rows where LipidGroup contains 'ISTD' are internal standard lipids added at known concentrations for instrument calibration. They are removed before analysis.</w:t>
      </w:r>
    </w:p>
    <w:p>
      <w:pPr>
        <w:pStyle w:val="ListParagraph"/>
        <w:numPr>
          <w:ilvl w:val="0"/>
          <w:numId w:val="2"/>
        </w:numPr>
        <w:spacing w:after="40" w:before="40"/>
      </w:pPr>
      <w:r>
        <w:rPr>
          <w:rFonts w:ascii="Arial" w:cs="Arial" w:eastAsia="Arial" w:hAnsi="Arial"/>
          <w:sz w:val="22"/>
          <w:szCs w:val="22"/>
        </w:rPr>
        <w:t xml:space="preserve">Pooled control columns: columns whose SampleID corresponds to pooled QC injection samples are removed. These are not subject samples.</w:t>
      </w:r>
    </w:p>
    <w:p>
      <w:pPr>
        <w:pStyle w:val="Heading2"/>
        <w:spacing w:after="120" w:before="240"/>
      </w:pPr>
      <w:r>
        <w:rPr>
          <w:rFonts w:ascii="Arial" w:cs="Arial" w:eastAsia="Arial" w:hAnsi="Arial"/>
          <w:b/>
          <w:bCs/>
          <w:color w:val="2E5FA3"/>
          <w:sz w:val="26"/>
          <w:szCs w:val="26"/>
        </w:rPr>
        <w:t xml:space="preserve">3.3 Cross-Batch Re-injection Handling</w:t>
      </w:r>
    </w:p>
    <w:p>
      <w:pPr>
        <w:spacing w:after="60" w:before="60"/>
      </w:pPr>
      <w:r>
        <w:rPr>
          <w:rFonts w:ascii="Arial" w:cs="Arial" w:eastAsia="Arial" w:hAnsi="Arial"/>
          <w:sz w:val="22"/>
          <w:szCs w:val="22"/>
        </w:rPr>
        <w:t xml:space="preserve">Some subjects were run in more than one instrument batch (e.g. DP3-0008C appears in both the 041625 and 110123 batches). Keeping both sets of columns for the same subject would inflate the sample count and introduce duplicate signal.</w:t>
      </w:r>
    </w:p>
    <w:p>
      <w:pPr>
        <w:pStyle w:val="Heading3"/>
        <w:spacing w:after="80" w:before="160"/>
      </w:pPr>
      <w:r>
        <w:rPr>
          <w:rFonts w:ascii="Arial" w:cs="Arial" w:eastAsia="Arial" w:hAnsi="Arial"/>
          <w:b/>
          <w:bCs/>
          <w:color w:val="4472C4"/>
          <w:sz w:val="22"/>
          <w:szCs w:val="22"/>
        </w:rPr>
        <w:t xml:space="preserve">Primary batch assignment</w:t>
      </w:r>
    </w:p>
    <w:p>
      <w:pPr>
        <w:spacing w:after="60" w:before="60"/>
      </w:pPr>
      <w:r>
        <w:rPr>
          <w:rFonts w:ascii="Arial" w:cs="Arial" w:eastAsia="Arial" w:hAnsi="Arial"/>
          <w:sz w:val="22"/>
          <w:szCs w:val="22"/>
        </w:rPr>
        <w:t xml:space="preserve">Each subject's primary batch is determined from the omics set number in the metadata (column 16 of the Excel sheet). The mapping is:</w:t>
      </w:r>
    </w:p>
    <w:p>
      <w:pPr>
        <w:pStyle w:val="ListParagraph"/>
        <w:numPr>
          <w:ilvl w:val="0"/>
          <w:numId w:val="2"/>
        </w:numPr>
        <w:spacing w:after="40" w:before="40"/>
      </w:pPr>
      <w:r>
        <w:rPr>
          <w:rFonts w:ascii="Arial" w:cs="Arial" w:eastAsia="Arial" w:hAnsi="Arial"/>
          <w:sz w:val="22"/>
          <w:szCs w:val="22"/>
        </w:rPr>
        <w:t xml:space="preserve">Omics set 1 → batch date 051223</w:t>
      </w:r>
    </w:p>
    <w:p>
      <w:pPr>
        <w:pStyle w:val="ListParagraph"/>
        <w:numPr>
          <w:ilvl w:val="0"/>
          <w:numId w:val="2"/>
        </w:numPr>
        <w:spacing w:after="40" w:before="40"/>
      </w:pPr>
      <w:r>
        <w:rPr>
          <w:rFonts w:ascii="Arial" w:cs="Arial" w:eastAsia="Arial" w:hAnsi="Arial"/>
          <w:sz w:val="22"/>
          <w:szCs w:val="22"/>
        </w:rPr>
        <w:t xml:space="preserve">Omics set 2 → batch date 110123</w:t>
      </w:r>
    </w:p>
    <w:p>
      <w:pPr>
        <w:pStyle w:val="ListParagraph"/>
        <w:numPr>
          <w:ilvl w:val="0"/>
          <w:numId w:val="2"/>
        </w:numPr>
        <w:spacing w:after="40" w:before="40"/>
      </w:pPr>
      <w:r>
        <w:rPr>
          <w:rFonts w:ascii="Arial" w:cs="Arial" w:eastAsia="Arial" w:hAnsi="Arial"/>
          <w:sz w:val="22"/>
          <w:szCs w:val="22"/>
        </w:rPr>
        <w:t xml:space="preserve">Omics set 3 → batch date 041625</w:t>
      </w:r>
    </w:p>
    <w:p>
      <w:pPr>
        <w:pStyle w:val="Heading3"/>
        <w:spacing w:after="80" w:before="160"/>
      </w:pPr>
      <w:r>
        <w:rPr>
          <w:rFonts w:ascii="Arial" w:cs="Arial" w:eastAsia="Arial" w:hAnsi="Arial"/>
          <w:b/>
          <w:bCs/>
          <w:color w:val="4472C4"/>
          <w:sz w:val="22"/>
          <w:szCs w:val="22"/>
        </w:rPr>
        <w:t xml:space="preserve">Column filtering</w:t>
      </w:r>
    </w:p>
    <w:p>
      <w:pPr>
        <w:spacing w:after="60" w:before="60"/>
      </w:pPr>
      <w:r>
        <w:rPr>
          <w:rFonts w:ascii="Arial" w:cs="Arial" w:eastAsia="Arial" w:hAnsi="Arial"/>
          <w:sz w:val="22"/>
          <w:szCs w:val="22"/>
        </w:rPr>
        <w:t xml:space="preserve">The raw instrument filename embedded in the column header encodes the batch date. For each canonical SampleID, if columns from more than one batch date are present, only columns whose date matches the subject's primary batch are kept. Columns from non-primary batches are discarded.</w:t>
      </w:r>
    </w:p>
    <w:p>
      <w:pPr>
        <w:pStyle w:val="Heading2"/>
        <w:spacing w:after="120" w:before="240"/>
      </w:pPr>
      <w:r>
        <w:rPr>
          <w:rFonts w:ascii="Arial" w:cs="Arial" w:eastAsia="Arial" w:hAnsi="Arial"/>
          <w:b/>
          <w:bCs/>
          <w:color w:val="2E5FA3"/>
          <w:sz w:val="26"/>
          <w:szCs w:val="26"/>
        </w:rPr>
        <w:t xml:space="preserve">3.4 Replicate Averaging and SampleID Normalization</w:t>
      </w:r>
    </w:p>
    <w:p>
      <w:pPr>
        <w:spacing w:after="60" w:before="60"/>
      </w:pPr>
      <w:r>
        <w:rPr>
          <w:rFonts w:ascii="Arial" w:cs="Arial" w:eastAsia="Arial" w:hAnsi="Arial"/>
          <w:sz w:val="22"/>
          <w:szCs w:val="22"/>
        </w:rPr>
        <w:t xml:space="preserve">Some subjects have replicate injections within the same batch, labeled with suffixes like EA, EB, EC, ED. These are collapsed to the canonical SampleID (e.g. 'DP3-0258EA' → 'DP3-0258E') and their analyte values are averaged before the log transform.</w:t>
      </w:r>
    </w:p>
    <w:p>
      <w:pPr>
        <w:pStyle w:val="Heading2"/>
        <w:spacing w:after="120" w:before="240"/>
      </w:pPr>
      <w:r>
        <w:rPr>
          <w:rFonts w:ascii="Arial" w:cs="Arial" w:eastAsia="Arial" w:hAnsi="Arial"/>
          <w:b/>
          <w:bCs/>
          <w:color w:val="2E5FA3"/>
          <w:sz w:val="26"/>
          <w:szCs w:val="26"/>
        </w:rPr>
        <w:t xml:space="preserve">3.5 POS/NEG Merge and log2 Transform</w:t>
      </w:r>
    </w:p>
    <w:p>
      <w:pPr>
        <w:spacing w:after="60" w:before="60"/>
      </w:pPr>
      <w:r>
        <w:rPr>
          <w:rFonts w:ascii="Arial" w:cs="Arial" w:eastAsia="Arial" w:hAnsi="Arial"/>
          <w:sz w:val="22"/>
          <w:szCs w:val="22"/>
        </w:rPr>
        <w:t xml:space="preserve">The positive-ion and negative-ion mode matrices are processed separately, then concatenated column-wise (inner join on SampleID). log2(area + 1) is applied after merging. The result is a single matrix with 2497 features (1986 POS + 511 NEG) before missingness filtering.</w:t>
      </w:r>
    </w:p>
    <w:p>
      <w:pPr>
        <w:pStyle w:val="Heading2"/>
        <w:spacing w:after="120" w:before="240"/>
      </w:pPr>
      <w:r>
        <w:rPr>
          <w:rFonts w:ascii="Arial" w:cs="Arial" w:eastAsia="Arial" w:hAnsi="Arial"/>
          <w:b/>
          <w:bCs/>
          <w:color w:val="2E5FA3"/>
          <w:sz w:val="26"/>
          <w:szCs w:val="26"/>
        </w:rPr>
        <w:t xml:space="preserve">3.6 ComBat</w:t>
      </w:r>
    </w:p>
    <w:p>
      <w:pPr>
        <w:spacing w:after="60" w:before="60"/>
      </w:pPr>
      <w:r>
        <w:rPr>
          <w:rFonts w:ascii="Arial" w:cs="Arial" w:eastAsia="Arial" w:hAnsi="Arial"/>
          <w:sz w:val="22"/>
          <w:szCs w:val="22"/>
        </w:rPr>
        <w:t xml:space="preserve">Same pycombat empirical Bayes implementation as proteomics and metabolomics ComBat pipeline. Batch labels are the instrument date strings (051223, 110123, 041625) derived from the omics set number mapping above — NOT the raw omics set integers.</w:t>
      </w:r>
    </w:p>
    <w:p>
      <w:pPr>
        <w:pStyle w:val="Heading2"/>
        <w:spacing w:after="120" w:before="240"/>
      </w:pPr>
      <w:r>
        <w:rPr>
          <w:rFonts w:ascii="Arial" w:cs="Arial" w:eastAsia="Arial" w:hAnsi="Arial"/>
          <w:b/>
          <w:bCs/>
          <w:color w:val="2E5FA3"/>
          <w:sz w:val="26"/>
          <w:szCs w:val="26"/>
        </w:rPr>
        <w:t xml:space="preserve">3.7 Missingness Filter and Imputation</w:t>
      </w:r>
    </w:p>
    <w:p>
      <w:pPr>
        <w:spacing w:after="60" w:before="60"/>
      </w:pPr>
      <w:r>
        <w:rPr>
          <w:rFonts w:ascii="Arial" w:cs="Arial" w:eastAsia="Arial" w:hAnsi="Arial"/>
          <w:sz w:val="22"/>
          <w:szCs w:val="22"/>
        </w:rPr>
        <w:t xml:space="preserve">Identical to proteomics: drop features with ≥20% missing (61 dropped), Fisher's exact + BH on dropped features, half-minimum imputation on remaining NaN values.</w:t>
      </w:r>
    </w:p>
    <w:p>
      <w:r>
        <w:br w:type="page"/>
      </w:r>
    </w:p>
    <w:p>
      <w:pPr>
        <w:pStyle w:val="Heading1"/>
        <w:spacing w:after="160" w:before="320"/>
      </w:pPr>
      <w:r>
        <w:rPr>
          <w:rFonts w:ascii="Arial" w:cs="Arial" w:eastAsia="Arial" w:hAnsi="Arial"/>
          <w:b/>
          <w:bCs/>
          <w:color w:val="1F3864"/>
          <w:sz w:val="32"/>
          <w:szCs w:val="32"/>
        </w:rPr>
        <w:t xml:space="preserve">4. Differential Analysis</w:t>
      </w:r>
    </w:p>
    <w:p>
      <w:pPr>
        <w:pStyle w:val="Heading2"/>
        <w:spacing w:after="120" w:before="240"/>
      </w:pPr>
      <w:r>
        <w:rPr>
          <w:rFonts w:ascii="Arial" w:cs="Arial" w:eastAsia="Arial" w:hAnsi="Arial"/>
          <w:b/>
          <w:bCs/>
          <w:color w:val="2E5FA3"/>
          <w:sz w:val="26"/>
          <w:szCs w:val="26"/>
        </w:rPr>
        <w:t xml:space="preserve">4.1 Cross-Sectional Analysis — Mann-Whitney U Test</w:t>
      </w:r>
    </w:p>
    <w:p>
      <w:pPr>
        <w:spacing w:after="60" w:before="60"/>
      </w:pPr>
      <w:r>
        <w:rPr>
          <w:rFonts w:ascii="Arial" w:cs="Arial" w:eastAsia="Arial" w:hAnsi="Arial"/>
          <w:sz w:val="22"/>
          <w:szCs w:val="22"/>
        </w:rPr>
        <w:t xml:space="preserve">The Mann-Whitney U test (also called the Wilcoxon rank-sum test) is a non-parametric test for whether two independent samples come from the same distribution. It makes no assumption of normality, which is appropriate here because log2 concentrations may not be Gaussian, especially for sparse analytes.</w:t>
      </w:r>
    </w:p>
    <w:p>
      <w:pPr>
        <w:pStyle w:val="Heading3"/>
        <w:spacing w:after="80" w:before="160"/>
      </w:pPr>
      <w:r>
        <w:rPr>
          <w:rFonts w:ascii="Arial" w:cs="Arial" w:eastAsia="Arial" w:hAnsi="Arial"/>
          <w:b/>
          <w:bCs/>
          <w:color w:val="4472C4"/>
          <w:sz w:val="22"/>
          <w:szCs w:val="22"/>
        </w:rPr>
        <w:t xml:space="preserve">What the test computes</w:t>
      </w:r>
    </w:p>
    <w:p>
      <w:pPr>
        <w:spacing w:after="60" w:before="60"/>
      </w:pPr>
      <w:r>
        <w:rPr>
          <w:rFonts w:ascii="Arial" w:cs="Arial" w:eastAsia="Arial" w:hAnsi="Arial"/>
          <w:sz w:val="22"/>
          <w:szCs w:val="22"/>
        </w:rPr>
        <w:t xml:space="preserve">Given Control values v1 and Complication values v2:</w:t>
      </w:r>
    </w:p>
    <w:p>
      <w:pPr>
        <w:pStyle w:val="ListParagraph"/>
        <w:numPr>
          <w:ilvl w:val="0"/>
          <w:numId w:val="2"/>
        </w:numPr>
        <w:spacing w:after="40" w:before="40"/>
      </w:pPr>
      <w:r>
        <w:rPr>
          <w:rFonts w:ascii="Arial" w:cs="Arial" w:eastAsia="Arial" w:hAnsi="Arial"/>
          <w:sz w:val="22"/>
          <w:szCs w:val="22"/>
        </w:rPr>
        <w:t xml:space="preserve">Pool all values from both groups and rank them from 1 to n1+n2.</w:t>
      </w:r>
    </w:p>
    <w:p>
      <w:pPr>
        <w:pStyle w:val="ListParagraph"/>
        <w:numPr>
          <w:ilvl w:val="0"/>
          <w:numId w:val="2"/>
        </w:numPr>
        <w:spacing w:after="40" w:before="40"/>
      </w:pPr>
      <w:r>
        <w:rPr>
          <w:rFonts w:ascii="Arial" w:cs="Arial" w:eastAsia="Arial" w:hAnsi="Arial"/>
          <w:sz w:val="22"/>
          <w:szCs w:val="22"/>
        </w:rPr>
        <w:t xml:space="preserve">Compute U = R1 − n1(n1+1)/2, where R1 is the sum of ranks for group 1.</w:t>
      </w:r>
    </w:p>
    <w:p>
      <w:pPr>
        <w:pStyle w:val="ListParagraph"/>
        <w:numPr>
          <w:ilvl w:val="0"/>
          <w:numId w:val="2"/>
        </w:numPr>
        <w:spacing w:after="40" w:before="40"/>
      </w:pPr>
      <w:r>
        <w:rPr>
          <w:rFonts w:ascii="Arial" w:cs="Arial" w:eastAsia="Arial" w:hAnsi="Arial"/>
          <w:sz w:val="22"/>
          <w:szCs w:val="22"/>
        </w:rPr>
        <w:t xml:space="preserve">A large U means group 1 values tend to rank higher (larger); a small U means group 2 ranks higher.</w:t>
      </w:r>
    </w:p>
    <w:p>
      <w:pPr>
        <w:pStyle w:val="ListParagraph"/>
        <w:numPr>
          <w:ilvl w:val="0"/>
          <w:numId w:val="2"/>
        </w:numPr>
        <w:spacing w:after="40" w:before="40"/>
      </w:pPr>
      <w:r>
        <w:rPr>
          <w:rFonts w:ascii="Arial" w:cs="Arial" w:eastAsia="Arial" w:hAnsi="Arial"/>
          <w:sz w:val="22"/>
          <w:szCs w:val="22"/>
        </w:rPr>
        <w:t xml:space="preserve">The p-value is computed from the U statistic (scipy uses the exact distribution for small n, or the normal approximation for large n via method='auto').</w:t>
      </w:r>
    </w:p>
    <w:p>
      <w:pPr>
        <w:pStyle w:val="Heading3"/>
        <w:spacing w:after="80" w:before="160"/>
      </w:pPr>
      <w:r>
        <w:rPr>
          <w:rFonts w:ascii="Arial" w:cs="Arial" w:eastAsia="Arial" w:hAnsi="Arial"/>
          <w:b/>
          <w:bCs/>
          <w:color w:val="4472C4"/>
          <w:sz w:val="22"/>
          <w:szCs w:val="22"/>
        </w:rPr>
        <w:t xml:space="preserve">Effect size</w:t>
      </w:r>
    </w:p>
    <w:p>
      <w:pPr>
        <w:spacing w:after="60" w:before="60"/>
      </w:pPr>
      <w:r>
        <w:rPr>
          <w:rFonts w:ascii="Arial" w:cs="Arial" w:eastAsia="Arial" w:hAnsi="Arial"/>
          <w:sz w:val="22"/>
          <w:szCs w:val="22"/>
        </w:rPr>
        <w:t xml:space="preserve">We report log2 fold change as the difference of group medians: log2FC = median(Complication) − median(Control). Because the data is already on a log2 scale, subtraction gives the log2 ratio directly.</w:t>
      </w:r>
    </w:p>
    <w:p>
      <w:pPr>
        <w:pStyle w:val="Heading3"/>
        <w:spacing w:after="80" w:before="160"/>
      </w:pPr>
      <w:r>
        <w:rPr>
          <w:rFonts w:ascii="Arial" w:cs="Arial" w:eastAsia="Arial" w:hAnsi="Arial"/>
          <w:b/>
          <w:bCs/>
          <w:color w:val="4472C4"/>
          <w:sz w:val="22"/>
          <w:szCs w:val="22"/>
        </w:rPr>
        <w:t xml:space="preserve">Significance thresholds (both must be met)</w:t>
      </w:r>
    </w:p>
    <w:p>
      <w:pPr>
        <w:pStyle w:val="ListParagraph"/>
        <w:numPr>
          <w:ilvl w:val="0"/>
          <w:numId w:val="2"/>
        </w:numPr>
        <w:spacing w:after="40" w:before="40"/>
      </w:pPr>
      <w:r>
        <w:rPr>
          <w:rFonts w:ascii="Arial" w:cs="Arial" w:eastAsia="Arial" w:hAnsi="Arial"/>
          <w:sz w:val="22"/>
          <w:szCs w:val="22"/>
        </w:rPr>
        <w:t xml:space="preserve">q-value &lt; 0.05 after Benjamini-Hochberg FDR correction across all tested analytes</w:t>
      </w:r>
    </w:p>
    <w:p>
      <w:pPr>
        <w:pStyle w:val="ListParagraph"/>
        <w:numPr>
          <w:ilvl w:val="0"/>
          <w:numId w:val="2"/>
        </w:numPr>
        <w:spacing w:after="40" w:before="40"/>
      </w:pPr>
      <w:r>
        <w:rPr>
          <w:rFonts w:ascii="Arial" w:cs="Arial" w:eastAsia="Arial" w:hAnsi="Arial"/>
          <w:sz w:val="22"/>
          <w:szCs w:val="22"/>
        </w:rPr>
        <w:t xml:space="preserve">|log2FC| ≥ log2(1.5) ≈ 0.585 (a 1.5× linear fold change)</w:t>
      </w:r>
    </w:p>
    <w:p>
      <w:pPr>
        <w:pStyle w:val="ListParagraph"/>
        <w:numPr>
          <w:ilvl w:val="0"/>
          <w:numId w:val="2"/>
        </w:numPr>
        <w:spacing w:after="40" w:before="40"/>
      </w:pPr>
      <w:r>
        <w:rPr>
          <w:rFonts w:ascii="Arial" w:cs="Arial" w:eastAsia="Arial" w:hAnsi="Arial"/>
          <w:sz w:val="22"/>
          <w:szCs w:val="22"/>
        </w:rPr>
        <w:t xml:space="preserve">Minimum n ≥ 5 non-missing observations per group; analytes below this threshold are excluded from testing</w:t>
      </w:r>
    </w:p>
    <w:p>
      <w:pPr>
        <w:pStyle w:val="Heading2"/>
        <w:spacing w:after="120" w:before="240"/>
      </w:pPr>
      <w:r>
        <w:rPr>
          <w:rFonts w:ascii="Arial" w:cs="Arial" w:eastAsia="Arial" w:hAnsi="Arial"/>
          <w:b/>
          <w:bCs/>
          <w:color w:val="2E5FA3"/>
          <w:sz w:val="26"/>
          <w:szCs w:val="26"/>
        </w:rPr>
        <w:t xml:space="preserve">4.2 Longitudinal Analysis — Wilcoxon Signed-Rank Test</w:t>
      </w:r>
    </w:p>
    <w:p>
      <w:pPr>
        <w:spacing w:after="60" w:before="60"/>
      </w:pPr>
      <w:r>
        <w:rPr>
          <w:rFonts w:ascii="Arial" w:cs="Arial" w:eastAsia="Arial" w:hAnsi="Arial"/>
          <w:sz w:val="22"/>
          <w:szCs w:val="22"/>
        </w:rPr>
        <w:t xml:space="preserve">The longitudinal analysis tests within-subject change across adjacent timepoints. Because the same subject is measured at both timepoints, the observations are paired — a paired test is required.</w:t>
      </w:r>
    </w:p>
    <w:p>
      <w:pPr>
        <w:pStyle w:val="Heading3"/>
        <w:spacing w:after="80" w:before="160"/>
      </w:pPr>
      <w:r>
        <w:rPr>
          <w:rFonts w:ascii="Arial" w:cs="Arial" w:eastAsia="Arial" w:hAnsi="Arial"/>
          <w:b/>
          <w:bCs/>
          <w:color w:val="4472C4"/>
          <w:sz w:val="22"/>
          <w:szCs w:val="22"/>
        </w:rPr>
        <w:t xml:space="preserve">Delta computation</w:t>
      </w:r>
    </w:p>
    <w:p>
      <w:pPr>
        <w:spacing w:after="60" w:before="60"/>
      </w:pPr>
      <w:r>
        <w:rPr>
          <w:rFonts w:ascii="Arial" w:cs="Arial" w:eastAsia="Arial" w:hAnsi="Arial"/>
          <w:sz w:val="22"/>
          <w:szCs w:val="22"/>
        </w:rPr>
        <w:t xml:space="preserve">For each adjacent pair of timepoints (B−A, C−B, D−C, E−D):</w:t>
      </w:r>
    </w:p>
    <w:p>
      <w:pPr>
        <w:pStyle w:val="ListParagraph"/>
        <w:numPr>
          <w:ilvl w:val="0"/>
          <w:numId w:val="2"/>
        </w:numPr>
        <w:spacing w:after="40" w:before="40"/>
      </w:pPr>
      <w:r>
        <w:rPr>
          <w:rFonts w:ascii="Arial" w:cs="Arial" w:eastAsia="Arial" w:hAnsi="Arial"/>
          <w:sz w:val="22"/>
          <w:szCs w:val="22"/>
        </w:rPr>
        <w:t xml:space="preserve">Match subjects by SubjectID across the two timepoint DataFrames.</w:t>
      </w:r>
    </w:p>
    <w:p>
      <w:pPr>
        <w:pStyle w:val="ListParagraph"/>
        <w:numPr>
          <w:ilvl w:val="0"/>
          <w:numId w:val="2"/>
        </w:numPr>
        <w:spacing w:after="40" w:before="40"/>
      </w:pPr>
      <w:r>
        <w:rPr>
          <w:rFonts w:ascii="Arial" w:cs="Arial" w:eastAsia="Arial" w:hAnsi="Arial"/>
          <w:sz w:val="22"/>
          <w:szCs w:val="22"/>
        </w:rPr>
        <w:t xml:space="preserve">Compute delta = value_at_T_later − value_at_T_earlier for each analyte.</w:t>
      </w:r>
    </w:p>
    <w:p>
      <w:pPr>
        <w:pStyle w:val="ListParagraph"/>
        <w:numPr>
          <w:ilvl w:val="0"/>
          <w:numId w:val="2"/>
        </w:numPr>
        <w:spacing w:after="40" w:before="40"/>
      </w:pPr>
      <w:r>
        <w:rPr>
          <w:rFonts w:ascii="Arial" w:cs="Arial" w:eastAsia="Arial" w:hAnsi="Arial"/>
          <w:sz w:val="22"/>
          <w:szCs w:val="22"/>
        </w:rPr>
        <w:t xml:space="preserve">Only subjects with non-missing values at both timepoints contribute a delta for that analyte.</w:t>
      </w:r>
    </w:p>
    <w:p>
      <w:pPr>
        <w:pStyle w:val="Heading3"/>
        <w:spacing w:after="80" w:before="160"/>
      </w:pPr>
      <w:r>
        <w:rPr>
          <w:rFonts w:ascii="Arial" w:cs="Arial" w:eastAsia="Arial" w:hAnsi="Arial"/>
          <w:b/>
          <w:bCs/>
          <w:color w:val="4472C4"/>
          <w:sz w:val="22"/>
          <w:szCs w:val="22"/>
        </w:rPr>
        <w:t xml:space="preserve">Wilcoxon signed-rank test</w:t>
      </w:r>
    </w:p>
    <w:p>
      <w:pPr>
        <w:spacing w:after="60" w:before="60"/>
      </w:pPr>
      <w:r>
        <w:rPr>
          <w:rFonts w:ascii="Arial" w:cs="Arial" w:eastAsia="Arial" w:hAnsi="Arial"/>
          <w:sz w:val="22"/>
          <w:szCs w:val="22"/>
        </w:rPr>
        <w:t xml:space="preserve">The Wilcoxon signed-rank test asks: do the deltas tend to be positive or negative? It is the paired, non-parametric analog of the paired t-test.</w:t>
      </w:r>
    </w:p>
    <w:p>
      <w:pPr>
        <w:pStyle w:val="ListParagraph"/>
        <w:numPr>
          <w:ilvl w:val="0"/>
          <w:numId w:val="2"/>
        </w:numPr>
        <w:spacing w:after="40" w:before="40"/>
      </w:pPr>
      <w:r>
        <w:rPr>
          <w:rFonts w:ascii="Arial" w:cs="Arial" w:eastAsia="Arial" w:hAnsi="Arial"/>
          <w:sz w:val="22"/>
          <w:szCs w:val="22"/>
        </w:rPr>
        <w:t xml:space="preserve">Rank the absolute values of all non-zero deltas.</w:t>
      </w:r>
    </w:p>
    <w:p>
      <w:pPr>
        <w:pStyle w:val="ListParagraph"/>
        <w:numPr>
          <w:ilvl w:val="0"/>
          <w:numId w:val="2"/>
        </w:numPr>
        <w:spacing w:after="40" w:before="40"/>
      </w:pPr>
      <w:r>
        <w:rPr>
          <w:rFonts w:ascii="Arial" w:cs="Arial" w:eastAsia="Arial" w:hAnsi="Arial"/>
          <w:sz w:val="22"/>
          <w:szCs w:val="22"/>
        </w:rPr>
        <w:t xml:space="preserve">Assign each rank a sign (+/−) based on the direction of the delta.</w:t>
      </w:r>
    </w:p>
    <w:p>
      <w:pPr>
        <w:pStyle w:val="ListParagraph"/>
        <w:numPr>
          <w:ilvl w:val="0"/>
          <w:numId w:val="2"/>
        </w:numPr>
        <w:spacing w:after="40" w:before="40"/>
      </w:pPr>
      <w:r>
        <w:rPr>
          <w:rFonts w:ascii="Arial" w:cs="Arial" w:eastAsia="Arial" w:hAnsi="Arial"/>
          <w:sz w:val="22"/>
          <w:szCs w:val="22"/>
        </w:rPr>
        <w:t xml:space="preserve">The test statistic W is the sum of the positive-signed ranks.</w:t>
      </w:r>
    </w:p>
    <w:p>
      <w:pPr>
        <w:pStyle w:val="ListParagraph"/>
        <w:numPr>
          <w:ilvl w:val="0"/>
          <w:numId w:val="2"/>
        </w:numPr>
        <w:spacing w:after="40" w:before="40"/>
      </w:pPr>
      <w:r>
        <w:rPr>
          <w:rFonts w:ascii="Arial" w:cs="Arial" w:eastAsia="Arial" w:hAnsi="Arial"/>
          <w:sz w:val="22"/>
          <w:szCs w:val="22"/>
        </w:rPr>
        <w:t xml:space="preserve">zero_method='wilcox': zero deltas (no change) are dropped entirely from the ranking (scipy default behavior for this setting).</w:t>
      </w:r>
    </w:p>
    <w:p>
      <w:pPr>
        <w:pStyle w:val="ListParagraph"/>
        <w:numPr>
          <w:ilvl w:val="0"/>
          <w:numId w:val="2"/>
        </w:numPr>
        <w:spacing w:after="40" w:before="40"/>
      </w:pPr>
      <w:r>
        <w:rPr>
          <w:rFonts w:ascii="Arial" w:cs="Arial" w:eastAsia="Arial" w:hAnsi="Arial"/>
          <w:sz w:val="22"/>
          <w:szCs w:val="22"/>
        </w:rPr>
        <w:t xml:space="preserve">Two-sided p-value: tests whether the median delta differs from zero in either direction.</w:t>
      </w:r>
    </w:p>
    <w:p>
      <w:pPr>
        <w:pStyle w:val="Heading3"/>
        <w:spacing w:after="80" w:before="160"/>
      </w:pPr>
      <w:r>
        <w:rPr>
          <w:rFonts w:ascii="Arial" w:cs="Arial" w:eastAsia="Arial" w:hAnsi="Arial"/>
          <w:b/>
          <w:bCs/>
          <w:color w:val="4472C4"/>
          <w:sz w:val="22"/>
          <w:szCs w:val="22"/>
        </w:rPr>
        <w:t xml:space="preserve">Exclusion rule</w:t>
      </w:r>
    </w:p>
    <w:p>
      <w:pPr>
        <w:spacing w:after="60" w:before="60"/>
      </w:pPr>
      <w:r>
        <w:rPr>
          <w:rFonts w:ascii="Arial" w:cs="Arial" w:eastAsia="Arial" w:hAnsi="Arial"/>
          <w:sz w:val="22"/>
          <w:szCs w:val="22"/>
        </w:rPr>
        <w:t xml:space="preserve">If fewer than 5 paired subjects have a non-missing delta for a given analyte, that analyte is excluded (marked excluded=True, no W or p-value computed). This is why FGR E−D has 0 tested / 2436 excluded: only 4 FGR subjects have measurements at both D and E, which is below the minimum of 5.</w:t>
      </w:r>
    </w:p>
    <w:p>
      <w:pPr>
        <w:pStyle w:val="Heading3"/>
        <w:spacing w:after="80" w:before="160"/>
      </w:pPr>
      <w:r>
        <w:rPr>
          <w:rFonts w:ascii="Arial" w:cs="Arial" w:eastAsia="Arial" w:hAnsi="Arial"/>
          <w:b/>
          <w:bCs/>
          <w:color w:val="4472C4"/>
          <w:sz w:val="22"/>
          <w:szCs w:val="22"/>
        </w:rPr>
        <w:t xml:space="preserve">BH FDR correction</w:t>
      </w:r>
    </w:p>
    <w:p>
      <w:pPr>
        <w:spacing w:after="60" w:before="60"/>
      </w:pPr>
      <w:r>
        <w:rPr>
          <w:rFonts w:ascii="Arial" w:cs="Arial" w:eastAsia="Arial" w:hAnsi="Arial"/>
          <w:sz w:val="22"/>
          <w:szCs w:val="22"/>
        </w:rPr>
        <w:t xml:space="preserve">Benjamini-Hochberg is applied independently per (group, transition) combination. The procedure:</w:t>
      </w:r>
    </w:p>
    <w:p>
      <w:pPr>
        <w:pStyle w:val="ListParagraph"/>
        <w:numPr>
          <w:ilvl w:val="0"/>
          <w:numId w:val="2"/>
        </w:numPr>
        <w:spacing w:after="40" w:before="40"/>
      </w:pPr>
      <w:r>
        <w:rPr>
          <w:rFonts w:ascii="Arial" w:cs="Arial" w:eastAsia="Arial" w:hAnsi="Arial"/>
          <w:sz w:val="22"/>
          <w:szCs w:val="22"/>
        </w:rPr>
        <w:t xml:space="preserve">Sort the m tested p-values in ascending order: p(1) ≤ p(2) ≤ … ≤ p(m).</w:t>
      </w:r>
    </w:p>
    <w:p>
      <w:pPr>
        <w:pStyle w:val="ListParagraph"/>
        <w:numPr>
          <w:ilvl w:val="0"/>
          <w:numId w:val="2"/>
        </w:numPr>
        <w:spacing w:after="40" w:before="40"/>
      </w:pPr>
      <w:r>
        <w:rPr>
          <w:rFonts w:ascii="Arial" w:cs="Arial" w:eastAsia="Arial" w:hAnsi="Arial"/>
          <w:sz w:val="22"/>
          <w:szCs w:val="22"/>
        </w:rPr>
        <w:t xml:space="preserve">The largest k such that p(k) ≤ k/m × α defines the rejection threshold.</w:t>
      </w:r>
    </w:p>
    <w:p>
      <w:pPr>
        <w:pStyle w:val="ListParagraph"/>
        <w:numPr>
          <w:ilvl w:val="0"/>
          <w:numId w:val="2"/>
        </w:numPr>
        <w:spacing w:after="40" w:before="40"/>
      </w:pPr>
      <w:r>
        <w:rPr>
          <w:rFonts w:ascii="Arial" w:cs="Arial" w:eastAsia="Arial" w:hAnsi="Arial"/>
          <w:sz w:val="22"/>
          <w:szCs w:val="22"/>
        </w:rPr>
        <w:t xml:space="preserve">All p-values up to p(k) are rejected (q &lt; 0.05).</w:t>
      </w:r>
    </w:p>
    <w:p>
      <w:pPr>
        <w:spacing w:after="80" w:before="80"/>
        <w:ind w:left="360"/>
      </w:pPr>
      <w:r>
        <w:rPr>
          <w:rFonts w:ascii="Arial" w:cs="Arial" w:eastAsia="Arial" w:hAnsi="Arial"/>
          <w:b/>
          <w:bCs/>
          <w:i/>
          <w:iCs/>
          <w:color w:val="7F7F7F"/>
          <w:sz w:val="21"/>
          <w:szCs w:val="21"/>
        </w:rPr>
        <w:t xml:space="preserve">Note: </w:t>
      </w:r>
      <w:r>
        <w:rPr>
          <w:rFonts w:ascii="Arial" w:cs="Arial" w:eastAsia="Arial" w:hAnsi="Arial"/>
          <w:i/>
          <w:iCs/>
          <w:color w:val="7F7F7F"/>
          <w:sz w:val="21"/>
          <w:szCs w:val="21"/>
        </w:rPr>
        <w:t xml:space="preserve">BH controls the expected proportion of false discoveries among all rejected hypotheses (False Discovery Rate), not the probability of any false discovery (FWER). It is appropriate here because we are testing thousands of analytes and want to balance sensitivity with specificity.</w:t>
      </w:r>
    </w:p>
    <w:p>
      <w:r>
        <w:br w:type="page"/>
      </w:r>
    </w:p>
    <w:p>
      <w:pPr>
        <w:pStyle w:val="Heading1"/>
        <w:spacing w:after="160" w:before="320"/>
      </w:pPr>
      <w:r>
        <w:rPr>
          <w:rFonts w:ascii="Arial" w:cs="Arial" w:eastAsia="Arial" w:hAnsi="Arial"/>
          <w:b/>
          <w:bCs/>
          <w:color w:val="1F3864"/>
          <w:sz w:val="32"/>
          <w:szCs w:val="32"/>
        </w:rPr>
        <w:t xml:space="preserve">5. Modeling Pipeline</w:t>
      </w:r>
    </w:p>
    <w:p>
      <w:pPr>
        <w:pStyle w:val="Heading2"/>
        <w:spacing w:after="120" w:before="240"/>
      </w:pPr>
      <w:r>
        <w:rPr>
          <w:rFonts w:ascii="Arial" w:cs="Arial" w:eastAsia="Arial" w:hAnsi="Arial"/>
          <w:b/>
          <w:bCs/>
          <w:color w:val="2E5FA3"/>
          <w:sz w:val="26"/>
          <w:szCs w:val="26"/>
        </w:rPr>
        <w:t xml:space="preserve">5.1 Train / Validation / Test Split</w:t>
      </w:r>
    </w:p>
    <w:p>
      <w:pPr>
        <w:spacing w:after="60" w:before="60"/>
      </w:pPr>
      <w:r>
        <w:rPr>
          <w:rFonts w:ascii="Arial" w:cs="Arial" w:eastAsia="Arial" w:hAnsi="Arial"/>
          <w:sz w:val="22"/>
          <w:szCs w:val="22"/>
        </w:rPr>
        <w:t xml:space="preserve">The cleaned matrix is split 70% / 15% / 15% into train, validation, and test sets. The split is stratified on the binary outcome label (Control vs Complication) to preserve class proportions in each partition.</w:t>
      </w:r>
    </w:p>
    <w:p>
      <w:pPr>
        <w:spacing w:after="60" w:before="60"/>
      </w:pPr>
      <w:r>
        <w:rPr>
          <w:rFonts w:ascii="Arial" w:cs="Arial" w:eastAsia="Arial" w:hAnsi="Arial"/>
          <w:sz w:val="22"/>
          <w:szCs w:val="22"/>
        </w:rPr>
        <w:t xml:space="preserve">Implementation: two sequential stratified splits using sklearn's train_test_split:</w:t>
      </w:r>
    </w:p>
    <w:p>
      <w:pPr>
        <w:pStyle w:val="ListParagraph"/>
        <w:numPr>
          <w:ilvl w:val="0"/>
          <w:numId w:val="2"/>
        </w:numPr>
        <w:spacing w:after="40" w:before="40"/>
      </w:pPr>
      <w:r>
        <w:rPr>
          <w:rFonts w:ascii="Arial" w:cs="Arial" w:eastAsia="Arial" w:hAnsi="Arial"/>
          <w:sz w:val="22"/>
          <w:szCs w:val="22"/>
        </w:rPr>
        <w:t xml:space="preserve">First split: 70% train, 30% temporary hold-out (test_size=0.30, stratify=y).</w:t>
      </w:r>
    </w:p>
    <w:p>
      <w:pPr>
        <w:pStyle w:val="ListParagraph"/>
        <w:numPr>
          <w:ilvl w:val="0"/>
          <w:numId w:val="2"/>
        </w:numPr>
        <w:spacing w:after="40" w:before="40"/>
      </w:pPr>
      <w:r>
        <w:rPr>
          <w:rFonts w:ascii="Arial" w:cs="Arial" w:eastAsia="Arial" w:hAnsi="Arial"/>
          <w:sz w:val="22"/>
          <w:szCs w:val="22"/>
        </w:rPr>
        <w:t xml:space="preserve">Second split: 50/50 on the 30% hold-out → 15% val, 15% test (test_size=0.50, stratify=y_tmp).</w:t>
      </w:r>
    </w:p>
    <w:p>
      <w:pPr>
        <w:spacing w:after="60" w:before="60"/>
      </w:pPr>
      <w:r>
        <w:rPr>
          <w:rFonts w:ascii="Arial" w:cs="Arial" w:eastAsia="Arial" w:hAnsi="Arial"/>
          <w:sz w:val="22"/>
          <w:szCs w:val="22"/>
        </w:rPr>
        <w:t xml:space="preserve">The test set is held out completely until final evaluation. Validation is used only for Optuna hyperparameter tuning.</w:t>
      </w:r>
    </w:p>
    <w:p>
      <w:pPr>
        <w:pStyle w:val="Heading2"/>
        <w:spacing w:after="120" w:before="240"/>
      </w:pPr>
      <w:r>
        <w:rPr>
          <w:rFonts w:ascii="Arial" w:cs="Arial" w:eastAsia="Arial" w:hAnsi="Arial"/>
          <w:b/>
          <w:bCs/>
          <w:color w:val="2E5FA3"/>
          <w:sz w:val="26"/>
          <w:szCs w:val="26"/>
        </w:rPr>
        <w:t xml:space="preserve">5.2 RobustScaler</w:t>
      </w:r>
    </w:p>
    <w:p>
      <w:pPr>
        <w:spacing w:after="60" w:before="60"/>
      </w:pPr>
      <w:r>
        <w:rPr>
          <w:rFonts w:ascii="Arial" w:cs="Arial" w:eastAsia="Arial" w:hAnsi="Arial"/>
          <w:sz w:val="22"/>
          <w:szCs w:val="22"/>
        </w:rPr>
        <w:t xml:space="preserve">Before elastic net feature selection and before model training, features are scaled using RobustScaler. Unlike StandardScaler, RobustScaler uses the median and interquartile range (IQR) instead of mean and standard deviation:</w:t>
      </w:r>
    </w:p>
    <w:p>
      <w:pPr>
        <w:spacing w:after="40" w:before="40"/>
        <w:ind w:left="720"/>
      </w:pPr>
      <w:r>
        <w:rPr>
          <w:rFonts w:ascii="Courier New" w:cs="Courier New" w:eastAsia="Courier New" w:hAnsi="Courier New"/>
          <w:color w:val="333333"/>
          <w:sz w:val="18"/>
          <w:szCs w:val="18"/>
        </w:rPr>
        <w:t xml:space="preserve">X_scaled = (X - median(X)) / IQR(X)</w:t>
      </w:r>
    </w:p>
    <w:p>
      <w:pPr>
        <w:spacing w:after="60" w:before="60"/>
      </w:pPr>
      <w:r>
        <w:rPr>
          <w:rFonts w:ascii="Arial" w:cs="Arial" w:eastAsia="Arial" w:hAnsi="Arial"/>
          <w:sz w:val="22"/>
          <w:szCs w:val="22"/>
        </w:rPr>
        <w:t xml:space="preserve">This makes the scaling resistant to outliers, which is important for omics data where extreme values are common. The scaler is always fit only on training data (X_train) and then applied (transform only) to validation and test sets, preventing data leakage.</w:t>
      </w:r>
    </w:p>
    <w:p>
      <w:pPr>
        <w:pStyle w:val="Heading2"/>
        <w:spacing w:after="120" w:before="240"/>
      </w:pPr>
      <w:r>
        <w:rPr>
          <w:rFonts w:ascii="Arial" w:cs="Arial" w:eastAsia="Arial" w:hAnsi="Arial"/>
          <w:b/>
          <w:bCs/>
          <w:color w:val="2E5FA3"/>
          <w:sz w:val="26"/>
          <w:szCs w:val="26"/>
        </w:rPr>
        <w:t xml:space="preserve">5.3 Elastic Net Feature Selection</w:t>
      </w:r>
    </w:p>
    <w:p>
      <w:pPr>
        <w:pStyle w:val="Heading3"/>
        <w:spacing w:after="80" w:before="160"/>
      </w:pPr>
      <w:r>
        <w:rPr>
          <w:rFonts w:ascii="Arial" w:cs="Arial" w:eastAsia="Arial" w:hAnsi="Arial"/>
          <w:b/>
          <w:bCs/>
          <w:color w:val="4472C4"/>
          <w:sz w:val="22"/>
          <w:szCs w:val="22"/>
        </w:rPr>
        <w:t xml:space="preserve">Binary classifier: LogisticRegressionCV with elastic net penalty</w:t>
      </w:r>
    </w:p>
    <w:p>
      <w:pPr>
        <w:spacing w:after="60" w:before="60"/>
      </w:pPr>
      <w:r>
        <w:rPr>
          <w:rFonts w:ascii="Arial" w:cs="Arial" w:eastAsia="Arial" w:hAnsi="Arial"/>
          <w:sz w:val="22"/>
          <w:szCs w:val="22"/>
        </w:rPr>
        <w:t xml:space="preserve">Elastic net combines L1 (LASSO) and L2 (Ridge) regularization:</w:t>
      </w:r>
    </w:p>
    <w:p>
      <w:pPr>
        <w:spacing w:after="40" w:before="40"/>
        <w:ind w:left="720"/>
      </w:pPr>
      <w:r>
        <w:rPr>
          <w:rFonts w:ascii="Courier New" w:cs="Courier New" w:eastAsia="Courier New" w:hAnsi="Courier New"/>
          <w:color w:val="333333"/>
          <w:sz w:val="18"/>
          <w:szCs w:val="18"/>
        </w:rPr>
        <w:t xml:space="preserve">penalty = α × [λ_L1 × ||w||_1 + λ_L2 × ||w||_2²]</w:t>
      </w:r>
    </w:p>
    <w:p>
      <w:pPr>
        <w:spacing w:after="60" w:before="60"/>
      </w:pPr>
      <w:r>
        <w:rPr>
          <w:rFonts w:ascii="Arial" w:cs="Arial" w:eastAsia="Arial" w:hAnsi="Arial"/>
          <w:sz w:val="22"/>
          <w:szCs w:val="22"/>
        </w:rPr>
        <w:t xml:space="preserve">The L1 component drives coefficients to exactly zero (feature selection / sparsity). The L2 component groups correlated features and prevents one from dominating arbitrarily. The l1_ratio parameter controls the mix:</w:t>
      </w:r>
    </w:p>
    <w:p>
      <w:pPr>
        <w:pStyle w:val="ListParagraph"/>
        <w:numPr>
          <w:ilvl w:val="0"/>
          <w:numId w:val="2"/>
        </w:numPr>
        <w:spacing w:after="40" w:before="40"/>
      </w:pPr>
      <w:r>
        <w:rPr>
          <w:rFonts w:ascii="Arial" w:cs="Arial" w:eastAsia="Arial" w:hAnsi="Arial"/>
          <w:sz w:val="22"/>
          <w:szCs w:val="22"/>
        </w:rPr>
        <w:t xml:space="preserve">l1_ratio = 1.0: pure LASSO (maximum sparsity)</w:t>
      </w:r>
    </w:p>
    <w:p>
      <w:pPr>
        <w:pStyle w:val="ListParagraph"/>
        <w:numPr>
          <w:ilvl w:val="0"/>
          <w:numId w:val="2"/>
        </w:numPr>
        <w:spacing w:after="40" w:before="40"/>
      </w:pPr>
      <w:r>
        <w:rPr>
          <w:rFonts w:ascii="Arial" w:cs="Arial" w:eastAsia="Arial" w:hAnsi="Arial"/>
          <w:sz w:val="22"/>
          <w:szCs w:val="22"/>
        </w:rPr>
        <w:t xml:space="preserve">l1_ratio = 0.0: pure Ridge (no sparsity)</w:t>
      </w:r>
    </w:p>
    <w:p>
      <w:pPr>
        <w:pStyle w:val="ListParagraph"/>
        <w:numPr>
          <w:ilvl w:val="0"/>
          <w:numId w:val="2"/>
        </w:numPr>
        <w:spacing w:after="40" w:before="40"/>
      </w:pPr>
      <w:r>
        <w:rPr>
          <w:rFonts w:ascii="Arial" w:cs="Arial" w:eastAsia="Arial" w:hAnsi="Arial"/>
          <w:sz w:val="22"/>
          <w:szCs w:val="22"/>
        </w:rPr>
        <w:t xml:space="preserve">0 &lt; l1_ratio &lt; 1: elastic net (partial sparsity)</w:t>
      </w:r>
    </w:p>
    <w:p>
      <w:pPr>
        <w:spacing w:after="60" w:before="60"/>
      </w:pPr>
      <w:r>
        <w:rPr>
          <w:rFonts w:ascii="Arial" w:cs="Arial" w:eastAsia="Arial" w:hAnsi="Arial"/>
          <w:sz w:val="22"/>
          <w:szCs w:val="22"/>
        </w:rPr>
        <w:t xml:space="preserve">We search over l1_ratio ∈ {0.1, 0.5, 0.7, 0.9, 1.0} with cross-validated C (inverse regularization strength). The best (l1_ratio, C) pair is chosen by CV accuracy on the training fold. Features whose final coefficients are non-zero are selected.</w:t>
      </w:r>
    </w:p>
    <w:p>
      <w:pPr>
        <w:spacing w:after="60" w:before="60"/>
      </w:pPr>
      <w:r>
        <w:rPr>
          <w:rFonts w:ascii="Arial" w:cs="Arial" w:eastAsia="Arial" w:hAnsi="Arial"/>
          <w:sz w:val="22"/>
          <w:szCs w:val="22"/>
        </w:rPr>
        <w:t xml:space="preserve">Key settings:</w:t>
      </w:r>
    </w:p>
    <w:p>
      <w:pPr>
        <w:pStyle w:val="ListParagraph"/>
        <w:numPr>
          <w:ilvl w:val="0"/>
          <w:numId w:val="2"/>
        </w:numPr>
        <w:spacing w:after="40" w:before="40"/>
      </w:pPr>
      <w:r>
        <w:rPr>
          <w:rFonts w:ascii="Arial" w:cs="Arial" w:eastAsia="Arial" w:hAnsi="Arial"/>
          <w:sz w:val="22"/>
          <w:szCs w:val="22"/>
        </w:rPr>
        <w:t xml:space="preserve">solver='saga': the only sklearn solver supporting elastic net + logistic regression</w:t>
      </w:r>
    </w:p>
    <w:p>
      <w:pPr>
        <w:pStyle w:val="ListParagraph"/>
        <w:numPr>
          <w:ilvl w:val="0"/>
          <w:numId w:val="2"/>
        </w:numPr>
        <w:spacing w:after="40" w:before="40"/>
      </w:pPr>
      <w:r>
        <w:rPr>
          <w:rFonts w:ascii="Arial" w:cs="Arial" w:eastAsia="Arial" w:hAnsi="Arial"/>
          <w:sz w:val="22"/>
          <w:szCs w:val="22"/>
        </w:rPr>
        <w:t xml:space="preserve">cv=10 (stratified, capped to smallest class size to avoid fold errors)</w:t>
      </w:r>
    </w:p>
    <w:p>
      <w:pPr>
        <w:pStyle w:val="ListParagraph"/>
        <w:numPr>
          <w:ilvl w:val="0"/>
          <w:numId w:val="2"/>
        </w:numPr>
        <w:spacing w:after="40" w:before="40"/>
      </w:pPr>
      <w:r>
        <w:rPr>
          <w:rFonts w:ascii="Arial" w:cs="Arial" w:eastAsia="Arial" w:hAnsi="Arial"/>
          <w:sz w:val="22"/>
          <w:szCs w:val="22"/>
        </w:rPr>
        <w:t xml:space="preserve">class_weight='balanced': up-weights minority class samples in the loss function, addressing class imbalance</w:t>
      </w:r>
    </w:p>
    <w:p>
      <w:pPr>
        <w:pStyle w:val="ListParagraph"/>
        <w:numPr>
          <w:ilvl w:val="0"/>
          <w:numId w:val="2"/>
        </w:numPr>
        <w:spacing w:after="40" w:before="40"/>
      </w:pPr>
      <w:r>
        <w:rPr>
          <w:rFonts w:ascii="Arial" w:cs="Arial" w:eastAsia="Arial" w:hAnsi="Arial"/>
          <w:sz w:val="22"/>
          <w:szCs w:val="22"/>
        </w:rPr>
        <w:t xml:space="preserve">max_iter=20000, tol=1e-3: convergence settings for the iterative SAGA optimizer</w:t>
      </w:r>
    </w:p>
    <w:p>
      <w:pPr>
        <w:pStyle w:val="Heading3"/>
        <w:spacing w:after="80" w:before="160"/>
      </w:pPr>
      <w:r>
        <w:rPr>
          <w:rFonts w:ascii="Arial" w:cs="Arial" w:eastAsia="Arial" w:hAnsi="Arial"/>
          <w:b/>
          <w:bCs/>
          <w:color w:val="4472C4"/>
          <w:sz w:val="22"/>
          <w:szCs w:val="22"/>
        </w:rPr>
        <w:t xml:space="preserve">Multilabel classifier: MultiTaskElasticNetCV</w:t>
      </w:r>
    </w:p>
    <w:p>
      <w:pPr>
        <w:spacing w:after="60" w:before="60"/>
      </w:pPr>
      <w:r>
        <w:rPr>
          <w:rFonts w:ascii="Arial" w:cs="Arial" w:eastAsia="Arial" w:hAnsi="Arial"/>
          <w:sz w:val="22"/>
          <w:szCs w:val="22"/>
        </w:rPr>
        <w:t xml:space="preserve">For the multilabel case (predicting HDP, FGR, and sPTB simultaneously), we use MultiTaskElasticNetCV, which solves a regression problem where Y is a matrix (samples × outcomes). The key property of multi-task elastic net is group sparsity: a feature is either selected for all outcomes or excluded from all. This forces a shared feature set across HDP, FGR, and sPTB, which is biologically motivated (overlapping pathophysiology).</w:t>
      </w:r>
    </w:p>
    <w:p>
      <w:pPr>
        <w:spacing w:after="60" w:before="60"/>
      </w:pPr>
      <w:r>
        <w:rPr>
          <w:rFonts w:ascii="Arial" w:cs="Arial" w:eastAsia="Arial" w:hAnsi="Arial"/>
          <w:sz w:val="22"/>
          <w:szCs w:val="22"/>
        </w:rPr>
        <w:t xml:space="preserve">A feature is kept if its coefficient row (across all outcomes) has any non-zero entry. l1_ratio grid is identical: {0.1, 0.5, 0.7, 0.9, 1.0}.</w:t>
      </w:r>
    </w:p>
    <w:p>
      <w:pPr>
        <w:spacing w:after="80" w:before="80"/>
        <w:ind w:left="360"/>
      </w:pPr>
      <w:r>
        <w:rPr>
          <w:rFonts w:ascii="Arial" w:cs="Arial" w:eastAsia="Arial" w:hAnsi="Arial"/>
          <w:b/>
          <w:bCs/>
          <w:i/>
          <w:iCs/>
          <w:color w:val="7F7F7F"/>
          <w:sz w:val="21"/>
          <w:szCs w:val="21"/>
        </w:rPr>
        <w:t xml:space="preserve">Note: </w:t>
      </w:r>
      <w:r>
        <w:rPr>
          <w:rFonts w:ascii="Arial" w:cs="Arial" w:eastAsia="Arial" w:hAnsi="Arial"/>
          <w:i/>
          <w:iCs/>
          <w:color w:val="7F7F7F"/>
          <w:sz w:val="21"/>
          <w:szCs w:val="21"/>
        </w:rPr>
        <w:t xml:space="preserve">When elastic net selects 0 features (the penalty is too aggressive for the available signal), the pipeline falls back to using all features rather than skipping the timepoint. This is relevant for timepoint D in the binary classifier.</w:t>
      </w:r>
    </w:p>
    <w:p>
      <w:pPr>
        <w:pStyle w:val="Heading2"/>
        <w:spacing w:after="120" w:before="240"/>
      </w:pPr>
      <w:r>
        <w:rPr>
          <w:rFonts w:ascii="Arial" w:cs="Arial" w:eastAsia="Arial" w:hAnsi="Arial"/>
          <w:b/>
          <w:bCs/>
          <w:color w:val="2E5FA3"/>
          <w:sz w:val="26"/>
          <w:szCs w:val="26"/>
        </w:rPr>
        <w:t xml:space="preserve">5.4 Optuna Hyperparameter Tuning</w:t>
      </w:r>
    </w:p>
    <w:p>
      <w:pPr>
        <w:spacing w:after="60" w:before="60"/>
      </w:pPr>
      <w:r>
        <w:rPr>
          <w:rFonts w:ascii="Arial" w:cs="Arial" w:eastAsia="Arial" w:hAnsi="Arial"/>
          <w:sz w:val="22"/>
          <w:szCs w:val="22"/>
        </w:rPr>
        <w:t xml:space="preserve">After feature selection, each of the four model types (LogisticRegression, RandomForest, XGBoost, SVM) is tuned using Optuna with the TPE (Tree-structured Parzen Estimator) sampler.</w:t>
      </w:r>
    </w:p>
    <w:p>
      <w:pPr>
        <w:pStyle w:val="Heading3"/>
        <w:spacing w:after="80" w:before="160"/>
      </w:pPr>
      <w:r>
        <w:rPr>
          <w:rFonts w:ascii="Arial" w:cs="Arial" w:eastAsia="Arial" w:hAnsi="Arial"/>
          <w:b/>
          <w:bCs/>
          <w:color w:val="4472C4"/>
          <w:sz w:val="22"/>
          <w:szCs w:val="22"/>
        </w:rPr>
        <w:t xml:space="preserve">TPE algorithm</w:t>
      </w:r>
    </w:p>
    <w:p>
      <w:pPr>
        <w:spacing w:after="60" w:before="60"/>
      </w:pPr>
      <w:r>
        <w:rPr>
          <w:rFonts w:ascii="Arial" w:cs="Arial" w:eastAsia="Arial" w:hAnsi="Arial"/>
          <w:sz w:val="22"/>
          <w:szCs w:val="22"/>
        </w:rPr>
        <w:t xml:space="preserve">TPE is a Bayesian optimization method. It maintains two probability density models:</w:t>
      </w:r>
    </w:p>
    <w:p>
      <w:pPr>
        <w:pStyle w:val="ListParagraph"/>
        <w:numPr>
          <w:ilvl w:val="0"/>
          <w:numId w:val="2"/>
        </w:numPr>
        <w:spacing w:after="40" w:before="40"/>
      </w:pPr>
      <w:r>
        <w:rPr>
          <w:rFonts w:ascii="Arial" w:cs="Arial" w:eastAsia="Arial" w:hAnsi="Arial"/>
          <w:sz w:val="22"/>
          <w:szCs w:val="22"/>
        </w:rPr>
        <w:t xml:space="preserve">l(x): density of configurations that gave good results (below a threshold)</w:t>
      </w:r>
    </w:p>
    <w:p>
      <w:pPr>
        <w:pStyle w:val="ListParagraph"/>
        <w:numPr>
          <w:ilvl w:val="0"/>
          <w:numId w:val="2"/>
        </w:numPr>
        <w:spacing w:after="40" w:before="40"/>
      </w:pPr>
      <w:r>
        <w:rPr>
          <w:rFonts w:ascii="Arial" w:cs="Arial" w:eastAsia="Arial" w:hAnsi="Arial"/>
          <w:sz w:val="22"/>
          <w:szCs w:val="22"/>
        </w:rPr>
        <w:t xml:space="preserve">g(x): density of configurations that gave poor results</w:t>
      </w:r>
    </w:p>
    <w:p>
      <w:pPr>
        <w:spacing w:after="60" w:before="60"/>
      </w:pPr>
      <w:r>
        <w:rPr>
          <w:rFonts w:ascii="Arial" w:cs="Arial" w:eastAsia="Arial" w:hAnsi="Arial"/>
          <w:sz w:val="22"/>
          <w:szCs w:val="22"/>
        </w:rPr>
        <w:t xml:space="preserve">At each trial, it samples a candidate configuration by maximizing l(x)/g(x), which focuses search on promising regions of the hyperparameter space while still exploring. This converges faster than grid or random search for high-dimensional spaces.</w:t>
      </w:r>
    </w:p>
    <w:p>
      <w:pPr>
        <w:pStyle w:val="Heading3"/>
        <w:spacing w:after="80" w:before="160"/>
      </w:pPr>
      <w:r>
        <w:rPr>
          <w:rFonts w:ascii="Arial" w:cs="Arial" w:eastAsia="Arial" w:hAnsi="Arial"/>
          <w:b/>
          <w:bCs/>
          <w:color w:val="4472C4"/>
          <w:sz w:val="22"/>
          <w:szCs w:val="22"/>
        </w:rPr>
        <w:t xml:space="preserve">Objective function</w:t>
      </w:r>
    </w:p>
    <w:p>
      <w:pPr>
        <w:spacing w:after="60" w:before="60"/>
      </w:pPr>
      <w:r>
        <w:rPr>
          <w:rFonts w:ascii="Arial" w:cs="Arial" w:eastAsia="Arial" w:hAnsi="Arial"/>
          <w:sz w:val="22"/>
          <w:szCs w:val="22"/>
        </w:rPr>
        <w:t xml:space="preserve">Binary: PR-AUC (area under precision-recall curve) on the validation set. Multilabel: macro-average PR-AUC across all outcome columns on the validation set. Optuna maximizes this score over 50 trials per model type.</w:t>
      </w:r>
    </w:p>
    <w:p>
      <w:pPr>
        <w:pStyle w:val="Heading3"/>
        <w:spacing w:after="80" w:before="160"/>
      </w:pPr>
      <w:r>
        <w:rPr>
          <w:rFonts w:ascii="Arial" w:cs="Arial" w:eastAsia="Arial" w:hAnsi="Arial"/>
          <w:b/>
          <w:bCs/>
          <w:color w:val="4472C4"/>
          <w:sz w:val="22"/>
          <w:szCs w:val="22"/>
        </w:rPr>
        <w:t xml:space="preserve">Why PR-AUC over ROC-AUC?</w:t>
      </w:r>
    </w:p>
    <w:p>
      <w:pPr>
        <w:spacing w:after="60" w:before="60"/>
      </w:pPr>
      <w:r>
        <w:rPr>
          <w:rFonts w:ascii="Arial" w:cs="Arial" w:eastAsia="Arial" w:hAnsi="Arial"/>
          <w:sz w:val="22"/>
          <w:szCs w:val="22"/>
        </w:rPr>
        <w:t xml:space="preserve">Our dataset is class-imbalanced (more Controls than Complications). ROC-AUC can appear artificially high in imbalanced settings because it accounts for true negatives, which are plentiful. PR-AUC is sensitive only to how well the model retrieves positive cases (Complications), making it a more informative metric here.</w:t>
      </w:r>
    </w:p>
    <w:p>
      <w:pPr>
        <w:pStyle w:val="Heading2"/>
        <w:spacing w:after="120" w:before="240"/>
      </w:pPr>
      <w:r>
        <w:rPr>
          <w:rFonts w:ascii="Arial" w:cs="Arial" w:eastAsia="Arial" w:hAnsi="Arial"/>
          <w:b/>
          <w:bCs/>
          <w:color w:val="2E5FA3"/>
          <w:sz w:val="26"/>
          <w:szCs w:val="26"/>
        </w:rPr>
        <w:t xml:space="preserve">5.5 Final Models</w:t>
      </w:r>
    </w:p>
    <w:p>
      <w:pPr>
        <w:spacing w:after="60" w:before="60"/>
      </w:pPr>
      <w:r>
        <w:rPr>
          <w:rFonts w:ascii="Arial" w:cs="Arial" w:eastAsia="Arial" w:hAnsi="Arial"/>
          <w:sz w:val="22"/>
          <w:szCs w:val="22"/>
        </w:rPr>
        <w:t xml:space="preserve">Four model types are evaluated per timepoint: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tuned hyperparameters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LogisticRegression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Regularization strength C, solver (lbfgs), L2 penalty, class_weight=balanced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RandomForest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 max_depth, min_samples_split, max_features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XGBoost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 max_depth, learning_rate, subsample, colsample_bytree, scale_pos_weight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SVM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kernel (rbf/linear), gamma, class_weight=balanced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model with the highest validation PR-AUC after tuning is selected per timepoint. Final evaluation is on the held-out test set. We report test PR-AUC as the primary performance number, which may differ from the validation score used for selection.</w:t>
      </w:r>
    </w:p>
    <w:p>
      <w:pPr>
        <w:pStyle w:val="Heading2"/>
        <w:spacing w:after="120" w:before="240"/>
      </w:pPr>
      <w:r>
        <w:rPr>
          <w:rFonts w:ascii="Arial" w:cs="Arial" w:eastAsia="Arial" w:hAnsi="Arial"/>
          <w:b/>
          <w:bCs/>
          <w:color w:val="2E5FA3"/>
          <w:sz w:val="26"/>
          <w:szCs w:val="26"/>
        </w:rPr>
        <w:t xml:space="preserve">5.6 Cross-Validation Evaluation</w:t>
      </w:r>
    </w:p>
    <w:p>
      <w:pPr>
        <w:spacing w:after="60" w:before="60"/>
      </w:pPr>
      <w:r>
        <w:rPr>
          <w:rFonts w:ascii="Arial" w:cs="Arial" w:eastAsia="Arial" w:hAnsi="Arial"/>
          <w:sz w:val="22"/>
          <w:szCs w:val="22"/>
        </w:rPr>
        <w:t xml:space="preserve">After selecting the best model, 10-fold stratified cross-validation is run on the full train+validation set to get stable estimates of PR-AUC, ROC-AUC, F1, and accuracy with standard deviations. The final held-out test set is evaluated once with the model retrained on all train+validation data.</w:t>
      </w:r>
    </w:p>
    <w:p>
      <w:r>
        <w:br w:type="page"/>
      </w:r>
    </w:p>
    <w:p>
      <w:pPr>
        <w:pStyle w:val="Heading1"/>
        <w:spacing w:after="160" w:before="320"/>
      </w:pPr>
      <w:r>
        <w:rPr>
          <w:rFonts w:ascii="Arial" w:cs="Arial" w:eastAsia="Arial" w:hAnsi="Arial"/>
          <w:b/>
          <w:bCs/>
          <w:color w:val="1F3864"/>
          <w:sz w:val="32"/>
          <w:szCs w:val="32"/>
        </w:rPr>
        <w:t xml:space="preserve">6. Key Numbers Cheat Sheet</w:t>
      </w:r>
    </w:p>
    <w:p>
      <w:pPr>
        <w:spacing w:after="60" w:before="60"/>
      </w:pPr>
      <w:r>
        <w:rPr>
          <w:rFonts w:ascii="Arial" w:cs="Arial" w:eastAsia="Arial" w:hAnsi="Arial"/>
          <w:sz w:val="22"/>
          <w:szCs w:val="22"/>
        </w:rPr>
        <w:t xml:space="preserve">Quick reference for common questions during the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Proteomics plasma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530 samples × 2815 assays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After ComBat + missingness filter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Proteomics placenta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114 samples × 2789 assays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Metabolomics original plasma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523 samples × 1887 analytes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Collaborator-normalized, no ComBat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Metabolomics original placenta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106 samples × 2039 analytes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Only pipeline with placenta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Metabolomics ComBat plasma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452 samples × 2105 analytes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0 analytes dropped by missingness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Lipids plasma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457 samples × 2436 features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61 features dropped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Missingness cutoff</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20%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Same across all pipelines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n per group/pair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Below this: test skipped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FDR threshold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q &lt; 0.05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Benjamini-Hochberg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|log2FC|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 log2(1.5) ≈ 0.585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Both conditions must be met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Train/val/test split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70% / 15% / 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Stratified on outcome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 net l1_ratio grid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{0.1, 0.5, 0.7, 0.9,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CV selects best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Optuna trials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50 per model type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TPE sampler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folds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Capped to min class size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metric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PR-AUC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9"/>
                <w:szCs w:val="19"/>
              </w:rPr>
              <w:t xml:space="preserve">Area under Precision-Recall curve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2026-04-08T05:19:00.534Z</dcterms:created>
  <dcterms:modified xsi:type="dcterms:W3CDTF">2026-04-08T05:19:00.534Z</dcterms:modified>
</cp:coreProperties>
</file>

<file path=docProps/custom.xml><?xml version="1.0" encoding="utf-8"?>
<Properties xmlns="http://schemas.openxmlformats.org/officeDocument/2006/custom-properties" xmlns:vt="http://schemas.openxmlformats.org/officeDocument/2006/docPropsVTypes"/>
</file>