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2313" w14:textId="77777777" w:rsidR="0056551C" w:rsidRDefault="0056551C" w:rsidP="0056551C">
      <w:r>
        <w:t xml:space="preserve">The meeting reviewed the Clarity product flow, UI control decisions, data persistence </w:t>
      </w:r>
      <w:proofErr w:type="spellStart"/>
      <w:r>
        <w:t>behavior</w:t>
      </w:r>
      <w:proofErr w:type="spellEnd"/>
      <w:r>
        <w:t>, and compliance requirements for the free-to-paid transition. Participants reconciled design opinions and identified required specification clarifications for developer handoff.</w:t>
      </w:r>
    </w:p>
    <w:p w14:paraId="547B6339" w14:textId="77777777" w:rsidR="0056551C" w:rsidRDefault="0056551C" w:rsidP="0056551C"/>
    <w:p w14:paraId="1C9A5AF3" w14:textId="77777777" w:rsidR="0056551C" w:rsidRDefault="0056551C" w:rsidP="0056551C">
      <w:r>
        <w:t>Product flow: The team confirmed the intended user sequence (three initial questions, avatar, money-journey/family/assets-liabilities screens) and agreed the free experience should surface a partial "clarity picture" (three of seven features) with paid tiers unlocking the remainder. A required advisory (RI) agreement must be inserted at the free-to-paid transition. Deliverable output will be a single combined downloadable PDF. The team requested a visible flowchart in the UI that displays branching choices and navigation for developers and stakeholders.</w:t>
      </w:r>
    </w:p>
    <w:p w14:paraId="689FDC90" w14:textId="77777777" w:rsidR="0056551C" w:rsidRDefault="0056551C" w:rsidP="0056551C"/>
    <w:p w14:paraId="57DD7AAB" w14:textId="77777777" w:rsidR="0056551C" w:rsidRDefault="0056551C" w:rsidP="0056551C">
      <w:r>
        <w:t>UI and UX specifics: Assets-and-liabilities screens will capture multiple items via sliders; developers are assigned to implement slider ranges and step increments with sensible units (lakhs/crores). Projections text will be replaced with graphs; two reveal screens will be added. Goal capture needs clearer inputs for time horizon and sensible date ranges; goals are recorded at the family level, removing the "who's saying yes" owner field while retaining member-level income and insurance entries. Family composition should be collected before per-member income cards are shown. For insurance/HLV, the UI will compute HLV from provided data and ask if coverage exists to surface gaps instead of asking for cover amounts upfront.</w:t>
      </w:r>
    </w:p>
    <w:p w14:paraId="66B7E3B6" w14:textId="77777777" w:rsidR="0056551C" w:rsidRDefault="0056551C" w:rsidP="0056551C"/>
    <w:p w14:paraId="37A7A50B" w14:textId="77777777" w:rsidR="0056551C" w:rsidRDefault="0056551C" w:rsidP="0056551C">
      <w:r>
        <w:t xml:space="preserve">Technical </w:t>
      </w:r>
      <w:proofErr w:type="spellStart"/>
      <w:r>
        <w:t>behavior</w:t>
      </w:r>
      <w:proofErr w:type="spellEnd"/>
      <w:r>
        <w:t xml:space="preserve"> and handoff: The prototype currently saves some state locally on a presenter's machine rather than centrally; the team evaluated whether GitHub Pages suffices or a backend (Firebase/</w:t>
      </w:r>
      <w:proofErr w:type="spellStart"/>
      <w:r>
        <w:t>Supabase</w:t>
      </w:r>
      <w:proofErr w:type="spellEnd"/>
      <w:r>
        <w:t>) is needed. Frontend ownership was clarified: designers must provide precise specifications because developers should not be assumed to improve UX beyond designs. Vatsal will add UI/UX notes to the technical specification for developer handoff.</w:t>
      </w:r>
    </w:p>
    <w:p w14:paraId="35736E5D" w14:textId="77777777" w:rsidR="0056551C" w:rsidRDefault="0056551C" w:rsidP="0056551C"/>
    <w:p w14:paraId="285DB7AF" w14:textId="77777777" w:rsidR="0056551C" w:rsidRDefault="0056551C" w:rsidP="0056551C">
      <w:r>
        <w:t xml:space="preserve">Compliance and legal constraints: Kajal raised that advisory agreements may need to be signed before data collection in some cases and that digital signatures could incur costs even for unpaid users. The team agreed to obtain a compliance/legal opinion on whether terms-and-conditions are </w:t>
      </w:r>
      <w:proofErr w:type="gramStart"/>
      <w:r>
        <w:t>sufficient</w:t>
      </w:r>
      <w:proofErr w:type="gramEnd"/>
      <w:r>
        <w:t xml:space="preserve"> or a signed agreement is mandatory and to engage a lawyer if required.</w:t>
      </w:r>
    </w:p>
    <w:p w14:paraId="2E5C7C82" w14:textId="77777777" w:rsidR="0056551C" w:rsidRDefault="0056551C" w:rsidP="0056551C"/>
    <w:p w14:paraId="544C89BA" w14:textId="2D214917" w:rsidR="00F12186" w:rsidRDefault="0056551C" w:rsidP="0056551C">
      <w:r>
        <w:t xml:space="preserve">Open issues and unresolved questions: Which designer decision will prevail after HTF and </w:t>
      </w:r>
      <w:proofErr w:type="spellStart"/>
      <w:r>
        <w:t>Apegbar</w:t>
      </w:r>
      <w:proofErr w:type="spellEnd"/>
      <w:r>
        <w:t xml:space="preserve"> sign-off remains pending; exact slider ranges and increments need specification; definitive backend persistence choice (local vs backend) is unresolved; and legal determination on signature requirements is outstanding. The team plans to present current work to </w:t>
      </w:r>
      <w:proofErr w:type="spellStart"/>
      <w:r>
        <w:t>Bhubna</w:t>
      </w:r>
      <w:proofErr w:type="spellEnd"/>
      <w:r>
        <w:t xml:space="preserve"> and Arish.</w:t>
      </w:r>
    </w:p>
    <w:sectPr w:rsidR="00F12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1C"/>
    <w:rsid w:val="0056551C"/>
    <w:rsid w:val="007E7C1F"/>
    <w:rsid w:val="009A6F5A"/>
    <w:rsid w:val="00CF11F9"/>
    <w:rsid w:val="00F12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B6E5"/>
  <w15:chartTrackingRefBased/>
  <w15:docId w15:val="{2FEF36D8-C9E3-454B-889B-6969AF47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5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5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5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5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5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5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5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1C"/>
    <w:rPr>
      <w:rFonts w:eastAsiaTheme="majorEastAsia" w:cstheme="majorBidi"/>
      <w:color w:val="272727" w:themeColor="text1" w:themeTint="D8"/>
    </w:rPr>
  </w:style>
  <w:style w:type="paragraph" w:styleId="Title">
    <w:name w:val="Title"/>
    <w:basedOn w:val="Normal"/>
    <w:next w:val="Normal"/>
    <w:link w:val="TitleChar"/>
    <w:uiPriority w:val="10"/>
    <w:qFormat/>
    <w:rsid w:val="0056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1C"/>
    <w:pPr>
      <w:spacing w:before="160"/>
      <w:jc w:val="center"/>
    </w:pPr>
    <w:rPr>
      <w:i/>
      <w:iCs/>
      <w:color w:val="404040" w:themeColor="text1" w:themeTint="BF"/>
    </w:rPr>
  </w:style>
  <w:style w:type="character" w:customStyle="1" w:styleId="QuoteChar">
    <w:name w:val="Quote Char"/>
    <w:basedOn w:val="DefaultParagraphFont"/>
    <w:link w:val="Quote"/>
    <w:uiPriority w:val="29"/>
    <w:rsid w:val="0056551C"/>
    <w:rPr>
      <w:i/>
      <w:iCs/>
      <w:color w:val="404040" w:themeColor="text1" w:themeTint="BF"/>
    </w:rPr>
  </w:style>
  <w:style w:type="paragraph" w:styleId="ListParagraph">
    <w:name w:val="List Paragraph"/>
    <w:basedOn w:val="Normal"/>
    <w:uiPriority w:val="34"/>
    <w:qFormat/>
    <w:rsid w:val="0056551C"/>
    <w:pPr>
      <w:ind w:left="720"/>
      <w:contextualSpacing/>
    </w:pPr>
  </w:style>
  <w:style w:type="character" w:styleId="IntenseEmphasis">
    <w:name w:val="Intense Emphasis"/>
    <w:basedOn w:val="DefaultParagraphFont"/>
    <w:uiPriority w:val="21"/>
    <w:qFormat/>
    <w:rsid w:val="0056551C"/>
    <w:rPr>
      <w:i/>
      <w:iCs/>
      <w:color w:val="2F5496" w:themeColor="accent1" w:themeShade="BF"/>
    </w:rPr>
  </w:style>
  <w:style w:type="paragraph" w:styleId="IntenseQuote">
    <w:name w:val="Intense Quote"/>
    <w:basedOn w:val="Normal"/>
    <w:next w:val="Normal"/>
    <w:link w:val="IntenseQuoteChar"/>
    <w:uiPriority w:val="30"/>
    <w:qFormat/>
    <w:rsid w:val="00565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51C"/>
    <w:rPr>
      <w:i/>
      <w:iCs/>
      <w:color w:val="2F5496" w:themeColor="accent1" w:themeShade="BF"/>
    </w:rPr>
  </w:style>
  <w:style w:type="character" w:styleId="IntenseReference">
    <w:name w:val="Intense Reference"/>
    <w:basedOn w:val="DefaultParagraphFont"/>
    <w:uiPriority w:val="32"/>
    <w:qFormat/>
    <w:rsid w:val="005655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Gogri</dc:creator>
  <cp:keywords/>
  <dc:description/>
  <cp:lastModifiedBy>Somil Gogri</cp:lastModifiedBy>
  <cp:revision>1</cp:revision>
  <dcterms:created xsi:type="dcterms:W3CDTF">2026-06-30T11:19:00Z</dcterms:created>
  <dcterms:modified xsi:type="dcterms:W3CDTF">2026-06-30T11:19:00Z</dcterms:modified>
</cp:coreProperties>
</file>