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8682F" w14:textId="1873F321" w:rsidR="00B722AD" w:rsidRPr="00B722AD" w:rsidRDefault="00B722AD" w:rsidP="00B722AD">
      <w:pPr>
        <w:rPr>
          <w:rFonts w:asciiTheme="majorHAnsi" w:hAnsiTheme="majorHAnsi"/>
          <w:b/>
          <w:bCs/>
        </w:rPr>
      </w:pPr>
      <w:r w:rsidRPr="00B722AD">
        <w:rPr>
          <w:rFonts w:asciiTheme="majorHAnsi" w:hAnsiTheme="majorHAnsi"/>
          <w:b/>
          <w:bCs/>
        </w:rPr>
        <w:t>Basic Inputs:</w:t>
      </w:r>
    </w:p>
    <w:p w14:paraId="49CFDBF5" w14:textId="472BA868" w:rsidR="00B722AD" w:rsidRPr="00B722AD" w:rsidRDefault="00B722AD" w:rsidP="00B722AD">
      <w:pPr>
        <w:rPr>
          <w:rFonts w:asciiTheme="majorHAnsi" w:hAnsiTheme="majorHAnsi"/>
        </w:rPr>
      </w:pPr>
      <w:r w:rsidRPr="00B722AD">
        <w:rPr>
          <w:rFonts w:asciiTheme="majorHAnsi" w:hAnsiTheme="majorHAnsi"/>
        </w:rPr>
        <w:t>1. Age</w:t>
      </w:r>
    </w:p>
    <w:p w14:paraId="23DB2561" w14:textId="77777777" w:rsidR="00B722AD" w:rsidRPr="00B722AD" w:rsidRDefault="00B722AD" w:rsidP="00B722AD">
      <w:pPr>
        <w:rPr>
          <w:rFonts w:asciiTheme="majorHAnsi" w:hAnsiTheme="majorHAnsi"/>
        </w:rPr>
      </w:pPr>
      <w:r w:rsidRPr="00B722AD">
        <w:rPr>
          <w:rFonts w:asciiTheme="majorHAnsi" w:hAnsiTheme="majorHAnsi"/>
        </w:rPr>
        <w:t>2. Monthly income</w:t>
      </w:r>
    </w:p>
    <w:p w14:paraId="0C1C6E3B" w14:textId="77777777" w:rsidR="00B722AD" w:rsidRPr="00B722AD" w:rsidRDefault="00B722AD" w:rsidP="00B722AD">
      <w:pPr>
        <w:rPr>
          <w:rFonts w:asciiTheme="majorHAnsi" w:hAnsiTheme="majorHAnsi"/>
        </w:rPr>
      </w:pPr>
      <w:r w:rsidRPr="00B722AD">
        <w:rPr>
          <w:rFonts w:asciiTheme="majorHAnsi" w:hAnsiTheme="majorHAnsi"/>
        </w:rPr>
        <w:t>3. Monthly committed expenses</w:t>
      </w:r>
    </w:p>
    <w:p w14:paraId="3957362A" w14:textId="77777777" w:rsidR="00B722AD" w:rsidRPr="00B722AD" w:rsidRDefault="00B722AD" w:rsidP="00B722AD">
      <w:pPr>
        <w:rPr>
          <w:rFonts w:asciiTheme="majorHAnsi" w:hAnsiTheme="majorHAnsi"/>
        </w:rPr>
      </w:pPr>
      <w:r w:rsidRPr="00B722AD">
        <w:rPr>
          <w:rFonts w:asciiTheme="majorHAnsi" w:hAnsiTheme="majorHAnsi"/>
        </w:rPr>
        <w:t>4. Investment horizon</w:t>
      </w:r>
    </w:p>
    <w:p w14:paraId="61C5CE8F" w14:textId="3A03E525" w:rsidR="00B722AD" w:rsidRPr="00B722AD" w:rsidRDefault="00B722AD" w:rsidP="00B722AD">
      <w:pPr>
        <w:rPr>
          <w:rFonts w:asciiTheme="majorHAnsi" w:hAnsiTheme="majorHAnsi"/>
        </w:rPr>
      </w:pPr>
      <w:r w:rsidRPr="00B722AD">
        <w:rPr>
          <w:rFonts w:asciiTheme="majorHAnsi" w:hAnsiTheme="majorHAnsi"/>
        </w:rPr>
        <w:t>Short (&lt;3y) / Medium (3–7y) / Long (7y+)</w:t>
      </w:r>
    </w:p>
    <w:p w14:paraId="5EB2ABC5" w14:textId="7C9233F7" w:rsidR="001C4540" w:rsidRPr="00B722AD" w:rsidRDefault="00B722AD" w:rsidP="00B722AD">
      <w:pPr>
        <w:rPr>
          <w:rFonts w:asciiTheme="majorHAnsi" w:hAnsiTheme="majorHAnsi"/>
        </w:rPr>
      </w:pPr>
      <w:r w:rsidRPr="00B722AD">
        <w:rPr>
          <w:rFonts w:asciiTheme="majorHAnsi" w:hAnsiTheme="majorHAnsi"/>
        </w:rPr>
        <w:t>5. Self-declared risk comfort</w:t>
      </w:r>
    </w:p>
    <w:p w14:paraId="70A27F54" w14:textId="09FB3AB8" w:rsidR="00B722AD" w:rsidRDefault="00B722AD" w:rsidP="00B722AD"/>
    <w:p w14:paraId="0AB24223" w14:textId="3B467143" w:rsidR="00B722AD" w:rsidRPr="00B722AD" w:rsidRDefault="00B722AD" w:rsidP="00B722AD">
      <w:pPr>
        <w:rPr>
          <w:rFonts w:asciiTheme="majorHAnsi" w:hAnsiTheme="majorHAnsi"/>
          <w:b/>
          <w:bCs/>
        </w:rPr>
      </w:pPr>
      <w:r w:rsidRPr="00B722AD">
        <w:rPr>
          <w:rFonts w:asciiTheme="majorHAnsi" w:hAnsiTheme="majorHAnsi"/>
          <w:b/>
          <w:bCs/>
        </w:rPr>
        <w:t>Internal framework factors:</w:t>
      </w:r>
    </w:p>
    <w:p w14:paraId="143E336E" w14:textId="39C4204C" w:rsidR="00B722AD" w:rsidRPr="00B722AD" w:rsidRDefault="00B722AD" w:rsidP="00B722AD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B722AD">
        <w:rPr>
          <w:rFonts w:asciiTheme="majorHAnsi" w:hAnsiTheme="majorHAnsi"/>
        </w:rPr>
        <w:t xml:space="preserve">Surplus Income Ratio </w:t>
      </w:r>
      <w:r>
        <w:rPr>
          <w:rFonts w:asciiTheme="majorHAnsi" w:hAnsiTheme="majorHAnsi"/>
        </w:rPr>
        <w:t>(SIR)</w:t>
      </w:r>
    </w:p>
    <w:p w14:paraId="446D4800" w14:textId="20495EBC" w:rsidR="00B722AD" w:rsidRPr="00B722AD" w:rsidRDefault="00B722AD" w:rsidP="00B722AD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B722AD">
        <w:rPr>
          <w:rFonts w:asciiTheme="majorHAnsi" w:hAnsiTheme="majorHAnsi"/>
        </w:rPr>
        <w:t>Liquidity</w:t>
      </w:r>
      <w:r w:rsidRPr="00B722AD">
        <w:rPr>
          <w:rFonts w:asciiTheme="majorHAnsi" w:hAnsiTheme="majorHAnsi"/>
        </w:rPr>
        <w:t xml:space="preserve"> Preference</w:t>
      </w:r>
      <w:r w:rsidRPr="00B722AD">
        <w:rPr>
          <w:rFonts w:asciiTheme="majorHAnsi" w:hAnsiTheme="majorHAnsi"/>
        </w:rPr>
        <w:t xml:space="preserve"> Score </w:t>
      </w:r>
      <w:r>
        <w:rPr>
          <w:rFonts w:asciiTheme="majorHAnsi" w:hAnsiTheme="majorHAnsi"/>
        </w:rPr>
        <w:t>(LPS)</w:t>
      </w:r>
    </w:p>
    <w:p w14:paraId="3718E464" w14:textId="0F382F43" w:rsidR="00B722AD" w:rsidRPr="00B722AD" w:rsidRDefault="00B722AD" w:rsidP="00B722AD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B722AD">
        <w:rPr>
          <w:rFonts w:asciiTheme="majorHAnsi" w:hAnsiTheme="majorHAnsi"/>
        </w:rPr>
        <w:t>Time Horizon</w:t>
      </w:r>
      <w:r w:rsidRPr="00B722AD">
        <w:rPr>
          <w:rFonts w:asciiTheme="majorHAnsi" w:hAnsiTheme="majorHAnsi"/>
        </w:rPr>
        <w:t xml:space="preserve"> Cluster</w:t>
      </w:r>
      <w:r>
        <w:rPr>
          <w:rFonts w:asciiTheme="majorHAnsi" w:hAnsiTheme="majorHAnsi"/>
        </w:rPr>
        <w:t xml:space="preserve"> (THC)</w:t>
      </w:r>
    </w:p>
    <w:p w14:paraId="4D43F2DC" w14:textId="70BB0973" w:rsidR="00B722AD" w:rsidRPr="00B722AD" w:rsidRDefault="00B722AD" w:rsidP="00B722AD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B722AD">
        <w:rPr>
          <w:rFonts w:asciiTheme="majorHAnsi" w:hAnsiTheme="majorHAnsi"/>
        </w:rPr>
        <w:t xml:space="preserve">Risk </w:t>
      </w:r>
      <w:r w:rsidRPr="00B722AD">
        <w:rPr>
          <w:rFonts w:asciiTheme="majorHAnsi" w:hAnsiTheme="majorHAnsi"/>
        </w:rPr>
        <w:t>Disposition</w:t>
      </w:r>
      <w:r w:rsidRPr="00B722AD">
        <w:rPr>
          <w:rFonts w:asciiTheme="majorHAnsi" w:hAnsiTheme="majorHAnsi"/>
        </w:rPr>
        <w:t xml:space="preserve"> Index</w:t>
      </w:r>
      <w:r>
        <w:rPr>
          <w:rFonts w:asciiTheme="majorHAnsi" w:hAnsiTheme="majorHAnsi"/>
        </w:rPr>
        <w:t xml:space="preserve"> (RDI)</w:t>
      </w:r>
    </w:p>
    <w:p w14:paraId="3790AB4D" w14:textId="5A1CC96B" w:rsidR="00B722AD" w:rsidRPr="00B722AD" w:rsidRDefault="00B722AD" w:rsidP="00B722AD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B722AD">
        <w:rPr>
          <w:rFonts w:asciiTheme="majorHAnsi" w:hAnsiTheme="majorHAnsi"/>
        </w:rPr>
        <w:t>Tax Efficiency Score</w:t>
      </w:r>
      <w:r>
        <w:rPr>
          <w:rFonts w:asciiTheme="majorHAnsi" w:hAnsiTheme="majorHAnsi"/>
        </w:rPr>
        <w:t xml:space="preserve"> (TES)</w:t>
      </w:r>
    </w:p>
    <w:p w14:paraId="4997DC99" w14:textId="77777777" w:rsidR="00B722AD" w:rsidRDefault="00B722AD" w:rsidP="00B722AD"/>
    <w:p w14:paraId="21AF18E3" w14:textId="59433516" w:rsidR="00B722AD" w:rsidRPr="00B722AD" w:rsidRDefault="00B722AD" w:rsidP="00B722AD">
      <w:pPr>
        <w:rPr>
          <w:b/>
          <w:bCs/>
        </w:rPr>
      </w:pPr>
      <w:r w:rsidRPr="00B722AD">
        <w:rPr>
          <w:b/>
          <w:bCs/>
        </w:rPr>
        <w:t xml:space="preserve">Portfolio group </w:t>
      </w:r>
      <w:proofErr w:type="spellStart"/>
      <w:r w:rsidRPr="00B722AD">
        <w:rPr>
          <w:b/>
          <w:bCs/>
        </w:rPr>
        <w:t>segration</w:t>
      </w:r>
      <w:proofErr w:type="spellEnd"/>
      <w:r w:rsidRPr="00B722AD">
        <w:rPr>
          <w:b/>
          <w:bCs/>
        </w:rPr>
        <w:t>:</w:t>
      </w:r>
    </w:p>
    <w:p w14:paraId="11AD159E" w14:textId="77777777" w:rsidR="00B722AD" w:rsidRDefault="00B722AD" w:rsidP="00B722AD">
      <w:pPr>
        <w:pStyle w:val="ListParagraph"/>
      </w:pPr>
    </w:p>
    <w:p w14:paraId="2C64A126" w14:textId="5413755E" w:rsidR="00B722AD" w:rsidRPr="00B722AD" w:rsidRDefault="00B722AD" w:rsidP="00B722AD">
      <w:pPr>
        <w:pStyle w:val="ListParagraph"/>
      </w:pPr>
      <w:r w:rsidRPr="00B722AD">
        <w:drawing>
          <wp:inline distT="0" distB="0" distL="0" distR="0" wp14:anchorId="098A8CB7" wp14:editId="0A430EB0">
            <wp:extent cx="5731510" cy="2574290"/>
            <wp:effectExtent l="0" t="0" r="2540" b="0"/>
            <wp:docPr id="61759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92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736F7" w14:textId="77777777" w:rsidR="00B722AD" w:rsidRDefault="00B722AD" w:rsidP="00B722AD"/>
    <w:p w14:paraId="68DF9047" w14:textId="77777777" w:rsidR="00B722AD" w:rsidRDefault="00B722AD" w:rsidP="00B722AD"/>
    <w:p w14:paraId="16847300" w14:textId="77777777" w:rsidR="00B722AD" w:rsidRDefault="00B722AD" w:rsidP="00B722AD"/>
    <w:p w14:paraId="153F027B" w14:textId="77777777" w:rsidR="00B722AD" w:rsidRDefault="00B722AD" w:rsidP="00B722AD"/>
    <w:p w14:paraId="473E0D19" w14:textId="3729953B" w:rsidR="00B722AD" w:rsidRPr="00B722AD" w:rsidRDefault="00B722AD" w:rsidP="00B722AD">
      <w:pPr>
        <w:rPr>
          <w:b/>
          <w:bCs/>
        </w:rPr>
      </w:pPr>
      <w:r w:rsidRPr="00B722AD">
        <w:rPr>
          <w:b/>
          <w:bCs/>
        </w:rPr>
        <w:lastRenderedPageBreak/>
        <w:t>Asset allocation framework</w:t>
      </w:r>
    </w:p>
    <w:p w14:paraId="469494AF" w14:textId="1B5D011C" w:rsidR="00B722AD" w:rsidRDefault="00B722AD" w:rsidP="00B722AD">
      <w:r w:rsidRPr="00B722AD">
        <w:drawing>
          <wp:inline distT="0" distB="0" distL="0" distR="0" wp14:anchorId="5A005DD8" wp14:editId="7C606FB8">
            <wp:extent cx="5731510" cy="1809750"/>
            <wp:effectExtent l="0" t="0" r="2540" b="0"/>
            <wp:docPr id="214610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03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1121C" w14:textId="77777777" w:rsidR="00B722AD" w:rsidRDefault="00B722AD" w:rsidP="00B722AD"/>
    <w:p w14:paraId="0A8A892D" w14:textId="2168317A" w:rsidR="00B722AD" w:rsidRDefault="00B722AD" w:rsidP="00B722AD">
      <w:r w:rsidRPr="00B722AD">
        <w:drawing>
          <wp:inline distT="0" distB="0" distL="0" distR="0" wp14:anchorId="353EEBA4" wp14:editId="0C59315D">
            <wp:extent cx="5731510" cy="2508885"/>
            <wp:effectExtent l="0" t="0" r="2540" b="5715"/>
            <wp:docPr id="167437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707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51BC2" w14:textId="77777777" w:rsidR="00B722AD" w:rsidRDefault="00B722AD" w:rsidP="00B722AD"/>
    <w:p w14:paraId="7B41788A" w14:textId="450F331D" w:rsidR="00B722AD" w:rsidRPr="00B722AD" w:rsidRDefault="00B722AD" w:rsidP="00B722AD">
      <w:pPr>
        <w:rPr>
          <w:b/>
          <w:bCs/>
        </w:rPr>
      </w:pPr>
      <w:r w:rsidRPr="00B722AD">
        <w:rPr>
          <w:b/>
          <w:bCs/>
        </w:rPr>
        <w:t>Rebalancing Engine</w:t>
      </w:r>
    </w:p>
    <w:p w14:paraId="3F11F473" w14:textId="77777777" w:rsidR="00E77ADF" w:rsidRDefault="00B722AD" w:rsidP="00B722AD">
      <w:pPr>
        <w:rPr>
          <w:b/>
          <w:bCs/>
        </w:rPr>
      </w:pPr>
      <w:r w:rsidRPr="00B722AD">
        <w:rPr>
          <w:b/>
          <w:bCs/>
        </w:rPr>
        <w:t>Trigger 1 — Drift Rebalancing</w:t>
      </w:r>
    </w:p>
    <w:p w14:paraId="2A7CCE1A" w14:textId="77777777" w:rsidR="00E77ADF" w:rsidRPr="00E77ADF" w:rsidRDefault="00E77ADF" w:rsidP="00E77ADF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Cash flow </w:t>
      </w:r>
      <w:r w:rsidR="00B722AD" w:rsidRPr="00E77ADF">
        <w:rPr>
          <w:b/>
          <w:bCs/>
        </w:rPr>
        <w:t xml:space="preserve">Calendar </w:t>
      </w:r>
    </w:p>
    <w:p w14:paraId="19BA38DA" w14:textId="6C436CD5" w:rsidR="00B722AD" w:rsidRDefault="00E77ADF" w:rsidP="00E77ADF">
      <w:pPr>
        <w:pStyle w:val="ListParagraph"/>
        <w:numPr>
          <w:ilvl w:val="0"/>
          <w:numId w:val="3"/>
        </w:numPr>
      </w:pPr>
      <w:r>
        <w:rPr>
          <w:b/>
          <w:bCs/>
        </w:rPr>
        <w:t>Strategic Asset Allocation</w:t>
      </w:r>
      <w:r w:rsidR="00B87A9D">
        <w:rPr>
          <w:b/>
          <w:bCs/>
        </w:rPr>
        <w:t xml:space="preserve"> – time based (half yearly/annual)</w:t>
      </w:r>
      <w:r w:rsidR="00B722AD" w:rsidRPr="00B722AD">
        <w:br/>
      </w:r>
    </w:p>
    <w:p w14:paraId="45192D33" w14:textId="40322E69" w:rsidR="00645C44" w:rsidRDefault="00645C44" w:rsidP="00645C44">
      <w:r w:rsidRPr="00645C44">
        <w:lastRenderedPageBreak/>
        <w:drawing>
          <wp:inline distT="0" distB="0" distL="0" distR="0" wp14:anchorId="602B5400" wp14:editId="1544544B">
            <wp:extent cx="5731510" cy="2176145"/>
            <wp:effectExtent l="0" t="0" r="2540" b="0"/>
            <wp:docPr id="435290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907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053B8" w14:textId="77777777" w:rsidR="00645C44" w:rsidRDefault="00645C44" w:rsidP="00645C44"/>
    <w:p w14:paraId="355ED5CC" w14:textId="77777777" w:rsidR="00645C44" w:rsidRPr="00B722AD" w:rsidRDefault="00645C44" w:rsidP="00645C44"/>
    <w:p w14:paraId="2DADAFF3" w14:textId="49A9EBE7" w:rsidR="00B722AD" w:rsidRPr="00B722AD" w:rsidRDefault="00B722AD" w:rsidP="00B722AD">
      <w:pPr>
        <w:tabs>
          <w:tab w:val="num" w:pos="720"/>
        </w:tabs>
      </w:pPr>
      <w:r w:rsidRPr="00B722AD">
        <w:rPr>
          <w:b/>
          <w:bCs/>
        </w:rPr>
        <w:t>Trigger 2 — Market Regime Overlay (Valuation + Macro)</w:t>
      </w:r>
      <w:r w:rsidRPr="00B722AD">
        <w:br/>
      </w:r>
      <w:r w:rsidRPr="00B722AD">
        <w:rPr>
          <w:b/>
          <w:bCs/>
        </w:rPr>
        <w:t>Nifty PE / PB vs. historical percentile</w:t>
      </w:r>
      <w:r w:rsidRPr="00B722AD">
        <w:t xml:space="preserve"> — if PE is in the 90th percentile of last 15 years, markets are expensive; reduce equity tilt</w:t>
      </w:r>
    </w:p>
    <w:p w14:paraId="7B43D0AB" w14:textId="77777777" w:rsidR="00B722AD" w:rsidRPr="00B722AD" w:rsidRDefault="00B722AD" w:rsidP="00B722AD">
      <w:pPr>
        <w:numPr>
          <w:ilvl w:val="0"/>
          <w:numId w:val="2"/>
        </w:numPr>
      </w:pPr>
      <w:r w:rsidRPr="00B722AD">
        <w:rPr>
          <w:b/>
          <w:bCs/>
        </w:rPr>
        <w:t>India VIX level</w:t>
      </w:r>
      <w:r w:rsidRPr="00B722AD">
        <w:t xml:space="preserve"> — elevated VIX signals stress; affects whether the tilt is defensive or neutral</w:t>
      </w:r>
    </w:p>
    <w:p w14:paraId="73A936B1" w14:textId="16CBE8D1" w:rsidR="00B722AD" w:rsidRDefault="00B722AD" w:rsidP="00B722AD">
      <w:pPr>
        <w:numPr>
          <w:ilvl w:val="0"/>
          <w:numId w:val="2"/>
        </w:numPr>
      </w:pPr>
      <w:r w:rsidRPr="00B722AD">
        <w:rPr>
          <w:b/>
          <w:bCs/>
        </w:rPr>
        <w:t>Macro regime flag</w:t>
      </w:r>
      <w:r w:rsidRPr="00B722AD">
        <w:t xml:space="preserve"> — a simple 3-state flag (expansion / neutral / contraction) </w:t>
      </w:r>
    </w:p>
    <w:p w14:paraId="7DD4F89A" w14:textId="77777777" w:rsidR="00B722AD" w:rsidRDefault="00B722AD" w:rsidP="00B722AD"/>
    <w:p w14:paraId="60FBC4FB" w14:textId="77777777" w:rsidR="00B722AD" w:rsidRPr="00B722AD" w:rsidRDefault="00B722AD" w:rsidP="00B722AD"/>
    <w:p w14:paraId="47CB1E18" w14:textId="69B8770A" w:rsidR="00B722AD" w:rsidRDefault="00B87A9D" w:rsidP="00B722AD">
      <w:r>
        <w:t>Exact Output:</w:t>
      </w:r>
      <w:r>
        <w:br/>
        <w:t>Model portfolio allocation with products breakup</w:t>
      </w:r>
    </w:p>
    <w:p w14:paraId="27170217" w14:textId="0D6CA685" w:rsidR="00B87A9D" w:rsidRDefault="00B87A9D" w:rsidP="00B87A9D">
      <w:r>
        <w:t>Existing portfolio</w:t>
      </w:r>
    </w:p>
    <w:p w14:paraId="6815D86F" w14:textId="3AB8E6CD" w:rsidR="00B87A9D" w:rsidRDefault="00B87A9D" w:rsidP="00B87A9D">
      <w:r>
        <w:t xml:space="preserve">Action plans on changes </w:t>
      </w:r>
    </w:p>
    <w:p w14:paraId="2CE60D99" w14:textId="24B84E17" w:rsidR="00B87A9D" w:rsidRDefault="00B87A9D" w:rsidP="00B87A9D">
      <w:pPr>
        <w:pStyle w:val="ListParagraph"/>
        <w:numPr>
          <w:ilvl w:val="0"/>
          <w:numId w:val="3"/>
        </w:numPr>
      </w:pPr>
      <w:r>
        <w:t>What to redeem</w:t>
      </w:r>
    </w:p>
    <w:p w14:paraId="71F53C75" w14:textId="232919EE" w:rsidR="00B87A9D" w:rsidRDefault="00B87A9D" w:rsidP="00B87A9D">
      <w:pPr>
        <w:pStyle w:val="ListParagraph"/>
        <w:numPr>
          <w:ilvl w:val="0"/>
          <w:numId w:val="3"/>
        </w:numPr>
      </w:pPr>
      <w:r>
        <w:t>What to reinvest</w:t>
      </w:r>
    </w:p>
    <w:p w14:paraId="3737129C" w14:textId="77777777" w:rsidR="009332E3" w:rsidRDefault="009332E3" w:rsidP="009332E3"/>
    <w:p w14:paraId="43D885E0" w14:textId="4488C8CB" w:rsidR="009332E3" w:rsidRDefault="00F3258B" w:rsidP="009332E3">
      <w:r>
        <w:t xml:space="preserve">Example - </w:t>
      </w:r>
      <w:r w:rsidR="009332E3">
        <w:t>Edel Arb Fund – Car pic</w:t>
      </w:r>
    </w:p>
    <w:p w14:paraId="6B43C999" w14:textId="77777777" w:rsidR="00B87A9D" w:rsidRDefault="00B87A9D" w:rsidP="00B722AD"/>
    <w:sectPr w:rsidR="00B87A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56A"/>
    <w:multiLevelType w:val="multilevel"/>
    <w:tmpl w:val="B7F4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8053A7"/>
    <w:multiLevelType w:val="hybridMultilevel"/>
    <w:tmpl w:val="B194F6CC"/>
    <w:lvl w:ilvl="0" w:tplc="E674B6EA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E24879"/>
    <w:multiLevelType w:val="hybridMultilevel"/>
    <w:tmpl w:val="40D6AC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7073277">
    <w:abstractNumId w:val="2"/>
  </w:num>
  <w:num w:numId="2" w16cid:durableId="481847015">
    <w:abstractNumId w:val="0"/>
  </w:num>
  <w:num w:numId="3" w16cid:durableId="639530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540"/>
    <w:rsid w:val="001C4540"/>
    <w:rsid w:val="002930F4"/>
    <w:rsid w:val="00645C44"/>
    <w:rsid w:val="009332E3"/>
    <w:rsid w:val="00B722AD"/>
    <w:rsid w:val="00B87A9D"/>
    <w:rsid w:val="00E77ADF"/>
    <w:rsid w:val="00ED4E4B"/>
    <w:rsid w:val="00F32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CCA5D"/>
  <w15:chartTrackingRefBased/>
  <w15:docId w15:val="{87AC9D33-8480-40B3-806C-846880410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5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5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5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5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5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harishmenon1983@outlook.com</dc:creator>
  <cp:keywords/>
  <dc:description/>
  <cp:lastModifiedBy>harishmenon1983@outlook.com</cp:lastModifiedBy>
  <cp:revision>7</cp:revision>
  <dcterms:created xsi:type="dcterms:W3CDTF">2026-06-30T09:22:00Z</dcterms:created>
  <dcterms:modified xsi:type="dcterms:W3CDTF">2026-06-30T10:30:00Z</dcterms:modified>
</cp:coreProperties>
</file>