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880"/>
      </w:pPr>
    </w:p>
    <w:p>
      <w:pPr>
        <w:spacing w:before="0" w:after="60"/>
        <w:jc w:val="center"/>
      </w:pPr>
      <w:r>
        <w:rPr>
          <w:rFonts w:ascii="Arial" w:cs="Arial" w:eastAsia="Arial" w:hAnsi="Arial"/>
          <w:b/>
          <w:bCs/>
          <w:color w:val="A8803A"/>
          <w:sz w:val="72"/>
          <w:szCs w:val="72"/>
        </w:rPr>
        <w:t xml:space="preserve">Yes Lifer</w:t>
      </w:r>
    </w:p>
    <w:p>
      <w:pPr>
        <w:spacing w:before="0" w:after="60"/>
        <w:jc w:val="center"/>
      </w:pPr>
      <w:r>
        <w:rPr>
          <w:rFonts w:ascii="Arial" w:cs="Arial" w:eastAsia="Arial" w:hAnsi="Arial"/>
          <w:i/>
          <w:iCs/>
          <w:color w:val="888888"/>
          <w:sz w:val="24"/>
          <w:szCs w:val="24"/>
        </w:rPr>
        <w:t xml:space="preserve">Say Yes to Life!</w:t>
      </w:r>
    </w:p>
    <w:p>
      <w:pPr>
        <w:spacing w:before="120" w:after="60"/>
        <w:jc w:val="center"/>
      </w:pPr>
      <w:r>
        <w:rPr>
          <w:rFonts w:ascii="Arial" w:cs="Arial" w:eastAsia="Arial" w:hAnsi="Arial"/>
          <w:b/>
          <w:bCs/>
          <w:color w:val="1A1A1A"/>
          <w:sz w:val="48"/>
          <w:szCs w:val="48"/>
        </w:rPr>
        <w:t xml:space="preserve">Hell Yes! Decisions</w:t>
      </w:r>
    </w:p>
    <w:p>
      <w:pPr>
        <w:spacing w:before="0" w:after="80"/>
        <w:jc w:val="center"/>
      </w:pPr>
      <w:r>
        <w:rPr>
          <w:rFonts w:ascii="Arial" w:cs="Arial" w:eastAsia="Arial" w:hAnsi="Arial"/>
          <w:color w:val="666666"/>
          <w:sz w:val="22"/>
          <w:szCs w:val="22"/>
        </w:rPr>
        <w:t xml:space="preserve">Product Feature Specification  ·  Step 4 of the Yes Lifer Journey</w:t>
      </w:r>
    </w:p>
    <w:p>
      <w:pPr>
        <w:spacing w:before="480" w:after="480"/>
      </w:pPr>
    </w:p>
    <w:p>
      <w:pPr>
        <w:spacing w:before="0" w:after="40"/>
        <w:jc w:val="center"/>
      </w:pPr>
      <w:r>
        <w:rPr>
          <w:rFonts w:ascii="Arial" w:cs="Arial" w:eastAsia="Arial" w:hAnsi="Arial"/>
          <w:color w:val="AAAAAA"/>
          <w:sz w:val="18"/>
          <w:szCs w:val="18"/>
        </w:rPr>
        <w:t xml:space="preserve">Version 1.0  ·  April 2026  ·  House of Alpha</w:t>
      </w:r>
    </w:p>
    <w:p>
      <w:pPr>
        <w:jc w:val="center"/>
      </w:pPr>
      <w:r>
        <w:rPr>
          <w:rFonts w:ascii="Arial" w:cs="Arial" w:eastAsia="Arial" w:hAnsi="Arial"/>
          <w:color w:val="CCCCCC"/>
          <w:sz w:val="17"/>
          <w:szCs w:val="17"/>
        </w:rPr>
        <w:t xml:space="preserve">Confidential  ·  For product team use only</w:t>
      </w:r>
    </w:p>
    <w:p>
      <w:r>
        <w:br w:type="page"/>
      </w:r>
    </w:p>
    <w:p>
      <w:pPr>
        <w:pStyle w:val="Heading1"/>
        <w:spacing w:before="480" w:after="120"/>
      </w:pPr>
      <w:r>
        <w:rPr>
          <w:rFonts w:ascii="Arial" w:cs="Arial" w:eastAsia="Arial" w:hAnsi="Arial"/>
          <w:b/>
          <w:bCs/>
          <w:color w:val="A8803A"/>
          <w:sz w:val="36"/>
          <w:szCs w:val="36"/>
        </w:rPr>
        <w:t xml:space="preserve">The Soul of Hell Yes! Decisions</w:t>
      </w:r>
    </w:p>
    <w:p>
      <w:pPr>
        <w:spacing w:before="60" w:after="60"/>
      </w:pPr>
      <w:r>
        <w:rPr>
          <w:rFonts w:ascii="Arial" w:cs="Arial" w:eastAsia="Arial" w:hAnsi="Arial"/>
          <w:i/>
          <w:iCs/>
          <w:color w:val="666666"/>
          <w:sz w:val="21"/>
          <w:szCs w:val="21"/>
        </w:rPr>
        <w:t xml:space="preserve">"The big calls, the trade-offs, the what-ifs." — Step 4 of the Yes Lifer Journey</w:t>
      </w:r>
    </w:p>
    <w:p>
      <w:pPr>
        <w:spacing w:before="60" w:after="60"/>
      </w:pPr>
    </w:p>
    <w:p>
      <w:pPr>
        <w:spacing w:before="60" w:after="60"/>
      </w:pPr>
      <w:r>
        <w:rPr>
          <w:rFonts w:ascii="Arial" w:cs="Arial" w:eastAsia="Arial" w:hAnsi="Arial"/>
          <w:color w:val="333333"/>
          <w:sz w:val="21"/>
          <w:szCs w:val="21"/>
        </w:rPr>
        <w:t xml:space="preserve">Hell Yes! Decisions is a life simulation engine. Not a calculator. Not a scenario comparison table. A walk-through of the user's actual life — their specific events, their specific numbers, their specific timeline — with a decision layered on top.</w:t>
      </w:r>
    </w:p>
    <w:p>
      <w:pPr>
        <w:spacing w:before="40" w:after="40"/>
      </w:pPr>
    </w:p>
    <w:p>
      <w:pPr>
        <w:spacing w:before="60" w:after="60"/>
      </w:pPr>
      <w:r>
        <w:rPr>
          <w:rFonts w:ascii="Arial" w:cs="Arial" w:eastAsia="Arial" w:hAnsi="Arial"/>
          <w:color w:val="333333"/>
          <w:sz w:val="21"/>
          <w:szCs w:val="21"/>
        </w:rPr>
        <w:t xml:space="preserve">The user picks a decision. The app walks them through their life chronologically — event by event, age by age — showing what that decision means at each stop along the way. The non-discretionary events don't disappear. The child still goes to college. Retirement still arrives. Parents still need care. The decision doesn't change the calendar of life — it only changes what resources are available at each stop.</w:t>
      </w:r>
    </w:p>
    <w:p>
      <w:pPr>
        <w:spacing w:before="80" w:after="80"/>
      </w:pPr>
    </w:p>
    <w:p>
      <w:pPr>
        <w:pStyle w:val="Heading2"/>
        <w:spacing w:before="320" w:after="100"/>
      </w:pPr>
      <w:r>
        <w:rPr>
          <w:rFonts w:ascii="Arial" w:cs="Arial" w:eastAsia="Arial" w:hAnsi="Arial"/>
          <w:b/>
          <w:bCs/>
          <w:color w:val="1A1A1A"/>
          <w:sz w:val="28"/>
          <w:szCs w:val="28"/>
        </w:rPr>
        <w:t xml:space="preserve">What makes this different from everything else</w:t>
      </w:r>
    </w:p>
    <w:p>
      <w:pPr>
        <w:spacing w:before="60" w:after="60"/>
      </w:pPr>
      <w:r>
        <w:rPr>
          <w:rFonts w:ascii="Arial" w:cs="Arial" w:eastAsia="Arial" w:hAnsi="Arial"/>
          <w:color w:val="333333"/>
          <w:sz w:val="21"/>
          <w:szCs w:val="21"/>
        </w:rPr>
        <w:t xml:space="preserve">Every financial tool shows a number at the end. 'Your retirement corpus with this decision is ₹X.' That is a calculation.</w:t>
      </w:r>
    </w:p>
    <w:p>
      <w:pPr>
        <w:spacing w:before="40" w:after="40"/>
      </w:pPr>
    </w:p>
    <w:p>
      <w:pPr>
        <w:spacing w:before="60" w:after="60"/>
      </w:pPr>
      <w:r>
        <w:rPr>
          <w:rFonts w:ascii="Arial" w:cs="Arial" w:eastAsia="Arial" w:hAnsi="Arial"/>
          <w:color w:val="333333"/>
          <w:sz w:val="21"/>
          <w:szCs w:val="21"/>
        </w:rPr>
        <w:t xml:space="preserve">Hell Yes! Decisions is a narrative. The user does not see a number — they live a life. They feel what it is like to be 45 with an EMI running and a child's college bill arriving simultaneously. They feel what it is like to be 60 on Path A versus Path B. They feel the trade-off — not intellectually understand it.</w:t>
      </w:r>
    </w:p>
    <w:p>
      <w:pPr>
        <w:spacing w:before="40" w:after="40"/>
      </w:pPr>
    </w:p>
    <w:p>
      <w:pPr>
        <w:spacing w:before="60" w:after="60"/>
      </w:pPr>
      <w:r>
        <w:rPr>
          <w:rFonts w:ascii="Arial" w:cs="Arial" w:eastAsia="Arial" w:hAnsi="Arial"/>
          <w:color w:val="333333"/>
          <w:sz w:val="21"/>
          <w:szCs w:val="21"/>
        </w:rPr>
        <w:t xml:space="preserve">Then they come back to the present and decide. With full information. With the Hell Yes! mindset.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1614" w:val="clear"/>
            <w:tcMar>
              <w:top w:type="dxa" w:w="120"/>
              <w:left w:type="dxa" w:w="200"/>
              <w:bottom w:type="dxa" w:w="40"/>
              <w:right w:type="dxa" w:w="200"/>
            </w:tcMar>
          </w:tcPr>
          <w:p>
            <w:r>
              <w:rPr>
                <w:rFonts w:ascii="Arial" w:cs="Arial" w:eastAsia="Arial" w:hAnsi="Arial"/>
                <w:b/>
                <w:bCs/>
                <w:color w:val="A8803A"/>
                <w:sz w:val="22"/>
                <w:szCs w:val="22"/>
              </w:rPr>
              <w:t xml:space="preserve">THE NON-NEGOTIABLE DESIGN PRINCIPLE</w:t>
            </w:r>
          </w:p>
        </w:tc>
      </w:tr>
      <w:tr>
        <w:tc>
          <w:tcPr>
            <w:tcW w:type="dxa" w:w="9360"/>
            <w:tcBorders>
              <w:top w:val="none" w:color="FFFFFF" w:sz="0"/>
              <w:left w:val="none" w:color="FFFFFF" w:sz="0"/>
              <w:bottom w:val="none" w:color="FFFFFF" w:sz="0"/>
              <w:right w:val="none" w:color="FFFFFF" w:sz="0"/>
            </w:tcBorders>
            <w:shd w:fill="181614" w:val="clear"/>
            <w:tcMar>
              <w:top w:type="dxa" w:w="30"/>
              <w:left w:type="dxa" w:w="200"/>
              <w:bottom w:type="dxa" w:w="30"/>
              <w:right w:type="dxa" w:w="200"/>
            </w:tcMar>
          </w:tcPr>
          <w:p>
            <w:r>
              <w:rPr>
                <w:rFonts w:ascii="Arial" w:cs="Arial" w:eastAsia="Arial" w:hAnsi="Arial"/>
                <w:color w:val="E0D8C8"/>
                <w:sz w:val="21"/>
                <w:szCs w:val="21"/>
              </w:rPr>
              <w:t xml:space="preserve">This tool has no opinion. It does not judge decisions. It does not</w:t>
            </w:r>
          </w:p>
        </w:tc>
      </w:tr>
      <w:tr>
        <w:tc>
          <w:tcPr>
            <w:tcW w:type="dxa" w:w="9360"/>
            <w:tcBorders>
              <w:top w:val="none" w:color="FFFFFF" w:sz="0"/>
              <w:left w:val="none" w:color="FFFFFF" w:sz="0"/>
              <w:bottom w:val="none" w:color="FFFFFF" w:sz="0"/>
              <w:right w:val="none" w:color="FFFFFF" w:sz="0"/>
            </w:tcBorders>
            <w:shd w:fill="181614" w:val="clear"/>
            <w:tcMar>
              <w:top w:type="dxa" w:w="30"/>
              <w:left w:type="dxa" w:w="200"/>
              <w:bottom w:type="dxa" w:w="30"/>
              <w:right w:type="dxa" w:w="200"/>
            </w:tcMar>
          </w:tcPr>
          <w:p>
            <w:r>
              <w:rPr>
                <w:rFonts w:ascii="Arial" w:cs="Arial" w:eastAsia="Arial" w:hAnsi="Arial"/>
                <w:color w:val="E0D8C8"/>
                <w:sz w:val="21"/>
                <w:szCs w:val="21"/>
              </w:rPr>
              <w:t xml:space="preserve">discourage or encourage. Buying a house might be the most important</w:t>
            </w:r>
          </w:p>
        </w:tc>
      </w:tr>
      <w:tr>
        <w:tc>
          <w:tcPr>
            <w:tcW w:type="dxa" w:w="9360"/>
            <w:tcBorders>
              <w:top w:val="none" w:color="FFFFFF" w:sz="0"/>
              <w:left w:val="none" w:color="FFFFFF" w:sz="0"/>
              <w:bottom w:val="none" w:color="FFFFFF" w:sz="0"/>
              <w:right w:val="none" w:color="FFFFFF" w:sz="0"/>
            </w:tcBorders>
            <w:shd w:fill="181614" w:val="clear"/>
            <w:tcMar>
              <w:top w:type="dxa" w:w="30"/>
              <w:left w:type="dxa" w:w="200"/>
              <w:bottom w:type="dxa" w:w="30"/>
              <w:right w:type="dxa" w:w="200"/>
            </w:tcMar>
          </w:tcPr>
          <w:p>
            <w:r>
              <w:rPr>
                <w:rFonts w:ascii="Arial" w:cs="Arial" w:eastAsia="Arial" w:hAnsi="Arial"/>
                <w:color w:val="E0D8C8"/>
                <w:sz w:val="21"/>
                <w:szCs w:val="21"/>
              </w:rPr>
              <w:t xml:space="preserve">thing in a person's life. Starting a business might be the right call.</w:t>
            </w:r>
          </w:p>
        </w:tc>
      </w:tr>
      <w:tr>
        <w:tc>
          <w:tcPr>
            <w:tcW w:type="dxa" w:w="9360"/>
            <w:tcBorders>
              <w:top w:val="none" w:color="FFFFFF" w:sz="0"/>
              <w:left w:val="none" w:color="FFFFFF" w:sz="0"/>
              <w:bottom w:val="none" w:color="FFFFFF" w:sz="0"/>
              <w:right w:val="none" w:color="FFFFFF" w:sz="0"/>
            </w:tcBorders>
            <w:shd w:fill="181614" w:val="clear"/>
            <w:tcMar>
              <w:top w:type="dxa" w:w="30"/>
              <w:left w:type="dxa" w:w="200"/>
              <w:bottom w:type="dxa" w:w="30"/>
              <w:right w:type="dxa" w:w="200"/>
            </w:tcMar>
          </w:tcPr>
          <w:p>
            <w:r>
              <w:rPr>
                <w:rFonts w:ascii="Arial" w:cs="Arial" w:eastAsia="Arial" w:hAnsi="Arial"/>
                <w:color w:val="E0D8C8"/>
                <w:sz w:val="21"/>
                <w:szCs w:val="21"/>
              </w:rPr>
              <w:t xml:space="preserve">Taking a sabbatical might be exactly what is needed.</w:t>
            </w:r>
          </w:p>
        </w:tc>
      </w:tr>
      <w:tr>
        <w:tc>
          <w:tcPr>
            <w:tcW w:type="dxa" w:w="9360"/>
            <w:tcBorders>
              <w:top w:val="none" w:color="FFFFFF" w:sz="0"/>
              <w:left w:val="none" w:color="FFFFFF" w:sz="0"/>
              <w:bottom w:val="none" w:color="FFFFFF" w:sz="0"/>
              <w:right w:val="none" w:color="FFFFFF" w:sz="0"/>
            </w:tcBorders>
            <w:shd w:fill="181614" w:val="clear"/>
            <w:tcMar>
              <w:top w:type="dxa" w:w="30"/>
              <w:left w:type="dxa" w:w="200"/>
              <w:bottom w:type="dxa" w:w="30"/>
              <w:right w:type="dxa" w:w="200"/>
            </w:tcMar>
          </w:tcPr>
          <w:p>
            <w:r>
              <w:rPr>
                <w:rFonts w:ascii="Arial" w:cs="Arial" w:eastAsia="Arial" w:hAnsi="Arial"/>
                <w:color w:val="E0D8C8"/>
                <w:sz w:val="21"/>
                <w:szCs w:val="21"/>
              </w:rPr>
              <w:t xml:space="preserve"/>
            </w:r>
          </w:p>
        </w:tc>
      </w:tr>
      <w:tr>
        <w:tc>
          <w:tcPr>
            <w:tcW w:type="dxa" w:w="9360"/>
            <w:tcBorders>
              <w:top w:val="none" w:color="FFFFFF" w:sz="0"/>
              <w:left w:val="none" w:color="FFFFFF" w:sz="0"/>
              <w:bottom w:val="none" w:color="FFFFFF" w:sz="0"/>
              <w:right w:val="none" w:color="FFFFFF" w:sz="0"/>
            </w:tcBorders>
            <w:shd w:fill="181614" w:val="clear"/>
            <w:tcMar>
              <w:top w:type="dxa" w:w="30"/>
              <w:left w:type="dxa" w:w="200"/>
              <w:bottom w:type="dxa" w:w="30"/>
              <w:right w:type="dxa" w:w="200"/>
            </w:tcMar>
          </w:tcPr>
          <w:p>
            <w:r>
              <w:rPr>
                <w:rFonts w:ascii="Arial" w:cs="Arial" w:eastAsia="Arial" w:hAnsi="Arial"/>
                <w:color w:val="E0D8C8"/>
                <w:sz w:val="21"/>
                <w:szCs w:val="21"/>
              </w:rPr>
              <w:t xml:space="preserve">The tool's only job is to make the decision easier — by showing the</w:t>
            </w:r>
          </w:p>
        </w:tc>
      </w:tr>
      <w:tr>
        <w:tc>
          <w:tcPr>
            <w:tcW w:type="dxa" w:w="9360"/>
            <w:tcBorders>
              <w:top w:val="none" w:color="FFFFFF" w:sz="0"/>
              <w:left w:val="none" w:color="FFFFFF" w:sz="0"/>
              <w:bottom w:val="none" w:color="FFFFFF" w:sz="0"/>
              <w:right w:val="none" w:color="FFFFFF" w:sz="0"/>
            </w:tcBorders>
            <w:shd w:fill="181614" w:val="clear"/>
            <w:tcMar>
              <w:top w:type="dxa" w:w="30"/>
              <w:left w:type="dxa" w:w="200"/>
              <w:bottom w:type="dxa" w:w="30"/>
              <w:right w:type="dxa" w:w="200"/>
            </w:tcMar>
          </w:tcPr>
          <w:p>
            <w:r>
              <w:rPr>
                <w:rFonts w:ascii="Arial" w:cs="Arial" w:eastAsia="Arial" w:hAnsi="Arial"/>
                <w:color w:val="E0D8C8"/>
                <w:sz w:val="21"/>
                <w:szCs w:val="21"/>
              </w:rPr>
              <w:t xml:space="preserve">user their life on both paths, with honesty and warmth, so they can</w:t>
            </w:r>
          </w:p>
        </w:tc>
      </w:tr>
      <w:tr>
        <w:tc>
          <w:tcPr>
            <w:tcW w:type="dxa" w:w="9360"/>
            <w:tcBorders>
              <w:top w:val="none" w:color="FFFFFF" w:sz="0"/>
              <w:left w:val="none" w:color="FFFFFF" w:sz="0"/>
              <w:bottom w:val="none" w:color="FFFFFF" w:sz="0"/>
              <w:right w:val="none" w:color="FFFFFF" w:sz="0"/>
            </w:tcBorders>
            <w:shd w:fill="181614" w:val="clear"/>
            <w:tcMar>
              <w:top w:type="dxa" w:w="30"/>
              <w:left w:type="dxa" w:w="200"/>
              <w:bottom w:type="dxa" w:w="30"/>
              <w:right w:type="dxa" w:w="200"/>
            </w:tcMar>
          </w:tcPr>
          <w:p>
            <w:r>
              <w:rPr>
                <w:rFonts w:ascii="Arial" w:cs="Arial" w:eastAsia="Arial" w:hAnsi="Arial"/>
                <w:color w:val="E0D8C8"/>
                <w:sz w:val="21"/>
                <w:szCs w:val="21"/>
              </w:rPr>
              <w:t xml:space="preserve">decide for themselves with full information.</w:t>
            </w:r>
          </w:p>
        </w:tc>
      </w:tr>
      <w:tr>
        <w:tc>
          <w:tcPr>
            <w:tcW w:type="dxa" w:w="9360"/>
            <w:tcBorders>
              <w:top w:val="none" w:color="FFFFFF" w:sz="0"/>
              <w:left w:val="none" w:color="FFFFFF" w:sz="0"/>
              <w:bottom w:val="none" w:color="FFFFFF" w:sz="0"/>
              <w:right w:val="none" w:color="FFFFFF" w:sz="0"/>
            </w:tcBorders>
            <w:shd w:fill="181614" w:val="clear"/>
            <w:tcMar>
              <w:top w:type="dxa" w:w="30"/>
              <w:left w:type="dxa" w:w="200"/>
              <w:bottom w:type="dxa" w:w="30"/>
              <w:right w:type="dxa" w:w="200"/>
            </w:tcMar>
          </w:tcPr>
          <w:p>
            <w:r>
              <w:rPr>
                <w:rFonts w:ascii="Arial" w:cs="Arial" w:eastAsia="Arial" w:hAnsi="Arial"/>
                <w:color w:val="E0D8C8"/>
                <w:sz w:val="21"/>
                <w:szCs w:val="21"/>
              </w:rPr>
              <w:t xml:space="preserve"/>
            </w:r>
          </w:p>
        </w:tc>
      </w:tr>
      <w:tr>
        <w:tc>
          <w:tcPr>
            <w:tcW w:type="dxa" w:w="9360"/>
            <w:tcBorders>
              <w:top w:val="none" w:color="FFFFFF" w:sz="0"/>
              <w:left w:val="none" w:color="FFFFFF" w:sz="0"/>
              <w:bottom w:val="none" w:color="FFFFFF" w:sz="0"/>
              <w:right w:val="none" w:color="FFFFFF" w:sz="0"/>
            </w:tcBorders>
            <w:shd w:fill="181614" w:val="clear"/>
            <w:tcMar>
              <w:top w:type="dxa" w:w="30"/>
              <w:left w:type="dxa" w:w="200"/>
              <w:bottom w:type="dxa" w:w="30"/>
              <w:right w:type="dxa" w:w="200"/>
            </w:tcMar>
          </w:tcPr>
          <w:p>
            <w:r>
              <w:rPr>
                <w:rFonts w:ascii="Arial" w:cs="Arial" w:eastAsia="Arial" w:hAnsi="Arial"/>
                <w:color w:val="E0D8C8"/>
                <w:sz w:val="21"/>
                <w:szCs w:val="21"/>
              </w:rPr>
              <w:t xml:space="preserve">Language is always possibility-framing, never risk-framing.</w:t>
            </w:r>
          </w:p>
        </w:tc>
      </w:tr>
      <w:tr>
        <w:tc>
          <w:tcPr>
            <w:tcW w:type="dxa" w:w="9360"/>
            <w:tcBorders>
              <w:top w:val="none" w:color="FFFFFF" w:sz="0"/>
              <w:left w:val="none" w:color="FFFFFF" w:sz="0"/>
              <w:bottom w:val="none" w:color="FFFFFF" w:sz="0"/>
              <w:right w:val="none" w:color="FFFFFF" w:sz="0"/>
            </w:tcBorders>
            <w:shd w:fill="181614" w:val="clear"/>
            <w:tcMar>
              <w:top w:type="dxa" w:w="30"/>
              <w:left w:type="dxa" w:w="200"/>
              <w:bottom w:type="dxa" w:w="30"/>
              <w:right w:type="dxa" w:w="200"/>
            </w:tcMar>
          </w:tcPr>
          <w:p>
            <w:r>
              <w:rPr>
                <w:rFonts w:ascii="Arial" w:cs="Arial" w:eastAsia="Arial" w:hAnsi="Arial"/>
                <w:color w:val="E0D8C8"/>
                <w:sz w:val="21"/>
                <w:szCs w:val="21"/>
              </w:rPr>
              <w:t xml:space="preserve">Both paths are presented as viable. Neither is labelled 'better'.</w:t>
            </w:r>
          </w:p>
        </w:tc>
      </w:tr>
      <w:tr>
        <w:tc>
          <w:tcPr>
            <w:tcW w:type="dxa" w:w="9360"/>
            <w:tcBorders>
              <w:top w:val="none" w:color="FFFFFF" w:sz="0"/>
              <w:left w:val="none" w:color="FFFFFF" w:sz="0"/>
              <w:bottom w:val="none" w:color="FFFFFF" w:sz="0"/>
              <w:right w:val="none" w:color="FFFFFF" w:sz="0"/>
            </w:tcBorders>
            <w:shd w:fill="181614" w:val="clear"/>
            <w:tcMar>
              <w:top w:type="dxa" w:w="30"/>
              <w:left w:type="dxa" w:w="200"/>
              <w:bottom w:type="dxa" w:w="30"/>
              <w:right w:type="dxa" w:w="200"/>
            </w:tcMar>
          </w:tcPr>
          <w:p>
            <w:r>
              <w:rPr>
                <w:rFonts w:ascii="Arial" w:cs="Arial" w:eastAsia="Arial" w:hAnsi="Arial"/>
                <w:color w:val="E0D8C8"/>
                <w:sz w:val="21"/>
                <w:szCs w:val="21"/>
              </w:rPr>
              <w:t xml:space="preserve">The question at the end is always: 'Is this a Hell Yes?'</w:t>
            </w:r>
          </w:p>
        </w:tc>
      </w:tr>
      <w:tr>
        <w:tc>
          <w:tcPr>
            <w:tcW w:type="dxa" w:w="9360"/>
            <w:tcBorders>
              <w:top w:val="none" w:color="FFFFFF" w:sz="0"/>
              <w:left w:val="none" w:color="FFFFFF" w:sz="0"/>
              <w:bottom w:val="none" w:color="FFFFFF" w:sz="0"/>
              <w:right w:val="none" w:color="FFFFFF" w:sz="0"/>
            </w:tcBorders>
            <w:shd w:fill="181614" w:val="clear"/>
            <w:tcMar>
              <w:top w:type="dxa" w:w="30"/>
              <w:left w:type="dxa" w:w="200"/>
              <w:bottom w:type="dxa" w:w="30"/>
              <w:right w:type="dxa" w:w="200"/>
            </w:tcMar>
          </w:tcPr>
          <w:p>
            <w:r>
              <w:rPr>
                <w:rFonts w:ascii="Arial" w:cs="Arial" w:eastAsia="Arial" w:hAnsi="Arial"/>
                <w:color w:val="E0D8C8"/>
                <w:sz w:val="21"/>
                <w:szCs w:val="21"/>
              </w:rPr>
              <w:t xml:space="preserve">The user answers for themselves.</w:t>
            </w:r>
          </w:p>
        </w:tc>
      </w:tr>
      <w:tr>
        <w:tc>
          <w:tcPr>
            <w:tcW w:type="dxa" w:w="9360"/>
            <w:tcBorders>
              <w:top w:val="none" w:color="FFFFFF" w:sz="0"/>
              <w:left w:val="none" w:color="FFFFFF" w:sz="0"/>
              <w:bottom w:val="none" w:color="FFFFFF" w:sz="0"/>
              <w:right w:val="none" w:color="FFFFFF" w:sz="0"/>
            </w:tcBorders>
            <w:shd w:fill="181614" w:val="clear"/>
            <w:tcMar>
              <w:top w:type="dxa" w:w="80"/>
              <w:left w:type="dxa" w:w="200"/>
              <w:bottom w:type="dxa" w:w="80"/>
              <w:right w:type="dxa" w:w="200"/>
            </w:tcMar>
          </w:tcPr>
          <w:p/>
        </w:tc>
      </w:tr>
    </w:tbl>
    <w:p>
      <w:pPr>
        <w:spacing w:before="80" w:after="80"/>
      </w:pPr>
    </w:p>
    <w:p>
      <w:r>
        <w:br w:type="page"/>
      </w:r>
    </w:p>
    <w:p>
      <w:pPr>
        <w:pStyle w:val="Heading1"/>
        <w:spacing w:before="480" w:after="120"/>
      </w:pPr>
      <w:r>
        <w:rPr>
          <w:rFonts w:ascii="Arial" w:cs="Arial" w:eastAsia="Arial" w:hAnsi="Arial"/>
          <w:b/>
          <w:bCs/>
          <w:color w:val="A8803A"/>
          <w:sz w:val="36"/>
          <w:szCs w:val="36"/>
        </w:rPr>
        <w:t xml:space="preserve">Decision Categories</w:t>
      </w:r>
    </w:p>
    <w:p>
      <w:pPr>
        <w:spacing w:before="60" w:after="60"/>
      </w:pPr>
      <w:r>
        <w:rPr>
          <w:rFonts w:ascii="Arial" w:cs="Arial" w:eastAsia="Arial" w:hAnsi="Arial"/>
          <w:color w:val="333333"/>
          <w:sz w:val="21"/>
          <w:szCs w:val="21"/>
        </w:rPr>
        <w:t xml:space="preserve">Ten decision types across three categories. Each category has a distinct emotional register and a distinct data model.</w:t>
      </w:r>
    </w:p>
    <w:p>
      <w:pPr>
        <w:spacing w:before="80" w:after="80"/>
      </w:pPr>
    </w:p>
    <w:p>
      <w:pPr>
        <w:pStyle w:val="Heading2"/>
        <w:spacing w:before="320" w:after="100"/>
      </w:pPr>
      <w:r>
        <w:rPr>
          <w:rFonts w:ascii="Arial" w:cs="Arial" w:eastAsia="Arial" w:hAnsi="Arial"/>
          <w:b/>
          <w:bCs/>
          <w:color w:val="1A1A1A"/>
          <w:sz w:val="28"/>
          <w:szCs w:val="28"/>
        </w:rPr>
        <w:t xml:space="preserve">Category 1 — Financial Structure Changes</w:t>
      </w:r>
    </w:p>
    <w:p>
      <w:pPr>
        <w:spacing w:before="60" w:after="60"/>
      </w:pPr>
      <w:r>
        <w:rPr>
          <w:rFonts w:ascii="Arial" w:cs="Arial" w:eastAsia="Arial" w:hAnsi="Arial"/>
          <w:color w:val="333333"/>
          <w:sz w:val="21"/>
          <w:szCs w:val="21"/>
        </w:rPr>
        <w:t xml:space="preserve">Calculable decisions. The answer exists in the numbers. The user wants to know: does this decision improve or worsen my financial position at specific moments in my life?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Decision</w:t>
            </w:r>
          </w:p>
        </w:tc>
        <w:tc>
          <w:tcPr>
            <w:tcW w:type="dxa" w:w="36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Core question</w:t>
            </w:r>
          </w:p>
        </w:tc>
        <w:tc>
          <w:tcPr>
            <w:tcW w:type="dxa" w:w="29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Primary impact</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Buying a home or upgrading property</w:t>
            </w:r>
          </w:p>
        </w:tc>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Can I afford this — and what does it mean for everything else?</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EMI added, corpus redirected, home equity created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Repay the loan or invest the money</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Which is mathematically and emotionally better for me?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Debt reduction vs corpus growth — long-term comparison</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Child's education — fund or loan</w:t>
            </w:r>
          </w:p>
        </w:tc>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Pay upfront vs take an education loan — which path?</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Cashflow timing, corpus impact, loan servicing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Supporting parents financially</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What does this cost me — and what does it enable?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Regular outflow added, protection and care plan updated</w:t>
            </w:r>
          </w:p>
        </w:tc>
      </w:tr>
    </w:tbl>
    <w:p>
      <w:pPr>
        <w:spacing w:before="80" w:after="80"/>
      </w:pPr>
    </w:p>
    <w:p>
      <w:pPr>
        <w:pStyle w:val="Heading2"/>
        <w:spacing w:before="320" w:after="100"/>
      </w:pPr>
      <w:r>
        <w:rPr>
          <w:rFonts w:ascii="Arial" w:cs="Arial" w:eastAsia="Arial" w:hAnsi="Arial"/>
          <w:b/>
          <w:bCs/>
          <w:color w:val="1A1A1A"/>
          <w:sz w:val="28"/>
          <w:szCs w:val="28"/>
        </w:rPr>
        <w:t xml:space="preserve">Category 2 — Income Changes</w:t>
      </w:r>
    </w:p>
    <w:p>
      <w:pPr>
        <w:spacing w:before="60" w:after="60"/>
      </w:pPr>
      <w:r>
        <w:rPr>
          <w:rFonts w:ascii="Arial" w:cs="Arial" w:eastAsia="Arial" w:hAnsi="Arial"/>
          <w:color w:val="333333"/>
          <w:sz w:val="21"/>
          <w:szCs w:val="21"/>
        </w:rPr>
        <w:t xml:space="preserve">Highest stakes decisions. This is where the blue bar on the cashflow chart moves — the income that stops, reduces, or becomes variable. The entire plan is built on that bar continuing. If it changes, everything changes.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Decision</w:t>
            </w:r>
          </w:p>
        </w:tc>
        <w:tc>
          <w:tcPr>
            <w:tcW w:type="dxa" w:w="36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Core question</w:t>
            </w:r>
          </w:p>
        </w:tc>
        <w:tc>
          <w:tcPr>
            <w:tcW w:type="dxa" w:w="29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Primary impact</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Career change or leaving employment</w:t>
            </w:r>
          </w:p>
        </w:tc>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What does my life look like if I change tracks?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Income changes, EPF impact, corpus trajectory shifts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Starting a business or going independent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Can I afford the leap — and for how long?</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Income variable, corpus as runway, protection critical</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Taking a sabbatical or career break</w:t>
            </w:r>
          </w:p>
        </w:tc>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How much does a break cost — in money and in corpus?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Temporary income stop, resumption timeline, gap analysis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Early retirement — can I stop now?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 I have enough to live the life I want — for how long?</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Corpus sufficiency, withdrawal rate, legacy calculation</w:t>
            </w:r>
          </w:p>
        </w:tc>
      </w:tr>
    </w:tbl>
    <w:p>
      <w:pPr>
        <w:spacing w:before="80" w:after="80"/>
      </w:pPr>
    </w:p>
    <w:p>
      <w:pPr>
        <w:pStyle w:val="Heading2"/>
        <w:spacing w:before="320" w:after="100"/>
      </w:pPr>
      <w:r>
        <w:rPr>
          <w:rFonts w:ascii="Arial" w:cs="Arial" w:eastAsia="Arial" w:hAnsi="Arial"/>
          <w:b/>
          <w:bCs/>
          <w:color w:val="1A1A1A"/>
          <w:sz w:val="28"/>
          <w:szCs w:val="28"/>
        </w:rPr>
        <w:t xml:space="preserve">Category 3 — Family Changes</w:t>
      </w:r>
    </w:p>
    <w:p>
      <w:pPr>
        <w:spacing w:before="60" w:after="60"/>
      </w:pPr>
      <w:r>
        <w:rPr>
          <w:rFonts w:ascii="Arial" w:cs="Arial" w:eastAsia="Arial" w:hAnsi="Arial"/>
          <w:color w:val="333333"/>
          <w:sz w:val="21"/>
          <w:szCs w:val="21"/>
        </w:rPr>
        <w:t xml:space="preserve">Most personal and emotionally charged. A new child, a marriage, a divorce — these are not just financial decisions. They change the entire architecture of the plan. Handled with particular care for tone and neutrality.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Decision</w:t>
            </w:r>
          </w:p>
        </w:tc>
        <w:tc>
          <w:tcPr>
            <w:tcW w:type="dxa" w:w="38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Core question</w:t>
            </w:r>
          </w:p>
        </w:tc>
        <w:tc>
          <w:tcPr>
            <w:tcW w:type="dxa" w:w="31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Primary impact</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Having another child</w:t>
            </w:r>
          </w:p>
        </w:tc>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What does this new life mean for our financial picture?</w:t>
            </w:r>
          </w:p>
        </w:tc>
        <w:tc>
          <w:tcPr>
            <w:tcW w:type="dxa" w:w="3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Education goal added, income may pause, protection gaps reviewed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Marriage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How do two financial lives become one integrated plan?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Combined corpus, shared goals, protection for each other</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Divorce / separation</w:t>
            </w:r>
          </w:p>
        </w:tc>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How do I build a new financial picture for one?</w:t>
            </w:r>
          </w:p>
        </w:tc>
        <w:tc>
          <w:tcPr>
            <w:tcW w:type="dxa" w:w="3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Asset split, income change, protection rebuild, new timeline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6A" w:sz="1"/>
              <w:left w:val="single" w:color="2A7A6A" w:sz="10"/>
              <w:bottom w:val="single" w:color="2A7A6A" w:sz="1"/>
              <w:right w:val="single" w:color="2A7A6A" w:sz="1"/>
            </w:tcBorders>
            <w:shd w:fill="EDF7F6" w:val="clear"/>
            <w:tcMar>
              <w:top w:type="dxa" w:w="100"/>
              <w:left w:type="dxa" w:w="160"/>
              <w:bottom w:type="dxa" w:w="100"/>
              <w:right w:type="dxa" w:w="160"/>
            </w:tcMar>
          </w:tcPr>
          <w:p>
            <w:r>
              <w:rPr>
                <w:rFonts w:ascii="Arial" w:cs="Arial" w:eastAsia="Arial" w:hAnsi="Arial"/>
                <w:b/>
                <w:bCs/>
                <w:color w:val="2A7A6A"/>
                <w:sz w:val="17"/>
                <w:szCs w:val="17"/>
              </w:rPr>
              <w:t xml:space="preserve">TONE NOTE — DIVORCE  </w:t>
            </w:r>
            <w:r>
              <w:rPr>
                <w:rFonts w:ascii="Arial" w:cs="Arial" w:eastAsia="Arial" w:hAnsi="Arial"/>
                <w:color w:val="2A5A58"/>
                <w:sz w:val="20"/>
                <w:szCs w:val="20"/>
              </w:rPr>
              <w:t xml:space="preserve">Divorce is territory almost no Indian financial planning product handles honestly. Yes Lifer does — with warmth, without judgment, and with complete focus on what is possible from here. The simulation does not reference the marriage or what was lost. It begins entirely from the current picture and builds forward. 'Here is what your financial life looks like from this point. Here is what is possible.'</w:t>
            </w:r>
          </w:p>
        </w:tc>
      </w:tr>
    </w:tbl>
    <w:p>
      <w:pPr>
        <w:spacing w:before="80" w:after="80"/>
      </w:pPr>
    </w:p>
    <w:p>
      <w:r>
        <w:br w:type="page"/>
      </w:r>
    </w:p>
    <w:p>
      <w:pPr>
        <w:pStyle w:val="Heading1"/>
        <w:spacing w:before="480" w:after="120"/>
      </w:pPr>
      <w:r>
        <w:rPr>
          <w:rFonts w:ascii="Arial" w:cs="Arial" w:eastAsia="Arial" w:hAnsi="Arial"/>
          <w:b/>
          <w:bCs/>
          <w:color w:val="A8803A"/>
          <w:sz w:val="36"/>
          <w:szCs w:val="36"/>
        </w:rPr>
        <w:t xml:space="preserve">The Hell Yes! Experience — User Flow</w:t>
      </w:r>
    </w:p>
    <w:p>
      <w:pPr>
        <w:spacing w:before="60" w:after="60"/>
      </w:pPr>
      <w:r>
        <w:rPr>
          <w:rFonts w:ascii="Arial" w:cs="Arial" w:eastAsia="Arial" w:hAnsi="Arial"/>
          <w:color w:val="333333"/>
          <w:sz w:val="21"/>
          <w:szCs w:val="21"/>
        </w:rPr>
        <w:t xml:space="preserve">Seven stages. From selecting a decision to making it with full information. Total time: 5–10 minutes depending on decision complexity. Available from Option 1 onwards — included in the financial plan.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DF6EC" w:val="clear"/>
            <w:tcMar>
              <w:top w:type="dxa" w:w="120"/>
              <w:left w:type="dxa" w:w="120"/>
              <w:bottom w:type="dxa" w:w="120"/>
              <w:right w:type="dxa" w:w="80"/>
            </w:tcMar>
            <w:vAlign w:val="center"/>
          </w:tcPr>
          <w:p>
            <w:pPr>
              <w:jc w:val="center"/>
            </w:pPr>
            <w:r>
              <w:rPr>
                <w:rFonts w:ascii="Arial" w:cs="Arial" w:eastAsia="Arial" w:hAnsi="Arial"/>
                <w:b/>
                <w:bCs/>
                <w:color w:val="A8803A"/>
                <w:sz w:val="36"/>
                <w:szCs w:val="36"/>
              </w:rPr>
              <w:t xml:space="preserve">1</w:t>
            </w:r>
          </w:p>
        </w:tc>
        <w:tc>
          <w:tcPr>
            <w:tcW w:type="dxa" w:w="8560"/>
            <w:tcBorders>
              <w:top w:val="none" w:color="FFFFFF" w:sz="0"/>
              <w:left w:val="single" w:color="A8803A" w:sz="6"/>
              <w:bottom w:val="none" w:color="FFFFFF" w:sz="0"/>
              <w:right w:val="none" w:color="FFFFFF" w:sz="0"/>
            </w:tcBorders>
            <w:shd w:fill="FFFFFF" w:val="clear"/>
            <w:tcMar>
              <w:top w:type="dxa" w:w="120"/>
              <w:left w:type="dxa" w:w="160"/>
              <w:bottom w:type="dxa" w:w="120"/>
              <w:right w:type="dxa" w:w="120"/>
            </w:tcMar>
          </w:tcPr>
          <w:p>
            <w:pPr>
              <w:spacing w:before="0" w:after="30"/>
            </w:pPr>
            <w:r>
              <w:rPr>
                <w:rFonts w:ascii="Arial" w:cs="Arial" w:eastAsia="Arial" w:hAnsi="Arial"/>
                <w:b/>
                <w:bCs/>
                <w:color w:val="1A1A1A"/>
                <w:sz w:val="22"/>
                <w:szCs w:val="22"/>
              </w:rPr>
              <w:t xml:space="preserve">Entry — The Decision Space</w:t>
            </w:r>
          </w:p>
          <w:p>
            <w:pPr>
              <w:spacing w:before="0" w:after="30"/>
            </w:pPr>
            <w:r>
              <w:rPr>
                <w:rFonts w:ascii="Arial" w:cs="Arial" w:eastAsia="Arial" w:hAnsi="Arial"/>
                <w:color w:val="555555"/>
                <w:sz w:val="20"/>
                <w:szCs w:val="20"/>
              </w:rPr>
              <w:t xml:space="preserve">The user taps 'Hell Yes! Decisions' from their plan dashboard or Yes Lifer step indicator. They are greeted by the decision space — a distinct visual environment from the rest of the app.</w:t>
            </w:r>
          </w:p>
          <w:p>
            <w:pPr>
              <w:spacing w:before="0" w:after="0"/>
            </w:pPr>
            <w:r>
              <w:rPr>
                <w:rFonts w:ascii="Arial" w:cs="Arial" w:eastAsia="Arial" w:hAnsi="Arial"/>
                <w:i/>
                <w:iCs/>
                <w:color w:val="888888"/>
                <w:sz w:val="18"/>
                <w:szCs w:val="18"/>
              </w:rPr>
              <w:t xml:space="preserve">Tone: warm, curious, unhurried. 'What's the big decision on your mind?'</w:t>
            </w:r>
          </w:p>
        </w:tc>
      </w:tr>
    </w:tbl>
    <w:p>
      <w:pPr>
        <w:spacing w:before="10"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BF3FB" w:val="clear"/>
            <w:tcMar>
              <w:top w:type="dxa" w:w="120"/>
              <w:left w:type="dxa" w:w="120"/>
              <w:bottom w:type="dxa" w:w="120"/>
              <w:right w:type="dxa" w:w="80"/>
            </w:tcMar>
            <w:vAlign w:val="center"/>
          </w:tcPr>
          <w:p>
            <w:pPr>
              <w:jc w:val="center"/>
            </w:pPr>
            <w:r>
              <w:rPr>
                <w:rFonts w:ascii="Arial" w:cs="Arial" w:eastAsia="Arial" w:hAnsi="Arial"/>
                <w:b/>
                <w:bCs/>
                <w:color w:val="2C5F8A"/>
                <w:sz w:val="36"/>
                <w:szCs w:val="36"/>
              </w:rPr>
              <w:t xml:space="preserve">2</w:t>
            </w:r>
          </w:p>
        </w:tc>
        <w:tc>
          <w:tcPr>
            <w:tcW w:type="dxa" w:w="8560"/>
            <w:tcBorders>
              <w:top w:val="none" w:color="FFFFFF" w:sz="0"/>
              <w:left w:val="single" w:color="2C5F8A" w:sz="6"/>
              <w:bottom w:val="none" w:color="FFFFFF" w:sz="0"/>
              <w:right w:val="none" w:color="FFFFFF" w:sz="0"/>
            </w:tcBorders>
            <w:shd w:fill="FFFFFF" w:val="clear"/>
            <w:tcMar>
              <w:top w:type="dxa" w:w="120"/>
              <w:left w:type="dxa" w:w="160"/>
              <w:bottom w:type="dxa" w:w="120"/>
              <w:right w:type="dxa" w:w="120"/>
            </w:tcMar>
          </w:tcPr>
          <w:p>
            <w:pPr>
              <w:spacing w:before="0" w:after="30"/>
            </w:pPr>
            <w:r>
              <w:rPr>
                <w:rFonts w:ascii="Arial" w:cs="Arial" w:eastAsia="Arial" w:hAnsi="Arial"/>
                <w:b/>
                <w:bCs/>
                <w:color w:val="1A1A1A"/>
                <w:sz w:val="22"/>
                <w:szCs w:val="22"/>
              </w:rPr>
              <w:t xml:space="preserve">Pick a Decision</w:t>
            </w:r>
          </w:p>
          <w:p>
            <w:pPr>
              <w:spacing w:before="0" w:after="30"/>
            </w:pPr>
            <w:r>
              <w:rPr>
                <w:rFonts w:ascii="Arial" w:cs="Arial" w:eastAsia="Arial" w:hAnsi="Arial"/>
                <w:color w:val="555555"/>
                <w:sz w:val="20"/>
                <w:szCs w:val="20"/>
              </w:rPr>
              <w:t xml:space="preserve">Three category tiles: Financial Structure · Income Changes · Family Changes. User taps a category, then selects a specific decision. All ten decisions available.</w:t>
            </w:r>
          </w:p>
          <w:p>
            <w:pPr>
              <w:spacing w:before="0" w:after="0"/>
            </w:pPr>
            <w:r>
              <w:rPr>
                <w:rFonts w:ascii="Arial" w:cs="Arial" w:eastAsia="Arial" w:hAnsi="Arial"/>
                <w:i/>
                <w:iCs/>
                <w:color w:val="888888"/>
                <w:sz w:val="18"/>
                <w:szCs w:val="18"/>
              </w:rPr>
              <w:t xml:space="preserve">UX: large tappable cards, decision names in first person. 'Buy a home' not 'Home purchase decision.'</w:t>
            </w:r>
          </w:p>
        </w:tc>
      </w:tr>
    </w:tbl>
    <w:p>
      <w:pPr>
        <w:spacing w:before="10"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BF3FB" w:val="clear"/>
            <w:tcMar>
              <w:top w:type="dxa" w:w="120"/>
              <w:left w:type="dxa" w:w="120"/>
              <w:bottom w:type="dxa" w:w="120"/>
              <w:right w:type="dxa" w:w="80"/>
            </w:tcMar>
            <w:vAlign w:val="center"/>
          </w:tcPr>
          <w:p>
            <w:pPr>
              <w:jc w:val="center"/>
            </w:pPr>
            <w:r>
              <w:rPr>
                <w:rFonts w:ascii="Arial" w:cs="Arial" w:eastAsia="Arial" w:hAnsi="Arial"/>
                <w:b/>
                <w:bCs/>
                <w:color w:val="2C5F8A"/>
                <w:sz w:val="36"/>
                <w:szCs w:val="36"/>
              </w:rPr>
              <w:t xml:space="preserve">3</w:t>
            </w:r>
          </w:p>
        </w:tc>
        <w:tc>
          <w:tcPr>
            <w:tcW w:type="dxa" w:w="8560"/>
            <w:tcBorders>
              <w:top w:val="none" w:color="FFFFFF" w:sz="0"/>
              <w:left w:val="single" w:color="2C5F8A" w:sz="6"/>
              <w:bottom w:val="none" w:color="FFFFFF" w:sz="0"/>
              <w:right w:val="none" w:color="FFFFFF" w:sz="0"/>
            </w:tcBorders>
            <w:shd w:fill="FFFFFF" w:val="clear"/>
            <w:tcMar>
              <w:top w:type="dxa" w:w="120"/>
              <w:left w:type="dxa" w:w="160"/>
              <w:bottom w:type="dxa" w:w="120"/>
              <w:right w:type="dxa" w:w="120"/>
            </w:tcMar>
          </w:tcPr>
          <w:p>
            <w:pPr>
              <w:spacing w:before="0" w:after="30"/>
            </w:pPr>
            <w:r>
              <w:rPr>
                <w:rFonts w:ascii="Arial" w:cs="Arial" w:eastAsia="Arial" w:hAnsi="Arial"/>
                <w:b/>
                <w:bCs/>
                <w:color w:val="1A1A1A"/>
                <w:sz w:val="22"/>
                <w:szCs w:val="22"/>
              </w:rPr>
              <w:t xml:space="preserve">Define the Two Paths</w:t>
            </w:r>
          </w:p>
          <w:p>
            <w:pPr>
              <w:spacing w:before="0" w:after="30"/>
            </w:pPr>
            <w:r>
              <w:rPr>
                <w:rFonts w:ascii="Arial" w:cs="Arial" w:eastAsia="Arial" w:hAnsi="Arial"/>
                <w:color w:val="555555"/>
                <w:sz w:val="20"/>
                <w:szCs w:val="20"/>
              </w:rPr>
              <w:t xml:space="preserve">The app pre-populates Path A (with the decision) and Path B (without / alternative). User confirms or adjusts key parameters for each path.</w:t>
            </w:r>
          </w:p>
          <w:p>
            <w:pPr>
              <w:spacing w:before="0" w:after="0"/>
            </w:pPr>
            <w:r>
              <w:rPr>
                <w:rFonts w:ascii="Arial" w:cs="Arial" w:eastAsia="Arial" w:hAnsi="Arial"/>
                <w:i/>
                <w:iCs/>
                <w:color w:val="888888"/>
                <w:sz w:val="18"/>
                <w:szCs w:val="18"/>
              </w:rPr>
              <w:t xml:space="preserve">Example — buying a home: Path A = buy at ₹X with ₹Y down payment, EMI of ₹Z. Path B = continue renting at ₹R, invest the difference. Both paths are named by the user if they wish.</w:t>
            </w:r>
          </w:p>
        </w:tc>
      </w:tr>
    </w:tbl>
    <w:p>
      <w:pPr>
        <w:spacing w:before="10"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5F5F5" w:val="clear"/>
            <w:tcMar>
              <w:top w:type="dxa" w:w="120"/>
              <w:left w:type="dxa" w:w="120"/>
              <w:bottom w:type="dxa" w:w="120"/>
              <w:right w:type="dxa" w:w="80"/>
            </w:tcMar>
            <w:vAlign w:val="center"/>
          </w:tcPr>
          <w:p>
            <w:pPr>
              <w:jc w:val="center"/>
            </w:pPr>
            <w:r>
              <w:rPr>
                <w:rFonts w:ascii="Arial" w:cs="Arial" w:eastAsia="Arial" w:hAnsi="Arial"/>
                <w:b/>
                <w:bCs/>
                <w:color w:val="2A7A6A"/>
                <w:sz w:val="36"/>
                <w:szCs w:val="36"/>
              </w:rPr>
              <w:t xml:space="preserve">4</w:t>
            </w:r>
          </w:p>
        </w:tc>
        <w:tc>
          <w:tcPr>
            <w:tcW w:type="dxa" w:w="8560"/>
            <w:tcBorders>
              <w:top w:val="none" w:color="FFFFFF" w:sz="0"/>
              <w:left w:val="single" w:color="2A7A6A" w:sz="6"/>
              <w:bottom w:val="none" w:color="FFFFFF" w:sz="0"/>
              <w:right w:val="none" w:color="FFFFFF" w:sz="0"/>
            </w:tcBorders>
            <w:shd w:fill="FFFFFF" w:val="clear"/>
            <w:tcMar>
              <w:top w:type="dxa" w:w="120"/>
              <w:left w:type="dxa" w:w="160"/>
              <w:bottom w:type="dxa" w:w="120"/>
              <w:right w:type="dxa" w:w="120"/>
            </w:tcMar>
          </w:tcPr>
          <w:p>
            <w:pPr>
              <w:spacing w:before="0" w:after="30"/>
            </w:pPr>
            <w:r>
              <w:rPr>
                <w:rFonts w:ascii="Arial" w:cs="Arial" w:eastAsia="Arial" w:hAnsi="Arial"/>
                <w:b/>
                <w:bCs/>
                <w:color w:val="1A1A1A"/>
                <w:sz w:val="22"/>
                <w:szCs w:val="22"/>
              </w:rPr>
              <w:t xml:space="preserve">The Life Walk-Through</w:t>
            </w:r>
          </w:p>
          <w:p>
            <w:pPr>
              <w:spacing w:before="0" w:after="30"/>
            </w:pPr>
            <w:r>
              <w:rPr>
                <w:rFonts w:ascii="Arial" w:cs="Arial" w:eastAsia="Arial" w:hAnsi="Arial"/>
                <w:color w:val="555555"/>
                <w:sz w:val="20"/>
                <w:szCs w:val="20"/>
              </w:rPr>
              <w:t xml:space="preserve">The simulation begins. The app walks the user through their life chronologically — from today to end of life — stopping at each key life event. Non-discretionary events are pre-loaded from the user's plan. Discretionary desires are pulled from their Yes List.</w:t>
            </w:r>
          </w:p>
          <w:p>
            <w:pPr>
              <w:spacing w:before="0" w:after="0"/>
            </w:pPr>
            <w:r>
              <w:rPr>
                <w:rFonts w:ascii="Arial" w:cs="Arial" w:eastAsia="Arial" w:hAnsi="Arial"/>
                <w:i/>
                <w:iCs/>
                <w:color w:val="888888"/>
                <w:sz w:val="18"/>
                <w:szCs w:val="18"/>
              </w:rPr>
              <w:t xml:space="preserve">At each stop: the event is named, both paths are shown side by side, a short narrative moment is written in warm present-tense. The user can tap any stop for more detail or move forward.</w:t>
            </w:r>
          </w:p>
        </w:tc>
      </w:tr>
    </w:tbl>
    <w:p>
      <w:pPr>
        <w:spacing w:before="10"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FF8EE" w:val="clear"/>
            <w:tcMar>
              <w:top w:type="dxa" w:w="120"/>
              <w:left w:type="dxa" w:w="120"/>
              <w:bottom w:type="dxa" w:w="120"/>
              <w:right w:type="dxa" w:w="80"/>
            </w:tcMar>
            <w:vAlign w:val="center"/>
          </w:tcPr>
          <w:p>
            <w:pPr>
              <w:jc w:val="center"/>
            </w:pPr>
            <w:r>
              <w:rPr>
                <w:rFonts w:ascii="Arial" w:cs="Arial" w:eastAsia="Arial" w:hAnsi="Arial"/>
                <w:b/>
                <w:bCs/>
                <w:color w:val="C0714A"/>
                <w:sz w:val="36"/>
                <w:szCs w:val="36"/>
              </w:rPr>
              <w:t xml:space="preserve">5</w:t>
            </w:r>
          </w:p>
        </w:tc>
        <w:tc>
          <w:tcPr>
            <w:tcW w:type="dxa" w:w="8560"/>
            <w:tcBorders>
              <w:top w:val="none" w:color="FFFFFF" w:sz="0"/>
              <w:left w:val="single" w:color="C0714A" w:sz="6"/>
              <w:bottom w:val="none" w:color="FFFFFF" w:sz="0"/>
              <w:right w:val="none" w:color="FFFFFF" w:sz="0"/>
            </w:tcBorders>
            <w:shd w:fill="FFFFFF" w:val="clear"/>
            <w:tcMar>
              <w:top w:type="dxa" w:w="120"/>
              <w:left w:type="dxa" w:w="160"/>
              <w:bottom w:type="dxa" w:w="120"/>
              <w:right w:type="dxa" w:w="120"/>
            </w:tcMar>
          </w:tcPr>
          <w:p>
            <w:pPr>
              <w:spacing w:before="0" w:after="30"/>
            </w:pPr>
            <w:r>
              <w:rPr>
                <w:rFonts w:ascii="Arial" w:cs="Arial" w:eastAsia="Arial" w:hAnsi="Arial"/>
                <w:b/>
                <w:bCs/>
                <w:color w:val="1A1A1A"/>
                <w:sz w:val="22"/>
                <w:szCs w:val="22"/>
              </w:rPr>
              <w:t xml:space="preserve">The Desire Check</w:t>
            </w:r>
          </w:p>
          <w:p>
            <w:pPr>
              <w:spacing w:before="0" w:after="30"/>
            </w:pPr>
            <w:r>
              <w:rPr>
                <w:rFonts w:ascii="Arial" w:cs="Arial" w:eastAsia="Arial" w:hAnsi="Arial"/>
                <w:color w:val="555555"/>
                <w:sz w:val="20"/>
                <w:szCs w:val="20"/>
              </w:rPr>
              <w:t xml:space="preserve">At each discretionary desire on the Yes List — the anniversary trip, the sabbatical, the home upgrade — the simulation pauses and asks: 'You wanted this. On this path, here is what it looks like. Still a Yes?'</w:t>
            </w:r>
          </w:p>
          <w:p>
            <w:pPr>
              <w:spacing w:before="0" w:after="0"/>
            </w:pPr>
            <w:r>
              <w:rPr>
                <w:rFonts w:ascii="Arial" w:cs="Arial" w:eastAsia="Arial" w:hAnsi="Arial"/>
                <w:i/>
                <w:iCs/>
                <w:color w:val="888888"/>
                <w:sz w:val="18"/>
                <w:szCs w:val="18"/>
              </w:rPr>
              <w:t xml:space="preserve">The user can say Yes (keep it in the simulation), Not on this path (remove it from Path A or B), or I'll decide later. This makes the Yes List an active part of the simulation — not a static document.</w:t>
            </w:r>
          </w:p>
        </w:tc>
      </w:tr>
    </w:tbl>
    <w:p>
      <w:pPr>
        <w:spacing w:before="10"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3F0F7" w:val="clear"/>
            <w:tcMar>
              <w:top w:type="dxa" w:w="120"/>
              <w:left w:type="dxa" w:w="120"/>
              <w:bottom w:type="dxa" w:w="120"/>
              <w:right w:type="dxa" w:w="80"/>
            </w:tcMar>
            <w:vAlign w:val="center"/>
          </w:tcPr>
          <w:p>
            <w:pPr>
              <w:jc w:val="center"/>
            </w:pPr>
            <w:r>
              <w:rPr>
                <w:rFonts w:ascii="Arial" w:cs="Arial" w:eastAsia="Arial" w:hAnsi="Arial"/>
                <w:b/>
                <w:bCs/>
                <w:color w:val="5C4A8A"/>
                <w:sz w:val="36"/>
                <w:szCs w:val="36"/>
              </w:rPr>
              <w:t xml:space="preserve">6</w:t>
            </w:r>
          </w:p>
        </w:tc>
        <w:tc>
          <w:tcPr>
            <w:tcW w:type="dxa" w:w="8560"/>
            <w:tcBorders>
              <w:top w:val="none" w:color="FFFFFF" w:sz="0"/>
              <w:left w:val="single" w:color="5C4A8A" w:sz="6"/>
              <w:bottom w:val="none" w:color="FFFFFF" w:sz="0"/>
              <w:right w:val="none" w:color="FFFFFF" w:sz="0"/>
            </w:tcBorders>
            <w:shd w:fill="FFFFFF" w:val="clear"/>
            <w:tcMar>
              <w:top w:type="dxa" w:w="120"/>
              <w:left w:type="dxa" w:w="160"/>
              <w:bottom w:type="dxa" w:w="120"/>
              <w:right w:type="dxa" w:w="120"/>
            </w:tcMar>
          </w:tcPr>
          <w:p>
            <w:pPr>
              <w:spacing w:before="0" w:after="30"/>
            </w:pPr>
            <w:r>
              <w:rPr>
                <w:rFonts w:ascii="Arial" w:cs="Arial" w:eastAsia="Arial" w:hAnsi="Arial"/>
                <w:b/>
                <w:bCs/>
                <w:color w:val="1A1A1A"/>
                <w:sz w:val="22"/>
                <w:szCs w:val="22"/>
              </w:rPr>
              <w:t xml:space="preserve">The End-of-Life Picture</w:t>
            </w:r>
          </w:p>
          <w:p>
            <w:pPr>
              <w:spacing w:before="0" w:after="30"/>
            </w:pPr>
            <w:r>
              <w:rPr>
                <w:rFonts w:ascii="Arial" w:cs="Arial" w:eastAsia="Arial" w:hAnsi="Arial"/>
                <w:color w:val="555555"/>
                <w:sz w:val="20"/>
                <w:szCs w:val="20"/>
              </w:rPr>
              <w:t xml:space="preserve">The simulation reaches the final stop — age 85 or 90 or 100, depending on the user's settings. Both paths are shown at end of life: corpus remaining, legacy left, experiences had, what was enabled and what was required.</w:t>
            </w:r>
          </w:p>
          <w:p>
            <w:pPr>
              <w:spacing w:before="0" w:after="0"/>
            </w:pPr>
            <w:r>
              <w:rPr>
                <w:rFonts w:ascii="Arial" w:cs="Arial" w:eastAsia="Arial" w:hAnsi="Arial"/>
                <w:i/>
                <w:iCs/>
                <w:color w:val="888888"/>
                <w:sz w:val="18"/>
                <w:szCs w:val="18"/>
              </w:rPr>
              <w:t xml:space="preserve">Tone: reflective, not morbid. 'Here is what each path leaves behind — in wealth and in experience.' No judgment. Both paths are presented as complete lives, not as winners or losers.</w:t>
            </w:r>
          </w:p>
        </w:tc>
      </w:tr>
    </w:tbl>
    <w:p>
      <w:pPr>
        <w:spacing w:before="10"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0F7F4" w:val="clear"/>
            <w:tcMar>
              <w:top w:type="dxa" w:w="120"/>
              <w:left w:type="dxa" w:w="120"/>
              <w:bottom w:type="dxa" w:w="120"/>
              <w:right w:type="dxa" w:w="80"/>
            </w:tcMar>
            <w:vAlign w:val="center"/>
          </w:tcPr>
          <w:p>
            <w:pPr>
              <w:jc w:val="center"/>
            </w:pPr>
            <w:r>
              <w:rPr>
                <w:rFonts w:ascii="Arial" w:cs="Arial" w:eastAsia="Arial" w:hAnsi="Arial"/>
                <w:b/>
                <w:bCs/>
                <w:color w:val="2D6A4F"/>
                <w:sz w:val="36"/>
                <w:szCs w:val="36"/>
              </w:rPr>
              <w:t xml:space="preserve">7</w:t>
            </w:r>
          </w:p>
        </w:tc>
        <w:tc>
          <w:tcPr>
            <w:tcW w:type="dxa" w:w="8560"/>
            <w:tcBorders>
              <w:top w:val="none" w:color="FFFFFF" w:sz="0"/>
              <w:left w:val="single" w:color="2D6A4F" w:sz="6"/>
              <w:bottom w:val="none" w:color="FFFFFF" w:sz="0"/>
              <w:right w:val="none" w:color="FFFFFF" w:sz="0"/>
            </w:tcBorders>
            <w:shd w:fill="FFFFFF" w:val="clear"/>
            <w:tcMar>
              <w:top w:type="dxa" w:w="120"/>
              <w:left w:type="dxa" w:w="160"/>
              <w:bottom w:type="dxa" w:w="120"/>
              <w:right w:type="dxa" w:w="120"/>
            </w:tcMar>
          </w:tcPr>
          <w:p>
            <w:pPr>
              <w:spacing w:before="0" w:after="30"/>
            </w:pPr>
            <w:r>
              <w:rPr>
                <w:rFonts w:ascii="Arial" w:cs="Arial" w:eastAsia="Arial" w:hAnsi="Arial"/>
                <w:b/>
                <w:bCs/>
                <w:color w:val="1A1A1A"/>
                <w:sz w:val="22"/>
                <w:szCs w:val="22"/>
              </w:rPr>
              <w:t xml:space="preserve">Return to the Present — Hell Yes?</w:t>
            </w:r>
          </w:p>
          <w:p>
            <w:pPr>
              <w:spacing w:before="0" w:after="30"/>
            </w:pPr>
            <w:r>
              <w:rPr>
                <w:rFonts w:ascii="Arial" w:cs="Arial" w:eastAsia="Arial" w:hAnsi="Arial"/>
                <w:color w:val="555555"/>
                <w:sz w:val="20"/>
                <w:szCs w:val="20"/>
              </w:rPr>
              <w:t xml:space="preserve">The user returns to the present moment. A clean summary shows what each path enables, what each path requires, and at which specific life moments the difference is felt most.</w:t>
            </w:r>
          </w:p>
          <w:p>
            <w:pPr>
              <w:spacing w:before="0" w:after="0"/>
            </w:pPr>
            <w:r>
              <w:rPr>
                <w:rFonts w:ascii="Arial" w:cs="Arial" w:eastAsia="Arial" w:hAnsi="Arial"/>
                <w:i/>
                <w:iCs/>
                <w:color w:val="888888"/>
                <w:sz w:val="18"/>
                <w:szCs w:val="18"/>
              </w:rPr>
              <w:t xml:space="preserve">One question: 'Is this a Hell Yes?' Three responses: Hell Yes! — I'm deciding. / Not yet — show me the alternate. / I want to think this through with an advisor. Each response leads to a distinct next step.</w:t>
            </w:r>
          </w:p>
        </w:tc>
      </w:tr>
    </w:tbl>
    <w:p>
      <w:pPr>
        <w:spacing w:before="80" w:after="80"/>
      </w:pPr>
    </w:p>
    <w:p>
      <w:r>
        <w:br w:type="page"/>
      </w:r>
    </w:p>
    <w:p>
      <w:pPr>
        <w:pStyle w:val="Heading1"/>
        <w:spacing w:before="480" w:after="120"/>
      </w:pPr>
      <w:r>
        <w:rPr>
          <w:rFonts w:ascii="Arial" w:cs="Arial" w:eastAsia="Arial" w:hAnsi="Arial"/>
          <w:b/>
          <w:bCs/>
          <w:color w:val="A8803A"/>
          <w:sz w:val="36"/>
          <w:szCs w:val="36"/>
        </w:rPr>
        <w:t xml:space="preserve">The Simulation Engine — Technical Spec</w:t>
      </w:r>
    </w:p>
    <w:p>
      <w:pPr>
        <w:spacing w:before="60" w:after="60"/>
      </w:pPr>
      <w:r>
        <w:rPr>
          <w:rFonts w:ascii="Arial" w:cs="Arial" w:eastAsia="Arial" w:hAnsi="Arial"/>
          <w:color w:val="333333"/>
          <w:sz w:val="21"/>
          <w:szCs w:val="21"/>
        </w:rPr>
        <w:t xml:space="preserve">The life walk-through is built on three layers of data. All three must be present for the simulation to feel genuinely personal.</w:t>
      </w:r>
    </w:p>
    <w:p>
      <w:pPr>
        <w:spacing w:before="80" w:after="80"/>
      </w:pPr>
    </w:p>
    <w:p>
      <w:pPr>
        <w:pStyle w:val="Heading2"/>
        <w:spacing w:before="320" w:after="100"/>
      </w:pPr>
      <w:r>
        <w:rPr>
          <w:rFonts w:ascii="Arial" w:cs="Arial" w:eastAsia="Arial" w:hAnsi="Arial"/>
          <w:b/>
          <w:bCs/>
          <w:color w:val="1A1A1A"/>
          <w:sz w:val="28"/>
          <w:szCs w:val="28"/>
        </w:rPr>
        <w:t xml:space="preserve">Layer 1 — Non-Discretionary Events (from the user's plan)</w:t>
      </w:r>
    </w:p>
    <w:p>
      <w:pPr>
        <w:spacing w:before="60" w:after="60"/>
      </w:pPr>
      <w:r>
        <w:rPr>
          <w:rFonts w:ascii="Arial" w:cs="Arial" w:eastAsia="Arial" w:hAnsi="Arial"/>
          <w:color w:val="333333"/>
          <w:sz w:val="21"/>
          <w:szCs w:val="21"/>
        </w:rPr>
        <w:t xml:space="preserve">These events happen regardless of the decision. They are pre-loaded from the user's existing plan data and cannot be removed from the simulation.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Event type</w:t>
            </w:r>
          </w:p>
        </w:tc>
        <w:tc>
          <w:tcPr>
            <w:tcW w:type="dxa" w:w="28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Data source</w:t>
            </w:r>
          </w:p>
        </w:tc>
        <w:tc>
          <w:tcPr>
            <w:tcW w:type="dxa" w:w="41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How it appears in simulation</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Child's college education</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Stage 3 Q4 — child ages and names</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Named stop: 'Aryan's college arrives. You're 45.'</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Retirement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Stage 3 Q4.1 — target retirement age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most significant stop — corpus shown, income shown, sufficiency shown</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Home loan EMI (if applicable)</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Stage 3 Q1.3 — loan outstanding and EMI</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Running cost shown on cashflow at each stop during loan tenure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Parents' care (if flagged)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Stage 3 Q4.3 — 'supporting parents' goal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Stop at age 65–70: 'Your parents may need support. Here's your picture then.'</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EPF / NPS maturity</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Retirement age — locked assets convert</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Spike in realisable corpus at retirement — both paths shown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End of life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Life expectancy — default 85, adjustable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Final stop: what each path leaves behind</w:t>
            </w:r>
          </w:p>
        </w:tc>
      </w:tr>
    </w:tbl>
    <w:p>
      <w:pPr>
        <w:spacing w:before="80" w:after="80"/>
      </w:pPr>
    </w:p>
    <w:p>
      <w:pPr>
        <w:pStyle w:val="Heading2"/>
        <w:spacing w:before="320" w:after="100"/>
      </w:pPr>
      <w:r>
        <w:rPr>
          <w:rFonts w:ascii="Arial" w:cs="Arial" w:eastAsia="Arial" w:hAnsi="Arial"/>
          <w:b/>
          <w:bCs/>
          <w:color w:val="1A1A1A"/>
          <w:sz w:val="28"/>
          <w:szCs w:val="28"/>
        </w:rPr>
        <w:t xml:space="preserve">Layer 2 — Discretionary Desires (from the Yes List)</w:t>
      </w:r>
    </w:p>
    <w:p>
      <w:pPr>
        <w:spacing w:before="60" w:after="60"/>
      </w:pPr>
      <w:r>
        <w:rPr>
          <w:rFonts w:ascii="Arial" w:cs="Arial" w:eastAsia="Arial" w:hAnsi="Arial"/>
          <w:color w:val="333333"/>
          <w:sz w:val="21"/>
          <w:szCs w:val="21"/>
        </w:rPr>
        <w:t xml:space="preserve">These are items the user has placed on their Yes List — things they want to say yes to. They are pulled into the simulation and treated as desired events, not guaranteed ones.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Yes List item type</w:t>
            </w:r>
          </w:p>
        </w:tc>
        <w:tc>
          <w:tcPr>
            <w:tcW w:type="dxa" w:w="61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How it appears in simulation</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Travel or experience goal</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Stop at the desired age: 'You wanted the 25th anniversary trip. Here's what it looks like on each path.'</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Home upgrade desire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Stop at the desired timeline: 'You wanted to upgrade the home by 50. Here's what each path makes possible.'</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Business / sabbatical desire</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Income change modelled: 'If you wanted to take a year off at 45, here's what each path looks like at that point.'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Major purchase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Cashflow stop: 'The car replacement at 48. On each path, here's how it lands.'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6A" w:sz="1"/>
              <w:left w:val="single" w:color="2A7A6A" w:sz="10"/>
              <w:bottom w:val="single" w:color="2A7A6A" w:sz="1"/>
              <w:right w:val="single" w:color="2A7A6A" w:sz="1"/>
            </w:tcBorders>
            <w:shd w:fill="EDF7F6" w:val="clear"/>
            <w:tcMar>
              <w:top w:type="dxa" w:w="100"/>
              <w:left w:type="dxa" w:w="160"/>
              <w:bottom w:type="dxa" w:w="100"/>
              <w:right w:type="dxa" w:w="160"/>
            </w:tcMar>
          </w:tcPr>
          <w:p>
            <w:r>
              <w:rPr>
                <w:rFonts w:ascii="Arial" w:cs="Arial" w:eastAsia="Arial" w:hAnsi="Arial"/>
                <w:b/>
                <w:bCs/>
                <w:color w:val="2A7A6A"/>
                <w:sz w:val="17"/>
                <w:szCs w:val="17"/>
              </w:rPr>
              <w:t xml:space="preserve">PRODUCT NOTE  </w:t>
            </w:r>
            <w:r>
              <w:rPr>
                <w:rFonts w:ascii="Arial" w:cs="Arial" w:eastAsia="Arial" w:hAnsi="Arial"/>
                <w:color w:val="2A5A58"/>
                <w:sz w:val="20"/>
                <w:szCs w:val="20"/>
              </w:rPr>
              <w:t xml:space="preserve">The Yes List is maintained in the community layer of Yes Lifer. The app must be able to read Yes List items from the community profile and pull them into the simulation. If no Yes List exists, the app prompts the user to add one before entering the simulation — or allows them to add desires directly inside the simulation flow.</w:t>
            </w:r>
          </w:p>
        </w:tc>
      </w:tr>
    </w:tbl>
    <w:p>
      <w:pPr>
        <w:spacing w:before="80" w:after="80"/>
      </w:pPr>
    </w:p>
    <w:p>
      <w:pPr>
        <w:pStyle w:val="Heading2"/>
        <w:spacing w:before="320" w:after="100"/>
      </w:pPr>
      <w:r>
        <w:rPr>
          <w:rFonts w:ascii="Arial" w:cs="Arial" w:eastAsia="Arial" w:hAnsi="Arial"/>
          <w:b/>
          <w:bCs/>
          <w:color w:val="1A1A1A"/>
          <w:sz w:val="28"/>
          <w:szCs w:val="28"/>
        </w:rPr>
        <w:t xml:space="preserve">Layer 3 — Decision-Specific Parameters</w:t>
      </w:r>
    </w:p>
    <w:p>
      <w:pPr>
        <w:spacing w:before="60" w:after="60"/>
      </w:pPr>
      <w:r>
        <w:rPr>
          <w:rFonts w:ascii="Arial" w:cs="Arial" w:eastAsia="Arial" w:hAnsi="Arial"/>
          <w:color w:val="333333"/>
          <w:sz w:val="21"/>
          <w:szCs w:val="21"/>
        </w:rPr>
        <w:t xml:space="preserve">Each decision type has its own parameter set. These are entered or confirmed by the user at Step 3 of the flow.</w:t>
      </w:r>
    </w:p>
    <w:p>
      <w:pPr>
        <w:spacing w:before="60" w:after="60"/>
      </w:pPr>
    </w:p>
    <w:p>
      <w:pPr>
        <w:spacing w:before="180" w:after="60"/>
      </w:pPr>
      <w:r>
        <w:rPr>
          <w:rFonts w:ascii="Arial" w:cs="Arial" w:eastAsia="Arial" w:hAnsi="Arial"/>
          <w:b/>
          <w:bCs/>
          <w:color w:val="888888"/>
          <w:spacing w:val="60"/>
          <w:sz w:val="17"/>
          <w:szCs w:val="17"/>
        </w:rPr>
        <w:t xml:space="preserve">FINANCIAL STRUCTURE — HOME 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Parameter</w:t>
            </w:r>
          </w:p>
        </w:tc>
        <w:tc>
          <w:tcPr>
            <w:tcW w:type="dxa" w:w="32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Path A (buy)</w:t>
            </w:r>
          </w:p>
        </w:tc>
        <w:tc>
          <w:tcPr>
            <w:tcW w:type="dxa" w:w="33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Path B (don't buy / alternative)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Property value</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User inputs — ₹X</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Down payment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 inputs — ₹Y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Invested instead — lump sum + monthly</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EMI</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Calculated from loan amount</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Rent amount — user inputs or estimates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Loan tenor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 inputs or estimates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N/A</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Property appreciation</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5% p.a. (default, editable)</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N/A — renting</w:t>
            </w:r>
          </w:p>
        </w:tc>
      </w:tr>
    </w:tbl>
    <w:p>
      <w:pPr>
        <w:spacing w:before="60" w:after="60"/>
      </w:pPr>
    </w:p>
    <w:p>
      <w:pPr>
        <w:spacing w:before="180" w:after="60"/>
      </w:pPr>
      <w:r>
        <w:rPr>
          <w:rFonts w:ascii="Arial" w:cs="Arial" w:eastAsia="Arial" w:hAnsi="Arial"/>
          <w:b/>
          <w:bCs/>
          <w:color w:val="888888"/>
          <w:spacing w:val="60"/>
          <w:sz w:val="17"/>
          <w:szCs w:val="17"/>
        </w:rPr>
        <w:t xml:space="preserve">INCOME CHANGES — CAREER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Parameter</w:t>
            </w:r>
          </w:p>
        </w:tc>
        <w:tc>
          <w:tcPr>
            <w:tcW w:type="dxa" w:w="32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Path A (change)</w:t>
            </w:r>
          </w:p>
        </w:tc>
        <w:tc>
          <w:tcPr>
            <w:tcW w:type="dxa" w:w="33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Path B (stay)</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New income</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User inputs estimated new income</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Current income — from plan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Gap period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Months between jobs — user inputs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N/A</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Income growth</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User inputs estimate</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Current 8% p.a. assumption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EPF impact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Calculated from gap + new employer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Continues as is</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Corpus runway</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How long corpus funds the gap</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N/A</w:t>
            </w:r>
          </w:p>
        </w:tc>
      </w:tr>
    </w:tbl>
    <w:p>
      <w:pPr>
        <w:spacing w:before="60" w:after="60"/>
      </w:pPr>
    </w:p>
    <w:p>
      <w:pPr>
        <w:spacing w:before="180" w:after="60"/>
      </w:pPr>
      <w:r>
        <w:rPr>
          <w:rFonts w:ascii="Arial" w:cs="Arial" w:eastAsia="Arial" w:hAnsi="Arial"/>
          <w:b/>
          <w:bCs/>
          <w:color w:val="888888"/>
          <w:spacing w:val="60"/>
          <w:sz w:val="17"/>
          <w:szCs w:val="17"/>
        </w:rPr>
        <w:t xml:space="preserve">FAMILY CHANGES — NEW 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Parameter</w:t>
            </w:r>
          </w:p>
        </w:tc>
        <w:tc>
          <w:tcPr>
            <w:tcW w:type="dxa" w:w="32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Path A (new child)</w:t>
            </w:r>
          </w:p>
        </w:tc>
        <w:tc>
          <w:tcPr>
            <w:tcW w:type="dxa" w:w="33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Path B (no new child)</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Income pause</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User inputs — months of maternity/paternity leave</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 change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New monthly expense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₹15,000–₹30,000 estimated (editable)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change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Education goal added</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New education SIP calculated — timeline from today</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 change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Protection gap</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Term cover re-assessed for new dependent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change</w:t>
            </w:r>
          </w:p>
        </w:tc>
      </w:tr>
    </w:tbl>
    <w:p>
      <w:pPr>
        <w:spacing w:before="80" w:after="80"/>
      </w:pPr>
    </w:p>
    <w:p>
      <w:r>
        <w:br w:type="page"/>
      </w:r>
    </w:p>
    <w:p>
      <w:pPr>
        <w:pStyle w:val="Heading1"/>
        <w:spacing w:before="480" w:after="120"/>
      </w:pPr>
      <w:r>
        <w:rPr>
          <w:rFonts w:ascii="Arial" w:cs="Arial" w:eastAsia="Arial" w:hAnsi="Arial"/>
          <w:b/>
          <w:bCs/>
          <w:color w:val="A8803A"/>
          <w:sz w:val="36"/>
          <w:szCs w:val="36"/>
        </w:rPr>
        <w:t xml:space="preserve">The Narrative Voice — Writing the Simulation</w:t>
      </w:r>
    </w:p>
    <w:p>
      <w:pPr>
        <w:spacing w:before="60" w:after="60"/>
      </w:pPr>
      <w:r>
        <w:rPr>
          <w:rFonts w:ascii="Arial" w:cs="Arial" w:eastAsia="Arial" w:hAnsi="Arial"/>
          <w:color w:val="333333"/>
          <w:sz w:val="21"/>
          <w:szCs w:val="21"/>
        </w:rPr>
        <w:t xml:space="preserve">Numbers alone will not create the emotional experience that makes Hell Yes! Decisions different. Each stop in the journey needs a short narrative moment — two or three sentences — that puts the user in that moment. This is what makes it a lived experience rather than a projection.</w:t>
      </w:r>
    </w:p>
    <w:p>
      <w:pPr>
        <w:spacing w:before="80" w:after="80"/>
      </w:pPr>
    </w:p>
    <w:p>
      <w:pPr>
        <w:pStyle w:val="Heading2"/>
        <w:spacing w:before="320" w:after="100"/>
      </w:pPr>
      <w:r>
        <w:rPr>
          <w:rFonts w:ascii="Arial" w:cs="Arial" w:eastAsia="Arial" w:hAnsi="Arial"/>
          <w:b/>
          <w:bCs/>
          <w:color w:val="1A1A1A"/>
          <w:sz w:val="28"/>
          <w:szCs w:val="28"/>
        </w:rPr>
        <w:t xml:space="preserve">Voice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803A" w:sz="6"/>
              <w:left w:val="single" w:color="A8803A" w:sz="6"/>
              <w:bottom w:val="single" w:color="A8803A" w:sz="6"/>
              <w:right w:val="single" w:color="A8803A" w:sz="6"/>
            </w:tcBorders>
            <w:shd w:fill="FDF6EC" w:val="clear"/>
            <w:tcMar>
              <w:top w:type="dxa" w:w="120"/>
              <w:left w:type="dxa" w:w="180"/>
              <w:bottom w:type="dxa" w:w="120"/>
              <w:right w:type="dxa" w:w="180"/>
            </w:tcMar>
          </w:tcPr>
          <w:p>
            <w:pPr>
              <w:spacing w:before="0" w:after="40"/>
            </w:pPr>
            <w:r>
              <w:rPr>
                <w:rFonts w:ascii="Arial" w:cs="Arial" w:eastAsia="Arial" w:hAnsi="Arial"/>
                <w:b/>
                <w:bCs/>
                <w:color w:val="A8803A"/>
                <w:sz w:val="20"/>
                <w:szCs w:val="20"/>
              </w:rPr>
              <w:t xml:space="preserve">Warm present-tense companion</w:t>
            </w:r>
          </w:p>
          <w:p>
            <w:pPr>
              <w:spacing w:before="0" w:after="0"/>
            </w:pPr>
            <w:r>
              <w:rPr>
                <w:rFonts w:ascii="Arial" w:cs="Arial" w:eastAsia="Arial" w:hAnsi="Arial"/>
                <w:color w:val="5A4010"/>
                <w:sz w:val="20"/>
                <w:szCs w:val="20"/>
              </w:rPr>
              <w:t xml:space="preserve">Write as if the user is already living this moment. Not 'at age 45 your corpus will be' — but 'You're 45. Aryan has just got into college. Here's your picture this month.'</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803A" w:sz="6"/>
              <w:left w:val="single" w:color="A8803A" w:sz="6"/>
              <w:bottom w:val="single" w:color="A8803A" w:sz="6"/>
              <w:right w:val="single" w:color="A8803A" w:sz="6"/>
            </w:tcBorders>
            <w:shd w:fill="FDF6EC" w:val="clear"/>
            <w:tcMar>
              <w:top w:type="dxa" w:w="120"/>
              <w:left w:type="dxa" w:w="180"/>
              <w:bottom w:type="dxa" w:w="120"/>
              <w:right w:type="dxa" w:w="180"/>
            </w:tcMar>
          </w:tcPr>
          <w:p>
            <w:pPr>
              <w:spacing w:before="0" w:after="40"/>
            </w:pPr>
            <w:r>
              <w:rPr>
                <w:rFonts w:ascii="Arial" w:cs="Arial" w:eastAsia="Arial" w:hAnsi="Arial"/>
                <w:b/>
                <w:bCs/>
                <w:color w:val="A8803A"/>
                <w:sz w:val="20"/>
                <w:szCs w:val="20"/>
              </w:rPr>
              <w:t xml:space="preserve">Possibility-framing always</w:t>
            </w:r>
          </w:p>
          <w:p>
            <w:pPr>
              <w:spacing w:before="0" w:after="0"/>
            </w:pPr>
            <w:r>
              <w:rPr>
                <w:rFonts w:ascii="Arial" w:cs="Arial" w:eastAsia="Arial" w:hAnsi="Arial"/>
                <w:color w:val="5A4010"/>
                <w:sz w:val="20"/>
                <w:szCs w:val="20"/>
              </w:rPr>
              <w:t xml:space="preserve">Both paths are shown as complete, liveable lives. Not 'Path A puts your retirement at risk' but 'On Path A, retirement looks like this. Here's what it requires.' The information is identical — the framing is fundamentally different.</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803A" w:sz="6"/>
              <w:left w:val="single" w:color="A8803A" w:sz="6"/>
              <w:bottom w:val="single" w:color="A8803A" w:sz="6"/>
              <w:right w:val="single" w:color="A8803A" w:sz="6"/>
            </w:tcBorders>
            <w:shd w:fill="FDF6EC" w:val="clear"/>
            <w:tcMar>
              <w:top w:type="dxa" w:w="120"/>
              <w:left w:type="dxa" w:w="180"/>
              <w:bottom w:type="dxa" w:w="120"/>
              <w:right w:type="dxa" w:w="180"/>
            </w:tcMar>
          </w:tcPr>
          <w:p>
            <w:pPr>
              <w:spacing w:before="0" w:after="40"/>
            </w:pPr>
            <w:r>
              <w:rPr>
                <w:rFonts w:ascii="Arial" w:cs="Arial" w:eastAsia="Arial" w:hAnsi="Arial"/>
                <w:b/>
                <w:bCs/>
                <w:color w:val="A8803A"/>
                <w:sz w:val="20"/>
                <w:szCs w:val="20"/>
              </w:rPr>
              <w:t xml:space="preserve">Neutral on desire</w:t>
            </w:r>
          </w:p>
          <w:p>
            <w:pPr>
              <w:spacing w:before="0" w:after="0"/>
            </w:pPr>
            <w:r>
              <w:rPr>
                <w:rFonts w:ascii="Arial" w:cs="Arial" w:eastAsia="Arial" w:hAnsi="Arial"/>
                <w:color w:val="5A4010"/>
                <w:sz w:val="20"/>
                <w:szCs w:val="20"/>
              </w:rPr>
              <w:t xml:space="preserve">Never question whether a desire should be on the Yes List. If the user wants the anniversary trip, the simulation includes it and shows what it looks like — not whether it is a good idea. The tool trusts the user's desires completely.</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803A" w:sz="6"/>
              <w:left w:val="single" w:color="A8803A" w:sz="6"/>
              <w:bottom w:val="single" w:color="A8803A" w:sz="6"/>
              <w:right w:val="single" w:color="A8803A" w:sz="6"/>
            </w:tcBorders>
            <w:shd w:fill="FDF6EC" w:val="clear"/>
            <w:tcMar>
              <w:top w:type="dxa" w:w="120"/>
              <w:left w:type="dxa" w:w="180"/>
              <w:bottom w:type="dxa" w:w="120"/>
              <w:right w:type="dxa" w:w="180"/>
            </w:tcMar>
          </w:tcPr>
          <w:p>
            <w:pPr>
              <w:spacing w:before="0" w:after="40"/>
            </w:pPr>
            <w:r>
              <w:rPr>
                <w:rFonts w:ascii="Arial" w:cs="Arial" w:eastAsia="Arial" w:hAnsi="Arial"/>
                <w:b/>
                <w:bCs/>
                <w:color w:val="A8803A"/>
                <w:sz w:val="20"/>
                <w:szCs w:val="20"/>
              </w:rPr>
              <w:t xml:space="preserve">Short and present</w:t>
            </w:r>
          </w:p>
          <w:p>
            <w:pPr>
              <w:spacing w:before="0" w:after="0"/>
            </w:pPr>
            <w:r>
              <w:rPr>
                <w:rFonts w:ascii="Arial" w:cs="Arial" w:eastAsia="Arial" w:hAnsi="Arial"/>
                <w:color w:val="5A4010"/>
                <w:sz w:val="20"/>
                <w:szCs w:val="20"/>
              </w:rPr>
              <w:t xml:space="preserve">Each stop: maximum three sentences of narrative. The data does the heavy lifting. The narrative just puts the user in the moment. Every extra word dilutes the impact.</w:t>
            </w:r>
          </w:p>
        </w:tc>
      </w:tr>
    </w:tbl>
    <w:p>
      <w:pPr>
        <w:spacing w:before="80" w:after="80"/>
      </w:pPr>
    </w:p>
    <w:p>
      <w:pPr>
        <w:pStyle w:val="Heading2"/>
        <w:spacing w:before="320" w:after="100"/>
      </w:pPr>
      <w:r>
        <w:rPr>
          <w:rFonts w:ascii="Arial" w:cs="Arial" w:eastAsia="Arial" w:hAnsi="Arial"/>
          <w:b/>
          <w:bCs/>
          <w:color w:val="1A1A1A"/>
          <w:sz w:val="28"/>
          <w:szCs w:val="28"/>
        </w:rPr>
        <w:t xml:space="preserve">Sample Narrative Moments — Home Purchase Decision</w:t>
      </w:r>
    </w:p>
    <w:p>
      <w:pPr>
        <w:spacing w:before="60" w:after="60"/>
      </w:pPr>
      <w:r>
        <w:rPr>
          <w:rFonts w:ascii="Arial" w:cs="Arial" w:eastAsia="Arial" w:hAnsi="Arial"/>
          <w:color w:val="333333"/>
          <w:sz w:val="21"/>
          <w:szCs w:val="21"/>
        </w:rPr>
        <w:t xml:space="preserve">The following are example narrative moments for a user considering buying a home. Rajesh, 41, Pune.</w:t>
      </w:r>
    </w:p>
    <w:p>
      <w:pPr>
        <w:spacing w:before="60" w:after="60"/>
      </w:pPr>
    </w:p>
    <w:p>
      <w:pPr>
        <w:spacing w:before="180" w:after="60"/>
      </w:pPr>
      <w:r>
        <w:rPr>
          <w:rFonts w:ascii="Arial" w:cs="Arial" w:eastAsia="Arial" w:hAnsi="Arial"/>
          <w:b/>
          <w:bCs/>
          <w:color w:val="888888"/>
          <w:spacing w:val="60"/>
          <w:sz w:val="17"/>
          <w:szCs w:val="17"/>
        </w:rPr>
        <w:t xml:space="preserve">STOP 1 — AGE 41 —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DDDDDD" w:sz="1"/>
              <w:left w:val="single" w:color="DDDDDD" w:sz="1"/>
              <w:bottom w:val="single" w:color="DDDDDD" w:sz="1"/>
              <w:right w:val="single" w:color="DDDDDD" w:sz="1"/>
            </w:tcBorders>
            <w:shd w:fill="1A2A3A" w:val="clear"/>
            <w:tcMar>
              <w:top w:type="dxa" w:w="80"/>
              <w:left w:type="dxa" w:w="120"/>
              <w:bottom w:type="dxa" w:w="80"/>
              <w:right w:type="dxa" w:w="80"/>
            </w:tcMar>
            <w:vAlign w:val="center"/>
          </w:tcPr>
          <w:p>
            <w:pPr>
              <w:jc w:val="center"/>
            </w:pPr>
            <w:r>
              <w:rPr>
                <w:rFonts w:ascii="Arial" w:cs="Arial" w:eastAsia="Arial" w:hAnsi="Arial"/>
                <w:color w:val="AAAAAA"/>
                <w:sz w:val="16"/>
                <w:szCs w:val="16"/>
              </w:rPr>
              <w:t xml:space="preserve">Age</w:t>
            </w:r>
          </w:p>
          <w:p>
            <w:pPr>
              <w:jc w:val="center"/>
            </w:pPr>
            <w:r>
              <w:rPr>
                <w:rFonts w:ascii="Arial" w:cs="Arial" w:eastAsia="Arial" w:hAnsi="Arial"/>
                <w:b/>
                <w:bCs/>
                <w:color w:val="A8803A"/>
                <w:sz w:val="28"/>
                <w:szCs w:val="28"/>
              </w:rPr>
              <w:t xml:space="preserve">41</w:t>
            </w:r>
          </w:p>
        </w:tc>
        <w:tc>
          <w:tcPr>
            <w:tcW w:type="dxa" w:w="408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pPr>
              <w:spacing w:before="0" w:after="30"/>
            </w:pPr>
            <w:r>
              <w:rPr>
                <w:rFonts w:ascii="Arial" w:cs="Arial" w:eastAsia="Arial" w:hAnsi="Arial"/>
                <w:b/>
                <w:bCs/>
                <w:color w:val="2C5F8A"/>
                <w:sz w:val="17"/>
                <w:szCs w:val="17"/>
              </w:rPr>
              <w:t xml:space="preserve">Path A</w:t>
            </w:r>
          </w:p>
          <w:p>
            <w:pPr>
              <w:spacing w:before="0" w:after="0"/>
            </w:pPr>
            <w:r>
              <w:rPr>
                <w:rFonts w:ascii="Arial" w:cs="Arial" w:eastAsia="Arial" w:hAnsi="Arial"/>
                <w:color w:val="333333"/>
                <w:sz w:val="19"/>
                <w:szCs w:val="19"/>
              </w:rPr>
              <w:t xml:space="preserve">You take on a ₹62L home loan. EMI of ₹58,800/month. Your surplus drops to ₹40,400. Emergency fund takes 7 months, not 4.</w:t>
            </w:r>
          </w:p>
        </w:tc>
        <w:tc>
          <w:tcPr>
            <w:tcW w:type="dxa" w:w="4080"/>
            <w:tcBorders>
              <w:top w:val="single" w:color="DDDDDD" w:sz="1"/>
              <w:left w:val="single" w:color="DDDDDD" w:sz="1"/>
              <w:bottom w:val="single" w:color="DDDDDD" w:sz="1"/>
              <w:right w:val="single" w:color="DDDDDD" w:sz="1"/>
            </w:tcBorders>
            <w:shd w:fill="F0F7F4" w:val="clear"/>
            <w:tcMar>
              <w:top w:type="dxa" w:w="80"/>
              <w:left w:type="dxa" w:w="120"/>
              <w:bottom w:type="dxa" w:w="80"/>
              <w:right w:type="dxa" w:w="120"/>
            </w:tcMar>
          </w:tcPr>
          <w:p>
            <w:pPr>
              <w:spacing w:before="0" w:after="30"/>
            </w:pPr>
            <w:r>
              <w:rPr>
                <w:rFonts w:ascii="Arial" w:cs="Arial" w:eastAsia="Arial" w:hAnsi="Arial"/>
                <w:b/>
                <w:bCs/>
                <w:color w:val="2D6A4F"/>
                <w:sz w:val="17"/>
                <w:szCs w:val="17"/>
              </w:rPr>
              <w:t xml:space="preserve">Path B</w:t>
            </w:r>
          </w:p>
          <w:p>
            <w:pPr>
              <w:spacing w:before="0" w:after="0"/>
            </w:pPr>
            <w:r>
              <w:rPr>
                <w:rFonts w:ascii="Arial" w:cs="Arial" w:eastAsia="Arial" w:hAnsi="Arial"/>
                <w:color w:val="333333"/>
                <w:sz w:val="19"/>
                <w:szCs w:val="19"/>
              </w:rPr>
              <w:t xml:space="preserve">No loan. ₹58,800/month redirected — ₹40,000 to investments, ₹18,800 to rent. Emergency fund in 4 months.</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vAlign w:val="center"/>
          </w:tcPr>
          <w:p>
            <w:pPr>
              <w:jc w:val="center"/>
            </w:pPr>
            <w:r>
              <w:rPr>
                <w:rFonts w:ascii="Arial" w:cs="Arial" w:eastAsia="Arial" w:hAnsi="Arial"/>
                <w:b/>
                <w:bCs/>
                <w:color w:val="AAAAAA"/>
                <w:spacing w:val="40"/>
                <w:sz w:val="14"/>
                <w:szCs w:val="14"/>
              </w:rPr>
              <w:t xml:space="preserve">EVENT</w:t>
            </w:r>
          </w:p>
        </w:tc>
        <w:tc>
          <w:tcPr>
            <w:tcW w:type="dxa" w:w="81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pPr>
              <w:spacing w:before="0" w:after="20"/>
            </w:pPr>
            <w:r>
              <w:rPr>
                <w:rFonts w:ascii="Arial" w:cs="Arial" w:eastAsia="Arial" w:hAnsi="Arial"/>
                <w:b/>
                <w:bCs/>
                <w:color w:val="1A1A1A"/>
                <w:sz w:val="19"/>
                <w:szCs w:val="19"/>
              </w:rPr>
              <w:t xml:space="preserve">Decision point — today</w:t>
            </w:r>
          </w:p>
          <w:p>
            <w:pPr>
              <w:spacing w:before="0" w:after="0"/>
            </w:pPr>
            <w:r>
              <w:rPr>
                <w:rFonts w:ascii="Arial" w:cs="Arial" w:eastAsia="Arial" w:hAnsi="Arial"/>
                <w:i/>
                <w:iCs/>
                <w:color w:val="888888"/>
                <w:sz w:val="18"/>
                <w:szCs w:val="18"/>
              </w:rPr>
              <w:t xml:space="preserve">Both paths begin today. Neither is wrong. Here is what each one looks like from here.</w:t>
            </w:r>
          </w:p>
        </w:tc>
      </w:tr>
    </w:tbl>
    <w:p>
      <w:pPr>
        <w:spacing w:before="20" w:after="20"/>
      </w:pPr>
    </w:p>
    <w:p>
      <w:pPr>
        <w:spacing w:before="180" w:after="60"/>
      </w:pPr>
      <w:r>
        <w:rPr>
          <w:rFonts w:ascii="Arial" w:cs="Arial" w:eastAsia="Arial" w:hAnsi="Arial"/>
          <w:b/>
          <w:bCs/>
          <w:color w:val="888888"/>
          <w:spacing w:val="60"/>
          <w:sz w:val="17"/>
          <w:szCs w:val="17"/>
        </w:rPr>
        <w:t xml:space="preserve">STOP 2 — AGE 45 — ARYAN'S COLLEGE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DDDDDD" w:sz="1"/>
              <w:left w:val="single" w:color="DDDDDD" w:sz="1"/>
              <w:bottom w:val="single" w:color="DDDDDD" w:sz="1"/>
              <w:right w:val="single" w:color="DDDDDD" w:sz="1"/>
            </w:tcBorders>
            <w:shd w:fill="1A2A3A" w:val="clear"/>
            <w:tcMar>
              <w:top w:type="dxa" w:w="80"/>
              <w:left w:type="dxa" w:w="120"/>
              <w:bottom w:type="dxa" w:w="80"/>
              <w:right w:type="dxa" w:w="80"/>
            </w:tcMar>
            <w:vAlign w:val="center"/>
          </w:tcPr>
          <w:p>
            <w:pPr>
              <w:jc w:val="center"/>
            </w:pPr>
            <w:r>
              <w:rPr>
                <w:rFonts w:ascii="Arial" w:cs="Arial" w:eastAsia="Arial" w:hAnsi="Arial"/>
                <w:color w:val="AAAAAA"/>
                <w:sz w:val="16"/>
                <w:szCs w:val="16"/>
              </w:rPr>
              <w:t xml:space="preserve">Age</w:t>
            </w:r>
          </w:p>
          <w:p>
            <w:pPr>
              <w:jc w:val="center"/>
            </w:pPr>
            <w:r>
              <w:rPr>
                <w:rFonts w:ascii="Arial" w:cs="Arial" w:eastAsia="Arial" w:hAnsi="Arial"/>
                <w:b/>
                <w:bCs/>
                <w:color w:val="A8803A"/>
                <w:sz w:val="28"/>
                <w:szCs w:val="28"/>
              </w:rPr>
              <w:t xml:space="preserve">45</w:t>
            </w:r>
          </w:p>
        </w:tc>
        <w:tc>
          <w:tcPr>
            <w:tcW w:type="dxa" w:w="408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pPr>
              <w:spacing w:before="0" w:after="30"/>
            </w:pPr>
            <w:r>
              <w:rPr>
                <w:rFonts w:ascii="Arial" w:cs="Arial" w:eastAsia="Arial" w:hAnsi="Arial"/>
                <w:b/>
                <w:bCs/>
                <w:color w:val="2C5F8A"/>
                <w:sz w:val="17"/>
                <w:szCs w:val="17"/>
              </w:rPr>
              <w:t xml:space="preserve">Path A</w:t>
            </w:r>
          </w:p>
          <w:p>
            <w:pPr>
              <w:spacing w:before="0" w:after="0"/>
            </w:pPr>
            <w:r>
              <w:rPr>
                <w:rFonts w:ascii="Arial" w:cs="Arial" w:eastAsia="Arial" w:hAnsi="Arial"/>
                <w:color w:val="333333"/>
                <w:sz w:val="19"/>
                <w:szCs w:val="19"/>
              </w:rPr>
              <w:t xml:space="preserve">You're 45. The EMI is still running — 14 years left. Aryan's college fund has ₹9.8L. The target was ₹12.2L. A small gap — manageable with a 2-year college loan at low interest.</w:t>
            </w:r>
          </w:p>
        </w:tc>
        <w:tc>
          <w:tcPr>
            <w:tcW w:type="dxa" w:w="4080"/>
            <w:tcBorders>
              <w:top w:val="single" w:color="DDDDDD" w:sz="1"/>
              <w:left w:val="single" w:color="DDDDDD" w:sz="1"/>
              <w:bottom w:val="single" w:color="DDDDDD" w:sz="1"/>
              <w:right w:val="single" w:color="DDDDDD" w:sz="1"/>
            </w:tcBorders>
            <w:shd w:fill="F0F7F4" w:val="clear"/>
            <w:tcMar>
              <w:top w:type="dxa" w:w="80"/>
              <w:left w:type="dxa" w:w="120"/>
              <w:bottom w:type="dxa" w:w="80"/>
              <w:right w:type="dxa" w:w="120"/>
            </w:tcMar>
          </w:tcPr>
          <w:p>
            <w:pPr>
              <w:spacing w:before="0" w:after="30"/>
            </w:pPr>
            <w:r>
              <w:rPr>
                <w:rFonts w:ascii="Arial" w:cs="Arial" w:eastAsia="Arial" w:hAnsi="Arial"/>
                <w:b/>
                <w:bCs/>
                <w:color w:val="2D6A4F"/>
                <w:sz w:val="17"/>
                <w:szCs w:val="17"/>
              </w:rPr>
              <w:t xml:space="preserve">Path B</w:t>
            </w:r>
          </w:p>
          <w:p>
            <w:pPr>
              <w:spacing w:before="0" w:after="0"/>
            </w:pPr>
            <w:r>
              <w:rPr>
                <w:rFonts w:ascii="Arial" w:cs="Arial" w:eastAsia="Arial" w:hAnsi="Arial"/>
                <w:color w:val="333333"/>
                <w:sz w:val="19"/>
                <w:szCs w:val="19"/>
              </w:rPr>
              <w:t xml:space="preserve">No EMI running. Aryan's college fund has ₹12.2L — fully funded. Surplus available for the next stop.</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vAlign w:val="center"/>
          </w:tcPr>
          <w:p>
            <w:pPr>
              <w:jc w:val="center"/>
            </w:pPr>
            <w:r>
              <w:rPr>
                <w:rFonts w:ascii="Arial" w:cs="Arial" w:eastAsia="Arial" w:hAnsi="Arial"/>
                <w:b/>
                <w:bCs/>
                <w:color w:val="AAAAAA"/>
                <w:spacing w:val="40"/>
                <w:sz w:val="14"/>
                <w:szCs w:val="14"/>
              </w:rPr>
              <w:t xml:space="preserve">EVENT</w:t>
            </w:r>
          </w:p>
        </w:tc>
        <w:tc>
          <w:tcPr>
            <w:tcW w:type="dxa" w:w="81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pPr>
              <w:spacing w:before="0" w:after="20"/>
            </w:pPr>
            <w:r>
              <w:rPr>
                <w:rFonts w:ascii="Arial" w:cs="Arial" w:eastAsia="Arial" w:hAnsi="Arial"/>
                <w:b/>
                <w:bCs/>
                <w:color w:val="1A1A1A"/>
                <w:sz w:val="19"/>
                <w:szCs w:val="19"/>
              </w:rPr>
              <w:t xml:space="preserve">Aryan's college fees arrive</w:t>
            </w:r>
          </w:p>
          <w:p>
            <w:pPr>
              <w:spacing w:before="0" w:after="0"/>
            </w:pPr>
            <w:r>
              <w:rPr>
                <w:rFonts w:ascii="Arial" w:cs="Arial" w:eastAsia="Arial" w:hAnsi="Arial"/>
                <w:i/>
                <w:iCs/>
                <w:color w:val="888888"/>
                <w:sz w:val="18"/>
                <w:szCs w:val="18"/>
              </w:rPr>
              <w:t xml:space="preserve">You're 45. Aryan has just got into college. Here's what your picture looks like this month.</w:t>
            </w:r>
          </w:p>
        </w:tc>
      </w:tr>
    </w:tbl>
    <w:p>
      <w:pPr>
        <w:spacing w:before="20" w:after="20"/>
      </w:pPr>
    </w:p>
    <w:p>
      <w:pPr>
        <w:spacing w:before="180" w:after="60"/>
      </w:pPr>
      <w:r>
        <w:rPr>
          <w:rFonts w:ascii="Arial" w:cs="Arial" w:eastAsia="Arial" w:hAnsi="Arial"/>
          <w:b/>
          <w:bCs/>
          <w:color w:val="888888"/>
          <w:spacing w:val="60"/>
          <w:sz w:val="17"/>
          <w:szCs w:val="17"/>
        </w:rPr>
        <w:t xml:space="preserve">STOP 3 — AGE 54 — 25TH ANNIVERSARY 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DDDDDD" w:sz="1"/>
              <w:left w:val="single" w:color="DDDDDD" w:sz="1"/>
              <w:bottom w:val="single" w:color="DDDDDD" w:sz="1"/>
              <w:right w:val="single" w:color="DDDDDD" w:sz="1"/>
            </w:tcBorders>
            <w:shd w:fill="1A2A3A" w:val="clear"/>
            <w:tcMar>
              <w:top w:type="dxa" w:w="80"/>
              <w:left w:type="dxa" w:w="120"/>
              <w:bottom w:type="dxa" w:w="80"/>
              <w:right w:type="dxa" w:w="80"/>
            </w:tcMar>
            <w:vAlign w:val="center"/>
          </w:tcPr>
          <w:p>
            <w:pPr>
              <w:jc w:val="center"/>
            </w:pPr>
            <w:r>
              <w:rPr>
                <w:rFonts w:ascii="Arial" w:cs="Arial" w:eastAsia="Arial" w:hAnsi="Arial"/>
                <w:color w:val="AAAAAA"/>
                <w:sz w:val="16"/>
                <w:szCs w:val="16"/>
              </w:rPr>
              <w:t xml:space="preserve">Age</w:t>
            </w:r>
          </w:p>
          <w:p>
            <w:pPr>
              <w:jc w:val="center"/>
            </w:pPr>
            <w:r>
              <w:rPr>
                <w:rFonts w:ascii="Arial" w:cs="Arial" w:eastAsia="Arial" w:hAnsi="Arial"/>
                <w:b/>
                <w:bCs/>
                <w:color w:val="A8803A"/>
                <w:sz w:val="28"/>
                <w:szCs w:val="28"/>
              </w:rPr>
              <w:t xml:space="preserve">54</w:t>
            </w:r>
          </w:p>
        </w:tc>
        <w:tc>
          <w:tcPr>
            <w:tcW w:type="dxa" w:w="408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pPr>
              <w:spacing w:before="0" w:after="30"/>
            </w:pPr>
            <w:r>
              <w:rPr>
                <w:rFonts w:ascii="Arial" w:cs="Arial" w:eastAsia="Arial" w:hAnsi="Arial"/>
                <w:b/>
                <w:bCs/>
                <w:color w:val="2C5F8A"/>
                <w:sz w:val="17"/>
                <w:szCs w:val="17"/>
              </w:rPr>
              <w:t xml:space="preserve">Path A</w:t>
            </w:r>
          </w:p>
          <w:p>
            <w:pPr>
              <w:spacing w:before="0" w:after="0"/>
            </w:pPr>
            <w:r>
              <w:rPr>
                <w:rFonts w:ascii="Arial" w:cs="Arial" w:eastAsia="Arial" w:hAnsi="Arial"/>
                <w:color w:val="333333"/>
                <w:sz w:val="19"/>
                <w:szCs w:val="19"/>
              </w:rPr>
              <w:t xml:space="preserve">You wanted this. On this path, the home is yours — ₹32L equity built. The trip (₹8L) is tight this year but doable with one small dip into investments.</w:t>
            </w:r>
          </w:p>
        </w:tc>
        <w:tc>
          <w:tcPr>
            <w:tcW w:type="dxa" w:w="4080"/>
            <w:tcBorders>
              <w:top w:val="single" w:color="DDDDDD" w:sz="1"/>
              <w:left w:val="single" w:color="DDDDDD" w:sz="1"/>
              <w:bottom w:val="single" w:color="DDDDDD" w:sz="1"/>
              <w:right w:val="single" w:color="DDDDDD" w:sz="1"/>
            </w:tcBorders>
            <w:shd w:fill="F0F7F4" w:val="clear"/>
            <w:tcMar>
              <w:top w:type="dxa" w:w="80"/>
              <w:left w:type="dxa" w:w="120"/>
              <w:bottom w:type="dxa" w:w="80"/>
              <w:right w:type="dxa" w:w="120"/>
            </w:tcMar>
          </w:tcPr>
          <w:p>
            <w:pPr>
              <w:spacing w:before="0" w:after="30"/>
            </w:pPr>
            <w:r>
              <w:rPr>
                <w:rFonts w:ascii="Arial" w:cs="Arial" w:eastAsia="Arial" w:hAnsi="Arial"/>
                <w:b/>
                <w:bCs/>
                <w:color w:val="2D6A4F"/>
                <w:sz w:val="17"/>
                <w:szCs w:val="17"/>
              </w:rPr>
              <w:t xml:space="preserve">Path B</w:t>
            </w:r>
          </w:p>
          <w:p>
            <w:pPr>
              <w:spacing w:before="0" w:after="0"/>
            </w:pPr>
            <w:r>
              <w:rPr>
                <w:rFonts w:ascii="Arial" w:cs="Arial" w:eastAsia="Arial" w:hAnsi="Arial"/>
                <w:color w:val="333333"/>
                <w:sz w:val="19"/>
                <w:szCs w:val="19"/>
              </w:rPr>
              <w:t xml:space="preserve">No home equity. Corpus is ₹18L higher. The trip is comfortably funded with no dip required.</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vAlign w:val="center"/>
          </w:tcPr>
          <w:p>
            <w:pPr>
              <w:jc w:val="center"/>
            </w:pPr>
            <w:r>
              <w:rPr>
                <w:rFonts w:ascii="Arial" w:cs="Arial" w:eastAsia="Arial" w:hAnsi="Arial"/>
                <w:b/>
                <w:bCs/>
                <w:color w:val="AAAAAA"/>
                <w:spacing w:val="40"/>
                <w:sz w:val="14"/>
                <w:szCs w:val="14"/>
              </w:rPr>
              <w:t xml:space="preserve">EVENT</w:t>
            </w:r>
          </w:p>
        </w:tc>
        <w:tc>
          <w:tcPr>
            <w:tcW w:type="dxa" w:w="81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pPr>
              <w:spacing w:before="0" w:after="20"/>
            </w:pPr>
            <w:r>
              <w:rPr>
                <w:rFonts w:ascii="Arial" w:cs="Arial" w:eastAsia="Arial" w:hAnsi="Arial"/>
                <w:b/>
                <w:bCs/>
                <w:color w:val="1A1A1A"/>
                <w:sz w:val="19"/>
                <w:szCs w:val="19"/>
              </w:rPr>
              <w:t xml:space="preserve">The 25th anniversary trip — your Yes List</w:t>
            </w:r>
          </w:p>
          <w:p>
            <w:pPr>
              <w:spacing w:before="0" w:after="0"/>
            </w:pPr>
            <w:r>
              <w:rPr>
                <w:rFonts w:ascii="Arial" w:cs="Arial" w:eastAsia="Arial" w:hAnsi="Arial"/>
                <w:i/>
                <w:iCs/>
                <w:color w:val="888888"/>
                <w:sz w:val="18"/>
                <w:szCs w:val="18"/>
              </w:rPr>
              <w:t xml:space="preserve">You put this on your Yes List. On each path — here is what it looks like. Still a Yes?</w:t>
            </w:r>
          </w:p>
        </w:tc>
      </w:tr>
    </w:tbl>
    <w:p>
      <w:pPr>
        <w:spacing w:before="20" w:after="20"/>
      </w:pPr>
    </w:p>
    <w:p>
      <w:pPr>
        <w:spacing w:before="180" w:after="60"/>
      </w:pPr>
      <w:r>
        <w:rPr>
          <w:rFonts w:ascii="Arial" w:cs="Arial" w:eastAsia="Arial" w:hAnsi="Arial"/>
          <w:b/>
          <w:bCs/>
          <w:color w:val="888888"/>
          <w:spacing w:val="60"/>
          <w:sz w:val="17"/>
          <w:szCs w:val="17"/>
        </w:rPr>
        <w:t xml:space="preserve">STOP 4 — AGE 60 — RETIREMENT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DDDDDD" w:sz="1"/>
              <w:left w:val="single" w:color="DDDDDD" w:sz="1"/>
              <w:bottom w:val="single" w:color="DDDDDD" w:sz="1"/>
              <w:right w:val="single" w:color="DDDDDD" w:sz="1"/>
            </w:tcBorders>
            <w:shd w:fill="1A2A3A" w:val="clear"/>
            <w:tcMar>
              <w:top w:type="dxa" w:w="80"/>
              <w:left w:type="dxa" w:w="120"/>
              <w:bottom w:type="dxa" w:w="80"/>
              <w:right w:type="dxa" w:w="80"/>
            </w:tcMar>
            <w:vAlign w:val="center"/>
          </w:tcPr>
          <w:p>
            <w:pPr>
              <w:jc w:val="center"/>
            </w:pPr>
            <w:r>
              <w:rPr>
                <w:rFonts w:ascii="Arial" w:cs="Arial" w:eastAsia="Arial" w:hAnsi="Arial"/>
                <w:color w:val="AAAAAA"/>
                <w:sz w:val="16"/>
                <w:szCs w:val="16"/>
              </w:rPr>
              <w:t xml:space="preserve">Age</w:t>
            </w:r>
          </w:p>
          <w:p>
            <w:pPr>
              <w:jc w:val="center"/>
            </w:pPr>
            <w:r>
              <w:rPr>
                <w:rFonts w:ascii="Arial" w:cs="Arial" w:eastAsia="Arial" w:hAnsi="Arial"/>
                <w:b/>
                <w:bCs/>
                <w:color w:val="A8803A"/>
                <w:sz w:val="28"/>
                <w:szCs w:val="28"/>
              </w:rPr>
              <w:t xml:space="preserve">60</w:t>
            </w:r>
          </w:p>
        </w:tc>
        <w:tc>
          <w:tcPr>
            <w:tcW w:type="dxa" w:w="408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pPr>
              <w:spacing w:before="0" w:after="30"/>
            </w:pPr>
            <w:r>
              <w:rPr>
                <w:rFonts w:ascii="Arial" w:cs="Arial" w:eastAsia="Arial" w:hAnsi="Arial"/>
                <w:b/>
                <w:bCs/>
                <w:color w:val="2C5F8A"/>
                <w:sz w:val="17"/>
                <w:szCs w:val="17"/>
              </w:rPr>
              <w:t xml:space="preserve">Path A</w:t>
            </w:r>
          </w:p>
          <w:p>
            <w:pPr>
              <w:spacing w:before="0" w:after="0"/>
            </w:pPr>
            <w:r>
              <w:rPr>
                <w:rFonts w:ascii="Arial" w:cs="Arial" w:eastAsia="Arial" w:hAnsi="Arial"/>
                <w:color w:val="333333"/>
                <w:sz w:val="19"/>
                <w:szCs w:val="19"/>
              </w:rPr>
              <w:t xml:space="preserve">The home loan is paid off. You own the home — worth approximately ₹2.2 Cr by now. Investable corpus: ₹6.1 Cr. Monthly income at 4%: ₹2.03L/month. Home as legacy.</w:t>
            </w:r>
          </w:p>
        </w:tc>
        <w:tc>
          <w:tcPr>
            <w:tcW w:type="dxa" w:w="4080"/>
            <w:tcBorders>
              <w:top w:val="single" w:color="DDDDDD" w:sz="1"/>
              <w:left w:val="single" w:color="DDDDDD" w:sz="1"/>
              <w:bottom w:val="single" w:color="DDDDDD" w:sz="1"/>
              <w:right w:val="single" w:color="DDDDDD" w:sz="1"/>
            </w:tcBorders>
            <w:shd w:fill="F0F7F4" w:val="clear"/>
            <w:tcMar>
              <w:top w:type="dxa" w:w="80"/>
              <w:left w:type="dxa" w:w="120"/>
              <w:bottom w:type="dxa" w:w="80"/>
              <w:right w:type="dxa" w:w="120"/>
            </w:tcMar>
          </w:tcPr>
          <w:p>
            <w:pPr>
              <w:spacing w:before="0" w:after="30"/>
            </w:pPr>
            <w:r>
              <w:rPr>
                <w:rFonts w:ascii="Arial" w:cs="Arial" w:eastAsia="Arial" w:hAnsi="Arial"/>
                <w:b/>
                <w:bCs/>
                <w:color w:val="2D6A4F"/>
                <w:sz w:val="17"/>
                <w:szCs w:val="17"/>
              </w:rPr>
              <w:t xml:space="preserve">Path B</w:t>
            </w:r>
          </w:p>
          <w:p>
            <w:pPr>
              <w:spacing w:before="0" w:after="0"/>
            </w:pPr>
            <w:r>
              <w:rPr>
                <w:rFonts w:ascii="Arial" w:cs="Arial" w:eastAsia="Arial" w:hAnsi="Arial"/>
                <w:color w:val="333333"/>
                <w:sz w:val="19"/>
                <w:szCs w:val="19"/>
              </w:rPr>
              <w:t xml:space="preserve">No home. Higher investable corpus: ₹7.9 Cr. Monthly income at 4%: ₹2.63L/month. Renting in retirement — ₹35,000/month (estimated).</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vAlign w:val="center"/>
          </w:tcPr>
          <w:p>
            <w:pPr>
              <w:jc w:val="center"/>
            </w:pPr>
            <w:r>
              <w:rPr>
                <w:rFonts w:ascii="Arial" w:cs="Arial" w:eastAsia="Arial" w:hAnsi="Arial"/>
                <w:b/>
                <w:bCs/>
                <w:color w:val="AAAAAA"/>
                <w:spacing w:val="40"/>
                <w:sz w:val="14"/>
                <w:szCs w:val="14"/>
              </w:rPr>
              <w:t xml:space="preserve">EVENT</w:t>
            </w:r>
          </w:p>
        </w:tc>
        <w:tc>
          <w:tcPr>
            <w:tcW w:type="dxa" w:w="81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pPr>
              <w:spacing w:before="0" w:after="20"/>
            </w:pPr>
            <w:r>
              <w:rPr>
                <w:rFonts w:ascii="Arial" w:cs="Arial" w:eastAsia="Arial" w:hAnsi="Arial"/>
                <w:b/>
                <w:bCs/>
                <w:color w:val="1A1A1A"/>
                <w:sz w:val="19"/>
                <w:szCs w:val="19"/>
              </w:rPr>
              <w:t xml:space="preserve">Retirement — the most important stop</w:t>
            </w:r>
          </w:p>
          <w:p>
            <w:pPr>
              <w:spacing w:before="0" w:after="0"/>
            </w:pPr>
            <w:r>
              <w:rPr>
                <w:rFonts w:ascii="Arial" w:cs="Arial" w:eastAsia="Arial" w:hAnsi="Arial"/>
                <w:i/>
                <w:iCs/>
                <w:color w:val="888888"/>
                <w:sz w:val="18"/>
                <w:szCs w:val="18"/>
              </w:rPr>
              <w:t xml:space="preserve">You're 60. The EMI is done. Here is what each path looks like at the most important stop.</w:t>
            </w:r>
          </w:p>
        </w:tc>
      </w:tr>
    </w:tbl>
    <w:p>
      <w:pPr>
        <w:spacing w:before="20" w:after="20"/>
      </w:pPr>
    </w:p>
    <w:p>
      <w:pPr>
        <w:spacing w:before="180" w:after="60"/>
      </w:pPr>
      <w:r>
        <w:rPr>
          <w:rFonts w:ascii="Arial" w:cs="Arial" w:eastAsia="Arial" w:hAnsi="Arial"/>
          <w:b/>
          <w:bCs/>
          <w:color w:val="888888"/>
          <w:spacing w:val="60"/>
          <w:sz w:val="17"/>
          <w:szCs w:val="17"/>
        </w:rPr>
        <w:t xml:space="preserve">STOP 5 — AGE 85 — END OF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DDDDDD" w:sz="1"/>
              <w:left w:val="single" w:color="DDDDDD" w:sz="1"/>
              <w:bottom w:val="single" w:color="DDDDDD" w:sz="1"/>
              <w:right w:val="single" w:color="DDDDDD" w:sz="1"/>
            </w:tcBorders>
            <w:shd w:fill="1A2A3A" w:val="clear"/>
            <w:tcMar>
              <w:top w:type="dxa" w:w="80"/>
              <w:left w:type="dxa" w:w="120"/>
              <w:bottom w:type="dxa" w:w="80"/>
              <w:right w:type="dxa" w:w="80"/>
            </w:tcMar>
            <w:vAlign w:val="center"/>
          </w:tcPr>
          <w:p>
            <w:pPr>
              <w:jc w:val="center"/>
            </w:pPr>
            <w:r>
              <w:rPr>
                <w:rFonts w:ascii="Arial" w:cs="Arial" w:eastAsia="Arial" w:hAnsi="Arial"/>
                <w:color w:val="AAAAAA"/>
                <w:sz w:val="16"/>
                <w:szCs w:val="16"/>
              </w:rPr>
              <w:t xml:space="preserve">Age</w:t>
            </w:r>
          </w:p>
          <w:p>
            <w:pPr>
              <w:jc w:val="center"/>
            </w:pPr>
            <w:r>
              <w:rPr>
                <w:rFonts w:ascii="Arial" w:cs="Arial" w:eastAsia="Arial" w:hAnsi="Arial"/>
                <w:b/>
                <w:bCs/>
                <w:color w:val="A8803A"/>
                <w:sz w:val="28"/>
                <w:szCs w:val="28"/>
              </w:rPr>
              <w:t xml:space="preserve">85</w:t>
            </w:r>
          </w:p>
        </w:tc>
        <w:tc>
          <w:tcPr>
            <w:tcW w:type="dxa" w:w="408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pPr>
              <w:spacing w:before="0" w:after="30"/>
            </w:pPr>
            <w:r>
              <w:rPr>
                <w:rFonts w:ascii="Arial" w:cs="Arial" w:eastAsia="Arial" w:hAnsi="Arial"/>
                <w:b/>
                <w:bCs/>
                <w:color w:val="2C5F8A"/>
                <w:sz w:val="17"/>
                <w:szCs w:val="17"/>
              </w:rPr>
              <w:t xml:space="preserve">Path A</w:t>
            </w:r>
          </w:p>
          <w:p>
            <w:pPr>
              <w:spacing w:before="0" w:after="0"/>
            </w:pPr>
            <w:r>
              <w:rPr>
                <w:rFonts w:ascii="Arial" w:cs="Arial" w:eastAsia="Arial" w:hAnsi="Arial"/>
                <w:color w:val="333333"/>
                <w:sz w:val="19"/>
                <w:szCs w:val="19"/>
              </w:rPr>
              <w:t xml:space="preserve">Home fully paid. Worth ~₹4.8 Cr (inheritance). Investable corpus: ₹1.2 Cr remaining. Total legacy: ₹6 Cr. Lived in a home that was yours for 44 years.</w:t>
            </w:r>
          </w:p>
        </w:tc>
        <w:tc>
          <w:tcPr>
            <w:tcW w:type="dxa" w:w="4080"/>
            <w:tcBorders>
              <w:top w:val="single" w:color="DDDDDD" w:sz="1"/>
              <w:left w:val="single" w:color="DDDDDD" w:sz="1"/>
              <w:bottom w:val="single" w:color="DDDDDD" w:sz="1"/>
              <w:right w:val="single" w:color="DDDDDD" w:sz="1"/>
            </w:tcBorders>
            <w:shd w:fill="F0F7F4" w:val="clear"/>
            <w:tcMar>
              <w:top w:type="dxa" w:w="80"/>
              <w:left w:type="dxa" w:w="120"/>
              <w:bottom w:type="dxa" w:w="80"/>
              <w:right w:type="dxa" w:w="120"/>
            </w:tcMar>
          </w:tcPr>
          <w:p>
            <w:pPr>
              <w:spacing w:before="0" w:after="30"/>
            </w:pPr>
            <w:r>
              <w:rPr>
                <w:rFonts w:ascii="Arial" w:cs="Arial" w:eastAsia="Arial" w:hAnsi="Arial"/>
                <w:b/>
                <w:bCs/>
                <w:color w:val="2D6A4F"/>
                <w:sz w:val="17"/>
                <w:szCs w:val="17"/>
              </w:rPr>
              <w:t xml:space="preserve">Path B</w:t>
            </w:r>
          </w:p>
          <w:p>
            <w:pPr>
              <w:spacing w:before="0" w:after="0"/>
            </w:pPr>
            <w:r>
              <w:rPr>
                <w:rFonts w:ascii="Arial" w:cs="Arial" w:eastAsia="Arial" w:hAnsi="Arial"/>
                <w:color w:val="333333"/>
                <w:sz w:val="19"/>
                <w:szCs w:val="19"/>
              </w:rPr>
              <w:t xml:space="preserve">No property. Investable corpus: ₹3.8 Cr remaining. Total legacy: ₹3.8 Cr. Rented throughout — full flexibility, higher income, no property asset.</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vAlign w:val="center"/>
          </w:tcPr>
          <w:p>
            <w:pPr>
              <w:jc w:val="center"/>
            </w:pPr>
            <w:r>
              <w:rPr>
                <w:rFonts w:ascii="Arial" w:cs="Arial" w:eastAsia="Arial" w:hAnsi="Arial"/>
                <w:b/>
                <w:bCs/>
                <w:color w:val="AAAAAA"/>
                <w:spacing w:val="40"/>
                <w:sz w:val="14"/>
                <w:szCs w:val="14"/>
              </w:rPr>
              <w:t xml:space="preserve">EVENT</w:t>
            </w:r>
          </w:p>
        </w:tc>
        <w:tc>
          <w:tcPr>
            <w:tcW w:type="dxa" w:w="81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pPr>
              <w:spacing w:before="0" w:after="20"/>
            </w:pPr>
            <w:r>
              <w:rPr>
                <w:rFonts w:ascii="Arial" w:cs="Arial" w:eastAsia="Arial" w:hAnsi="Arial"/>
                <w:b/>
                <w:bCs/>
                <w:color w:val="1A1A1A"/>
                <w:sz w:val="19"/>
                <w:szCs w:val="19"/>
              </w:rPr>
              <w:t xml:space="preserve">End of life — what each path leaves behind</w:t>
            </w:r>
          </w:p>
          <w:p>
            <w:pPr>
              <w:spacing w:before="0" w:after="0"/>
            </w:pPr>
            <w:r>
              <w:rPr>
                <w:rFonts w:ascii="Arial" w:cs="Arial" w:eastAsia="Arial" w:hAnsi="Arial"/>
                <w:i/>
                <w:iCs/>
                <w:color w:val="888888"/>
                <w:sz w:val="18"/>
                <w:szCs w:val="18"/>
              </w:rPr>
              <w:t xml:space="preserve">Here is what each path leaves behind. In wealth. In experience. In what you were able to say yes to.</w:t>
            </w:r>
          </w:p>
        </w:tc>
      </w:tr>
    </w:tbl>
    <w:p>
      <w:pPr>
        <w:spacing w:before="80" w:after="80"/>
      </w:pPr>
    </w:p>
    <w:p>
      <w:r>
        <w:br w:type="page"/>
      </w:r>
    </w:p>
    <w:p>
      <w:pPr>
        <w:pStyle w:val="Heading1"/>
        <w:spacing w:before="480" w:after="120"/>
      </w:pPr>
      <w:r>
        <w:rPr>
          <w:rFonts w:ascii="Arial" w:cs="Arial" w:eastAsia="Arial" w:hAnsi="Arial"/>
          <w:b/>
          <w:bCs/>
          <w:color w:val="A8803A"/>
          <w:sz w:val="36"/>
          <w:szCs w:val="36"/>
        </w:rPr>
        <w:t xml:space="preserve">The Return to Decision — Hell Yes?</w:t>
      </w:r>
    </w:p>
    <w:p>
      <w:pPr>
        <w:spacing w:before="60" w:after="60"/>
      </w:pPr>
      <w:r>
        <w:rPr>
          <w:rFonts w:ascii="Arial" w:cs="Arial" w:eastAsia="Arial" w:hAnsi="Arial"/>
          <w:color w:val="333333"/>
          <w:sz w:val="21"/>
          <w:szCs w:val="21"/>
        </w:rPr>
        <w:t xml:space="preserve">After the simulation, the user returns to the present moment. The summary screen shows both paths side by side — not as winner and loser, but as two complete and viable versions of their life.</w:t>
      </w:r>
    </w:p>
    <w:p>
      <w:pPr>
        <w:spacing w:before="80" w:after="80"/>
      </w:pPr>
    </w:p>
    <w:p>
      <w:pPr>
        <w:pStyle w:val="Heading2"/>
        <w:spacing w:before="320" w:after="100"/>
      </w:pPr>
      <w:r>
        <w:rPr>
          <w:rFonts w:ascii="Arial" w:cs="Arial" w:eastAsia="Arial" w:hAnsi="Arial"/>
          <w:b/>
          <w:bCs/>
          <w:color w:val="1A1A1A"/>
          <w:sz w:val="28"/>
          <w:szCs w:val="28"/>
        </w:rPr>
        <w:t xml:space="preserve">Summary Screen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Element</w:t>
            </w:r>
          </w:p>
        </w:tc>
        <w:tc>
          <w:tcPr>
            <w:tcW w:type="dxa" w:w="32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Path A</w:t>
            </w:r>
          </w:p>
        </w:tc>
        <w:tc>
          <w:tcPr>
            <w:tcW w:type="dxa" w:w="33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Path B</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What this path enables</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Specific list of what becomes possible</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Specific list of what becomes possible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What this path requires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Specific list of what it asks of you</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Specific list of what it asks of you</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Moments of highest impact</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3–4 specific ages where the difference is felt most</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3–4 specific ages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End-of-life picture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Legacy + corpus + experiences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Legacy + corpus + experiences</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Yes List compatibility</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How many Yes List items are fully funded</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How many Yes List items are fully funded</w:t>
            </w:r>
          </w:p>
        </w:tc>
      </w:tr>
    </w:tbl>
    <w:p>
      <w:pPr>
        <w:spacing w:before="80" w:after="80"/>
      </w:pPr>
    </w:p>
    <w:p>
      <w:pPr>
        <w:pStyle w:val="Heading2"/>
        <w:spacing w:before="320" w:after="100"/>
      </w:pPr>
      <w:r>
        <w:rPr>
          <w:rFonts w:ascii="Arial" w:cs="Arial" w:eastAsia="Arial" w:hAnsi="Arial"/>
          <w:b/>
          <w:bCs/>
          <w:color w:val="1A1A1A"/>
          <w:sz w:val="28"/>
          <w:szCs w:val="28"/>
        </w:rPr>
        <w:t xml:space="preserve">The Hell Yes? Response Options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0"/>
        <w:gridCol w:w="4690"/>
      </w:tblGrid>
      <w:tr>
        <w:tc>
          <w:tcPr>
            <w:tcW w:type="dxa" w:w="4670"/>
            <w:tcBorders>
              <w:top w:val="single" w:color="2C5F8A" w:sz="1"/>
              <w:left w:val="single" w:color="2C5F8A" w:sz="1"/>
              <w:bottom w:val="single" w:color="2C5F8A" w:sz="1"/>
              <w:right w:val="single" w:color="2C5F8A" w:sz="1"/>
            </w:tcBorders>
            <w:shd w:fill="EBF3FB" w:val="clear"/>
            <w:tcMar>
              <w:top w:type="dxa" w:w="100"/>
              <w:left w:type="dxa" w:w="140"/>
              <w:bottom w:type="dxa" w:w="60"/>
              <w:right w:type="dxa" w:w="140"/>
            </w:tcMar>
          </w:tcPr>
          <w:p>
            <w:r>
              <w:rPr>
                <w:rFonts w:ascii="Arial" w:cs="Arial" w:eastAsia="Arial" w:hAnsi="Arial"/>
                <w:b/>
                <w:bCs/>
                <w:color w:val="2C5F8A"/>
                <w:sz w:val="20"/>
                <w:szCs w:val="20"/>
              </w:rPr>
              <w:t xml:space="preserve">Path A  ·  Hell Yes! — I'm deciding</w:t>
            </w:r>
          </w:p>
        </w:tc>
        <w:tc>
          <w:tcPr>
            <w:tcW w:type="dxa" w:w="4690"/>
            <w:tcBorders>
              <w:top w:val="single" w:color="2D6A4F" w:sz="1"/>
              <w:left w:val="single" w:color="2D6A4F" w:sz="1"/>
              <w:bottom w:val="single" w:color="2D6A4F" w:sz="1"/>
              <w:right w:val="single" w:color="2D6A4F" w:sz="1"/>
            </w:tcBorders>
            <w:shd w:fill="F0F7F4" w:val="clear"/>
            <w:tcMar>
              <w:top w:type="dxa" w:w="100"/>
              <w:left w:type="dxa" w:w="140"/>
              <w:bottom w:type="dxa" w:w="60"/>
              <w:right w:type="dxa" w:w="140"/>
            </w:tcMar>
          </w:tcPr>
          <w:p>
            <w:r>
              <w:rPr>
                <w:rFonts w:ascii="Arial" w:cs="Arial" w:eastAsia="Arial" w:hAnsi="Arial"/>
                <w:b/>
                <w:bCs/>
                <w:color w:val="2D6A4F"/>
                <w:sz w:val="20"/>
                <w:szCs w:val="20"/>
              </w:rPr>
              <w:t xml:space="preserve">Path B  ·  Not yet — show me the alternate</w:t>
            </w:r>
          </w:p>
        </w:tc>
      </w:tr>
      <w:tr>
        <w:tc>
          <w:tcPr>
            <w:tcW w:type="dxa" w:w="4670"/>
            <w:tcBorders>
              <w:top w:val="single" w:color="2C5F8A" w:sz="1"/>
              <w:left w:val="single" w:color="2C5F8A" w:sz="1"/>
              <w:bottom w:val="single" w:color="2C5F8A" w:sz="1"/>
              <w:right w:val="single" w:color="2C5F8A" w:sz="1"/>
            </w:tcBorders>
            <w:shd w:fill="FAFCFF" w:val="clear"/>
            <w:tcMar>
              <w:top w:type="dxa" w:w="80"/>
              <w:left w:type="dxa" w:w="140"/>
              <w:bottom w:type="dxa" w:w="100"/>
              <w:right w:type="dxa" w:w="140"/>
            </w:tcMar>
          </w:tcPr>
          <w:p>
            <w:pPr>
              <w:pStyle w:val="ListParagraph"/>
              <w:numPr>
                <w:ilvl w:val="0"/>
                <w:numId w:val="2"/>
              </w:numPr>
              <w:spacing w:before="30" w:after="30"/>
            </w:pPr>
            <w:r>
              <w:rPr>
                <w:rFonts w:ascii="Arial" w:cs="Arial" w:eastAsia="Arial" w:hAnsi="Arial"/>
                <w:color w:val="333333"/>
                <w:sz w:val="18"/>
                <w:szCs w:val="18"/>
              </w:rPr>
              <w:t xml:space="preserve">Decision confirmed in the app</w:t>
            </w:r>
          </w:p>
          <w:p>
            <w:pPr>
              <w:pStyle w:val="ListParagraph"/>
              <w:numPr>
                <w:ilvl w:val="0"/>
                <w:numId w:val="2"/>
              </w:numPr>
              <w:spacing w:before="30" w:after="30"/>
            </w:pPr>
            <w:r>
              <w:rPr>
                <w:rFonts w:ascii="Arial" w:cs="Arial" w:eastAsia="Arial" w:hAnsi="Arial"/>
                <w:color w:val="333333"/>
                <w:sz w:val="18"/>
                <w:szCs w:val="18"/>
              </w:rPr>
              <w:t xml:space="preserve">Plan updated to reflect the new path</w:t>
            </w:r>
          </w:p>
          <w:p>
            <w:pPr>
              <w:pStyle w:val="ListParagraph"/>
              <w:numPr>
                <w:ilvl w:val="0"/>
                <w:numId w:val="2"/>
              </w:numPr>
              <w:spacing w:before="30" w:after="30"/>
            </w:pPr>
            <w:r>
              <w:rPr>
                <w:rFonts w:ascii="Arial" w:cs="Arial" w:eastAsia="Arial" w:hAnsi="Arial"/>
                <w:color w:val="333333"/>
                <w:sz w:val="18"/>
                <w:szCs w:val="18"/>
              </w:rPr>
              <w:t xml:space="preserve">Action items generated — what changes first</w:t>
            </w:r>
          </w:p>
          <w:p>
            <w:pPr>
              <w:pStyle w:val="ListParagraph"/>
              <w:numPr>
                <w:ilvl w:val="0"/>
                <w:numId w:val="2"/>
              </w:numPr>
              <w:spacing w:before="30" w:after="30"/>
            </w:pPr>
            <w:r>
              <w:rPr>
                <w:rFonts w:ascii="Arial" w:cs="Arial" w:eastAsia="Arial" w:hAnsi="Arial"/>
                <w:color w:val="333333"/>
                <w:sz w:val="18"/>
                <w:szCs w:val="18"/>
              </w:rPr>
              <w:t xml:space="preserve">Community share moment offered: 'Share your Hell Yes! moment'</w:t>
            </w:r>
          </w:p>
          <w:p>
            <w:pPr>
              <w:pStyle w:val="ListParagraph"/>
              <w:numPr>
                <w:ilvl w:val="0"/>
                <w:numId w:val="2"/>
              </w:numPr>
              <w:spacing w:before="30" w:after="30"/>
            </w:pPr>
            <w:r>
              <w:rPr>
                <w:rFonts w:ascii="Arial" w:cs="Arial" w:eastAsia="Arial" w:hAnsi="Arial"/>
                <w:color w:val="333333"/>
                <w:sz w:val="18"/>
                <w:szCs w:val="18"/>
              </w:rPr>
              <w:t xml:space="preserve">Dashboard updated to show new trajectory</w:t>
            </w:r>
          </w:p>
        </w:tc>
        <w:tc>
          <w:tcPr>
            <w:tcW w:type="dxa" w:w="4690"/>
            <w:tcBorders>
              <w:top w:val="single" w:color="2D6A4F" w:sz="1"/>
              <w:left w:val="single" w:color="2D6A4F" w:sz="1"/>
              <w:bottom w:val="single" w:color="2D6A4F" w:sz="1"/>
              <w:right w:val="single" w:color="2D6A4F" w:sz="1"/>
            </w:tcBorders>
            <w:shd w:fill="FAFFFE" w:val="clear"/>
            <w:tcMar>
              <w:top w:type="dxa" w:w="80"/>
              <w:left w:type="dxa" w:w="140"/>
              <w:bottom w:type="dxa" w:w="100"/>
              <w:right w:type="dxa" w:w="140"/>
            </w:tcMar>
          </w:tcPr>
          <w:p>
            <w:pPr>
              <w:pStyle w:val="ListParagraph"/>
              <w:numPr>
                <w:ilvl w:val="0"/>
                <w:numId w:val="2"/>
              </w:numPr>
              <w:spacing w:before="30" w:after="30"/>
            </w:pPr>
            <w:r>
              <w:rPr>
                <w:rFonts w:ascii="Arial" w:cs="Arial" w:eastAsia="Arial" w:hAnsi="Arial"/>
                <w:color w:val="333333"/>
                <w:sz w:val="18"/>
                <w:szCs w:val="18"/>
              </w:rPr>
              <w:t xml:space="preserve">Alternate path explored</w:t>
            </w:r>
          </w:p>
          <w:p>
            <w:pPr>
              <w:pStyle w:val="ListParagraph"/>
              <w:numPr>
                <w:ilvl w:val="0"/>
                <w:numId w:val="2"/>
              </w:numPr>
              <w:spacing w:before="30" w:after="30"/>
            </w:pPr>
            <w:r>
              <w:rPr>
                <w:rFonts w:ascii="Arial" w:cs="Arial" w:eastAsia="Arial" w:hAnsi="Arial"/>
                <w:color w:val="333333"/>
                <w:sz w:val="18"/>
                <w:szCs w:val="18"/>
              </w:rPr>
              <w:t xml:space="preserve">A third path can be added — modified version of either</w:t>
            </w:r>
          </w:p>
          <w:p>
            <w:pPr>
              <w:pStyle w:val="ListParagraph"/>
              <w:numPr>
                <w:ilvl w:val="0"/>
                <w:numId w:val="2"/>
              </w:numPr>
              <w:spacing w:before="30" w:after="30"/>
            </w:pPr>
            <w:r>
              <w:rPr>
                <w:rFonts w:ascii="Arial" w:cs="Arial" w:eastAsia="Arial" w:hAnsi="Arial"/>
                <w:color w:val="333333"/>
                <w:sz w:val="18"/>
                <w:szCs w:val="18"/>
              </w:rPr>
              <w:t xml:space="preserve">User can adjust parameters and re-run</w:t>
            </w:r>
          </w:p>
          <w:p>
            <w:pPr>
              <w:pStyle w:val="ListParagraph"/>
              <w:numPr>
                <w:ilvl w:val="0"/>
                <w:numId w:val="2"/>
              </w:numPr>
              <w:spacing w:before="30" w:after="30"/>
            </w:pPr>
            <w:r>
              <w:rPr>
                <w:rFonts w:ascii="Arial" w:cs="Arial" w:eastAsia="Arial" w:hAnsi="Arial"/>
                <w:color w:val="333333"/>
                <w:sz w:val="18"/>
                <w:szCs w:val="18"/>
              </w:rPr>
              <w:t xml:space="preserve">Save both simulations for comparison</w:t>
            </w:r>
          </w:p>
          <w:p>
            <w:pPr>
              <w:pStyle w:val="ListParagraph"/>
              <w:numPr>
                <w:ilvl w:val="0"/>
                <w:numId w:val="2"/>
              </w:numPr>
              <w:spacing w:before="30" w:after="30"/>
            </w:pPr>
            <w:r>
              <w:rPr>
                <w:rFonts w:ascii="Arial" w:cs="Arial" w:eastAsia="Arial" w:hAnsi="Arial"/>
                <w:color w:val="333333"/>
                <w:sz w:val="18"/>
                <w:szCs w:val="18"/>
              </w:rPr>
              <w:t xml:space="preserve">Return to Hell Yes? when ready</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6A" w:sz="1"/>
              <w:left w:val="single" w:color="2A7A6A" w:sz="10"/>
              <w:bottom w:val="single" w:color="2A7A6A" w:sz="1"/>
              <w:right w:val="single" w:color="2A7A6A" w:sz="1"/>
            </w:tcBorders>
            <w:shd w:fill="EDF7F6" w:val="clear"/>
            <w:tcMar>
              <w:top w:type="dxa" w:w="100"/>
              <w:left w:type="dxa" w:w="160"/>
              <w:bottom w:type="dxa" w:w="100"/>
              <w:right w:type="dxa" w:w="160"/>
            </w:tcMar>
          </w:tcPr>
          <w:p>
            <w:r>
              <w:rPr>
                <w:rFonts w:ascii="Arial" w:cs="Arial" w:eastAsia="Arial" w:hAnsi="Arial"/>
                <w:b/>
                <w:bCs/>
                <w:color w:val="2A7A6A"/>
                <w:sz w:val="17"/>
                <w:szCs w:val="17"/>
              </w:rPr>
              <w:t xml:space="preserve">ADVISOR OPTION  </w:t>
            </w:r>
            <w:r>
              <w:rPr>
                <w:rFonts w:ascii="Arial" w:cs="Arial" w:eastAsia="Arial" w:hAnsi="Arial"/>
                <w:color w:val="2A5A58"/>
                <w:sz w:val="20"/>
                <w:szCs w:val="20"/>
              </w:rPr>
              <w:t xml:space="preserve">A third response is always available: 'I want to think this through with an advisor.' This surfaces the complimentary 30-minute advisor call. The advisor receives the simulation summary before the call — they can see both paths and the key moments. The call becomes a continuation of the simulation, not a starting point.</w:t>
            </w:r>
          </w:p>
        </w:tc>
      </w:tr>
    </w:tbl>
    <w:p>
      <w:pPr>
        <w:spacing w:before="80" w:after="80"/>
      </w:pPr>
    </w:p>
    <w:p>
      <w:pPr>
        <w:pStyle w:val="Heading2"/>
        <w:spacing w:before="320" w:after="100"/>
      </w:pPr>
      <w:r>
        <w:rPr>
          <w:rFonts w:ascii="Arial" w:cs="Arial" w:eastAsia="Arial" w:hAnsi="Arial"/>
          <w:b/>
          <w:bCs/>
          <w:color w:val="1A1A1A"/>
          <w:sz w:val="28"/>
          <w:szCs w:val="28"/>
        </w:rPr>
        <w:t xml:space="preserve">Community Share Moment</w:t>
      </w:r>
    </w:p>
    <w:p>
      <w:pPr>
        <w:spacing w:before="60" w:after="60"/>
      </w:pPr>
      <w:r>
        <w:rPr>
          <w:rFonts w:ascii="Arial" w:cs="Arial" w:eastAsia="Arial" w:hAnsi="Arial"/>
          <w:color w:val="333333"/>
          <w:sz w:val="21"/>
          <w:szCs w:val="21"/>
        </w:rPr>
        <w:t xml:space="preserve">After a Hell Yes! decision is made, one screen is offered before returning to the dashboard: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1614" w:val="clear"/>
            <w:tcMar>
              <w:top w:type="dxa" w:w="120"/>
              <w:left w:type="dxa" w:w="200"/>
              <w:bottom w:type="dxa" w:w="40"/>
              <w:right w:type="dxa" w:w="200"/>
            </w:tcMar>
          </w:tcPr>
          <w:p>
            <w:r>
              <w:rPr>
                <w:rFonts w:ascii="Arial" w:cs="Arial" w:eastAsia="Arial" w:hAnsi="Arial"/>
                <w:b/>
                <w:bCs/>
                <w:color w:val="A8803A"/>
                <w:sz w:val="22"/>
                <w:szCs w:val="22"/>
              </w:rPr>
              <w:t xml:space="preserve">SHARE YOUR HELL YES! MOMENT</w:t>
            </w:r>
          </w:p>
        </w:tc>
      </w:tr>
      <w:tr>
        <w:tc>
          <w:tcPr>
            <w:tcW w:type="dxa" w:w="9360"/>
            <w:tcBorders>
              <w:top w:val="none" w:color="FFFFFF" w:sz="0"/>
              <w:left w:val="none" w:color="FFFFFF" w:sz="0"/>
              <w:bottom w:val="none" w:color="FFFFFF" w:sz="0"/>
              <w:right w:val="none" w:color="FFFFFF" w:sz="0"/>
            </w:tcBorders>
            <w:shd w:fill="181614" w:val="clear"/>
            <w:tcMar>
              <w:top w:type="dxa" w:w="30"/>
              <w:left w:type="dxa" w:w="200"/>
              <w:bottom w:type="dxa" w:w="30"/>
              <w:right w:type="dxa" w:w="200"/>
            </w:tcMar>
          </w:tcPr>
          <w:p>
            <w:r>
              <w:rPr>
                <w:rFonts w:ascii="Arial" w:cs="Arial" w:eastAsia="Arial" w:hAnsi="Arial"/>
                <w:color w:val="E0D8C8"/>
                <w:sz w:val="21"/>
                <w:szCs w:val="21"/>
              </w:rPr>
              <w:t xml:space="preserve">The community share is offered — never forced.</w:t>
            </w:r>
          </w:p>
        </w:tc>
      </w:tr>
      <w:tr>
        <w:tc>
          <w:tcPr>
            <w:tcW w:type="dxa" w:w="9360"/>
            <w:tcBorders>
              <w:top w:val="none" w:color="FFFFFF" w:sz="0"/>
              <w:left w:val="none" w:color="FFFFFF" w:sz="0"/>
              <w:bottom w:val="none" w:color="FFFFFF" w:sz="0"/>
              <w:right w:val="none" w:color="FFFFFF" w:sz="0"/>
            </w:tcBorders>
            <w:shd w:fill="181614" w:val="clear"/>
            <w:tcMar>
              <w:top w:type="dxa" w:w="30"/>
              <w:left w:type="dxa" w:w="200"/>
              <w:bottom w:type="dxa" w:w="30"/>
              <w:right w:type="dxa" w:w="200"/>
            </w:tcMar>
          </w:tcPr>
          <w:p>
            <w:r>
              <w:rPr>
                <w:rFonts w:ascii="Arial" w:cs="Arial" w:eastAsia="Arial" w:hAnsi="Arial"/>
                <w:color w:val="E0D8C8"/>
                <w:sz w:val="21"/>
                <w:szCs w:val="21"/>
              </w:rPr>
              <w:t xml:space="preserve">A pre-written post the user can customise:</w:t>
            </w:r>
          </w:p>
        </w:tc>
      </w:tr>
      <w:tr>
        <w:tc>
          <w:tcPr>
            <w:tcW w:type="dxa" w:w="9360"/>
            <w:tcBorders>
              <w:top w:val="none" w:color="FFFFFF" w:sz="0"/>
              <w:left w:val="none" w:color="FFFFFF" w:sz="0"/>
              <w:bottom w:val="none" w:color="FFFFFF" w:sz="0"/>
              <w:right w:val="none" w:color="FFFFFF" w:sz="0"/>
            </w:tcBorders>
            <w:shd w:fill="181614" w:val="clear"/>
            <w:tcMar>
              <w:top w:type="dxa" w:w="30"/>
              <w:left w:type="dxa" w:w="200"/>
              <w:bottom w:type="dxa" w:w="30"/>
              <w:right w:type="dxa" w:w="200"/>
            </w:tcMar>
          </w:tcPr>
          <w:p>
            <w:r>
              <w:rPr>
                <w:rFonts w:ascii="Arial" w:cs="Arial" w:eastAsia="Arial" w:hAnsi="Arial"/>
                <w:color w:val="E0D8C8"/>
                <w:sz w:val="21"/>
                <w:szCs w:val="21"/>
              </w:rPr>
              <w:t xml:space="preserve"/>
            </w:r>
          </w:p>
        </w:tc>
      </w:tr>
      <w:tr>
        <w:tc>
          <w:tcPr>
            <w:tcW w:type="dxa" w:w="9360"/>
            <w:tcBorders>
              <w:top w:val="none" w:color="FFFFFF" w:sz="0"/>
              <w:left w:val="none" w:color="FFFFFF" w:sz="0"/>
              <w:bottom w:val="none" w:color="FFFFFF" w:sz="0"/>
              <w:right w:val="none" w:color="FFFFFF" w:sz="0"/>
            </w:tcBorders>
            <w:shd w:fill="181614" w:val="clear"/>
            <w:tcMar>
              <w:top w:type="dxa" w:w="30"/>
              <w:left w:type="dxa" w:w="200"/>
              <w:bottom w:type="dxa" w:w="30"/>
              <w:right w:type="dxa" w:w="200"/>
            </w:tcMar>
          </w:tcPr>
          <w:p>
            <w:r>
              <w:rPr>
                <w:rFonts w:ascii="Arial" w:cs="Arial" w:eastAsia="Arial" w:hAnsi="Arial"/>
                <w:color w:val="E0D8C8"/>
                <w:sz w:val="21"/>
                <w:szCs w:val="21"/>
              </w:rPr>
              <w:t xml:space="preserve">'I just ran the Hell Yes! simulation for [decision].</w:t>
            </w:r>
          </w:p>
        </w:tc>
      </w:tr>
      <w:tr>
        <w:tc>
          <w:tcPr>
            <w:tcW w:type="dxa" w:w="9360"/>
            <w:tcBorders>
              <w:top w:val="none" w:color="FFFFFF" w:sz="0"/>
              <w:left w:val="none" w:color="FFFFFF" w:sz="0"/>
              <w:bottom w:val="none" w:color="FFFFFF" w:sz="0"/>
              <w:right w:val="none" w:color="FFFFFF" w:sz="0"/>
            </w:tcBorders>
            <w:shd w:fill="181614" w:val="clear"/>
            <w:tcMar>
              <w:top w:type="dxa" w:w="30"/>
              <w:left w:type="dxa" w:w="200"/>
              <w:bottom w:type="dxa" w:w="30"/>
              <w:right w:type="dxa" w:w="200"/>
            </w:tcMar>
          </w:tcPr>
          <w:p>
            <w:r>
              <w:rPr>
                <w:rFonts w:ascii="Arial" w:cs="Arial" w:eastAsia="Arial" w:hAnsi="Arial"/>
                <w:color w:val="E0D8C8"/>
                <w:sz w:val="21"/>
                <w:szCs w:val="21"/>
              </w:rPr>
              <w:t xml:space="preserve">I walked through my life on both paths.</w:t>
            </w:r>
          </w:p>
        </w:tc>
      </w:tr>
      <w:tr>
        <w:tc>
          <w:tcPr>
            <w:tcW w:type="dxa" w:w="9360"/>
            <w:tcBorders>
              <w:top w:val="none" w:color="FFFFFF" w:sz="0"/>
              <w:left w:val="none" w:color="FFFFFF" w:sz="0"/>
              <w:bottom w:val="none" w:color="FFFFFF" w:sz="0"/>
              <w:right w:val="none" w:color="FFFFFF" w:sz="0"/>
            </w:tcBorders>
            <w:shd w:fill="181614" w:val="clear"/>
            <w:tcMar>
              <w:top w:type="dxa" w:w="30"/>
              <w:left w:type="dxa" w:w="200"/>
              <w:bottom w:type="dxa" w:w="30"/>
              <w:right w:type="dxa" w:w="200"/>
            </w:tcMar>
          </w:tcPr>
          <w:p>
            <w:r>
              <w:rPr>
                <w:rFonts w:ascii="Arial" w:cs="Arial" w:eastAsia="Arial" w:hAnsi="Arial"/>
                <w:color w:val="E0D8C8"/>
                <w:sz w:val="21"/>
                <w:szCs w:val="21"/>
              </w:rPr>
              <w:t xml:space="preserve">I made my decision. Hell Yes!'</w:t>
            </w:r>
          </w:p>
        </w:tc>
      </w:tr>
      <w:tr>
        <w:tc>
          <w:tcPr>
            <w:tcW w:type="dxa" w:w="9360"/>
            <w:tcBorders>
              <w:top w:val="none" w:color="FFFFFF" w:sz="0"/>
              <w:left w:val="none" w:color="FFFFFF" w:sz="0"/>
              <w:bottom w:val="none" w:color="FFFFFF" w:sz="0"/>
              <w:right w:val="none" w:color="FFFFFF" w:sz="0"/>
            </w:tcBorders>
            <w:shd w:fill="181614" w:val="clear"/>
            <w:tcMar>
              <w:top w:type="dxa" w:w="30"/>
              <w:left w:type="dxa" w:w="200"/>
              <w:bottom w:type="dxa" w:w="30"/>
              <w:right w:type="dxa" w:w="200"/>
            </w:tcMar>
          </w:tcPr>
          <w:p>
            <w:r>
              <w:rPr>
                <w:rFonts w:ascii="Arial" w:cs="Arial" w:eastAsia="Arial" w:hAnsi="Arial"/>
                <w:color w:val="E0D8C8"/>
                <w:sz w:val="21"/>
                <w:szCs w:val="21"/>
              </w:rPr>
              <w:t xml:space="preserve"/>
            </w:r>
          </w:p>
        </w:tc>
      </w:tr>
      <w:tr>
        <w:tc>
          <w:tcPr>
            <w:tcW w:type="dxa" w:w="9360"/>
            <w:tcBorders>
              <w:top w:val="none" w:color="FFFFFF" w:sz="0"/>
              <w:left w:val="none" w:color="FFFFFF" w:sz="0"/>
              <w:bottom w:val="none" w:color="FFFFFF" w:sz="0"/>
              <w:right w:val="none" w:color="FFFFFF" w:sz="0"/>
            </w:tcBorders>
            <w:shd w:fill="181614" w:val="clear"/>
            <w:tcMar>
              <w:top w:type="dxa" w:w="30"/>
              <w:left w:type="dxa" w:w="200"/>
              <w:bottom w:type="dxa" w:w="30"/>
              <w:right w:type="dxa" w:w="200"/>
            </w:tcMar>
          </w:tcPr>
          <w:p>
            <w:r>
              <w:rPr>
                <w:rFonts w:ascii="Arial" w:cs="Arial" w:eastAsia="Arial" w:hAnsi="Arial"/>
                <w:color w:val="E0D8C8"/>
                <w:sz w:val="21"/>
                <w:szCs w:val="21"/>
              </w:rPr>
              <w:t xml:space="preserve">Not their numbers. Their decision and their feeling.</w:t>
            </w:r>
          </w:p>
        </w:tc>
      </w:tr>
      <w:tr>
        <w:tc>
          <w:tcPr>
            <w:tcW w:type="dxa" w:w="9360"/>
            <w:tcBorders>
              <w:top w:val="none" w:color="FFFFFF" w:sz="0"/>
              <w:left w:val="none" w:color="FFFFFF" w:sz="0"/>
              <w:bottom w:val="none" w:color="FFFFFF" w:sz="0"/>
              <w:right w:val="none" w:color="FFFFFF" w:sz="0"/>
            </w:tcBorders>
            <w:shd w:fill="181614" w:val="clear"/>
            <w:tcMar>
              <w:top w:type="dxa" w:w="30"/>
              <w:left w:type="dxa" w:w="200"/>
              <w:bottom w:type="dxa" w:w="30"/>
              <w:right w:type="dxa" w:w="200"/>
            </w:tcMar>
          </w:tcPr>
          <w:p>
            <w:r>
              <w:rPr>
                <w:rFonts w:ascii="Arial" w:cs="Arial" w:eastAsia="Arial" w:hAnsi="Arial"/>
                <w:color w:val="E0D8C8"/>
                <w:sz w:val="21"/>
                <w:szCs w:val="21"/>
              </w:rPr>
              <w:t xml:space="preserve">This is the most authentic Yes Lifer content possible.</w:t>
            </w:r>
          </w:p>
        </w:tc>
      </w:tr>
      <w:tr>
        <w:tc>
          <w:tcPr>
            <w:tcW w:type="dxa" w:w="9360"/>
            <w:tcBorders>
              <w:top w:val="none" w:color="FFFFFF" w:sz="0"/>
              <w:left w:val="none" w:color="FFFFFF" w:sz="0"/>
              <w:bottom w:val="none" w:color="FFFFFF" w:sz="0"/>
              <w:right w:val="none" w:color="FFFFFF" w:sz="0"/>
            </w:tcBorders>
            <w:shd w:fill="181614" w:val="clear"/>
            <w:tcMar>
              <w:top w:type="dxa" w:w="30"/>
              <w:left w:type="dxa" w:w="200"/>
              <w:bottom w:type="dxa" w:w="30"/>
              <w:right w:type="dxa" w:w="200"/>
            </w:tcMar>
          </w:tcPr>
          <w:p>
            <w:r>
              <w:rPr>
                <w:rFonts w:ascii="Arial" w:cs="Arial" w:eastAsia="Arial" w:hAnsi="Arial"/>
                <w:color w:val="E0D8C8"/>
                <w:sz w:val="21"/>
                <w:szCs w:val="21"/>
              </w:rPr>
              <w:t xml:space="preserve">And it costs almost nothing to implement.</w:t>
            </w:r>
          </w:p>
        </w:tc>
      </w:tr>
      <w:tr>
        <w:tc>
          <w:tcPr>
            <w:tcW w:type="dxa" w:w="9360"/>
            <w:tcBorders>
              <w:top w:val="none" w:color="FFFFFF" w:sz="0"/>
              <w:left w:val="none" w:color="FFFFFF" w:sz="0"/>
              <w:bottom w:val="none" w:color="FFFFFF" w:sz="0"/>
              <w:right w:val="none" w:color="FFFFFF" w:sz="0"/>
            </w:tcBorders>
            <w:shd w:fill="181614" w:val="clear"/>
            <w:tcMar>
              <w:top w:type="dxa" w:w="80"/>
              <w:left w:type="dxa" w:w="200"/>
              <w:bottom w:type="dxa" w:w="80"/>
              <w:right w:type="dxa" w:w="200"/>
            </w:tcMar>
          </w:tcPr>
          <w:p/>
        </w:tc>
      </w:tr>
    </w:tbl>
    <w:p>
      <w:pPr>
        <w:spacing w:before="80" w:after="80"/>
      </w:pPr>
    </w:p>
    <w:p>
      <w:r>
        <w:br w:type="page"/>
      </w:r>
    </w:p>
    <w:p>
      <w:pPr>
        <w:pStyle w:val="Heading1"/>
        <w:spacing w:before="480" w:after="120"/>
      </w:pPr>
      <w:r>
        <w:rPr>
          <w:rFonts w:ascii="Arial" w:cs="Arial" w:eastAsia="Arial" w:hAnsi="Arial"/>
          <w:b/>
          <w:bCs/>
          <w:color w:val="A8803A"/>
          <w:sz w:val="36"/>
          <w:szCs w:val="36"/>
        </w:rPr>
        <w:t xml:space="preserve">Design Principles — Summary for Product Team</w:t>
      </w:r>
    </w:p>
    <w:p>
      <w:pPr>
        <w:spacing w:before="60" w:after="60"/>
      </w:pPr>
      <w:r>
        <w:rPr>
          <w:rFonts w:ascii="Arial" w:cs="Arial" w:eastAsia="Arial" w:hAnsi="Arial"/>
          <w:color w:val="333333"/>
          <w:sz w:val="21"/>
          <w:szCs w:val="21"/>
        </w:rPr>
        <w:t xml:space="preserve">These principles govern every decision in the design and build of Hell Yes! Decisions. They are not guidelines — they are the soul of the feature. If a design choice conflicts with these principles, the design choice changes.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803A" w:sz="6"/>
              <w:left w:val="single" w:color="A8803A" w:sz="6"/>
              <w:bottom w:val="single" w:color="A8803A" w:sz="6"/>
              <w:right w:val="single" w:color="A8803A" w:sz="6"/>
            </w:tcBorders>
            <w:shd w:fill="FDF6EC" w:val="clear"/>
            <w:tcMar>
              <w:top w:type="dxa" w:w="120"/>
              <w:left w:type="dxa" w:w="180"/>
              <w:bottom w:type="dxa" w:w="120"/>
              <w:right w:type="dxa" w:w="180"/>
            </w:tcMar>
          </w:tcPr>
          <w:p>
            <w:pPr>
              <w:spacing w:before="0" w:after="40"/>
            </w:pPr>
            <w:r>
              <w:rPr>
                <w:rFonts w:ascii="Arial" w:cs="Arial" w:eastAsia="Arial" w:hAnsi="Arial"/>
                <w:b/>
                <w:bCs/>
                <w:color w:val="A8803A"/>
                <w:sz w:val="20"/>
                <w:szCs w:val="20"/>
              </w:rPr>
              <w:t xml:space="preserve">1.  The tool has no opinion</w:t>
            </w:r>
          </w:p>
          <w:p>
            <w:pPr>
              <w:spacing w:before="0" w:after="0"/>
            </w:pPr>
            <w:r>
              <w:rPr>
                <w:rFonts w:ascii="Arial" w:cs="Arial" w:eastAsia="Arial" w:hAnsi="Arial"/>
                <w:color w:val="5A4010"/>
                <w:sz w:val="20"/>
                <w:szCs w:val="20"/>
              </w:rPr>
              <w:t xml:space="preserve">Never hint at which path is better. Never use language that implies risk, danger, or unwiseness. The tool's job is to illuminate — not to guide. Both paths are presented as complete, liveable lives.</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803A" w:sz="6"/>
              <w:left w:val="single" w:color="A8803A" w:sz="6"/>
              <w:bottom w:val="single" w:color="A8803A" w:sz="6"/>
              <w:right w:val="single" w:color="A8803A" w:sz="6"/>
            </w:tcBorders>
            <w:shd w:fill="FDF6EC" w:val="clear"/>
            <w:tcMar>
              <w:top w:type="dxa" w:w="120"/>
              <w:left w:type="dxa" w:w="180"/>
              <w:bottom w:type="dxa" w:w="120"/>
              <w:right w:type="dxa" w:w="180"/>
            </w:tcMar>
          </w:tcPr>
          <w:p>
            <w:pPr>
              <w:spacing w:before="0" w:after="40"/>
            </w:pPr>
            <w:r>
              <w:rPr>
                <w:rFonts w:ascii="Arial" w:cs="Arial" w:eastAsia="Arial" w:hAnsi="Arial"/>
                <w:b/>
                <w:bCs/>
                <w:color w:val="A8803A"/>
                <w:sz w:val="20"/>
                <w:szCs w:val="20"/>
              </w:rPr>
              <w:t xml:space="preserve">2.  The life is the user's, not ours</w:t>
            </w:r>
          </w:p>
          <w:p>
            <w:pPr>
              <w:spacing w:before="0" w:after="0"/>
            </w:pPr>
            <w:r>
              <w:rPr>
                <w:rFonts w:ascii="Arial" w:cs="Arial" w:eastAsia="Arial" w:hAnsi="Arial"/>
                <w:color w:val="5A4010"/>
                <w:sz w:val="20"/>
                <w:szCs w:val="20"/>
              </w:rPr>
              <w:t xml:space="preserve">Every event in the simulation must be pulled from the user's actual plan data and Yes List. No generic templates. If the simulation doesn't feel like their life, it fails.</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803A" w:sz="6"/>
              <w:left w:val="single" w:color="A8803A" w:sz="6"/>
              <w:bottom w:val="single" w:color="A8803A" w:sz="6"/>
              <w:right w:val="single" w:color="A8803A" w:sz="6"/>
            </w:tcBorders>
            <w:shd w:fill="FDF6EC" w:val="clear"/>
            <w:tcMar>
              <w:top w:type="dxa" w:w="120"/>
              <w:left w:type="dxa" w:w="180"/>
              <w:bottom w:type="dxa" w:w="120"/>
              <w:right w:type="dxa" w:w="180"/>
            </w:tcMar>
          </w:tcPr>
          <w:p>
            <w:pPr>
              <w:spacing w:before="0" w:after="40"/>
            </w:pPr>
            <w:r>
              <w:rPr>
                <w:rFonts w:ascii="Arial" w:cs="Arial" w:eastAsia="Arial" w:hAnsi="Arial"/>
                <w:b/>
                <w:bCs/>
                <w:color w:val="A8803A"/>
                <w:sz w:val="20"/>
                <w:szCs w:val="20"/>
              </w:rPr>
              <w:t xml:space="preserve">3.  Non-discretionary events never disappear</w:t>
            </w:r>
          </w:p>
          <w:p>
            <w:pPr>
              <w:spacing w:before="0" w:after="0"/>
            </w:pPr>
            <w:r>
              <w:rPr>
                <w:rFonts w:ascii="Arial" w:cs="Arial" w:eastAsia="Arial" w:hAnsi="Arial"/>
                <w:color w:val="5A4010"/>
                <w:sz w:val="20"/>
                <w:szCs w:val="20"/>
              </w:rPr>
              <w:t xml:space="preserve">The child's college, retirement, parents' care — these happen regardless of the decision. They must appear on both paths. This is what makes the simulation honest — the decision doesn't make life simpler, it just changes what resources are available when life arrives.</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803A" w:sz="6"/>
              <w:left w:val="single" w:color="A8803A" w:sz="6"/>
              <w:bottom w:val="single" w:color="A8803A" w:sz="6"/>
              <w:right w:val="single" w:color="A8803A" w:sz="6"/>
            </w:tcBorders>
            <w:shd w:fill="FDF6EC" w:val="clear"/>
            <w:tcMar>
              <w:top w:type="dxa" w:w="120"/>
              <w:left w:type="dxa" w:w="180"/>
              <w:bottom w:type="dxa" w:w="120"/>
              <w:right w:type="dxa" w:w="180"/>
            </w:tcMar>
          </w:tcPr>
          <w:p>
            <w:pPr>
              <w:spacing w:before="0" w:after="40"/>
            </w:pPr>
            <w:r>
              <w:rPr>
                <w:rFonts w:ascii="Arial" w:cs="Arial" w:eastAsia="Arial" w:hAnsi="Arial"/>
                <w:b/>
                <w:bCs/>
                <w:color w:val="A8803A"/>
                <w:sz w:val="20"/>
                <w:szCs w:val="20"/>
              </w:rPr>
              <w:t xml:space="preserve">4.  Desires are respected unconditionally</w:t>
            </w:r>
          </w:p>
          <w:p>
            <w:pPr>
              <w:spacing w:before="0" w:after="0"/>
            </w:pPr>
            <w:r>
              <w:rPr>
                <w:rFonts w:ascii="Arial" w:cs="Arial" w:eastAsia="Arial" w:hAnsi="Arial"/>
                <w:color w:val="5A4010"/>
                <w:sz w:val="20"/>
                <w:szCs w:val="20"/>
              </w:rPr>
              <w:t xml:space="preserve">If it's on the Yes List, it's in the simulation. The tool never questions whether a desire should be there. It shows what each path makes possible — and lets the user decide.</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803A" w:sz="6"/>
              <w:left w:val="single" w:color="A8803A" w:sz="6"/>
              <w:bottom w:val="single" w:color="A8803A" w:sz="6"/>
              <w:right w:val="single" w:color="A8803A" w:sz="6"/>
            </w:tcBorders>
            <w:shd w:fill="FDF6EC" w:val="clear"/>
            <w:tcMar>
              <w:top w:type="dxa" w:w="120"/>
              <w:left w:type="dxa" w:w="180"/>
              <w:bottom w:type="dxa" w:w="120"/>
              <w:right w:type="dxa" w:w="180"/>
            </w:tcMar>
          </w:tcPr>
          <w:p>
            <w:pPr>
              <w:spacing w:before="0" w:after="40"/>
            </w:pPr>
            <w:r>
              <w:rPr>
                <w:rFonts w:ascii="Arial" w:cs="Arial" w:eastAsia="Arial" w:hAnsi="Arial"/>
                <w:b/>
                <w:bCs/>
                <w:color w:val="A8803A"/>
                <w:sz w:val="20"/>
                <w:szCs w:val="20"/>
              </w:rPr>
              <w:t xml:space="preserve">5.  Narrative first, numbers second</w:t>
            </w:r>
          </w:p>
          <w:p>
            <w:pPr>
              <w:spacing w:before="0" w:after="0"/>
            </w:pPr>
            <w:r>
              <w:rPr>
                <w:rFonts w:ascii="Arial" w:cs="Arial" w:eastAsia="Arial" w:hAnsi="Arial"/>
                <w:color w:val="5A4010"/>
                <w:sz w:val="20"/>
                <w:szCs w:val="20"/>
              </w:rPr>
              <w:t xml:space="preserve">Each stop leads with a warm present-tense sentence before the numbers appear. The numbers are evidence — the narrative is the experience. Maximum three sentences per stop.</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803A" w:sz="6"/>
              <w:left w:val="single" w:color="A8803A" w:sz="6"/>
              <w:bottom w:val="single" w:color="A8803A" w:sz="6"/>
              <w:right w:val="single" w:color="A8803A" w:sz="6"/>
            </w:tcBorders>
            <w:shd w:fill="FDF6EC" w:val="clear"/>
            <w:tcMar>
              <w:top w:type="dxa" w:w="120"/>
              <w:left w:type="dxa" w:w="180"/>
              <w:bottom w:type="dxa" w:w="120"/>
              <w:right w:type="dxa" w:w="180"/>
            </w:tcMar>
          </w:tcPr>
          <w:p>
            <w:pPr>
              <w:spacing w:before="0" w:after="40"/>
            </w:pPr>
            <w:r>
              <w:rPr>
                <w:rFonts w:ascii="Arial" w:cs="Arial" w:eastAsia="Arial" w:hAnsi="Arial"/>
                <w:b/>
                <w:bCs/>
                <w:color w:val="A8803A"/>
                <w:sz w:val="20"/>
                <w:szCs w:val="20"/>
              </w:rPr>
              <w:t xml:space="preserve">6.  The return to decision is never rushed</w:t>
            </w:r>
          </w:p>
          <w:p>
            <w:pPr>
              <w:spacing w:before="0" w:after="0"/>
            </w:pPr>
            <w:r>
              <w:rPr>
                <w:rFonts w:ascii="Arial" w:cs="Arial" w:eastAsia="Arial" w:hAnsi="Arial"/>
                <w:color w:val="5A4010"/>
                <w:sz w:val="20"/>
                <w:szCs w:val="20"/>
              </w:rPr>
              <w:t xml:space="preserve">After the simulation, the user can sit with both paths for as long as they need. The Hell Yes? question is asked once. The three response options are always visible. The advisor call is always available. No countdown, no pressure, no nudge.</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803A" w:sz="6"/>
              <w:left w:val="single" w:color="A8803A" w:sz="6"/>
              <w:bottom w:val="single" w:color="A8803A" w:sz="6"/>
              <w:right w:val="single" w:color="A8803A" w:sz="6"/>
            </w:tcBorders>
            <w:shd w:fill="FDF6EC" w:val="clear"/>
            <w:tcMar>
              <w:top w:type="dxa" w:w="120"/>
              <w:left w:type="dxa" w:w="180"/>
              <w:bottom w:type="dxa" w:w="120"/>
              <w:right w:type="dxa" w:w="180"/>
            </w:tcMar>
          </w:tcPr>
          <w:p>
            <w:pPr>
              <w:spacing w:before="0" w:after="40"/>
            </w:pPr>
            <w:r>
              <w:rPr>
                <w:rFonts w:ascii="Arial" w:cs="Arial" w:eastAsia="Arial" w:hAnsi="Arial"/>
                <w:b/>
                <w:bCs/>
                <w:color w:val="A8803A"/>
                <w:sz w:val="20"/>
                <w:szCs w:val="20"/>
              </w:rPr>
              <w:t xml:space="preserve">7.  The community connection is the flywheel</w:t>
            </w:r>
          </w:p>
          <w:p>
            <w:pPr>
              <w:spacing w:before="0" w:after="0"/>
            </w:pPr>
            <w:r>
              <w:rPr>
                <w:rFonts w:ascii="Arial" w:cs="Arial" w:eastAsia="Arial" w:hAnsi="Arial"/>
                <w:color w:val="5A4010"/>
                <w:sz w:val="20"/>
                <w:szCs w:val="20"/>
              </w:rPr>
              <w:t xml:space="preserve">Every Hell Yes! decision made in the app is a potential Yes Lifer community moment. The share prompt should feel like a natural completion of the experience — not a marketing ask. 'You just lived two versions of your life. Want to tell your tribe what you decided?'</w:t>
            </w:r>
          </w:p>
        </w:tc>
      </w:tr>
    </w:tbl>
    <w:p>
      <w:pPr>
        <w:spacing w:before="80" w:after="80"/>
      </w:pPr>
    </w:p>
    <w:p>
      <w:r>
        <w:br w:type="page"/>
      </w:r>
    </w:p>
    <w:p>
      <w:pPr>
        <w:pStyle w:val="Heading1"/>
        <w:spacing w:before="480" w:after="120"/>
      </w:pPr>
      <w:r>
        <w:rPr>
          <w:rFonts w:ascii="Arial" w:cs="Arial" w:eastAsia="Arial" w:hAnsi="Arial"/>
          <w:b/>
          <w:bCs/>
          <w:color w:val="A8803A"/>
          <w:sz w:val="36"/>
          <w:szCs w:val="36"/>
        </w:rPr>
        <w:t xml:space="preserve">Build Priorities — Recommended Sequence</w:t>
      </w:r>
    </w:p>
    <w:p>
      <w:pPr>
        <w:spacing w:before="60" w:after="60"/>
      </w:pPr>
      <w:r>
        <w:rPr>
          <w:rFonts w:ascii="Arial" w:cs="Arial" w:eastAsia="Arial" w:hAnsi="Arial"/>
          <w:color w:val="333333"/>
          <w:sz w:val="21"/>
          <w:szCs w:val="21"/>
        </w:rPr>
        <w:t xml:space="preserve">Hell Yes! Decisions is a complex feature. The recommended build sequence prioritises the highest-value, most differentiated elements first — and builds outward from the core.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c>
          <w:tcPr>
            <w:tcW w:type="dxa" w:w="14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Phase</w:t>
            </w:r>
          </w:p>
        </w:tc>
        <w:tc>
          <w:tcPr>
            <w:tcW w:type="dxa" w:w="45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What to build</w:t>
            </w:r>
          </w:p>
        </w:tc>
        <w:tc>
          <w:tcPr>
            <w:tcW w:type="dxa" w:w="34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Why first</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Phase 1 — MVP</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Home purchase + Early retirement decisions only. Life walk-through with 5 key stops. Manual parameter entry. Path A vs Path B summary. Hell Yes? response.</w:t>
            </w:r>
          </w:p>
        </w:tc>
        <w:tc>
          <w:tcPr>
            <w:tcW w:type="dxa" w:w="3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These two decisions cover the highest volume of Yes Lifer queries and demonstrate the core concept fully. Home purchase is universal. Early retirement is the aspiration of the audience.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2 — Expand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10 decisions. Yes List integration. Full stop count (age by age). Discretionary desire check. Advisor call integration.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1 proves the concept. Phase 2 makes it complete. Yes List integration is the moment the community and app become one system.</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Phase 3 — Deepen</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Save and compare multiple simulations. Modify parameters and re-run. Third path modelling. Community share with simulation preview. Step 4 indicator on dashboard.</w:t>
            </w:r>
          </w:p>
        </w:tc>
        <w:tc>
          <w:tcPr>
            <w:tcW w:type="dxa" w:w="3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Phase 3 is where Hell Yes! becomes a tool people return to — not just use once. Multiple simulations, saved comparisons, and the community share make it a living feature.</w:t>
            </w:r>
          </w:p>
        </w:tc>
      </w:tr>
    </w:tbl>
    <w:p>
      <w:pPr>
        <w:spacing w:before="80" w:after="80"/>
      </w:pPr>
    </w:p>
    <w:p>
      <w:pPr>
        <w:pStyle w:val="Heading2"/>
        <w:spacing w:before="320" w:after="100"/>
      </w:pPr>
      <w:r>
        <w:rPr>
          <w:rFonts w:ascii="Arial" w:cs="Arial" w:eastAsia="Arial" w:hAnsi="Arial"/>
          <w:b/>
          <w:bCs/>
          <w:color w:val="1A1A1A"/>
          <w:sz w:val="28"/>
          <w:szCs w:val="28"/>
        </w:rPr>
        <w:t xml:space="preserve">Open Questions for Product Team</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Question</w:t>
            </w:r>
          </w:p>
        </w:tc>
        <w:tc>
          <w:tcPr>
            <w:tcW w:type="dxa" w:w="61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A8803A"/>
                <w:sz w:val="18"/>
                <w:szCs w:val="18"/>
              </w:rPr>
              <w:t xml:space="preserve">Options to consider</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Where does Hell Yes! live in the app?</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Dedicated tab in plan dashboard / Step 4 in the Yes Lifer journey indicator / Both</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Can users run a simulation before completing the full plan?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Yes — teaser with limited stops / No — requires full plan data / Partial — requires income and goals only</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How many simulations can a user save?</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Unlimited / 3 per decision type / Depends on tier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Community share — where does it go?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Yes Lifers community feed / User's own profile / Both with user choice</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Advisor call brief — what is sent pre-call?</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Full simulation summary / Key stops only / User selects what to share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How does divorce scenario handle shared assets?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Joint asset input screen / Assumed 50/50 split with edit / Requires advisor path only</w:t>
            </w:r>
          </w:p>
        </w:tc>
      </w:tr>
    </w:tbl>
    <w:p>
      <w:pPr>
        <w:spacing w:before="240" w:after="240"/>
      </w:pPr>
    </w:p>
    <w:p>
      <w:pPr>
        <w:spacing w:before="480" w:after="120"/>
        <w:jc w:val="center"/>
      </w:pPr>
      <w:r>
        <w:rPr>
          <w:rFonts w:ascii="Arial" w:cs="Arial" w:eastAsia="Arial" w:hAnsi="Arial"/>
          <w:i/>
          <w:iCs/>
          <w:color w:val="AAAAAA"/>
          <w:sz w:val="20"/>
          <w:szCs w:val="20"/>
        </w:rPr>
        <w:t xml:space="preserve">End of Hell Yes! Decisions — Product Feature Specification v1.0</w:t>
      </w:r>
    </w:p>
    <w:p>
      <w:pPr>
        <w:spacing w:before="0" w:after="60"/>
        <w:jc w:val="center"/>
      </w:pPr>
      <w:r>
        <w:rPr>
          <w:rFonts w:ascii="Arial" w:cs="Arial" w:eastAsia="Arial" w:hAnsi="Arial"/>
          <w:color w:val="CCCCCC"/>
          <w:sz w:val="18"/>
          <w:szCs w:val="18"/>
        </w:rPr>
        <w:t xml:space="preserve">Yes Lifer  ·  Say Yes to Life!  ·  by House of Alpha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1A1A1A"/>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2026-04-07T06:59:42.429Z</dcterms:created>
  <dcterms:modified xsi:type="dcterms:W3CDTF">2026-04-07T06:59:42.429Z</dcterms:modified>
</cp:coreProperties>
</file>

<file path=docProps/custom.xml><?xml version="1.0" encoding="utf-8"?>
<Properties xmlns="http://schemas.openxmlformats.org/officeDocument/2006/custom-properties" xmlns:vt="http://schemas.openxmlformats.org/officeDocument/2006/docPropsVTypes"/>
</file>