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Plain-English Viva Answers: Dissertation Methodology Questions</w:t>
      </w:r>
    </w:p>
    <w:p>
      <w:pPr>
        <w:jc w:val="center"/>
      </w:pPr>
      <w:r>
        <w:rPr>
          <w:i/>
        </w:rPr>
        <w:t>Economic Crisis Prediction: ML-Enhanced Early-Warning Systems</w:t>
      </w:r>
    </w:p>
    <w:p>
      <w:r>
        <w:rPr>
          <w:b/>
        </w:rPr>
        <w:t xml:space="preserve">Purpose. </w:t>
      </w:r>
      <w:r>
        <w:t>These answers are written for viva preparation or supervisor discussion. They defend the dissertation in plain English while keeping the claims cautious and academically defensible. The key principle is to distinguish between what the results prove, what they suggest, and what they cannot show.</w:t>
      </w:r>
    </w:p>
    <w:p>
      <w:pPr>
        <w:pStyle w:val="Heading1"/>
      </w:pPr>
      <w:r>
        <w:t>Q1. Split B has only 6 training positives. How can you draw conclusions from it?</w:t>
      </w:r>
    </w:p>
    <w:p>
      <w:pPr>
        <w:pStyle w:val="ExaminerAnswer"/>
      </w:pPr>
      <w:r>
        <w:t>The honest answer is that Split B cannot support a broad, general statistical claim on its own. Six crisis positives is a very small training sample, so the result should not be presented as proof that EBM is always worse than Random Forest, or that all interpretable models fail under structural breaks.</w:t>
      </w:r>
    </w:p>
    <w:p>
      <w:pPr>
        <w:pStyle w:val="KeyPoint"/>
      </w:pPr>
      <w:r>
        <w:rPr>
          <w:b/>
        </w:rPr>
        <w:t xml:space="preserve">What it can show: </w:t>
      </w:r>
      <w:r>
        <w:rPr>
          <w:b w:val="0"/>
        </w:rPr>
        <w:t>Split B is still valuable because it is a strict prospective stress test. It asks the real early-warning question: if the model had only pre-GFC information available, could it have warned us about the GFC period? That is exactly the test an operational EWS must pass.</w:t>
      </w:r>
    </w:p>
    <w:p>
      <w:pPr>
        <w:pStyle w:val="KeyPoint"/>
      </w:pPr>
      <w:r>
        <w:rPr>
          <w:b/>
        </w:rPr>
        <w:t xml:space="preserve">What the result means: </w:t>
      </w:r>
      <w:r>
        <w:rPr>
          <w:b w:val="0"/>
        </w:rPr>
        <w:t>In this test, both models fail: RF is around chance level and EBM is below chance. Therefore, the conclusion is not that the precise AUROC value is a stable population estimate. The conclusion is that, under the most realistic pre-GFC forecasting setup available in the dataset, the learned signal does not transfer well to the GFC regime.</w:t>
      </w:r>
    </w:p>
    <w:p>
      <w:pPr>
        <w:pStyle w:val="KeyPoint"/>
      </w:pPr>
      <w:r>
        <w:rPr>
          <w:b/>
        </w:rPr>
        <w:t xml:space="preserve">Safe examiner answer: </w:t>
      </w:r>
      <w:r>
        <w:rPr>
          <w:b w:val="0"/>
        </w:rPr>
        <w:t>I do not treat Split B as a definitive estimate because it has only six positive training cases. I treat it as a diagnostic prospective test. Its value is that it mirrors the real forecasting problem: training on pre-GFC history and testing on the GFC. The result supports the non-stationarity argument, but I explicitly frame it as diagnostic rather than conclusive.</w:t>
      </w:r>
    </w:p>
    <w:p>
      <w:pPr>
        <w:pStyle w:val="Heading1"/>
      </w:pPr>
      <w:r>
        <w:t>Q2. EBM 0.333 could be sample thinness, not regime shift. How do you distinguish?</w:t>
      </w:r>
    </w:p>
    <w:p>
      <w:pPr>
        <w:pStyle w:val="ExaminerAnswer"/>
      </w:pPr>
      <w:r>
        <w:t>You cannot completely separate sample thinness from regime shift in a single small crisis dataset. That is why the dissertation should not claim that EBM’s 0.333 AUROC proves regime shift by itself. The stronger argument is that the low AUROC, the small sample, and the shape-function evidence all point in the same direction.</w:t>
      </w:r>
    </w:p>
    <w:p>
      <w:pPr>
        <w:pStyle w:val="KeyPoint"/>
      </w:pPr>
      <w:r>
        <w:rPr>
          <w:b/>
        </w:rPr>
        <w:t xml:space="preserve">Why sample thinness matters: </w:t>
      </w:r>
      <w:r>
        <w:rPr>
          <w:b w:val="0"/>
        </w:rPr>
        <w:t>With only six training positives, EBM has very little crisis information from which to estimate stable non-linear relationships. So yes, part of the collapse may be caused by thin data.</w:t>
      </w:r>
    </w:p>
    <w:p>
      <w:pPr>
        <w:pStyle w:val="KeyPoint"/>
      </w:pPr>
      <w:r>
        <w:rPr>
          <w:b/>
        </w:rPr>
        <w:t xml:space="preserve">Why regime shift is still a plausible explanation: </w:t>
      </w:r>
      <w:r>
        <w:rPr>
          <w:b w:val="0"/>
        </w:rPr>
        <w:t>If the problem were only sample size, we would expect uncertainty and weak performance, but not necessarily a clear change in the learned feature-risk relationships. The EBM shape functions show that the relationship between key variables, especially term spread, changes qualitatively across the pre-GFC and GFC-inclusive periods. That suggests the model is not only data-starved; it is learning a mapping that changes across regimes.</w:t>
      </w:r>
    </w:p>
    <w:p>
      <w:pPr>
        <w:pStyle w:val="KeyPoint"/>
      </w:pPr>
      <w:r>
        <w:rPr>
          <w:b/>
        </w:rPr>
        <w:t xml:space="preserve">Best wording: </w:t>
      </w:r>
      <w:r>
        <w:rPr>
          <w:b w:val="0"/>
        </w:rPr>
        <w:t>The dissertation does not fully distinguish sample thinness from regime shift as separate causes. Instead, it argues that the poor Split B result is consistent with regime-specific overfitting, and that the EBM shape-function instability provides mechanism-level evidence that the feature-risk mapping itself is changing. Thin data is therefore a limitation, but it does not remove the evidence of structural instability.</w:t>
      </w:r>
    </w:p>
    <w:p>
      <w:pPr>
        <w:pStyle w:val="Heading1"/>
      </w:pPr>
      <w:r>
        <w:t>Q3. You cannot separate sentiment signal from algorithm effect in Stage 2. Is H1 meaningful?</w:t>
      </w:r>
    </w:p>
    <w:p>
      <w:pPr>
        <w:pStyle w:val="ExaminerAnswer"/>
      </w:pPr>
      <w:r>
        <w:t>H1 remains meaningful, but only in a qualified way. The original H1 asks whether M3, which combines XGBoost and FinBERT sentiment, performs better than the macro-only matched baseline. That comparison is still useful as a first test of the full sentiment-augmented pipeline. However, it does not isolate sentiment as the only reason for any improvement.</w:t>
      </w:r>
    </w:p>
    <w:p>
      <w:pPr>
        <w:pStyle w:val="KeyPoint"/>
      </w:pPr>
      <w:r>
        <w:rPr>
          <w:b/>
        </w:rPr>
        <w:t xml:space="preserve">What H1 does show: </w:t>
      </w:r>
      <w:r>
        <w:rPr>
          <w:b w:val="0"/>
        </w:rPr>
        <w:t>M3 has a directional AUPRC improvement over M2-matched. This means that the combined XGBoost plus FinBERT specification ranks crisis countries somewhat better than the Random Forest macro-only baseline in the GFC cross-section.</w:t>
      </w:r>
    </w:p>
    <w:p>
      <w:pPr>
        <w:pStyle w:val="KeyPoint"/>
      </w:pPr>
      <w:r>
        <w:rPr>
          <w:b/>
        </w:rPr>
        <w:t xml:space="preserve">What H1 does not show: </w:t>
      </w:r>
      <w:r>
        <w:rPr>
          <w:b w:val="0"/>
        </w:rPr>
        <w:t>It does not prove that sentiment is the independent cause of the improvement, because two things changed at once: the model class changed from Random Forest to XGBoost, and the feature set changed from macro-only to macro plus sentiment.</w:t>
      </w:r>
    </w:p>
    <w:p>
      <w:pPr>
        <w:pStyle w:val="KeyPoint"/>
      </w:pPr>
      <w:r>
        <w:rPr>
          <w:b/>
        </w:rPr>
        <w:t xml:space="preserve">Why EBM helps: </w:t>
      </w:r>
      <w:r>
        <w:rPr>
          <w:b w:val="0"/>
        </w:rPr>
        <w:t>The macro-only EBM comparison is important because EBM performs strongly without any sentiment features. That shows that Stage 2 performance is at least as sensitive to model class as to sentiment features. Therefore, H1 is meaningful as a pipeline comparison, but not as clean evidence of sentiment value.</w:t>
      </w:r>
    </w:p>
    <w:p>
      <w:pPr>
        <w:pStyle w:val="KeyPoint"/>
      </w:pPr>
      <w:r>
        <w:rPr>
          <w:b/>
        </w:rPr>
        <w:t xml:space="preserve">Safe examiner answer: </w:t>
      </w:r>
      <w:r>
        <w:rPr>
          <w:b w:val="0"/>
        </w:rPr>
        <w:t>H1 is meaningful as an evaluation of the M3 pipeline, but not as a pure test of sentiment. The dissertation therefore treats H1 as directionally supported on AUPRC, while explicitly qualifying that the result cannot be cleanly separated from algorithm effects.</w:t>
      </w:r>
    </w:p>
    <w:p>
      <w:pPr>
        <w:pStyle w:val="Heading1"/>
      </w:pPr>
      <w:r>
        <w:t>Q4. Your expanding-window AUROC figures inflate due to GFC concentration. Are Stage 2 numbers informative at all?</w:t>
      </w:r>
    </w:p>
    <w:p>
      <w:pPr>
        <w:pStyle w:val="ExaminerAnswer"/>
      </w:pPr>
      <w:r>
        <w:t>Yes, but only for a limited purpose. Stage 2 numbers are not strong evidence of general prospective forecasting performance. They are informative as a cross-sectional case study of the 2007 GFC.</w:t>
      </w:r>
    </w:p>
    <w:p>
      <w:pPr>
        <w:pStyle w:val="KeyPoint"/>
      </w:pPr>
      <w:r>
        <w:rPr>
          <w:b/>
        </w:rPr>
        <w:t xml:space="preserve">What Stage 2 can tell us: </w:t>
      </w:r>
      <w:r>
        <w:rPr>
          <w:b w:val="0"/>
        </w:rPr>
        <w:t>Stage 2 can tell us how well the models rank countries within the 2007 GFC episode. In other words, among countries in that crisis period, did the model give higher risk scores to those that became crisis cases than to those that did not?</w:t>
      </w:r>
    </w:p>
    <w:p>
      <w:pPr>
        <w:pStyle w:val="KeyPoint"/>
      </w:pPr>
      <w:r>
        <w:rPr>
          <w:b/>
        </w:rPr>
        <w:t xml:space="preserve">What Stage 2 cannot tell us: </w:t>
      </w:r>
      <w:r>
        <w:rPr>
          <w:b w:val="0"/>
        </w:rPr>
        <w:t>Stage 2 cannot tell us whether the model will generalise to future crises, because the positive cases are concentrated in one episode and AUPRC is computable in only one main crisis fold. That makes it a weak basis for general forecasting claims.</w:t>
      </w:r>
    </w:p>
    <w:p>
      <w:pPr>
        <w:pStyle w:val="KeyPoint"/>
      </w:pPr>
      <w:r>
        <w:rPr>
          <w:b/>
        </w:rPr>
        <w:t xml:space="preserve">Why it is still useful: </w:t>
      </w:r>
      <w:r>
        <w:rPr>
          <w:b w:val="0"/>
        </w:rPr>
        <w:t>Stage 2 is useful for comparing model behaviour under the same GFC-concentrated conditions. It shows that impressive expanding-window scores can be misleading, that M3’s sentiment gain is conditional, and that macro-only EBM can outperform the sentiment-augmented model in the same setting.</w:t>
      </w:r>
    </w:p>
    <w:p>
      <w:pPr>
        <w:pStyle w:val="KeyPoint"/>
      </w:pPr>
      <w:r>
        <w:rPr>
          <w:b/>
        </w:rPr>
        <w:t xml:space="preserve">Safe examiner answer: </w:t>
      </w:r>
      <w:r>
        <w:rPr>
          <w:b w:val="0"/>
        </w:rPr>
        <w:t>The Stage 2 numbers are informative as in-crisis cross-sectional discrimination measures, not as general prospective evidence. They help explain how models behave during the GFC episode, but strict temporal validation remains the primary test of early-warning usefulness.</w:t>
      </w:r>
    </w:p>
    <w:p>
      <w:pPr>
        <w:pStyle w:val="Heading1"/>
      </w:pPr>
      <w:r>
        <w:t>Q5. Why not use a regime-switching model to directly address non-stationarity?</w:t>
      </w:r>
    </w:p>
    <w:p>
      <w:pPr>
        <w:pStyle w:val="ExaminerAnswer"/>
      </w:pPr>
      <w:r>
        <w:t>That is the logical next step, and the dissertation recognises it as a future extension. However, implementing a full regime-switching or regime-conditional model within the current dataset would introduce serious validation problems.</w:t>
      </w:r>
    </w:p>
    <w:p>
      <w:pPr>
        <w:pStyle w:val="KeyPoint"/>
      </w:pPr>
      <w:r>
        <w:rPr>
          <w:b/>
        </w:rPr>
        <w:t xml:space="preserve">The main data problem: </w:t>
      </w:r>
      <w:r>
        <w:rPr>
          <w:b w:val="0"/>
        </w:rPr>
        <w:t>A regime-switching model needs enough crisis observations in each regime to learn separate relationships. The dissertation has 37 positives in Stage 1, and these become much thinner once divided across regimes. Some windows have only a handful of crisis cases. That makes regime-specific training unstable and prone to overfitting.</w:t>
      </w:r>
    </w:p>
    <w:p>
      <w:pPr>
        <w:pStyle w:val="KeyPoint"/>
      </w:pPr>
      <w:r>
        <w:rPr>
          <w:b/>
        </w:rPr>
        <w:t xml:space="preserve">The validation problem: </w:t>
      </w:r>
      <w:r>
        <w:rPr>
          <w:b w:val="0"/>
        </w:rPr>
        <w:t>A proper regime-switching model would need to identify regimes using only information available before the test period. If regimes are identified using the full dataset and then used to evaluate predictions, the method could leak future information into the model design.</w:t>
      </w:r>
    </w:p>
    <w:p>
      <w:pPr>
        <w:pStyle w:val="KeyPoint"/>
      </w:pPr>
      <w:r>
        <w:rPr>
          <w:b/>
        </w:rPr>
        <w:t xml:space="preserve">The model-selection problem: </w:t>
      </w:r>
      <w:r>
        <w:rPr>
          <w:b w:val="0"/>
        </w:rPr>
        <w:t>A data-driven regime model also requires many choices: how many regimes, which clustering method, which distance metric, which features or shape functions define the regime, and how new observations are assigned to regimes. With a small crisis sample, those choices could dominate the results.</w:t>
      </w:r>
    </w:p>
    <w:p>
      <w:pPr>
        <w:pStyle w:val="KeyPoint"/>
      </w:pPr>
      <w:r>
        <w:rPr>
          <w:b/>
        </w:rPr>
        <w:t xml:space="preserve">Why the dissertation stops short: </w:t>
      </w:r>
      <w:r>
        <w:rPr>
          <w:b w:val="0"/>
        </w:rPr>
        <w:t>The dissertation uses Appendix B as a small proof of concept rather than a full regime-switching model. This is the safer academic choice: it demonstrates that regime-conditioning is conceptually motivated, but it does not pretend that the current data can validate a complete new forecasting architecture.</w:t>
      </w:r>
    </w:p>
    <w:p>
      <w:pPr>
        <w:pStyle w:val="KeyPoint"/>
      </w:pPr>
      <w:r>
        <w:rPr>
          <w:b/>
        </w:rPr>
        <w:t xml:space="preserve">Safe examiner answer: </w:t>
      </w:r>
      <w:r>
        <w:rPr>
          <w:b w:val="0"/>
        </w:rPr>
        <w:t>A regime-switching model is exactly the direction suggested by the findings. I do not implement it as a main model because the current panel has too few crisis positives per regime and because a valid regime-switching design would require a separate temporal validation framework to avoid leakage. I therefore present it as the most important future research pathway and support it with an exploratory prototype rather than overclaiming a validated solution.</w:t>
      </w:r>
    </w:p>
    <w:p>
      <w:pPr>
        <w:pStyle w:val="Heading1"/>
      </w:pPr>
      <w:r>
        <w:t>Q6. SHAP already shows feature instability across time — what does EBM add that SHAP cannot provide?</w:t>
      </w:r>
    </w:p>
    <w:p>
      <w:pPr>
        <w:pStyle w:val="ExaminerAnswer"/>
      </w:pPr>
      <w:r>
        <w:t>EBM adds model-native interpretability. SHAP explains a fitted black-box model after the fact. EBM’s shape functions are the fitted model itself. That distinction is the key contribution.</w:t>
      </w:r>
    </w:p>
    <w:p>
      <w:pPr>
        <w:pStyle w:val="KeyPoint"/>
      </w:pPr>
      <w:r>
        <w:rPr>
          <w:b/>
        </w:rPr>
        <w:t xml:space="preserve">What SHAP can do: </w:t>
      </w:r>
      <w:r>
        <w:rPr>
          <w:b w:val="0"/>
        </w:rPr>
        <w:t>SHAP can show which features a black-box model relied on in a particular sample. It is useful for ranking features and checking whether sentiment or macro variables matter in the fitted model.</w:t>
      </w:r>
    </w:p>
    <w:p>
      <w:pPr>
        <w:pStyle w:val="KeyPoint"/>
      </w:pPr>
      <w:r>
        <w:rPr>
          <w:b/>
        </w:rPr>
        <w:t xml:space="preserve">The limitation of SHAP: </w:t>
      </w:r>
      <w:r>
        <w:rPr>
          <w:b w:val="0"/>
        </w:rPr>
        <w:t>SHAP is post-hoc. It approximates how a model used features, and under correlated macro variables its attributions can be unstable. If SHAP changes across time, it may be because the underlying model changed, the correlation structure changed, the sample changed, or the attribution method behaved differently.</w:t>
      </w:r>
    </w:p>
    <w:p>
      <w:pPr>
        <w:pStyle w:val="KeyPoint"/>
      </w:pPr>
      <w:r>
        <w:rPr>
          <w:b/>
        </w:rPr>
        <w:t xml:space="preserve">What EBM adds: </w:t>
      </w:r>
      <w:r>
        <w:rPr>
          <w:b w:val="0"/>
        </w:rPr>
        <w:t>EBM does not require a separate explanation tool. Its shape functions are the actual learned relationship between each feature and the model’s log-odds prediction. So when an EBM shape function changes between regimes, that is direct evidence that the fitted feature-risk relationship changed.</w:t>
      </w:r>
    </w:p>
    <w:p>
      <w:pPr>
        <w:pStyle w:val="KeyPoint"/>
      </w:pPr>
      <w:r>
        <w:rPr>
          <w:b/>
        </w:rPr>
        <w:t xml:space="preserve">Why this matters for your argument: </w:t>
      </w:r>
      <w:r>
        <w:rPr>
          <w:b w:val="0"/>
        </w:rPr>
        <w:t>The dissertation is not only asking which variables are important. It is asking whether the mapping between predictors and crisis risk is stable. EBM can show the shape of that mapping directly: for example, whether term spread increases risk in one regime but behaves differently in another. SHAP can rank feature influence, but EBM shows the functional form of the risk relationship.</w:t>
      </w:r>
    </w:p>
    <w:p>
      <w:pPr>
        <w:pStyle w:val="KeyPoint"/>
      </w:pPr>
      <w:r>
        <w:rPr>
          <w:b/>
        </w:rPr>
        <w:t xml:space="preserve">Safe examiner answer: </w:t>
      </w:r>
      <w:r>
        <w:rPr>
          <w:b w:val="0"/>
        </w:rPr>
        <w:t>SHAP is useful, but it is a post-hoc attribution method. EBM adds native interpretability because the shape functions are the model itself. Therefore, EBM allows the dissertation to show instability in the learned feature-risk mapping directly, not just instability in feature attributions. That makes the non-stationarity argument more transparent and less dependent on a separate explanation algorithm.</w:t>
      </w:r>
    </w:p>
    <w:p>
      <w:r>
        <w:rPr>
          <w:b/>
        </w:rPr>
        <w:t xml:space="preserve">Overall defence strategy. </w:t>
      </w:r>
      <w:r>
        <w:t>Do not overclaim. The safest position is that the dissertation provides diagnostic and mechanism-level evidence of non-stationarity, not a universal proof. Split B shows prospective failure under the most realistic available pre-GFC setup; Stage 2 is informative as a GFC cross-sectional case study; EBM adds value because it makes the changing feature-risk relationship visible in the fitted model itself.</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Viva preparation answers - generated for dissertation defence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inerAnswer">
    <w:name w:val="Examiner Answer"/>
    <w:basedOn w:val="Normal"/>
    <w:pPr>
      <w:spacing w:before="60" w:after="120"/>
      <w:ind w:left="216"/>
    </w:pPr>
    <w:rPr>
      <w:rFonts w:ascii="Aptos" w:hAnsi="Aptos" w:eastAsia="Aptos"/>
      <w:sz w:val="21"/>
    </w:rPr>
  </w:style>
  <w:style w:type="paragraph" w:customStyle="1" w:styleId="KeyPoint">
    <w:name w:val="Key Point"/>
    <w:basedOn w:val="Normal"/>
    <w:pPr>
      <w:spacing w:before="120" w:after="80"/>
      <w:ind w:left="216"/>
    </w:pPr>
    <w:rPr>
      <w:rFonts w:ascii="Aptos" w:hAnsi="Aptos" w:eastAsia="Aptos"/>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