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EC9C" w14:textId="77777777" w:rsidR="001F5E5B" w:rsidRDefault="00897337">
      <w:pPr>
        <w:pStyle w:val="Heading1"/>
      </w:pPr>
      <w:bookmarkStart w:id="0" w:name="chapter-4-results-and-interpretation"/>
      <w:r>
        <w:t>Chapter 4: Results and Interpretation</w:t>
      </w:r>
    </w:p>
    <w:p w14:paraId="0D61EC9D" w14:textId="77777777" w:rsidR="001F5E5B" w:rsidRDefault="00897337">
      <w:r>
        <w:rPr>
          <w:i/>
          <w:iCs/>
        </w:rPr>
        <w:t>Economic Crisis Prediction: Improving the Trade-off Between Interpretability and Statistical Accuracy in ML-Enhanced Crisis Prediction Models</w:t>
      </w:r>
    </w:p>
    <w:p w14:paraId="0D61EC9F" w14:textId="77777777" w:rsidR="001F5E5B" w:rsidRDefault="00000000">
      <w:r>
        <w:pict w14:anchorId="0D61EE4C">
          <v:rect id="_x0000_i1025" style="width:0;height:1.5pt" o:hralign="center" o:hrstd="t" o:hr="t"/>
        </w:pict>
      </w:r>
    </w:p>
    <w:p w14:paraId="0D61ECA0" w14:textId="77777777" w:rsidR="001F5E5B" w:rsidRDefault="00897337">
      <w:pPr>
        <w:pStyle w:val="Heading2"/>
      </w:pPr>
      <w:bookmarkStart w:id="1" w:name="dataset-and-experimental-setup"/>
      <w:r>
        <w:t>4.1 Dataset and Experimental Setup</w:t>
      </w:r>
    </w:p>
    <w:p w14:paraId="0D61ECA1" w14:textId="77777777" w:rsidR="001F5E5B" w:rsidRDefault="00897337">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14:paraId="0D61ECA2" w14:textId="77777777" w:rsidR="001F5E5B" w:rsidRDefault="00897337">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0D61ECA3" w14:textId="77777777" w:rsidR="001F5E5B" w:rsidRDefault="00897337">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0D61ECA4" w14:textId="77777777" w:rsidR="001F5E5B" w:rsidRDefault="00897337">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constitute a Cross-Sectional Case Study of the 2007 GFC — evaluating how well each model ranks 18 countries by crisis probability within a single known crisis episode — rather </w:t>
        <w:lastRenderedPageBreak/>
        <w:t>than temporal predictive validation in the conventional sense. All Stage 2 performance figures — including AUROC, AUPRC, Brier Score, and ensemble metrics — should be read as measures of in-crisis discrimination within a single episode, not as evidence of out-of-sample predictive power. This framing governs interpretation of all Stage 2 results throughout the chapter.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14:paraId="0D61ECA5" w14:textId="77777777" w:rsidR="001F5E5B" w:rsidRDefault="00000000">
      <w:r>
        <w:pict w14:anchorId="0D61EE4D">
          <v:rect id="_x0000_i1026" style="width:0;height:1.5pt" o:hralign="center" o:hrstd="t" o:hr="t"/>
        </w:pict>
      </w:r>
    </w:p>
    <w:p w14:paraId="0D61ECA6" w14:textId="77777777" w:rsidR="001F5E5B" w:rsidRDefault="00897337">
      <w:pPr>
        <w:pStyle w:val="Heading2"/>
      </w:pPr>
      <w:bookmarkStart w:id="2" w:name="primary-model-comparison"/>
      <w:bookmarkEnd w:id="1"/>
      <w:r>
        <w:t>4.2 Primary Model Comparison</w:t>
      </w:r>
    </w:p>
    <w:p w14:paraId="0D61ECA7" w14:textId="77777777" w:rsidR="001F5E5B" w:rsidRDefault="00897337">
      <w:r>
        <w:t>Table 4.1 presents Stage 1 post-calibration metrics for M1, M1b, M2 and M2.5 (EBM) on the extended panel. Table 4.2 presents Stage 2 metrics for M2-matched, M2.5-matched, M3 and M4. Bootstrap 95 per cent confidence intervals from 1,000 resamples are indicative only.</w:t>
      </w:r>
    </w:p>
    <w:p w14:paraId="768EBC29" w14:textId="77777777" w:rsidR="00615854" w:rsidRDefault="00615854"/>
    <w:p w14:paraId="0D61ECA8" w14:textId="77777777" w:rsidR="001F5E5B" w:rsidRDefault="00897337">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0D61ECB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9"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A"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B"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C"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D"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E"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F" w14:textId="77777777" w:rsidR="001F5E5B" w:rsidRDefault="00897337">
            <w:pPr>
              <w:spacing w:before="20" w:after="20"/>
            </w:pPr>
            <w:r>
              <w:rPr>
                <w:b/>
                <w:color w:val="1F4E79"/>
                <w:sz w:val="18"/>
              </w:rPr>
              <w:t>Brier</w:t>
            </w:r>
          </w:p>
        </w:tc>
      </w:tr>
      <w:tr w:rsidR="001F5E5B" w14:paraId="0D61EC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1" w14:textId="77777777" w:rsidR="001F5E5B" w:rsidRDefault="00897337">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2" w14:textId="77777777" w:rsidR="001F5E5B" w:rsidRDefault="00897337">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3"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4" w14:textId="77777777" w:rsidR="001F5E5B" w:rsidRDefault="00897337">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6" w14:textId="77777777" w:rsidR="001F5E5B" w:rsidRDefault="00897337">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7" w14:textId="77777777" w:rsidR="001F5E5B" w:rsidRDefault="00897337">
            <w:pPr>
              <w:spacing w:before="20" w:after="20"/>
            </w:pPr>
            <w:r>
              <w:rPr>
                <w:color w:val="000000"/>
                <w:sz w:val="18"/>
              </w:rPr>
              <w:t>0.157</w:t>
            </w:r>
          </w:p>
        </w:tc>
      </w:tr>
      <w:tr w:rsidR="001F5E5B" w14:paraId="0D61ECC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9" w14:textId="77777777" w:rsidR="001F5E5B" w:rsidRDefault="00897337">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C"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D"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E" w14:textId="77777777" w:rsidR="001F5E5B" w:rsidRDefault="00897337">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F" w14:textId="77777777" w:rsidR="001F5E5B" w:rsidRDefault="00897337">
            <w:pPr>
              <w:spacing w:before="20" w:after="20"/>
            </w:pPr>
            <w:r>
              <w:rPr>
                <w:color w:val="000000"/>
                <w:sz w:val="18"/>
              </w:rPr>
              <w:t>0.136</w:t>
            </w:r>
          </w:p>
        </w:tc>
      </w:tr>
      <w:tr w:rsidR="001F5E5B" w14:paraId="0D61ECC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1" w14:textId="77777777" w:rsidR="001F5E5B" w:rsidRDefault="00897337">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2"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3"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4" w14:textId="77777777" w:rsidR="001F5E5B" w:rsidRDefault="00897337">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5"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6" w14:textId="77777777" w:rsidR="001F5E5B" w:rsidRDefault="00897337">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7" w14:textId="77777777" w:rsidR="001F5E5B" w:rsidRDefault="00897337">
            <w:pPr>
              <w:spacing w:before="20" w:after="20"/>
            </w:pPr>
            <w:r>
              <w:rPr>
                <w:color w:val="000000"/>
                <w:sz w:val="18"/>
              </w:rPr>
              <w:t>0.060</w:t>
            </w:r>
          </w:p>
        </w:tc>
      </w:tr>
      <w:tr w:rsidR="001F5E5B" w14:paraId="0D61ECD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9" w14:textId="77777777" w:rsidR="001F5E5B" w:rsidRDefault="00897337">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B"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C" w14:textId="77777777" w:rsidR="001F5E5B" w:rsidRDefault="00897337">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D"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E"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F" w14:textId="77777777" w:rsidR="001F5E5B" w:rsidRDefault="00897337">
            <w:pPr>
              <w:spacing w:before="20" w:after="20"/>
            </w:pPr>
            <w:r>
              <w:rPr>
                <w:color w:val="000000"/>
                <w:sz w:val="18"/>
              </w:rPr>
              <w:t>0.064</w:t>
            </w:r>
          </w:p>
        </w:tc>
      </w:tr>
    </w:tbl>
    <w:p w14:paraId="0D61ECD1" w14:textId="77777777" w:rsidR="001F5E5B" w:rsidRDefault="00897337">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5E1C16CC" w14:textId="77777777" w:rsidR="00615854" w:rsidRPr="00615854" w:rsidRDefault="00615854"/>
    <w:p w14:paraId="0D61ECD2" w14:textId="77777777" w:rsidR="001F5E5B" w:rsidRDefault="00897337">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0D61ECDA"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3"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4"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5"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6"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7"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8"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9" w14:textId="77777777" w:rsidR="001F5E5B" w:rsidRDefault="00897337">
            <w:pPr>
              <w:spacing w:before="20" w:after="20"/>
            </w:pPr>
            <w:r>
              <w:rPr>
                <w:b/>
                <w:color w:val="1F4E79"/>
                <w:sz w:val="18"/>
              </w:rPr>
              <w:t>Brier</w:t>
            </w:r>
          </w:p>
        </w:tc>
      </w:tr>
      <w:tr w:rsidR="001F5E5B" w14:paraId="0D61ECE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B" w14:textId="77777777" w:rsidR="001F5E5B" w:rsidRDefault="00897337">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C"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E" w14:textId="77777777" w:rsidR="001F5E5B" w:rsidRDefault="00897337">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0"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1" w14:textId="77777777" w:rsidR="001F5E5B" w:rsidRDefault="00897337">
            <w:pPr>
              <w:spacing w:before="20" w:after="20"/>
            </w:pPr>
            <w:r>
              <w:rPr>
                <w:color w:val="000000"/>
                <w:sz w:val="18"/>
              </w:rPr>
              <w:t>0.060</w:t>
            </w:r>
          </w:p>
        </w:tc>
      </w:tr>
      <w:tr w:rsidR="001F5E5B" w14:paraId="0D61ECE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3" w14:textId="77777777" w:rsidR="001F5E5B" w:rsidRDefault="00897337">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4"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5"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6" w14:textId="77777777" w:rsidR="001F5E5B" w:rsidRDefault="00897337">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7"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8" w14:textId="77777777" w:rsidR="001F5E5B" w:rsidRDefault="00897337">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9" w14:textId="77777777" w:rsidR="001F5E5B" w:rsidRDefault="00897337">
            <w:pPr>
              <w:spacing w:before="20" w:after="20"/>
            </w:pPr>
            <w:r>
              <w:rPr>
                <w:color w:val="000000"/>
                <w:sz w:val="18"/>
              </w:rPr>
              <w:t>0.067</w:t>
            </w:r>
          </w:p>
        </w:tc>
      </w:tr>
      <w:tr w:rsidR="001F5E5B" w14:paraId="0D61ECF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B" w14:textId="77777777" w:rsidR="001F5E5B" w:rsidRDefault="00897337">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C" w14:textId="77777777" w:rsidR="001F5E5B" w:rsidRDefault="00897337">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D"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E" w14:textId="77777777" w:rsidR="001F5E5B" w:rsidRDefault="00897337">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F"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0" w14:textId="77777777" w:rsidR="001F5E5B" w:rsidRDefault="00897337">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1" w14:textId="77777777" w:rsidR="001F5E5B" w:rsidRDefault="00897337">
            <w:pPr>
              <w:spacing w:before="20" w:after="20"/>
            </w:pPr>
            <w:r>
              <w:rPr>
                <w:color w:val="000000"/>
                <w:sz w:val="18"/>
              </w:rPr>
              <w:t>0.061</w:t>
            </w:r>
          </w:p>
        </w:tc>
      </w:tr>
      <w:tr w:rsidR="001F5E5B" w14:paraId="0D61ECF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3" w14:textId="77777777" w:rsidR="001F5E5B" w:rsidRDefault="00897337">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CF4"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8" w14:textId="77777777" w:rsidR="001F5E5B" w:rsidRDefault="00897337">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9" w14:textId="77777777" w:rsidR="001F5E5B" w:rsidRDefault="00897337">
            <w:pPr>
              <w:spacing w:before="20" w:after="20"/>
            </w:pPr>
            <w:r>
              <w:rPr>
                <w:color w:val="000000"/>
                <w:sz w:val="18"/>
              </w:rPr>
              <w:t>0.057</w:t>
            </w:r>
          </w:p>
        </w:tc>
      </w:tr>
    </w:tbl>
    <w:p w14:paraId="0D61ECFB" w14:textId="77777777" w:rsidR="001F5E5B" w:rsidRDefault="00897337">
      <w:pPr>
        <w:rPr>
          <w:i/>
          <w:iCs/>
        </w:rPr>
      </w:pPr>
      <w:r>
        <w:rPr>
          <w:i/>
          <w:iCs/>
        </w:rPr>
        <w:t>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 All AUROC and AUPRC figures in this table are measures of in-crisis discrimination within the 2007 GFC episode and should not be interpreted as evidence of generalised prospective predictive performance.</w:t>
      </w:r>
    </w:p>
    <w:p w14:paraId="1D97D93A" w14:textId="77777777" w:rsidR="00615854" w:rsidRPr="00615854" w:rsidRDefault="00615854"/>
    <w:p w14:paraId="0D61ECFC" w14:textId="77777777" w:rsidR="001F5E5B" w:rsidRDefault="00897337">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w:t>
        <w:lastRenderedPageBreak/>
        <w:t>1 results — where multi-episode evaluation produces more realistic performance estimates — against the compressed Stage 2 figures.</w:t>
      </w:r>
    </w:p>
    <w:p w14:paraId="0D61ECFD" w14:textId="77777777" w:rsidR="001F5E5B" w:rsidRDefault="00897337">
      <w:r>
        <w:rPr>
          <w:noProof/>
        </w:rPr>
        <w:drawing>
          <wp:inline distT="0" distB="0" distL="0" distR="0" wp14:anchorId="0D61EE4E" wp14:editId="0D61EE4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7"/>
                    <a:stretch>
                      <a:fillRect/>
                    </a:stretch>
                  </pic:blipFill>
                  <pic:spPr bwMode="auto">
                    <a:xfrm>
                      <a:off x="0" y="0"/>
                      <a:ext cx="5727700" cy="2622854"/>
                    </a:xfrm>
                    <a:prstGeom prst="rect">
                      <a:avLst/>
                    </a:prstGeom>
                    <a:noFill/>
                    <a:ln w="9525">
                      <a:noFill/>
                      <a:headEnd/>
                      <a:tailEnd/>
                    </a:ln>
                  </pic:spPr>
                </pic:pic>
              </a:graphicData>
            </a:graphic>
          </wp:inline>
        </w:drawing>
      </w:r>
    </w:p>
    <w:p w14:paraId="03779CCC" w14:textId="77777777" w:rsidR="00615854" w:rsidRDefault="00615854"/>
    <w:p w14:paraId="0D61ECFE" w14:textId="5CD571B2" w:rsidR="001F5E5B" w:rsidRDefault="00897337">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0D61ECFF" w14:textId="77777777" w:rsidR="001F5E5B" w:rsidRDefault="00897337">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14:paraId="0D61ED00" w14:textId="77777777" w:rsidR="001F5E5B" w:rsidRDefault="00897337">
      <w:r>
        <w:t>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However, this comparison confounds two variables simultaneously: the algorithm (Random Forest versus XGBoost) and the feature set (macro-only versus macro plus sentiment). The more informative test for H1 is the comparison between M2.5-matched (EBM, macro-only, AUPRC 0.532) and M3 (XGBoost, macro plus sentiment, AUPRC 0.411): M2.5 achieves markedly higher AUPRC without any sentiment features whatsoever. This indicates that algorithm non-linearity — not the sentiment signal — is the dominant driver of Stage 2 performance differences. The observed M3 advantage over M2-matched is therefore better attributed to the underlying algorithm choice than to a stable or generalisable sentiment contribution. This does not negate the directional AUPRC gain of M3 over M2-matched, but it substantially qualifies its interpretation as evidence of sentiment value.</w:t>
      </w:r>
    </w:p>
    <w:p w14:paraId="52F7E49A" w14:textId="77777777" w:rsidR="00615854" w:rsidRDefault="00615854"/>
    <w:p w14:paraId="0D61ED01" w14:textId="1EC6FD80" w:rsidR="001F5E5B" w:rsidRDefault="00897337">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w:t>
        <w:lastRenderedPageBreak/>
        <w:t>pattern is consistent with EBM’s shape functions fitting a sharper non-linear threshold; whether it reflects genuine crisis signal or more aggressive regime-specific fitting cannot be resolved within the expanding-window design.</w:t>
      </w:r>
    </w:p>
    <w:p w14:paraId="0D61ED02" w14:textId="77777777" w:rsidR="001F5E5B" w:rsidRDefault="00897337">
      <w:r>
        <w:rPr>
          <w:noProof/>
        </w:rPr>
        <w:drawing>
          <wp:inline distT="0" distB="0" distL="0" distR="0" wp14:anchorId="0D61EE50" wp14:editId="0D61EE5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8"/>
                    <a:stretch>
                      <a:fillRect/>
                    </a:stretch>
                  </pic:blipFill>
                  <pic:spPr bwMode="auto">
                    <a:xfrm>
                      <a:off x="0" y="0"/>
                      <a:ext cx="5727700" cy="4462821"/>
                    </a:xfrm>
                    <a:prstGeom prst="rect">
                      <a:avLst/>
                    </a:prstGeom>
                    <a:noFill/>
                    <a:ln w="9525">
                      <a:noFill/>
                      <a:headEnd/>
                      <a:tailEnd/>
                    </a:ln>
                  </pic:spPr>
                </pic:pic>
              </a:graphicData>
            </a:graphic>
          </wp:inline>
        </w:drawing>
      </w:r>
    </w:p>
    <w:p w14:paraId="0D61ED03" w14:textId="77777777" w:rsidR="001F5E5B" w:rsidRPr="004075D1" w:rsidRDefault="00897337">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2AC0F1F7" w14:textId="77777777" w:rsidR="004075D1" w:rsidRDefault="004075D1">
      <w:pPr>
        <w:rPr>
          <w:b/>
          <w:bCs/>
        </w:rPr>
      </w:pPr>
    </w:p>
    <w:p w14:paraId="0D61ED04" w14:textId="3082F36A" w:rsidR="001F5E5B" w:rsidRDefault="00897337">
      <w:r>
        <w:rPr>
          <w:b/>
          <w:bCs/>
        </w:rPr>
        <w:t>H1 — Discrimination:</w:t>
      </w:r>
      <w:r>
        <w:t xml:space="preserve"> Supported directionally on AUPRC within the 2007 GFC cross-section for M3 versus M2-matched (0.411 versus 0.343). The more informative comparison — M2.5 EBM (macro-only, AUPRC 0.532) versus M3 (macro plus sentiment, AUPRC 0.411) — demonstrates that algorithm non-linearity, not the sentiment signal, is the dominant driver of Stage 2 performance differences. The M2-matched versus M3 comparison conflates algorithm and feature changes simultaneously and cannot isolate the sentiment contribution. The bootstrap 95% CI [−0.130, +0.312] spans zero; all figures characterise in-crisis discrimination within a single episode, not generalised prospective predictive performance.</w:t>
      </w:r>
    </w:p>
    <w:p w14:paraId="0D61ED04" w14:textId="77777777" w:rsidR="001F5E5B" w:rsidRDefault="00897337">
      <w:r>
        <w:t>A note on statistical uncertainty: the bootstrap 95 per cent confidence intervals reported in Tables 4.1 and 4.2 are indicative only and should not be used to claim statistical significance. The Stage 2 evaluation data violates the independence assumption required for standard bootstrapping — crisis events cluster by country and year within the GFC episode — meaning the true sampling uncertainty is substantially larger than the reported intervals suggest. Within this constrained evaluation setting, the disagreement analysis in Section 4.10.2 — which documents how model predictions diverge specifically at crisis observations — provides a more epistemically appropriate characterisation of model uncertainty than bootstrap resampling. The CI figures are retained as descriptive summaries of resampling variability only.</w:t>
      </w:r>
    </w:p>
    <w:p w14:paraId="0D61ED05" w14:textId="77777777" w:rsidR="001F5E5B" w:rsidRDefault="00897337">
      <w:r>
        <w:t>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14:paraId="336FEC1F" w14:textId="7352C81A" w:rsidR="004075D1" w:rsidRDefault="004075D1">
      <w:r>
        <w:br w:type="page"/>
      </w:r>
    </w:p>
    <w:p w14:paraId="49D3881A" w14:textId="77777777" w:rsidR="004075D1" w:rsidRDefault="004075D1"/>
    <w:p w14:paraId="0D61ED06" w14:textId="77777777" w:rsidR="001F5E5B" w:rsidRDefault="00000000">
      <w:r>
        <w:pict w14:anchorId="0D61EE52">
          <v:rect id="_x0000_i1027" style="width:0;height:1.5pt" o:hralign="center" o:hrstd="t" o:hr="t"/>
        </w:pict>
      </w:r>
    </w:p>
    <w:p w14:paraId="0D61ED07" w14:textId="77777777" w:rsidR="001F5E5B" w:rsidRDefault="00897337">
      <w:pPr>
        <w:pStyle w:val="Heading2"/>
      </w:pPr>
      <w:bookmarkStart w:id="3" w:name="X42598f23d54a9a53a6e6f7a35d8fe60d81e8479"/>
      <w:bookmarkEnd w:id="2"/>
      <w:r>
        <w:t>4.3 Exploratory Decomposition of Model Changes</w:t>
      </w:r>
    </w:p>
    <w:p w14:paraId="0D61ED08" w14:textId="77777777" w:rsidR="001F5E5B" w:rsidRDefault="00897337">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0904962D" w14:textId="77777777" w:rsidR="004075D1" w:rsidRDefault="004075D1"/>
    <w:p w14:paraId="0D61ED09" w14:textId="77777777" w:rsidR="001F5E5B" w:rsidRDefault="00897337">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0D61ED1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A"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B" w14:textId="77777777" w:rsidR="001F5E5B" w:rsidRDefault="00897337">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C"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D"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E"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F" w14:textId="77777777" w:rsidR="001F5E5B" w:rsidRDefault="00897337">
            <w:pPr>
              <w:spacing w:before="20" w:after="20"/>
            </w:pPr>
            <w:r>
              <w:rPr>
                <w:b/>
                <w:color w:val="1F4E79"/>
                <w:sz w:val="18"/>
              </w:rPr>
              <w:t>Brier</w:t>
            </w:r>
          </w:p>
        </w:tc>
      </w:tr>
      <w:tr w:rsidR="001F5E5B" w14:paraId="0D61ED1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1" w14:textId="77777777" w:rsidR="001F5E5B" w:rsidRDefault="00897337">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2"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3" w14:textId="77777777" w:rsidR="001F5E5B" w:rsidRDefault="00897337">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4"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6" w14:textId="77777777" w:rsidR="001F5E5B" w:rsidRDefault="00897337">
            <w:pPr>
              <w:spacing w:before="20" w:after="20"/>
            </w:pPr>
            <w:r>
              <w:rPr>
                <w:color w:val="000000"/>
                <w:sz w:val="18"/>
              </w:rPr>
              <w:t>0.157</w:t>
            </w:r>
          </w:p>
        </w:tc>
      </w:tr>
      <w:tr w:rsidR="001F5E5B" w14:paraId="0D61ED1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8" w14:textId="77777777" w:rsidR="001F5E5B" w:rsidRDefault="00897337">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9"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A"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C"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D" w14:textId="77777777" w:rsidR="001F5E5B" w:rsidRDefault="00897337">
            <w:pPr>
              <w:spacing w:before="20" w:after="20"/>
            </w:pPr>
            <w:r>
              <w:rPr>
                <w:color w:val="000000"/>
                <w:sz w:val="18"/>
              </w:rPr>
              <w:t>0.136</w:t>
            </w:r>
          </w:p>
        </w:tc>
      </w:tr>
      <w:tr w:rsidR="001F5E5B" w14:paraId="0D61ED2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F" w14:textId="77777777" w:rsidR="001F5E5B" w:rsidRDefault="00897337">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0" w14:textId="77777777" w:rsidR="001F5E5B" w:rsidRDefault="00897337">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1"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2"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3"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4" w14:textId="77777777" w:rsidR="001F5E5B" w:rsidRDefault="00897337">
            <w:pPr>
              <w:spacing w:before="20" w:after="20"/>
            </w:pPr>
            <w:r>
              <w:rPr>
                <w:color w:val="000000"/>
                <w:sz w:val="18"/>
              </w:rPr>
              <w:t>0.060</w:t>
            </w:r>
          </w:p>
        </w:tc>
      </w:tr>
      <w:tr w:rsidR="001F5E5B" w14:paraId="0D61ED2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6" w14:textId="77777777" w:rsidR="001F5E5B" w:rsidRDefault="00897337">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7" w14:textId="77777777" w:rsidR="001F5E5B" w:rsidRDefault="00897337">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8"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9"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A"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B" w14:textId="77777777" w:rsidR="001F5E5B" w:rsidRDefault="00897337">
            <w:pPr>
              <w:spacing w:before="20" w:after="20"/>
            </w:pPr>
            <w:r>
              <w:rPr>
                <w:color w:val="000000"/>
                <w:sz w:val="18"/>
              </w:rPr>
              <w:t>0.064</w:t>
            </w:r>
          </w:p>
        </w:tc>
      </w:tr>
    </w:tbl>
    <w:p w14:paraId="0D61ED2D" w14:textId="77777777" w:rsidR="001F5E5B" w:rsidRDefault="00897337">
      <w:r>
        <w:rPr>
          <w:i/>
          <w:iCs/>
        </w:rPr>
        <w:t>Table 4.3. Exploratory decomposition, Stage 1. Base rate = 0.065. Transitions are not orthogonal treatments. All metrics are upper bounds on prospective performance.</w:t>
      </w:r>
    </w:p>
    <w:p w14:paraId="3496CC1F" w14:textId="77777777" w:rsidR="004075D1" w:rsidRDefault="004075D1"/>
    <w:p w14:paraId="0D61ED2E" w14:textId="1001EABB" w:rsidR="001F5E5B" w:rsidRDefault="00897337">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583774EF" w14:textId="77777777" w:rsidR="004075D1" w:rsidRDefault="004075D1">
      <w:pPr>
        <w:rPr>
          <w:b/>
          <w:bCs/>
        </w:rPr>
      </w:pPr>
    </w:p>
    <w:p w14:paraId="0D61ED2F" w14:textId="18217FFB" w:rsidR="001F5E5B" w:rsidRDefault="00897337">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0D61ED30" w14:textId="77777777" w:rsidR="001F5E5B" w:rsidRDefault="00000000">
      <w:r>
        <w:pict w14:anchorId="0D61EE53">
          <v:rect id="_x0000_i1028" style="width:0;height:1.5pt" o:hralign="center" o:hrstd="t" o:hr="t"/>
        </w:pict>
      </w:r>
    </w:p>
    <w:p w14:paraId="0D61ED31" w14:textId="77777777" w:rsidR="001F5E5B" w:rsidRDefault="00897337">
      <w:pPr>
        <w:pStyle w:val="Heading2"/>
      </w:pPr>
      <w:bookmarkStart w:id="4" w:name="multi-horizon-analysis"/>
      <w:bookmarkEnd w:id="3"/>
      <w:r>
        <w:t>4.4 Multi-Horizon Analysis</w:t>
      </w:r>
    </w:p>
    <w:p w14:paraId="748629B4" w14:textId="77777777" w:rsidR="004075D1" w:rsidRDefault="004075D1"/>
    <w:p w14:paraId="0D61ED32" w14:textId="628DC9DE" w:rsidR="001F5E5B" w:rsidRDefault="00897337">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0D61ED33" w14:textId="77777777" w:rsidR="001F5E5B" w:rsidRDefault="00000000">
      <w:r>
        <w:pict w14:anchorId="0D61EE54">
          <v:rect id="_x0000_i1029" style="width:0;height:1.5pt" o:hralign="center" o:hrstd="t" o:hr="t"/>
        </w:pict>
      </w:r>
    </w:p>
    <w:p w14:paraId="0D61ED34" w14:textId="77777777" w:rsidR="001F5E5B" w:rsidRDefault="00897337">
      <w:pPr>
        <w:pStyle w:val="Heading2"/>
      </w:pPr>
      <w:bookmarkStart w:id="5" w:name="Xf54214aabfafa9b1ed794ccf9e0cddc7bb4e81c"/>
      <w:bookmarkEnd w:id="4"/>
      <w:r>
        <w:lastRenderedPageBreak/>
        <w:t>4.5 Robustness: Temporal Validation and Leave-One-Country-Out</w:t>
      </w:r>
    </w:p>
    <w:p w14:paraId="34AAD044" w14:textId="77777777" w:rsidR="004075D1" w:rsidRDefault="004075D1">
      <w:pPr>
        <w:pStyle w:val="Heading3"/>
      </w:pPr>
      <w:bookmarkStart w:id="6" w:name="strict-temporal-validation"/>
    </w:p>
    <w:p w14:paraId="0D61ED35" w14:textId="164D75BF" w:rsidR="001F5E5B" w:rsidRDefault="00897337">
      <w:pPr>
        <w:pStyle w:val="Heading3"/>
      </w:pPr>
      <w:r>
        <w:t>4.5.1 Strict Temporal Validation</w:t>
      </w:r>
    </w:p>
    <w:p w14:paraId="0D61ED36" w14:textId="77777777" w:rsidR="001F5E5B" w:rsidRDefault="00897337">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040E33A5" w14:textId="77777777" w:rsidR="004075D1" w:rsidRDefault="004075D1"/>
    <w:p w14:paraId="0D61ED37" w14:textId="77777777" w:rsidR="001F5E5B" w:rsidRDefault="00897337">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0D61ED4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8" w14:textId="77777777" w:rsidR="001F5E5B" w:rsidRDefault="00897337">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9" w14:textId="77777777" w:rsidR="001F5E5B" w:rsidRDefault="00897337">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A" w14:textId="77777777" w:rsidR="001F5E5B" w:rsidRDefault="00897337">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B" w14:textId="77777777" w:rsidR="001F5E5B" w:rsidRDefault="00897337">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C" w14:textId="77777777" w:rsidR="001F5E5B" w:rsidRDefault="00897337">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D" w14:textId="77777777" w:rsidR="001F5E5B" w:rsidRDefault="00897337">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E" w14:textId="77777777" w:rsidR="001F5E5B" w:rsidRDefault="00897337">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F" w14:textId="77777777" w:rsidR="001F5E5B" w:rsidRDefault="00897337">
            <w:pPr>
              <w:spacing w:before="20" w:after="20"/>
            </w:pPr>
            <w:r>
              <w:rPr>
                <w:b/>
                <w:color w:val="1F4E79"/>
                <w:sz w:val="18"/>
              </w:rPr>
              <w:t>Benchmark</w:t>
            </w:r>
          </w:p>
        </w:tc>
      </w:tr>
      <w:tr w:rsidR="001F5E5B" w14:paraId="0D61ED4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1" w14:textId="77777777" w:rsidR="001F5E5B" w:rsidRDefault="00897337">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2" w14:textId="77777777" w:rsidR="001F5E5B" w:rsidRDefault="00897337">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3" w14:textId="77777777" w:rsidR="001F5E5B" w:rsidRDefault="00897337">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4" w14:textId="77777777" w:rsidR="001F5E5B" w:rsidRDefault="00897337">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5"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6" w14:textId="77777777" w:rsidR="001F5E5B" w:rsidRDefault="00897337">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7" w14:textId="77777777" w:rsidR="001F5E5B" w:rsidRDefault="00897337">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8" w14:textId="77777777" w:rsidR="001F5E5B" w:rsidRDefault="00897337">
            <w:pPr>
              <w:spacing w:before="20" w:after="20"/>
            </w:pPr>
            <w:r>
              <w:rPr>
                <w:color w:val="000000"/>
                <w:sz w:val="18"/>
              </w:rPr>
              <w:t>0.75</w:t>
            </w:r>
          </w:p>
        </w:tc>
      </w:tr>
      <w:tr w:rsidR="001F5E5B" w14:paraId="0D61ED5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A" w14:textId="77777777" w:rsidR="001F5E5B" w:rsidRDefault="00897337">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B" w14:textId="77777777" w:rsidR="001F5E5B" w:rsidRDefault="00897337">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C" w14:textId="77777777" w:rsidR="001F5E5B" w:rsidRDefault="00897337">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D" w14:textId="77777777" w:rsidR="001F5E5B" w:rsidRDefault="00897337">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E" w14:textId="77777777" w:rsidR="001F5E5B" w:rsidRDefault="00897337">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F" w14:textId="77777777" w:rsidR="001F5E5B" w:rsidRDefault="00897337">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0" w14:textId="77777777" w:rsidR="001F5E5B" w:rsidRDefault="00897337">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1" w14:textId="77777777" w:rsidR="001F5E5B" w:rsidRDefault="00897337">
            <w:pPr>
              <w:spacing w:before="20" w:after="20"/>
            </w:pPr>
            <w:r>
              <w:rPr>
                <w:color w:val="000000"/>
                <w:sz w:val="18"/>
              </w:rPr>
              <w:t>0.75</w:t>
            </w:r>
          </w:p>
        </w:tc>
      </w:tr>
      <w:tr w:rsidR="001F5E5B" w14:paraId="0D61ED5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3" w14:textId="77777777" w:rsidR="001F5E5B" w:rsidRDefault="00897337">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4" w14:textId="77777777" w:rsidR="001F5E5B" w:rsidRDefault="00897337">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5" w14:textId="77777777" w:rsidR="001F5E5B" w:rsidRDefault="00897337">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6" w14:textId="77777777" w:rsidR="001F5E5B" w:rsidRDefault="00897337">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7"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8"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9"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A" w14:textId="77777777" w:rsidR="001F5E5B" w:rsidRDefault="00897337">
            <w:pPr>
              <w:spacing w:before="20" w:after="20"/>
            </w:pPr>
            <w:r>
              <w:rPr>
                <w:color w:val="000000"/>
                <w:sz w:val="18"/>
              </w:rPr>
              <w:t>—</w:t>
            </w:r>
          </w:p>
        </w:tc>
      </w:tr>
    </w:tbl>
    <w:p w14:paraId="0D61ED5C" w14:textId="77777777" w:rsidR="001F5E5B" w:rsidRDefault="00897337">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0A664731" w14:textId="77777777" w:rsidR="004075D1" w:rsidRDefault="004075D1"/>
    <w:p w14:paraId="0D61ED5D" w14:textId="4F5BA8C4" w:rsidR="001F5E5B" w:rsidRDefault="00897337">
      <w:r>
        <w:t>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This suggests that model classes optimised for in-sample interpretability or flexibility may be particularly vulnerable in environments characterised by structural breaks, as they encode regime-specific relationships more precisely — making their fitted structures less transferable when the regime changes.</w:t>
      </w:r>
    </w:p>
    <w:p w14:paraId="0D61ED5E" w14:textId="77777777" w:rsidR="001F5E5B" w:rsidRDefault="00897337">
      <w:r>
        <w:t>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early-warning systems are not merely empirically limited, but conceptually misaligned with environments characterised by structural breaks, where the underlying data-generating process evolves faster than any static model can adapt.</w:t>
      </w:r>
    </w:p>
    <w:p w14:paraId="0EE5A88C" w14:textId="77777777" w:rsidR="004075D1" w:rsidRDefault="004075D1"/>
    <w:p w14:paraId="0D61ED5F" w14:textId="77777777" w:rsidR="001F5E5B" w:rsidRDefault="00897337">
      <w:pPr>
        <w:pStyle w:val="Heading3"/>
      </w:pPr>
      <w:bookmarkStart w:id="7" w:name="leave-one-country-out-validation"/>
      <w:bookmarkEnd w:id="6"/>
      <w:r>
        <w:t>4.5.2 Leave-One-Country-Out Validation</w:t>
      </w:r>
    </w:p>
    <w:p w14:paraId="0D61ED60" w14:textId="77777777" w:rsidR="001F5E5B" w:rsidRDefault="00897337">
      <w:r>
        <w:lastRenderedPageBreak/>
        <w:t>Figure 4.3 presents the LOCO AUROC comparison for M2 RF and M2.5 EBM across 15 countries with hold-out crisis events. Three countries with no hold-out crisis events (Australia, Canada, Norway) are excluded.</w:t>
      </w:r>
    </w:p>
    <w:p w14:paraId="0D61ED61" w14:textId="77777777" w:rsidR="001F5E5B" w:rsidRDefault="00897337">
      <w:r>
        <w:rPr>
          <w:noProof/>
        </w:rPr>
        <w:drawing>
          <wp:inline distT="0" distB="0" distL="0" distR="0" wp14:anchorId="0D61EE55" wp14:editId="0D61EE5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9"/>
                    <a:stretch>
                      <a:fillRect/>
                    </a:stretch>
                  </pic:blipFill>
                  <pic:spPr bwMode="auto">
                    <a:xfrm>
                      <a:off x="0" y="0"/>
                      <a:ext cx="5727700" cy="2020086"/>
                    </a:xfrm>
                    <a:prstGeom prst="rect">
                      <a:avLst/>
                    </a:prstGeom>
                    <a:noFill/>
                    <a:ln w="9525">
                      <a:noFill/>
                      <a:headEnd/>
                      <a:tailEnd/>
                    </a:ln>
                  </pic:spPr>
                </pic:pic>
              </a:graphicData>
            </a:graphic>
          </wp:inline>
        </w:drawing>
      </w:r>
    </w:p>
    <w:p w14:paraId="0D61ED62" w14:textId="77777777" w:rsidR="001F5E5B" w:rsidRPr="004075D1" w:rsidRDefault="00897337">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3E2F9C4" w14:textId="77777777" w:rsidR="004075D1" w:rsidRDefault="004075D1"/>
    <w:p w14:paraId="0D61ED63" w14:textId="77777777" w:rsidR="001F5E5B" w:rsidRDefault="00897337">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0D61ED6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4" w14:textId="77777777" w:rsidR="001F5E5B" w:rsidRDefault="00897337">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5" w14:textId="77777777" w:rsidR="001F5E5B" w:rsidRDefault="00897337">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6" w14:textId="77777777" w:rsidR="001F5E5B" w:rsidRDefault="00897337">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7" w14:textId="77777777" w:rsidR="001F5E5B" w:rsidRDefault="00897337">
            <w:pPr>
              <w:spacing w:before="20" w:after="20"/>
            </w:pPr>
            <w:r>
              <w:rPr>
                <w:b/>
                <w:color w:val="1F4E79"/>
                <w:sz w:val="18"/>
              </w:rPr>
              <w:t>EBM AUROC</w:t>
            </w:r>
          </w:p>
        </w:tc>
      </w:tr>
      <w:tr w:rsidR="001F5E5B" w14:paraId="0D61ED6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9" w14:textId="77777777" w:rsidR="001F5E5B" w:rsidRDefault="00897337">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A"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B"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C" w14:textId="77777777" w:rsidR="001F5E5B" w:rsidRDefault="00897337">
            <w:pPr>
              <w:spacing w:before="20" w:after="20"/>
            </w:pPr>
            <w:r>
              <w:rPr>
                <w:color w:val="000000"/>
                <w:sz w:val="18"/>
              </w:rPr>
              <w:t>1.000</w:t>
            </w:r>
          </w:p>
        </w:tc>
      </w:tr>
      <w:tr w:rsidR="001F5E5B" w14:paraId="0D61ED7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E" w14:textId="77777777" w:rsidR="001F5E5B" w:rsidRDefault="00897337">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F"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0" w14:textId="77777777" w:rsidR="001F5E5B" w:rsidRDefault="00897337">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1" w14:textId="77777777" w:rsidR="001F5E5B" w:rsidRDefault="00897337">
            <w:pPr>
              <w:spacing w:before="20" w:after="20"/>
            </w:pPr>
            <w:r>
              <w:rPr>
                <w:color w:val="000000"/>
                <w:sz w:val="18"/>
              </w:rPr>
              <w:t>0.967</w:t>
            </w:r>
          </w:p>
        </w:tc>
      </w:tr>
      <w:tr w:rsidR="001F5E5B" w14:paraId="0D61ED7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3" w14:textId="77777777" w:rsidR="001F5E5B" w:rsidRDefault="00897337">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4"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5" w14:textId="77777777" w:rsidR="001F5E5B" w:rsidRDefault="00897337">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6" w14:textId="77777777" w:rsidR="001F5E5B" w:rsidRDefault="00897337">
            <w:pPr>
              <w:spacing w:before="20" w:after="20"/>
            </w:pPr>
            <w:r>
              <w:rPr>
                <w:color w:val="000000"/>
                <w:sz w:val="18"/>
              </w:rPr>
              <w:t>0.968</w:t>
            </w:r>
          </w:p>
        </w:tc>
      </w:tr>
      <w:tr w:rsidR="001F5E5B" w14:paraId="0D61ED7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8" w14:textId="77777777" w:rsidR="001F5E5B" w:rsidRDefault="00897337">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9"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A"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B" w14:textId="77777777" w:rsidR="001F5E5B" w:rsidRDefault="00897337">
            <w:pPr>
              <w:spacing w:before="20" w:after="20"/>
            </w:pPr>
            <w:r>
              <w:rPr>
                <w:color w:val="000000"/>
                <w:sz w:val="18"/>
              </w:rPr>
              <w:t>1.000</w:t>
            </w:r>
          </w:p>
        </w:tc>
      </w:tr>
      <w:tr w:rsidR="001F5E5B" w14:paraId="0D61ED8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D" w14:textId="77777777" w:rsidR="001F5E5B" w:rsidRDefault="00897337">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E"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F"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0" w14:textId="77777777" w:rsidR="001F5E5B" w:rsidRDefault="00897337">
            <w:pPr>
              <w:spacing w:before="20" w:after="20"/>
            </w:pPr>
            <w:r>
              <w:rPr>
                <w:color w:val="000000"/>
                <w:sz w:val="18"/>
              </w:rPr>
              <w:t>1.000</w:t>
            </w:r>
          </w:p>
        </w:tc>
      </w:tr>
      <w:tr w:rsidR="001F5E5B" w14:paraId="0D61ED86"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2" w14:textId="77777777" w:rsidR="001F5E5B" w:rsidRDefault="00897337">
            <w:pPr>
              <w:spacing w:before="20" w:after="20"/>
            </w:pPr>
            <w:r>
              <w:rPr>
                <w:color w:val="000000"/>
                <w:sz w:val="18"/>
              </w:rPr>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3"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4"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5" w14:textId="77777777" w:rsidR="001F5E5B" w:rsidRDefault="00897337">
            <w:pPr>
              <w:spacing w:before="20" w:after="20"/>
            </w:pPr>
            <w:r>
              <w:rPr>
                <w:color w:val="000000"/>
                <w:sz w:val="18"/>
              </w:rPr>
              <w:t>1.000</w:t>
            </w:r>
          </w:p>
        </w:tc>
      </w:tr>
      <w:tr w:rsidR="001F5E5B" w14:paraId="0D61ED8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7" w14:textId="77777777" w:rsidR="001F5E5B" w:rsidRDefault="00897337">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8"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9"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A" w14:textId="77777777" w:rsidR="001F5E5B" w:rsidRDefault="00897337">
            <w:pPr>
              <w:spacing w:before="20" w:after="20"/>
            </w:pPr>
            <w:r>
              <w:rPr>
                <w:color w:val="000000"/>
                <w:sz w:val="18"/>
              </w:rPr>
              <w:t>0.968</w:t>
            </w:r>
          </w:p>
        </w:tc>
      </w:tr>
      <w:tr w:rsidR="001F5E5B" w14:paraId="0D61ED9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C" w14:textId="77777777" w:rsidR="001F5E5B" w:rsidRDefault="00897337">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D"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E"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F" w14:textId="77777777" w:rsidR="001F5E5B" w:rsidRDefault="00897337">
            <w:pPr>
              <w:spacing w:before="20" w:after="20"/>
            </w:pPr>
            <w:r>
              <w:rPr>
                <w:color w:val="000000"/>
                <w:sz w:val="18"/>
              </w:rPr>
              <w:t>0.983</w:t>
            </w:r>
          </w:p>
        </w:tc>
      </w:tr>
      <w:tr w:rsidR="001F5E5B" w14:paraId="0D61ED9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1" w14:textId="77777777" w:rsidR="001F5E5B" w:rsidRDefault="00897337">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2"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3" w14:textId="77777777" w:rsidR="001F5E5B" w:rsidRDefault="00897337">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4" w14:textId="77777777" w:rsidR="001F5E5B" w:rsidRDefault="00897337">
            <w:pPr>
              <w:spacing w:before="20" w:after="20"/>
            </w:pPr>
            <w:r>
              <w:rPr>
                <w:color w:val="000000"/>
                <w:sz w:val="18"/>
              </w:rPr>
              <w:t>0.903</w:t>
            </w:r>
          </w:p>
        </w:tc>
      </w:tr>
      <w:tr w:rsidR="001F5E5B" w14:paraId="0D61ED9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6" w14:textId="77777777" w:rsidR="001F5E5B" w:rsidRDefault="00897337">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7"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8"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9" w14:textId="77777777" w:rsidR="001F5E5B" w:rsidRDefault="00897337">
            <w:pPr>
              <w:spacing w:before="20" w:after="20"/>
            </w:pPr>
            <w:r>
              <w:rPr>
                <w:color w:val="000000"/>
                <w:sz w:val="18"/>
              </w:rPr>
              <w:t>0.867</w:t>
            </w:r>
          </w:p>
        </w:tc>
      </w:tr>
      <w:tr w:rsidR="001F5E5B" w14:paraId="0D61ED9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B" w14:textId="77777777" w:rsidR="001F5E5B" w:rsidRDefault="00897337">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C"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D" w14:textId="77777777" w:rsidR="001F5E5B" w:rsidRDefault="00897337">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E" w14:textId="77777777" w:rsidR="001F5E5B" w:rsidRDefault="00897337">
            <w:pPr>
              <w:spacing w:before="20" w:after="20"/>
            </w:pPr>
            <w:r>
              <w:rPr>
                <w:color w:val="000000"/>
                <w:sz w:val="18"/>
              </w:rPr>
              <w:t>0.138</w:t>
            </w:r>
          </w:p>
        </w:tc>
      </w:tr>
      <w:tr w:rsidR="001F5E5B" w14:paraId="0D61EDA4"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0" w14:textId="77777777" w:rsidR="001F5E5B" w:rsidRDefault="00897337">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1"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2" w14:textId="77777777" w:rsidR="001F5E5B" w:rsidRDefault="00897337">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3" w14:textId="77777777" w:rsidR="001F5E5B" w:rsidRDefault="00897337">
            <w:pPr>
              <w:spacing w:before="20" w:after="20"/>
            </w:pPr>
            <w:r>
              <w:rPr>
                <w:color w:val="000000"/>
                <w:sz w:val="18"/>
              </w:rPr>
              <w:t>0.903</w:t>
            </w:r>
          </w:p>
        </w:tc>
      </w:tr>
      <w:tr w:rsidR="001F5E5B" w14:paraId="0D61EDA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5" w14:textId="77777777" w:rsidR="001F5E5B" w:rsidRDefault="00897337">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6"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7" w14:textId="77777777" w:rsidR="001F5E5B" w:rsidRDefault="00897337">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8" w14:textId="77777777" w:rsidR="001F5E5B" w:rsidRDefault="00897337">
            <w:pPr>
              <w:spacing w:before="20" w:after="20"/>
            </w:pPr>
            <w:r>
              <w:rPr>
                <w:color w:val="000000"/>
                <w:sz w:val="18"/>
              </w:rPr>
              <w:t>0.862</w:t>
            </w:r>
          </w:p>
        </w:tc>
      </w:tr>
      <w:tr w:rsidR="001F5E5B" w14:paraId="0D61EDA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A" w14:textId="77777777" w:rsidR="001F5E5B" w:rsidRDefault="00897337">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B"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C" w14:textId="77777777" w:rsidR="001F5E5B" w:rsidRDefault="00897337">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D" w14:textId="77777777" w:rsidR="001F5E5B" w:rsidRDefault="00897337">
            <w:pPr>
              <w:spacing w:before="20" w:after="20"/>
            </w:pPr>
            <w:r>
              <w:rPr>
                <w:color w:val="000000"/>
                <w:sz w:val="18"/>
              </w:rPr>
              <w:t>0.967</w:t>
            </w:r>
          </w:p>
        </w:tc>
      </w:tr>
      <w:tr w:rsidR="001F5E5B" w14:paraId="0D61EDB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F" w14:textId="77777777" w:rsidR="001F5E5B" w:rsidRDefault="00897337">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0"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1"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2" w14:textId="77777777" w:rsidR="001F5E5B" w:rsidRDefault="00897337">
            <w:pPr>
              <w:spacing w:before="20" w:after="20"/>
            </w:pPr>
            <w:r>
              <w:rPr>
                <w:color w:val="000000"/>
                <w:sz w:val="18"/>
              </w:rPr>
              <w:t>0.871</w:t>
            </w:r>
          </w:p>
        </w:tc>
      </w:tr>
      <w:tr w:rsidR="001F5E5B" w14:paraId="0D61ED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B4" w14:textId="77777777" w:rsidR="001F5E5B" w:rsidRDefault="00897337">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5" w14:textId="77777777" w:rsidR="001F5E5B" w:rsidRDefault="001F5E5B">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6" w14:textId="77777777" w:rsidR="001F5E5B" w:rsidRDefault="00897337">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7" w14:textId="77777777" w:rsidR="001F5E5B" w:rsidRDefault="00897337">
            <w:pPr>
              <w:spacing w:before="20" w:after="20"/>
            </w:pPr>
            <w:r>
              <w:rPr>
                <w:bCs/>
                <w:color w:val="000000"/>
                <w:sz w:val="18"/>
              </w:rPr>
              <w:t>0.893 (0.215)</w:t>
            </w:r>
          </w:p>
        </w:tc>
      </w:tr>
    </w:tbl>
    <w:p w14:paraId="0D61EDB9" w14:textId="77777777" w:rsidR="001F5E5B" w:rsidRDefault="00897337">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034B61FB" w14:textId="77777777" w:rsidR="004075D1" w:rsidRDefault="004075D1"/>
    <w:p w14:paraId="0D61EDBA" w14:textId="772C8DDD" w:rsidR="001F5E5B" w:rsidRDefault="00897337">
      <w:r>
        <w:lastRenderedPageBreak/>
        <w:t>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14:paraId="115B4F96" w14:textId="77777777" w:rsidR="004075D1" w:rsidRDefault="004075D1"/>
    <w:p w14:paraId="0D61EDBB" w14:textId="77777777" w:rsidR="001F5E5B" w:rsidRDefault="00000000">
      <w:r>
        <w:pict w14:anchorId="0D61EE57">
          <v:rect id="_x0000_i1030" style="width:0;height:1.5pt" o:hralign="center" o:hrstd="t" o:hr="t"/>
        </w:pict>
      </w:r>
    </w:p>
    <w:p w14:paraId="0D61EDBC" w14:textId="77777777" w:rsidR="001F5E5B" w:rsidRDefault="00897337">
      <w:pPr>
        <w:pStyle w:val="Heading2"/>
      </w:pPr>
      <w:bookmarkStart w:id="8" w:name="shap-feature-attribution"/>
      <w:bookmarkEnd w:id="5"/>
      <w:bookmarkEnd w:id="7"/>
      <w:r>
        <w:t>4.6 SHAP Feature Attribution</w:t>
      </w:r>
    </w:p>
    <w:p w14:paraId="0D61EDBD" w14:textId="77777777" w:rsidR="001F5E5B" w:rsidRDefault="00897337">
      <w:pPr>
        <w:pStyle w:val="Heading3"/>
      </w:pPr>
      <w:bookmarkStart w:id="9" w:name="aggregate-attribution-by-lag-group"/>
      <w:r>
        <w:t>4.6.1 Aggregate Attribution by Lag Group</w:t>
      </w:r>
    </w:p>
    <w:p w14:paraId="0D61EDBE" w14:textId="77777777" w:rsidR="001F5E5B" w:rsidRDefault="00897337">
      <w:r>
        <w:t>Figure 4.4 presents SHAP attribution for M3 in Stage 2 decomposed by lag group. The total macro share is 73.8 per cent and the FinBERT sentiment share is 26.2 per cent.</w:t>
      </w:r>
    </w:p>
    <w:p w14:paraId="2DE176C8" w14:textId="77777777" w:rsidR="004075D1" w:rsidRDefault="004075D1"/>
    <w:p w14:paraId="0D61EDBF" w14:textId="77777777" w:rsidR="001F5E5B" w:rsidRDefault="00897337">
      <w:r>
        <w:rPr>
          <w:noProof/>
        </w:rPr>
        <w:drawing>
          <wp:inline distT="0" distB="0" distL="0" distR="0" wp14:anchorId="0D61EE58" wp14:editId="0D61EE5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0"/>
                    <a:stretch>
                      <a:fillRect/>
                    </a:stretch>
                  </pic:blipFill>
                  <pic:spPr bwMode="auto">
                    <a:xfrm>
                      <a:off x="0" y="0"/>
                      <a:ext cx="5727700" cy="2820311"/>
                    </a:xfrm>
                    <a:prstGeom prst="rect">
                      <a:avLst/>
                    </a:prstGeom>
                    <a:noFill/>
                    <a:ln w="9525">
                      <a:noFill/>
                      <a:headEnd/>
                      <a:tailEnd/>
                    </a:ln>
                  </pic:spPr>
                </pic:pic>
              </a:graphicData>
            </a:graphic>
          </wp:inline>
        </w:drawing>
      </w:r>
    </w:p>
    <w:p w14:paraId="0D61EDC0" w14:textId="77777777" w:rsidR="001F5E5B" w:rsidRPr="004075D1" w:rsidRDefault="00897337">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54C4FA6F" w14:textId="77777777" w:rsidR="004075D1" w:rsidRDefault="004075D1"/>
    <w:p w14:paraId="0D61EDC1" w14:textId="3D969453" w:rsidR="001F5E5B" w:rsidRDefault="00897337">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589919D7" w14:textId="77777777" w:rsidR="004075D1" w:rsidRDefault="004075D1"/>
    <w:p w14:paraId="0D61EDC2" w14:textId="77777777" w:rsidR="001F5E5B" w:rsidRDefault="00897337">
      <w:pPr>
        <w:pStyle w:val="Heading3"/>
      </w:pPr>
      <w:bookmarkStart w:id="10" w:name="individual-feature-rankings"/>
      <w:bookmarkEnd w:id="9"/>
      <w:r>
        <w:t>4.6.2 Individual Feature Rankings</w:t>
      </w:r>
    </w:p>
    <w:p w14:paraId="0D61EDC3" w14:textId="77777777" w:rsidR="001F5E5B" w:rsidRDefault="00897337">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14:paraId="0D61EDC4" w14:textId="77777777" w:rsidR="001F5E5B" w:rsidRDefault="00897337">
      <w:r>
        <w:rPr>
          <w:b/>
          <w:bCs/>
        </w:rPr>
        <w:t>H2 — Feature relevance:</w:t>
      </w:r>
      <w:r>
        <w:t xml:space="preserve"> Not supported in its strict formulation. No sentiment feature ranks in the top five. Weakly and conditionally observed in a broader sense: five sentiment features </w:t>
        <w:lastRenderedPageBreak/>
        <w:t>appear in the top 20 and sentiment accounts for 26.2 per cent of aggregate SHAP attribution. Rankings are unstable across specifications and all statistical tests in Section 4.9 are non-significant.</w:t>
      </w:r>
    </w:p>
    <w:p w14:paraId="7974BCF8" w14:textId="77777777" w:rsidR="004075D1" w:rsidRDefault="004075D1"/>
    <w:p w14:paraId="0D61EDC5" w14:textId="77777777" w:rsidR="001F5E5B" w:rsidRDefault="00897337">
      <w:pPr>
        <w:pStyle w:val="Heading3"/>
      </w:pPr>
      <w:bookmarkStart w:id="11" w:name="convergence-with-ebm-native-importance"/>
      <w:bookmarkEnd w:id="10"/>
      <w:r>
        <w:t>4.6.3 Convergence with EBM Native Importance</w:t>
      </w:r>
    </w:p>
    <w:p w14:paraId="0D61EDC6" w14:textId="77777777" w:rsidR="001F5E5B" w:rsidRDefault="00897337">
      <w:r>
        <w:t>Figure 4.5 presents SHAP feature rankings for M3 alongside EBM native feature importance for M2.5, derived without post-hoc attribution.</w:t>
      </w:r>
    </w:p>
    <w:p w14:paraId="254F44EB" w14:textId="77777777" w:rsidR="004075D1" w:rsidRDefault="004075D1"/>
    <w:p w14:paraId="0D61EDC7" w14:textId="77777777" w:rsidR="001F5E5B" w:rsidRDefault="00897337">
      <w:r>
        <w:rPr>
          <w:noProof/>
        </w:rPr>
        <w:drawing>
          <wp:inline distT="0" distB="0" distL="0" distR="0" wp14:anchorId="0D61EE5A" wp14:editId="0D61EE5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1"/>
                    <a:stretch>
                      <a:fillRect/>
                    </a:stretch>
                  </pic:blipFill>
                  <pic:spPr bwMode="auto">
                    <a:xfrm>
                      <a:off x="0" y="0"/>
                      <a:ext cx="5727700" cy="2520273"/>
                    </a:xfrm>
                    <a:prstGeom prst="rect">
                      <a:avLst/>
                    </a:prstGeom>
                    <a:noFill/>
                    <a:ln w="9525">
                      <a:noFill/>
                      <a:headEnd/>
                      <a:tailEnd/>
                    </a:ln>
                  </pic:spPr>
                </pic:pic>
              </a:graphicData>
            </a:graphic>
          </wp:inline>
        </w:drawing>
      </w:r>
    </w:p>
    <w:p w14:paraId="0D61EDC8" w14:textId="77777777" w:rsidR="001F5E5B" w:rsidRPr="004075D1" w:rsidRDefault="00897337">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2265419F" w14:textId="77777777" w:rsidR="004075D1" w:rsidRDefault="004075D1"/>
    <w:p w14:paraId="0D61EDC9" w14:textId="452E75AD" w:rsidR="001F5E5B" w:rsidRDefault="00897337">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14:paraId="29F78080" w14:textId="77777777" w:rsidR="004075D1" w:rsidRDefault="004075D1"/>
    <w:p w14:paraId="0D61EDCA" w14:textId="77777777" w:rsidR="001F5E5B" w:rsidRDefault="00000000">
      <w:r>
        <w:pict w14:anchorId="0D61EE5C">
          <v:rect id="_x0000_i1031" style="width:0;height:1.5pt" o:hralign="center" o:hrstd="t" o:hr="t"/>
        </w:pict>
      </w:r>
    </w:p>
    <w:p w14:paraId="0D61EDCB" w14:textId="77777777" w:rsidR="001F5E5B" w:rsidRDefault="00897337">
      <w:pPr>
        <w:pStyle w:val="Heading2"/>
      </w:pPr>
      <w:bookmarkStart w:id="12" w:name="ebm-interpretability-benchmark"/>
      <w:bookmarkEnd w:id="8"/>
      <w:bookmarkEnd w:id="11"/>
      <w:r>
        <w:t>4.7 EBM Interpretability Benchmark</w:t>
      </w:r>
    </w:p>
    <w:p w14:paraId="5EDAFBA9" w14:textId="77777777" w:rsidR="004075D1" w:rsidRDefault="004075D1">
      <w:pPr>
        <w:pStyle w:val="Heading2"/>
      </w:pPr>
    </w:p>
    <w:p w14:paraId="0D61EDCC" w14:textId="77777777" w:rsidR="001F5E5B" w:rsidRDefault="00897337">
      <w:pPr>
        <w:pStyle w:val="Heading3"/>
      </w:pPr>
      <w:bookmarkStart w:id="13" w:name="motivation-and-design"/>
      <w:r>
        <w:t>4.7.1 Motivation and Design</w:t>
      </w:r>
    </w:p>
    <w:p w14:paraId="0D61EDCD" w14:textId="77777777" w:rsidR="001F5E5B" w:rsidRDefault="00897337">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w:t>
        <w:lastRenderedPageBreak/>
        <w:t>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p w14:paraId="2BDD787D" w14:textId="77777777" w:rsidR="004075D1" w:rsidRDefault="004075D1"/>
    <w:p w14:paraId="0D61EDCE" w14:textId="77777777" w:rsidR="001F5E5B" w:rsidRDefault="00897337">
      <w:pPr>
        <w:pStyle w:val="Heading3"/>
      </w:pPr>
      <w:bookmarkStart w:id="14" w:name="feature-importance"/>
      <w:bookmarkEnd w:id="13"/>
      <w:r>
        <w:t>4.7.2 Feature Importance</w:t>
      </w:r>
    </w:p>
    <w:p w14:paraId="56997849" w14:textId="77777777" w:rsidR="004075D1" w:rsidRDefault="004075D1">
      <w:pPr>
        <w:pStyle w:val="Heading3"/>
      </w:pPr>
    </w:p>
    <w:p w14:paraId="0D61EDCF" w14:textId="77777777" w:rsidR="001F5E5B" w:rsidRDefault="00897337">
      <w:r>
        <w:t>Figure 4.6 presents EBM’s global feature importance for the Stage 2 full-data fit.</w:t>
      </w:r>
    </w:p>
    <w:p w14:paraId="7754711C" w14:textId="77777777" w:rsidR="004075D1" w:rsidRDefault="004075D1"/>
    <w:p w14:paraId="0D61EDD0" w14:textId="77777777" w:rsidR="001F5E5B" w:rsidRDefault="00897337">
      <w:r>
        <w:rPr>
          <w:noProof/>
        </w:rPr>
        <w:drawing>
          <wp:inline distT="0" distB="0" distL="0" distR="0" wp14:anchorId="0D61EE5D" wp14:editId="0D61EE5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2"/>
                    <a:stretch>
                      <a:fillRect/>
                    </a:stretch>
                  </pic:blipFill>
                  <pic:spPr bwMode="auto">
                    <a:xfrm>
                      <a:off x="0" y="0"/>
                      <a:ext cx="5727700" cy="4282932"/>
                    </a:xfrm>
                    <a:prstGeom prst="rect">
                      <a:avLst/>
                    </a:prstGeom>
                    <a:noFill/>
                    <a:ln w="9525">
                      <a:noFill/>
                      <a:headEnd/>
                      <a:tailEnd/>
                    </a:ln>
                  </pic:spPr>
                </pic:pic>
              </a:graphicData>
            </a:graphic>
          </wp:inline>
        </w:drawing>
      </w:r>
    </w:p>
    <w:p w14:paraId="0D61EDD1" w14:textId="77777777" w:rsidR="001F5E5B" w:rsidRDefault="00897337">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52135F24" w14:textId="77777777" w:rsidR="004075D1" w:rsidRDefault="004075D1"/>
    <w:p w14:paraId="0D61EDD2" w14:textId="7D842885" w:rsidR="001F5E5B" w:rsidRDefault="00897337">
      <w:r>
        <w:t>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0D61EDD3" w14:textId="77777777" w:rsidR="001F5E5B" w:rsidRDefault="00897337">
      <w:pPr>
        <w:pStyle w:val="Heading3"/>
      </w:pPr>
      <w:bookmarkStart w:id="15" w:name="Xe8787fd1ed17058f2f7f919c59d3e746f8e2621"/>
      <w:bookmarkEnd w:id="14"/>
      <w:r>
        <w:t>4.7.3 Shape Function Analysis: Regime Instability</w:t>
      </w:r>
    </w:p>
    <w:p w14:paraId="0D61EDD4" w14:textId="77777777" w:rsidR="001F5E5B" w:rsidRDefault="00897337">
      <w:r>
        <w:lastRenderedPageBreak/>
        <w:t>Figure 4.7 presents EBM shape functions for term spread and total credit across all three lag horizons, estimated separately on a pre-GFC window (2003–2006) and a GFC-inclusive window (2003–2010). This is the centrepiece analysis of the EBM contribution.</w:t>
      </w:r>
    </w:p>
    <w:p w14:paraId="46099E49" w14:textId="77777777" w:rsidR="004075D1" w:rsidRDefault="004075D1"/>
    <w:p w14:paraId="0D61EDD5" w14:textId="77777777" w:rsidR="001F5E5B" w:rsidRDefault="00897337">
      <w:r>
        <w:rPr>
          <w:noProof/>
        </w:rPr>
        <w:drawing>
          <wp:inline distT="0" distB="0" distL="0" distR="0" wp14:anchorId="0D61EE5F" wp14:editId="0D61EE6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3"/>
                    <a:stretch>
                      <a:fillRect/>
                    </a:stretch>
                  </pic:blipFill>
                  <pic:spPr bwMode="auto">
                    <a:xfrm>
                      <a:off x="0" y="0"/>
                      <a:ext cx="5727700" cy="3149808"/>
                    </a:xfrm>
                    <a:prstGeom prst="rect">
                      <a:avLst/>
                    </a:prstGeom>
                    <a:noFill/>
                    <a:ln w="9525">
                      <a:noFill/>
                      <a:headEnd/>
                      <a:tailEnd/>
                    </a:ln>
                  </pic:spPr>
                </pic:pic>
              </a:graphicData>
            </a:graphic>
          </wp:inline>
        </w:drawing>
      </w:r>
    </w:p>
    <w:p w14:paraId="714D695A" w14:textId="77777777" w:rsidR="004075D1" w:rsidRDefault="00897337">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563ABE06" w14:textId="4FA38BF6" w:rsidR="004075D1" w:rsidRDefault="004075D1"/>
    <w:p w14:paraId="0D61EDD6" w14:textId="2698D156" w:rsidR="001F5E5B" w:rsidRDefault="004075D1">
      <w:r>
        <w:t>The lag-3 term spread panel (top right) shows qualitatively distinct shapes — not merely scaled versions — confirming structural instability in EBM’s highest-ranked feature.</w:t>
      </w:r>
    </w:p>
    <w:p w14:paraId="0D61EDD7" w14:textId="77777777" w:rsidR="001F5E5B" w:rsidRDefault="00897337">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0D61EDD8" w14:textId="77777777" w:rsidR="001F5E5B" w:rsidRDefault="00897337">
      <w:r>
        <w:t>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14:paraId="0D61EDD9" w14:textId="77777777" w:rsidR="001F5E5B" w:rsidRDefault="00897337">
      <w:r>
        <w:lastRenderedPageBreak/>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55FF5051" w14:textId="77777777" w:rsidR="004075D1" w:rsidRDefault="004075D1"/>
    <w:p w14:paraId="0D61EDDA" w14:textId="77777777" w:rsidR="001F5E5B" w:rsidRDefault="00000000">
      <w:r>
        <w:pict w14:anchorId="0D61EE61">
          <v:rect id="_x0000_i1032" style="width:0;height:1.5pt" o:hralign="center" o:hrstd="t" o:hr="t"/>
        </w:pict>
      </w:r>
    </w:p>
    <w:p w14:paraId="0D61EDDB" w14:textId="74D50F01" w:rsidR="001F5E5B" w:rsidRDefault="00897337">
      <w:pPr>
        <w:spacing w:after="160"/>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2FE36512" w14:textId="77777777" w:rsidR="00FD62F3" w:rsidRDefault="00FD62F3">
      <w:pPr>
        <w:spacing w:after="160"/>
        <w:jc w:val="both"/>
      </w:pPr>
    </w:p>
    <w:p w14:paraId="0D61EDDC" w14:textId="77777777" w:rsidR="001F5E5B" w:rsidRDefault="00897337">
      <w:pPr>
        <w:pStyle w:val="Heading2"/>
      </w:pPr>
      <w:bookmarkStart w:id="16" w:name="calibration-analysis"/>
      <w:bookmarkEnd w:id="12"/>
      <w:bookmarkEnd w:id="15"/>
      <w:r>
        <w:t>4.8 Calibration Analysis</w:t>
      </w:r>
    </w:p>
    <w:p w14:paraId="0D61EDDD" w14:textId="77777777" w:rsidR="001F5E5B" w:rsidRDefault="00897337">
      <w:r>
        <w:t>Figure 4.8 presents the calibration reliability diagrams for all three Stage 2 models.</w:t>
      </w:r>
    </w:p>
    <w:p w14:paraId="326824A5" w14:textId="77777777" w:rsidR="00FD62F3" w:rsidRDefault="00FD62F3"/>
    <w:p w14:paraId="0D61EDDE" w14:textId="77777777" w:rsidR="001F5E5B" w:rsidRDefault="00897337">
      <w:r>
        <w:rPr>
          <w:noProof/>
        </w:rPr>
        <w:drawing>
          <wp:inline distT="0" distB="0" distL="0" distR="0" wp14:anchorId="0D61EE62" wp14:editId="0D61EE6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4"/>
                    <a:stretch>
                      <a:fillRect/>
                    </a:stretch>
                  </pic:blipFill>
                  <pic:spPr bwMode="auto">
                    <a:xfrm>
                      <a:off x="0" y="0"/>
                      <a:ext cx="5727700" cy="1897268"/>
                    </a:xfrm>
                    <a:prstGeom prst="rect">
                      <a:avLst/>
                    </a:prstGeom>
                    <a:noFill/>
                    <a:ln w="9525">
                      <a:noFill/>
                      <a:headEnd/>
                      <a:tailEnd/>
                    </a:ln>
                  </pic:spPr>
                </pic:pic>
              </a:graphicData>
            </a:graphic>
          </wp:inline>
        </w:drawing>
      </w:r>
    </w:p>
    <w:p w14:paraId="0D61EDDF" w14:textId="77777777" w:rsidR="001F5E5B" w:rsidRPr="00004A8E" w:rsidRDefault="00897337">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28539B5C" w14:textId="77777777" w:rsidR="00004A8E" w:rsidRDefault="00004A8E"/>
    <w:p w14:paraId="0D61EDE0" w14:textId="5D0BCA0F" w:rsidR="001F5E5B" w:rsidRDefault="00897337">
      <w:r>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0D61EDE1" w14:textId="77777777" w:rsidR="001F5E5B" w:rsidRDefault="00000000">
      <w:r>
        <w:pict w14:anchorId="0D61EE64">
          <v:rect id="_x0000_i1033" style="width:0;height:1.5pt" o:hralign="center" o:hrstd="t" o:hr="t"/>
        </w:pict>
      </w:r>
    </w:p>
    <w:p w14:paraId="0D61EDE2" w14:textId="77777777" w:rsidR="001F5E5B" w:rsidRDefault="00897337">
      <w:pPr>
        <w:pStyle w:val="Heading2"/>
      </w:pPr>
      <w:bookmarkStart w:id="17" w:name="auxiliary-statistical-tests"/>
      <w:bookmarkEnd w:id="16"/>
      <w:r>
        <w:lastRenderedPageBreak/>
        <w:t>4.9 Auxiliary Statistical Tests</w:t>
      </w:r>
    </w:p>
    <w:p w14:paraId="6D55052D" w14:textId="77777777" w:rsidR="00004A8E" w:rsidRDefault="00004A8E">
      <w:pPr>
        <w:pStyle w:val="Heading2"/>
      </w:pPr>
    </w:p>
    <w:p w14:paraId="0D61EDE3" w14:textId="77777777" w:rsidR="001F5E5B" w:rsidRDefault="00897337">
      <w:pPr>
        <w:pStyle w:val="Heading3"/>
      </w:pPr>
      <w:bookmarkStart w:id="18" w:name="granger-causality-credit-growth"/>
      <w:r>
        <w:t>4.9.1 Granger Causality: Credit Growth</w:t>
      </w:r>
    </w:p>
    <w:p w14:paraId="0D61EDE4" w14:textId="77777777" w:rsidR="001F5E5B" w:rsidRDefault="00897337">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p w14:paraId="1A4B7F80" w14:textId="77777777" w:rsidR="00004A8E" w:rsidRDefault="00004A8E"/>
    <w:p w14:paraId="0D61EDE5" w14:textId="77777777" w:rsidR="001F5E5B" w:rsidRDefault="00897337">
      <w:pPr>
        <w:pStyle w:val="Heading3"/>
      </w:pPr>
      <w:bookmarkStart w:id="19" w:name="granger-causality-term-spread"/>
      <w:bookmarkEnd w:id="18"/>
      <w:r>
        <w:t>4.9.2 Granger Causality: Term Spread</w:t>
      </w:r>
    </w:p>
    <w:p w14:paraId="0D61EDE6" w14:textId="77777777" w:rsidR="001F5E5B" w:rsidRDefault="00897337">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47F8AA06" w14:textId="77777777" w:rsidR="00004A8E" w:rsidRDefault="00004A8E"/>
    <w:p w14:paraId="0D61EDE7" w14:textId="77777777" w:rsidR="001F5E5B" w:rsidRDefault="00897337">
      <w:pPr>
        <w:pStyle w:val="Heading3"/>
      </w:pPr>
      <w:bookmarkStart w:id="20" w:name="panel-logistic-term-spread"/>
      <w:bookmarkEnd w:id="19"/>
      <w:r>
        <w:t>4.9.3 Panel Logistic: Term Spread</w:t>
      </w:r>
    </w:p>
    <w:p w14:paraId="0D61EDE8" w14:textId="77777777" w:rsidR="001F5E5B" w:rsidRDefault="00897337">
      <w:r>
        <w:t>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p w14:paraId="4C8FC3D7" w14:textId="77777777" w:rsidR="00004A8E" w:rsidRDefault="00004A8E"/>
    <w:p w14:paraId="0D61EDE9" w14:textId="77777777" w:rsidR="001F5E5B" w:rsidRDefault="00897337">
      <w:pPr>
        <w:pStyle w:val="Heading3"/>
      </w:pPr>
      <w:bookmarkStart w:id="21" w:name="panel-logistic-sentiment"/>
      <w:bookmarkEnd w:id="20"/>
      <w:r>
        <w:t>4.9.4 Panel Logistic: Sentiment</w:t>
      </w:r>
    </w:p>
    <w:p w14:paraId="0D61EDEA" w14:textId="77777777" w:rsidR="001F5E5B" w:rsidRDefault="00897337">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0D61EDEB" w14:textId="77777777" w:rsidR="001F5E5B" w:rsidRDefault="00897337">
      <w:pPr>
        <w:spacing w:after="160"/>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0E5DF6C7" w14:textId="77777777" w:rsidR="00004A8E" w:rsidRDefault="00004A8E">
      <w:pPr>
        <w:spacing w:after="160"/>
        <w:jc w:val="both"/>
      </w:pPr>
    </w:p>
    <w:p w14:paraId="0D61EDEC" w14:textId="77777777" w:rsidR="001F5E5B" w:rsidRDefault="00897337">
      <w:pPr>
        <w:pStyle w:val="Heading3"/>
      </w:pPr>
      <w:bookmarkStart w:id="22" w:name="ml-discrimination-vs-statistical-tests"/>
      <w:bookmarkEnd w:id="21"/>
      <w:r>
        <w:t>4.9.5 ML Discrimination vs Statistical Tests</w:t>
      </w:r>
    </w:p>
    <w:p w14:paraId="0D61EDED" w14:textId="77777777" w:rsidR="001F5E5B" w:rsidRDefault="00897337">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w:t>
        <w:lastRenderedPageBreak/>
        <w:t>and causal economic inference — and explains why models achieve high expanding-window discrimination while failing under genuine prospective evaluation.</w:t>
      </w:r>
    </w:p>
    <w:p w14:paraId="7BCA8A9C" w14:textId="77777777" w:rsidR="00004A8E" w:rsidRDefault="00004A8E"/>
    <w:p w14:paraId="0D61EDEE" w14:textId="77777777" w:rsidR="001F5E5B" w:rsidRDefault="00000000">
      <w:r>
        <w:pict w14:anchorId="0D61EE65">
          <v:rect id="_x0000_i1034" style="width:0;height:1.5pt" o:hralign="center" o:hrstd="t" o:hr="t"/>
        </w:pict>
      </w:r>
    </w:p>
    <w:p w14:paraId="0D61EDEF" w14:textId="77777777" w:rsidR="001F5E5B" w:rsidRDefault="00897337">
      <w:pPr>
        <w:pStyle w:val="Heading2"/>
      </w:pPr>
      <w:bookmarkStart w:id="23" w:name="ebm-ensemble-extension"/>
      <w:bookmarkEnd w:id="17"/>
      <w:bookmarkEnd w:id="22"/>
      <w:r>
        <w:t>4.10 EBM Ensemble Extension</w:t>
      </w:r>
    </w:p>
    <w:p w14:paraId="2E6D6CDB" w14:textId="77777777" w:rsidR="00004A8E" w:rsidRDefault="00004A8E">
      <w:pPr>
        <w:pStyle w:val="Heading2"/>
      </w:pPr>
    </w:p>
    <w:p w14:paraId="0D61EDF0" w14:textId="77777777" w:rsidR="001F5E5B" w:rsidRDefault="00897337">
      <w:pPr>
        <w:pStyle w:val="Heading3"/>
      </w:pPr>
      <w:bookmarkStart w:id="24" w:name="design-and-primary-results"/>
      <w:r>
        <w:t>4.10.1 Design and Primary Results</w:t>
      </w:r>
    </w:p>
    <w:p w14:paraId="0D61EDF1" w14:textId="77777777" w:rsidR="001F5E5B" w:rsidRDefault="00897337">
      <w:r>
        <w:t>Following Holopainen and Sarlin (2017), an EBM-based ensemble is constructed as E1-EBM = 0.5 · P(M2-matched) + 0.5 · P(M2.5-matched) using equal weights throughout. Figure 4.9 presents the ROC and PR curves for all ensemble variants.</w:t>
      </w:r>
    </w:p>
    <w:p w14:paraId="50229E6C" w14:textId="77777777" w:rsidR="00004A8E" w:rsidRDefault="00004A8E"/>
    <w:p w14:paraId="0D61EDF2" w14:textId="77777777" w:rsidR="001F5E5B" w:rsidRDefault="00897337">
      <w:r>
        <w:rPr>
          <w:noProof/>
        </w:rPr>
        <w:drawing>
          <wp:inline distT="0" distB="0" distL="0" distR="0" wp14:anchorId="0D61EE66" wp14:editId="0D61EE6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15"/>
                    <a:stretch>
                      <a:fillRect/>
                    </a:stretch>
                  </pic:blipFill>
                  <pic:spPr bwMode="auto">
                    <a:xfrm>
                      <a:off x="0" y="0"/>
                      <a:ext cx="5727700" cy="2688079"/>
                    </a:xfrm>
                    <a:prstGeom prst="rect">
                      <a:avLst/>
                    </a:prstGeom>
                    <a:noFill/>
                    <a:ln w="9525">
                      <a:noFill/>
                      <a:headEnd/>
                      <a:tailEnd/>
                    </a:ln>
                  </pic:spPr>
                </pic:pic>
              </a:graphicData>
            </a:graphic>
          </wp:inline>
        </w:drawing>
      </w:r>
    </w:p>
    <w:p w14:paraId="0D61EDF3" w14:textId="77777777" w:rsidR="001F5E5B" w:rsidRPr="00004A8E" w:rsidRDefault="00897337">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41A42E6C" w14:textId="77777777" w:rsidR="00004A8E" w:rsidRDefault="00004A8E"/>
    <w:p w14:paraId="0D61EDF4" w14:textId="5D813A3D" w:rsidR="001F5E5B" w:rsidRDefault="00897337">
      <w:r>
        <w:t>Table 4.6 presents the primary comparison. Metrics are computed on the inner-merged OOS sample (215 observations, 11 crisis events, base rate 5.12 per cent); absolute AUPRC levels are not directly comparable to Tables 4.1–4.2 due to the different crisis event count.</w:t>
      </w:r>
    </w:p>
    <w:p w14:paraId="53210C7B" w14:textId="77777777" w:rsidR="00004A8E" w:rsidRDefault="00004A8E"/>
    <w:p w14:paraId="0D61EDF5" w14:textId="77777777" w:rsidR="001F5E5B" w:rsidRDefault="00897337">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0D61EDFB"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6"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7"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8"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9"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A" w14:textId="77777777" w:rsidR="001F5E5B" w:rsidRDefault="00897337">
            <w:pPr>
              <w:spacing w:before="20" w:after="20"/>
            </w:pPr>
            <w:r>
              <w:rPr>
                <w:b/>
                <w:color w:val="1F4E79"/>
                <w:sz w:val="18"/>
              </w:rPr>
              <w:t>Brier</w:t>
            </w:r>
          </w:p>
        </w:tc>
      </w:tr>
      <w:tr w:rsidR="001F5E5B" w14:paraId="0D61EE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C" w14:textId="77777777" w:rsidR="001F5E5B" w:rsidRDefault="00897337">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E" w14:textId="77777777" w:rsidR="001F5E5B" w:rsidRDefault="00897337">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0" w14:textId="77777777" w:rsidR="001F5E5B" w:rsidRDefault="00897337">
            <w:pPr>
              <w:spacing w:before="20" w:after="20"/>
            </w:pPr>
            <w:r>
              <w:rPr>
                <w:color w:val="000000"/>
                <w:sz w:val="18"/>
              </w:rPr>
              <w:t>0.060</w:t>
            </w:r>
          </w:p>
        </w:tc>
      </w:tr>
      <w:tr w:rsidR="001F5E5B" w14:paraId="0D61EE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2" w14:textId="77777777" w:rsidR="001F5E5B" w:rsidRDefault="00897337">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3"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4" w14:textId="77777777" w:rsidR="001F5E5B" w:rsidRDefault="00897337">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5"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6" w14:textId="77777777" w:rsidR="001F5E5B" w:rsidRDefault="00897337">
            <w:pPr>
              <w:spacing w:before="20" w:after="20"/>
            </w:pPr>
            <w:r>
              <w:rPr>
                <w:color w:val="000000"/>
                <w:sz w:val="18"/>
              </w:rPr>
              <w:t>0.067</w:t>
            </w:r>
          </w:p>
        </w:tc>
      </w:tr>
      <w:tr w:rsidR="001F5E5B" w14:paraId="0D61EE0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8" w14:textId="77777777" w:rsidR="001F5E5B" w:rsidRDefault="00897337">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9"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A" w14:textId="77777777" w:rsidR="001F5E5B" w:rsidRDefault="00897337">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B"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C" w14:textId="77777777" w:rsidR="001F5E5B" w:rsidRDefault="00897337">
            <w:pPr>
              <w:spacing w:before="20" w:after="20"/>
            </w:pPr>
            <w:r>
              <w:rPr>
                <w:color w:val="000000"/>
                <w:sz w:val="18"/>
              </w:rPr>
              <w:t>0.061</w:t>
            </w:r>
          </w:p>
        </w:tc>
      </w:tr>
      <w:tr w:rsidR="001F5E5B" w14:paraId="0D61EE1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E" w14:textId="77777777" w:rsidR="001F5E5B" w:rsidRDefault="00897337">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F" w14:textId="77777777" w:rsidR="001F5E5B" w:rsidRDefault="00897337">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0" w14:textId="77777777" w:rsidR="001F5E5B" w:rsidRDefault="00897337">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1" w14:textId="77777777" w:rsidR="001F5E5B" w:rsidRDefault="00897337">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2" w14:textId="77777777" w:rsidR="001F5E5B" w:rsidRDefault="00897337">
            <w:pPr>
              <w:spacing w:before="20" w:after="20"/>
            </w:pPr>
            <w:r>
              <w:rPr>
                <w:bCs/>
                <w:color w:val="000000"/>
                <w:sz w:val="18"/>
              </w:rPr>
              <w:t>0.056</w:t>
            </w:r>
          </w:p>
        </w:tc>
      </w:tr>
      <w:tr w:rsidR="001F5E5B" w14:paraId="0D61EE1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4" w14:textId="77777777" w:rsidR="001F5E5B" w:rsidRDefault="00897337">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8" w14:textId="77777777" w:rsidR="001F5E5B" w:rsidRDefault="00897337">
            <w:pPr>
              <w:spacing w:before="20" w:after="20"/>
            </w:pPr>
            <w:r>
              <w:rPr>
                <w:color w:val="000000"/>
                <w:sz w:val="18"/>
              </w:rPr>
              <w:t>0.057</w:t>
            </w:r>
          </w:p>
        </w:tc>
      </w:tr>
    </w:tbl>
    <w:p w14:paraId="0D61EE1A" w14:textId="77777777" w:rsidR="001F5E5B" w:rsidRDefault="00897337">
      <w:r>
        <w:rPr>
          <w:i/>
          <w:iCs/>
        </w:rPr>
        <w:lastRenderedPageBreak/>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3CCAEE83" w14:textId="77777777" w:rsidR="00004A8E" w:rsidRDefault="00004A8E"/>
    <w:p w14:paraId="0D61EE1B" w14:textId="35E8BDED" w:rsidR="001F5E5B" w:rsidRDefault="00897337">
      <w:r>
        <w:t>E1-EBM achieves AUROC 0.955 and Brier Score 0.056 — the best calibration of any configuration in Table 4.6 — but AUPRC falls to 0.433 from EBM’s standalone 0.532, as averaging with M2-matched (AUPRC 0.343) pulls the combined result below EBM’s individual level.</w:t>
      </w:r>
    </w:p>
    <w:p w14:paraId="64C156F4" w14:textId="77777777" w:rsidR="00004A8E" w:rsidRDefault="00004A8E"/>
    <w:p w14:paraId="0D61EE1C" w14:textId="77777777" w:rsidR="001F5E5B" w:rsidRDefault="00897337">
      <w:pPr>
        <w:pStyle w:val="Heading3"/>
      </w:pPr>
      <w:bookmarkStart w:id="25" w:name="disagreement-analysis"/>
      <w:bookmarkEnd w:id="24"/>
      <w:r>
        <w:t>4.10.2 Disagreement Analysis</w:t>
      </w:r>
    </w:p>
    <w:p w14:paraId="0D61EE1D" w14:textId="77777777" w:rsidR="001F5E5B" w:rsidRDefault="00897337">
      <w:r>
        <w:t>Figure 4.10 presents the model disagreement analysis for all three model pairs.</w:t>
      </w:r>
    </w:p>
    <w:p w14:paraId="5DBEB1C4" w14:textId="77777777" w:rsidR="00004A8E" w:rsidRDefault="00004A8E"/>
    <w:p w14:paraId="0D61EE1E" w14:textId="77777777" w:rsidR="001F5E5B" w:rsidRDefault="00897337">
      <w:r>
        <w:rPr>
          <w:noProof/>
        </w:rPr>
        <w:drawing>
          <wp:inline distT="0" distB="0" distL="0" distR="0" wp14:anchorId="0D61EE68" wp14:editId="0D61EE6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16"/>
                    <a:stretch>
                      <a:fillRect/>
                    </a:stretch>
                  </pic:blipFill>
                  <pic:spPr bwMode="auto">
                    <a:xfrm>
                      <a:off x="0" y="0"/>
                      <a:ext cx="5727700" cy="1581306"/>
                    </a:xfrm>
                    <a:prstGeom prst="rect">
                      <a:avLst/>
                    </a:prstGeom>
                    <a:noFill/>
                    <a:ln w="9525">
                      <a:noFill/>
                      <a:headEnd/>
                      <a:tailEnd/>
                    </a:ln>
                  </pic:spPr>
                </pic:pic>
              </a:graphicData>
            </a:graphic>
          </wp:inline>
        </w:drawing>
      </w:r>
    </w:p>
    <w:p w14:paraId="08F3CFEB" w14:textId="77777777" w:rsidR="00004A8E" w:rsidRDefault="00897337">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0ECBB3F1" w14:textId="77777777" w:rsidR="00004A8E" w:rsidRDefault="00004A8E"/>
    <w:p w14:paraId="0D61EE1F" w14:textId="0C7C1203" w:rsidR="001F5E5B" w:rsidRDefault="00897337">
      <w:r>
        <w:t>Crisis observations show substantially higher disagreement than non-crisis observations across all pairs, consistent with the Holopainen and Sarlin (2017) motivation.</w:t>
      </w:r>
    </w:p>
    <w:p w14:paraId="0D61EE20" w14:textId="77777777" w:rsidR="001F5E5B" w:rsidRDefault="00897337">
      <w:r>
        <w:t>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p w14:paraId="48ACD8CD" w14:textId="77777777" w:rsidR="00004A8E" w:rsidRDefault="00004A8E"/>
    <w:p w14:paraId="0D61EE21" w14:textId="77777777" w:rsidR="001F5E5B" w:rsidRDefault="00897337">
      <w:pPr>
        <w:pStyle w:val="Heading3"/>
      </w:pPr>
      <w:bookmarkStart w:id="26" w:name="cross-sectional-ranking"/>
      <w:bookmarkEnd w:id="25"/>
      <w:r>
        <w:t>4.10.3 2007 Cross-Sectional Ranking</w:t>
      </w:r>
    </w:p>
    <w:p w14:paraId="0D61EE21" w14:textId="77777777" w:rsidR="001F5E5B" w:rsidRDefault="00897337">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0D61EE22" w14:textId="77777777" w:rsidR="001F5E5B" w:rsidRDefault="00897337">
      <w:r>
        <w:t>Figure 4.11 presents the E1-EBM 2007 country ranking by crisis type.</w:t>
      </w:r>
    </w:p>
    <w:p w14:paraId="14C086C3" w14:textId="77777777" w:rsidR="00004A8E" w:rsidRDefault="00004A8E"/>
    <w:p w14:paraId="0D61EE23" w14:textId="77777777" w:rsidR="001F5E5B" w:rsidRDefault="00897337">
      <w:r>
        <w:rPr>
          <w:noProof/>
        </w:rPr>
        <w:drawing>
          <wp:inline distT="0" distB="0" distL="0" distR="0" wp14:anchorId="0D61EE6A" wp14:editId="0D61EE6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17"/>
                    <a:stretch>
                      <a:fillRect/>
                    </a:stretch>
                  </pic:blipFill>
                  <pic:spPr bwMode="auto">
                    <a:xfrm>
                      <a:off x="0" y="0"/>
                      <a:ext cx="5727700" cy="2009092"/>
                    </a:xfrm>
                    <a:prstGeom prst="rect">
                      <a:avLst/>
                    </a:prstGeom>
                    <a:noFill/>
                    <a:ln w="9525">
                      <a:noFill/>
                      <a:headEnd/>
                      <a:tailEnd/>
                    </a:ln>
                  </pic:spPr>
                </pic:pic>
              </a:graphicData>
            </a:graphic>
          </wp:inline>
        </w:drawing>
      </w:r>
    </w:p>
    <w:p w14:paraId="0D61EE24" w14:textId="77777777" w:rsidR="001F5E5B" w:rsidRPr="00004A8E" w:rsidRDefault="00897337">
      <w:pPr>
        <w:rPr>
          <w:i/>
          <w:iCs/>
        </w:rPr>
      </w:pPr>
      <w:r>
        <w:rPr>
          <w:i/>
          <w:iCs/>
        </w:rPr>
        <w:lastRenderedPageBreak/>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C79D16F" w14:textId="77777777" w:rsidR="00004A8E" w:rsidRDefault="00004A8E"/>
    <w:p w14:paraId="6F4F5188" w14:textId="77777777" w:rsidR="007B0176" w:rsidRDefault="00897337">
      <w:r>
        <w:t>Countries experiencing fundamental credit-boom crises receive a mean E1-EBM probability of 0.695 (n = 9), compared with 0.395 for contagion-driven cases (n = 5) and 0.325 for countries with no systemic event (n = 4). The model correctly discriminates crisis mechanism within the 2007 cross-section: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02CA7BDF" w14:textId="77777777" w:rsidR="007B0176" w:rsidRDefault="00897337">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0CA1660A" w14:textId="77777777" w:rsidR="00A10472" w:rsidRDefault="00897337">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0D61EE25" w14:textId="41C062F7" w:rsidR="001F5E5B" w:rsidRDefault="00897337">
      <w:r>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0D61EE26" w14:textId="77777777" w:rsidR="001F5E5B" w:rsidRDefault="00000000">
      <w:r>
        <w:pict w14:anchorId="0D61EE6C">
          <v:rect id="_x0000_i1035" style="width:0;height:1.5pt" o:hralign="center" o:hrstd="t" o:hr="t"/>
        </w:pict>
      </w:r>
    </w:p>
    <w:p w14:paraId="0D61EE27" w14:textId="77777777" w:rsidR="001F5E5B" w:rsidRDefault="00897337">
      <w:pPr>
        <w:pStyle w:val="Heading2"/>
      </w:pPr>
      <w:bookmarkStart w:id="27" w:name="hypothesis-assessment"/>
      <w:bookmarkEnd w:id="23"/>
      <w:bookmarkEnd w:id="26"/>
      <w:r>
        <w:t>4.11 Hypothesis Assessment</w:t>
      </w:r>
    </w:p>
    <w:p w14:paraId="0D61EE28" w14:textId="77777777" w:rsidR="001F5E5B" w:rsidRDefault="00897337">
      <w:pPr>
        <w:rPr>
          <w:b/>
          <w:bCs/>
        </w:rPr>
      </w:pPr>
      <w:r>
        <w:rPr>
          <w:b/>
          <w:bCs/>
        </w:rPr>
        <w:t>Table 4.7. Hypothesis assessment under the augmented two-stage pipeline with EBM extension</w:t>
      </w:r>
    </w:p>
    <w:p w14:paraId="437DCE8C" w14:textId="77777777" w:rsidR="00A10472" w:rsidRDefault="00A10472"/>
    <w:tbl>
      <w:tblPr>
        <w:tblW w:w="5000" w:type="pct"/>
        <w:jc w:val="center"/>
        <w:tblCellMar>
          <w:left w:w="10" w:type="dxa"/>
          <w:right w:w="10" w:type="dxa"/>
        </w:tblCellMar>
        <w:tblLook w:val="0020" w:firstRow="1" w:lastRow="0" w:firstColumn="0" w:lastColumn="0" w:noHBand="0" w:noVBand="0"/>
      </w:tblPr>
      <w:tblGrid>
        <w:gridCol w:w="1351"/>
        <w:gridCol w:w="1738"/>
        <w:gridCol w:w="3401"/>
        <w:gridCol w:w="2520"/>
      </w:tblGrid>
      <w:tr w:rsidR="001F5E5B" w14:paraId="0D61EE2D"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9" w14:textId="77777777" w:rsidR="001F5E5B" w:rsidRDefault="00897337">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A" w14:textId="77777777" w:rsidR="001F5E5B" w:rsidRDefault="00897337">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B" w14:textId="77777777" w:rsidR="001F5E5B" w:rsidRDefault="00897337">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C" w14:textId="77777777" w:rsidR="001F5E5B" w:rsidRDefault="00897337">
            <w:pPr>
              <w:spacing w:before="20" w:after="20"/>
            </w:pPr>
            <w:r>
              <w:rPr>
                <w:b/>
                <w:color w:val="1F4E79"/>
                <w:sz w:val="18"/>
              </w:rPr>
              <w:t>Verdict</w:t>
            </w:r>
          </w:p>
        </w:tc>
      </w:tr>
      <w:tr w:rsidR="001F5E5B" w14:paraId="0D61EE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E" w14:textId="77777777" w:rsidR="001F5E5B" w:rsidRDefault="00897337">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F" w14:textId="77777777" w:rsidR="001F5E5B" w:rsidRDefault="00897337">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0" w14:textId="77777777" w:rsidR="001F5E5B" w:rsidRDefault="00897337">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1" w14:textId="77777777" w:rsidR="001F5E5B" w:rsidRDefault="00897337">
            <w:pPr>
              <w:spacing w:before="20" w:after="20"/>
            </w:pPr>
            <w:r>
              <w:rPr>
                <w:color w:val="000000"/>
                <w:sz w:val="18"/>
              </w:rPr>
              <w:t>Supported directionally on AUPRC within the 2007 GFC Cross-Sectional Case Study. The primary comparison (M2.5 EBM macro-only vs M3 macro plus sentiment) indicates algorithm non-linearity as the dominant driver; sentiment contribution cannot be isolated from the M2 vs M3 comparison. Not statistically confirmed. All figures are in-crisis discrimination measures, not prospective predictions.</w:t>
            </w:r>
          </w:p>
        </w:tc>
      </w:tr>
      <w:tr w:rsidR="001F5E5B" w14:paraId="0D61EE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3" w14:textId="77777777" w:rsidR="001F5E5B" w:rsidRDefault="00897337">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4" w14:textId="77777777" w:rsidR="001F5E5B" w:rsidRDefault="00897337">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5" w14:textId="77777777" w:rsidR="001F5E5B" w:rsidRDefault="00897337">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6" w14:textId="77777777" w:rsidR="001F5E5B" w:rsidRDefault="00897337">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0D61EE3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8" w14:textId="77777777" w:rsidR="001F5E5B" w:rsidRDefault="00897337">
            <w:pPr>
              <w:spacing w:before="20" w:after="20"/>
            </w:pPr>
            <w:r>
              <w:rPr>
                <w:color w:val="000000"/>
                <w:sz w:val="18"/>
              </w:rPr>
              <w:lastRenderedPageBreak/>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9" w14:textId="77777777" w:rsidR="001F5E5B" w:rsidRDefault="00897337">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A" w14:textId="77777777" w:rsidR="001F5E5B" w:rsidRDefault="00897337">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B" w14:textId="77777777" w:rsidR="001F5E5B" w:rsidRDefault="00897337">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0D61EE3D" w14:textId="77777777" w:rsidR="001F5E5B" w:rsidRDefault="00897337">
      <w:r>
        <w:rPr>
          <w:i/>
          <w:iCs/>
        </w:rPr>
        <w:t>Table 4.7. Hypothesis assessment under the augmented two-stage pipeline (NB01A–NB09B). AUPRC at H2 is the primary metric. All Stage 2 verdicts reflect cross-sectional discrimination within the GFC episode only. Final revision: April 2026.</w:t>
      </w:r>
    </w:p>
    <w:p w14:paraId="39736E18" w14:textId="77777777" w:rsidR="00A10472" w:rsidRDefault="00A10472"/>
    <w:p w14:paraId="0D61EE3E" w14:textId="26D44BFA" w:rsidR="001F5E5B" w:rsidRDefault="00897337">
      <w:r>
        <w:t>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14:paraId="0D61EE3F" w14:textId="77777777" w:rsidR="001F5E5B" w:rsidRDefault="00897337">
      <w:r>
        <w:t>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4DF0D9D4" w14:textId="77777777" w:rsidR="002007F9" w:rsidRDefault="002007F9"/>
    <w:p w14:paraId="538780CB" w14:textId="6F68980B" w:rsidR="002007F9" w:rsidRDefault="002007F9">
      <w:r>
        <w:t>This demonstrates that the limitation of early-warning systems lies not in insufficient model capacity, but in the absence of a stable relationship to be learned.</w:t>
      </w:r>
    </w:p>
    <w:bookmarkEnd w:id="0"/>
    <w:bookmarkEnd w:id="27"/>
    <w:p w14:paraId="0D61EE40" w14:textId="77777777" w:rsidR="001F5E5B" w:rsidRDefault="00897337">
      <w:r>
        <w:br w:type="page"/>
      </w:r>
    </w:p>
    <w:p w14:paraId="0D61EE41" w14:textId="77777777" w:rsidR="001F5E5B" w:rsidRDefault="00897337">
      <w:pPr>
        <w:spacing w:after="240"/>
      </w:pPr>
      <w:r>
        <w:rPr>
          <w:b/>
          <w:color w:val="1F4E79"/>
          <w:sz w:val="28"/>
        </w:rPr>
        <w:lastRenderedPageBreak/>
        <w:t>References</w:t>
      </w:r>
    </w:p>
    <w:p w14:paraId="0D61EE42" w14:textId="77777777" w:rsidR="001F5E5B" w:rsidRDefault="00897337">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0D61EE43" w14:textId="77777777" w:rsidR="001F5E5B" w:rsidRDefault="00897337">
      <w:pPr>
        <w:spacing w:after="12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0D61EE44" w14:textId="77777777" w:rsidR="001F5E5B" w:rsidRDefault="00897337">
      <w:pPr>
        <w:spacing w:after="12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0D61EE45" w14:textId="77777777" w:rsidR="001F5E5B" w:rsidRDefault="00897337">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0D61EE46" w14:textId="77777777" w:rsidR="001F5E5B" w:rsidRDefault="00897337">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0D61EE47" w14:textId="77777777" w:rsidR="001F5E5B" w:rsidRDefault="00897337">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0D61EE48" w14:textId="77777777" w:rsidR="001F5E5B" w:rsidRDefault="00897337">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0D61EE49" w14:textId="77777777" w:rsidR="001F5E5B" w:rsidRDefault="00897337">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0D61EE4A" w14:textId="77777777" w:rsidR="001F5E5B" w:rsidRDefault="00897337">
      <w:pPr>
        <w:spacing w:after="12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0D61EE4B" w14:textId="77777777" w:rsidR="001F5E5B" w:rsidRDefault="00897337">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1F5E5B">
      <w:pgSz w:w="11906" w:h="16838"/>
      <w:pgMar w:top="1440" w:right="1440" w:bottom="1440" w:left="1440" w:header="708" w:footer="70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0964B69" w16cex:dateUtc="2026-04-26T08:20:47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2F2E" w14:textId="77777777" w:rsidR="00622504" w:rsidRDefault="00622504">
      <w:r>
        <w:separator/>
      </w:r>
    </w:p>
  </w:endnote>
  <w:endnote w:type="continuationSeparator" w:id="0">
    <w:p w14:paraId="384D3C47" w14:textId="77777777" w:rsidR="00622504" w:rsidRDefault="00622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5F25" w14:textId="77777777" w:rsidR="00622504" w:rsidRDefault="00622504">
      <w:r>
        <w:separator/>
      </w:r>
    </w:p>
  </w:footnote>
  <w:footnote w:type="continuationSeparator" w:id="0">
    <w:p w14:paraId="4A80C8EE" w14:textId="77777777" w:rsidR="00622504" w:rsidRDefault="00622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A09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BE3371"/>
    <w:multiLevelType w:val="hybridMultilevel"/>
    <w:tmpl w:val="7424F136"/>
    <w:lvl w:ilvl="0" w:tplc="2AC4E898">
      <w:start w:val="1"/>
      <w:numFmt w:val="bullet"/>
      <w:lvlText w:val="●"/>
      <w:lvlJc w:val="left"/>
      <w:pPr>
        <w:ind w:left="720" w:hanging="360"/>
      </w:pPr>
    </w:lvl>
    <w:lvl w:ilvl="1" w:tplc="CF84744A">
      <w:start w:val="1"/>
      <w:numFmt w:val="bullet"/>
      <w:lvlText w:val="○"/>
      <w:lvlJc w:val="left"/>
      <w:pPr>
        <w:ind w:left="1440" w:hanging="360"/>
      </w:pPr>
    </w:lvl>
    <w:lvl w:ilvl="2" w:tplc="9E9C5696">
      <w:start w:val="1"/>
      <w:numFmt w:val="bullet"/>
      <w:lvlText w:val="■"/>
      <w:lvlJc w:val="left"/>
      <w:pPr>
        <w:ind w:left="2160" w:hanging="360"/>
      </w:pPr>
    </w:lvl>
    <w:lvl w:ilvl="3" w:tplc="34027AB6">
      <w:start w:val="1"/>
      <w:numFmt w:val="bullet"/>
      <w:lvlText w:val="●"/>
      <w:lvlJc w:val="left"/>
      <w:pPr>
        <w:ind w:left="2880" w:hanging="360"/>
      </w:pPr>
    </w:lvl>
    <w:lvl w:ilvl="4" w:tplc="FA1A847C">
      <w:start w:val="1"/>
      <w:numFmt w:val="bullet"/>
      <w:lvlText w:val="○"/>
      <w:lvlJc w:val="left"/>
      <w:pPr>
        <w:ind w:left="3600" w:hanging="360"/>
      </w:pPr>
    </w:lvl>
    <w:lvl w:ilvl="5" w:tplc="063ED79C">
      <w:start w:val="1"/>
      <w:numFmt w:val="bullet"/>
      <w:lvlText w:val="■"/>
      <w:lvlJc w:val="left"/>
      <w:pPr>
        <w:ind w:left="4320" w:hanging="360"/>
      </w:pPr>
    </w:lvl>
    <w:lvl w:ilvl="6" w:tplc="1BE8F1F4">
      <w:start w:val="1"/>
      <w:numFmt w:val="bullet"/>
      <w:lvlText w:val="●"/>
      <w:lvlJc w:val="left"/>
      <w:pPr>
        <w:ind w:left="5040" w:hanging="360"/>
      </w:pPr>
    </w:lvl>
    <w:lvl w:ilvl="7" w:tplc="AB7ADA72">
      <w:start w:val="1"/>
      <w:numFmt w:val="bullet"/>
      <w:lvlText w:val="●"/>
      <w:lvlJc w:val="left"/>
      <w:pPr>
        <w:ind w:left="5760" w:hanging="360"/>
      </w:pPr>
    </w:lvl>
    <w:lvl w:ilvl="8" w:tplc="D89EE6A8">
      <w:start w:val="1"/>
      <w:numFmt w:val="bullet"/>
      <w:lvlText w:val="●"/>
      <w:lvlJc w:val="left"/>
      <w:pPr>
        <w:ind w:left="6480" w:hanging="360"/>
      </w:pPr>
    </w:lvl>
  </w:abstractNum>
  <w:num w:numId="1" w16cid:durableId="747507375">
    <w:abstractNumId w:val="1"/>
    <w:lvlOverride w:ilvl="0">
      <w:startOverride w:val="1"/>
    </w:lvlOverride>
  </w:num>
  <w:num w:numId="2" w16cid:durableId="205122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E5B"/>
    <w:rsid w:val="00004A8E"/>
    <w:rsid w:val="001F5E5B"/>
    <w:rsid w:val="002007F9"/>
    <w:rsid w:val="003A1025"/>
    <w:rsid w:val="003B0034"/>
    <w:rsid w:val="003F4294"/>
    <w:rsid w:val="004075D1"/>
    <w:rsid w:val="00615854"/>
    <w:rsid w:val="00622504"/>
    <w:rsid w:val="007B0176"/>
    <w:rsid w:val="00897337"/>
    <w:rsid w:val="00A10472"/>
    <w:rsid w:val="00E765EC"/>
    <w:rsid w:val="00FD62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EC9C"/>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91" Type="http://schemas.microsoft.com/office/201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6623</Words>
  <Characters>37754</Characters>
  <Application>Microsoft Office Word</Application>
  <DocSecurity>0</DocSecurity>
  <Lines>314</Lines>
  <Paragraphs>88</Paragraphs>
  <ScaleCrop>false</ScaleCrop>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keywords/>
  <cp:lastModifiedBy>pavlos papachristos</cp:lastModifiedBy>
  <cp:revision>10</cp:revision>
  <dcterms:created xsi:type="dcterms:W3CDTF">2026-04-12T09:38:00Z</dcterms:created>
  <dcterms:modified xsi:type="dcterms:W3CDTF">2026-05-02T21:12:00Z</dcterms:modified>
</cp:coreProperties>
</file>