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B0C9" w14:textId="77777777" w:rsidR="00D031C4" w:rsidRPr="00604E2B" w:rsidRDefault="00DF1FE6" w:rsidP="00054480">
      <w:pPr>
        <w:spacing w:after="0" w:line="480" w:lineRule="auto"/>
        <w:ind w:left="10" w:right="19" w:hanging="10"/>
        <w:jc w:val="center"/>
        <w:rPr>
          <w:rFonts w:ascii="Times New Roman" w:hAnsi="Times New Roman" w:cs="Times New Roman"/>
        </w:rPr>
      </w:pPr>
      <w:r w:rsidRPr="00604E2B">
        <w:rPr>
          <w:rFonts w:ascii="Times New Roman" w:hAnsi="Times New Roman" w:cs="Times New Roman"/>
          <w:b/>
        </w:rPr>
        <w:t>HPS203/773 Assessment Task 1: Lab Report Introduction</w:t>
      </w:r>
    </w:p>
    <w:p w14:paraId="1336DD3F" w14:textId="77777777" w:rsidR="00D031C4" w:rsidRPr="00604E2B" w:rsidRDefault="00DF1FE6" w:rsidP="00054480">
      <w:pPr>
        <w:spacing w:after="0" w:line="480" w:lineRule="auto"/>
        <w:ind w:left="10" w:hanging="10"/>
        <w:jc w:val="center"/>
        <w:rPr>
          <w:rFonts w:ascii="Times New Roman" w:hAnsi="Times New Roman" w:cs="Times New Roman"/>
        </w:rPr>
      </w:pPr>
      <w:r w:rsidRPr="00604E2B">
        <w:rPr>
          <w:rFonts w:ascii="Times New Roman" w:hAnsi="Times New Roman" w:cs="Times New Roman"/>
        </w:rPr>
        <w:t>Student Name: Michael Alford</w:t>
      </w:r>
    </w:p>
    <w:p w14:paraId="562B6D54" w14:textId="77777777" w:rsidR="00E973C3" w:rsidRPr="00604E2B" w:rsidRDefault="00DF1FE6" w:rsidP="00054480">
      <w:pPr>
        <w:spacing w:after="0" w:line="480" w:lineRule="auto"/>
        <w:ind w:left="697" w:right="516" w:hanging="204"/>
        <w:jc w:val="center"/>
        <w:rPr>
          <w:rFonts w:ascii="Times New Roman" w:hAnsi="Times New Roman" w:cs="Times New Roman"/>
        </w:rPr>
      </w:pPr>
      <w:r w:rsidRPr="00604E2B">
        <w:rPr>
          <w:rFonts w:ascii="Times New Roman" w:hAnsi="Times New Roman" w:cs="Times New Roman"/>
        </w:rPr>
        <w:t>Unit Submitted for: HSH105 - Understanding Families and Health Student ID: 221147552</w:t>
      </w:r>
    </w:p>
    <w:p w14:paraId="3AD285A4" w14:textId="7B094D96" w:rsidR="00D031C4" w:rsidRPr="00604E2B" w:rsidRDefault="00DF1FE6" w:rsidP="00054480">
      <w:pPr>
        <w:spacing w:after="0" w:line="480" w:lineRule="auto"/>
        <w:ind w:left="697" w:right="516" w:hanging="204"/>
        <w:jc w:val="center"/>
        <w:rPr>
          <w:rFonts w:ascii="Times New Roman" w:hAnsi="Times New Roman" w:cs="Times New Roman"/>
        </w:rPr>
      </w:pPr>
      <w:r w:rsidRPr="00604E2B">
        <w:rPr>
          <w:rFonts w:ascii="Times New Roman" w:hAnsi="Times New Roman" w:cs="Times New Roman"/>
        </w:rPr>
        <w:t>Final Word Count:</w:t>
      </w:r>
      <w:r w:rsidR="006C47C5" w:rsidRPr="00604E2B">
        <w:rPr>
          <w:rFonts w:ascii="Times New Roman" w:hAnsi="Times New Roman" w:cs="Times New Roman"/>
        </w:rPr>
        <w:t xml:space="preserve"> 851</w:t>
      </w:r>
    </w:p>
    <w:p w14:paraId="6F105CF7" w14:textId="77777777" w:rsidR="00822361" w:rsidRPr="00604E2B" w:rsidRDefault="00822361">
      <w:pPr>
        <w:spacing w:after="112"/>
        <w:ind w:left="10" w:right="19" w:hanging="10"/>
        <w:jc w:val="center"/>
        <w:rPr>
          <w:rFonts w:ascii="Times New Roman" w:hAnsi="Times New Roman" w:cs="Times New Roman"/>
          <w:b/>
        </w:rPr>
      </w:pPr>
    </w:p>
    <w:p w14:paraId="73784C45" w14:textId="77777777" w:rsidR="00822361" w:rsidRPr="00604E2B" w:rsidRDefault="00822361">
      <w:pPr>
        <w:spacing w:after="112"/>
        <w:ind w:left="10" w:right="19" w:hanging="10"/>
        <w:jc w:val="center"/>
        <w:rPr>
          <w:rFonts w:ascii="Times New Roman" w:hAnsi="Times New Roman" w:cs="Times New Roman"/>
          <w:b/>
        </w:rPr>
      </w:pPr>
    </w:p>
    <w:p w14:paraId="17254E94" w14:textId="77777777" w:rsidR="00822361" w:rsidRPr="00604E2B" w:rsidRDefault="00822361">
      <w:pPr>
        <w:spacing w:after="112"/>
        <w:ind w:left="10" w:right="19" w:hanging="10"/>
        <w:jc w:val="center"/>
        <w:rPr>
          <w:rFonts w:ascii="Times New Roman" w:hAnsi="Times New Roman" w:cs="Times New Roman"/>
          <w:b/>
        </w:rPr>
      </w:pPr>
    </w:p>
    <w:p w14:paraId="0D27B5C7" w14:textId="77777777" w:rsidR="00822361" w:rsidRPr="00604E2B" w:rsidRDefault="00822361">
      <w:pPr>
        <w:spacing w:after="112"/>
        <w:ind w:left="10" w:right="19" w:hanging="10"/>
        <w:jc w:val="center"/>
        <w:rPr>
          <w:rFonts w:ascii="Times New Roman" w:hAnsi="Times New Roman" w:cs="Times New Roman"/>
          <w:b/>
        </w:rPr>
      </w:pPr>
    </w:p>
    <w:p w14:paraId="4E632D4A"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225E439B"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6218488E"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31D849D0"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4A40C695"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080CF224"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0FBCABE4" w14:textId="77777777" w:rsidR="001F5C18" w:rsidRPr="00604E2B" w:rsidRDefault="001F5C18" w:rsidP="001F5C18">
      <w:pPr>
        <w:spacing w:after="112" w:line="240" w:lineRule="auto"/>
        <w:ind w:left="0" w:right="19" w:firstLine="0"/>
        <w:jc w:val="center"/>
        <w:rPr>
          <w:rFonts w:ascii="Times New Roman" w:hAnsi="Times New Roman" w:cs="Times New Roman"/>
          <w:b/>
        </w:rPr>
      </w:pPr>
    </w:p>
    <w:p w14:paraId="395DB08E" w14:textId="71D9FE43" w:rsidR="00D031C4" w:rsidRPr="00604E2B" w:rsidRDefault="00DF1FE6" w:rsidP="00054480">
      <w:pPr>
        <w:spacing w:after="112" w:line="240" w:lineRule="auto"/>
        <w:ind w:left="0" w:right="19" w:firstLine="0"/>
        <w:jc w:val="center"/>
        <w:rPr>
          <w:rFonts w:ascii="Times New Roman" w:hAnsi="Times New Roman" w:cs="Times New Roman"/>
        </w:rPr>
      </w:pPr>
      <w:r w:rsidRPr="00604E2B">
        <w:rPr>
          <w:rFonts w:ascii="Times New Roman" w:hAnsi="Times New Roman" w:cs="Times New Roman"/>
          <w:b/>
        </w:rPr>
        <w:t>Author Declaration</w:t>
      </w:r>
    </w:p>
    <w:p w14:paraId="0DF6881E" w14:textId="52006721" w:rsidR="00D031C4" w:rsidRPr="00604E2B" w:rsidRDefault="00DF1FE6" w:rsidP="001F5C18">
      <w:pPr>
        <w:spacing w:line="240" w:lineRule="auto"/>
        <w:ind w:left="10" w:right="0" w:hanging="10"/>
        <w:jc w:val="center"/>
        <w:rPr>
          <w:rFonts w:ascii="Times New Roman" w:hAnsi="Times New Roman" w:cs="Times New Roman"/>
        </w:rPr>
      </w:pPr>
      <w:r w:rsidRPr="00604E2B">
        <w:rPr>
          <w:rFonts w:ascii="Times New Roman" w:hAnsi="Times New Roman" w:cs="Times New Roman"/>
        </w:rPr>
        <w:t>I, Michael Alford, declare that I am the sole author of the following work submitted as part of the assessment in HPS203/773. Particularly, I have not colluded with other students in the completion of this work; I have not</w:t>
      </w:r>
      <w:r w:rsidR="009E39BB" w:rsidRPr="00604E2B">
        <w:rPr>
          <w:rFonts w:ascii="Times New Roman" w:hAnsi="Times New Roman" w:cs="Times New Roman"/>
        </w:rPr>
        <w:t xml:space="preserve"> </w:t>
      </w:r>
      <w:r w:rsidRPr="00604E2B">
        <w:rPr>
          <w:rFonts w:ascii="Times New Roman" w:hAnsi="Times New Roman" w:cs="Times New Roman"/>
        </w:rPr>
        <w:t>duplicated work of my peers or from sources such as books, journal articles,</w:t>
      </w:r>
    </w:p>
    <w:p w14:paraId="45D0962E" w14:textId="77777777" w:rsidR="00D031C4" w:rsidRPr="00604E2B" w:rsidRDefault="00DF1FE6" w:rsidP="001F5C18">
      <w:pPr>
        <w:spacing w:line="240" w:lineRule="auto"/>
        <w:ind w:left="13" w:right="0"/>
        <w:jc w:val="center"/>
        <w:rPr>
          <w:rFonts w:ascii="Times New Roman" w:hAnsi="Times New Roman" w:cs="Times New Roman"/>
        </w:rPr>
      </w:pPr>
      <w:r w:rsidRPr="00604E2B">
        <w:rPr>
          <w:rFonts w:ascii="Times New Roman" w:hAnsi="Times New Roman" w:cs="Times New Roman"/>
        </w:rPr>
        <w:t>or websites without adaptation and due citation; and I have not contracted a</w:t>
      </w:r>
    </w:p>
    <w:p w14:paraId="66BFA009" w14:textId="25ED2594" w:rsidR="00E973C3" w:rsidRPr="00604E2B" w:rsidRDefault="00DF1FE6" w:rsidP="00CA0DB9">
      <w:pPr>
        <w:spacing w:line="240" w:lineRule="auto"/>
        <w:ind w:left="10" w:right="0" w:hanging="10"/>
        <w:jc w:val="center"/>
        <w:rPr>
          <w:rFonts w:ascii="Times New Roman" w:hAnsi="Times New Roman" w:cs="Times New Roman"/>
        </w:rPr>
      </w:pPr>
      <w:r w:rsidRPr="00604E2B">
        <w:rPr>
          <w:rFonts w:ascii="Times New Roman" w:hAnsi="Times New Roman" w:cs="Times New Roman"/>
        </w:rPr>
        <w:t>third-party to complete any component of this assessment on my behalf. I acknowledge that any of these activities would constitute Academic</w:t>
      </w:r>
      <w:r w:rsidR="009E39BB" w:rsidRPr="00604E2B">
        <w:rPr>
          <w:rFonts w:ascii="Times New Roman" w:hAnsi="Times New Roman" w:cs="Times New Roman"/>
        </w:rPr>
        <w:t xml:space="preserve"> </w:t>
      </w:r>
      <w:r w:rsidRPr="00604E2B">
        <w:rPr>
          <w:rFonts w:ascii="Times New Roman" w:hAnsi="Times New Roman" w:cs="Times New Roman"/>
        </w:rPr>
        <w:t>Misconduct as defined by Regulation 4.1(2) of Deakin University and may consequently attract penalties as defined in Schedule A: Penalties for Student Academic Misconduct.</w:t>
      </w:r>
      <w:r w:rsidR="00E973C3" w:rsidRPr="00604E2B">
        <w:rPr>
          <w:rFonts w:ascii="Times New Roman" w:hAnsi="Times New Roman" w:cs="Times New Roman"/>
        </w:rPr>
        <w:br w:type="page"/>
      </w:r>
    </w:p>
    <w:p w14:paraId="3049B432" w14:textId="42342D6E" w:rsidR="00D031C4" w:rsidRPr="00604E2B" w:rsidRDefault="00DF1FE6" w:rsidP="00E973C3">
      <w:pPr>
        <w:spacing w:after="0" w:line="480" w:lineRule="auto"/>
        <w:ind w:left="0" w:right="0" w:firstLine="0"/>
        <w:jc w:val="center"/>
        <w:rPr>
          <w:rFonts w:ascii="Times New Roman" w:hAnsi="Times New Roman" w:cs="Times New Roman"/>
          <w:b/>
          <w:bCs/>
        </w:rPr>
      </w:pPr>
      <w:r w:rsidRPr="00604E2B">
        <w:rPr>
          <w:rFonts w:ascii="Times New Roman" w:hAnsi="Times New Roman" w:cs="Times New Roman"/>
          <w:b/>
          <w:bCs/>
        </w:rPr>
        <w:lastRenderedPageBreak/>
        <w:t>Introduction</w:t>
      </w:r>
    </w:p>
    <w:p w14:paraId="1692BA48" w14:textId="3A09AB98" w:rsidR="00D031C4" w:rsidRPr="00604E2B" w:rsidRDefault="00DF1FE6" w:rsidP="00E973C3">
      <w:pPr>
        <w:spacing w:after="144" w:line="480" w:lineRule="auto"/>
        <w:ind w:left="0" w:right="0" w:firstLine="567"/>
        <w:jc w:val="left"/>
        <w:rPr>
          <w:rFonts w:ascii="Times New Roman" w:hAnsi="Times New Roman" w:cs="Times New Roman"/>
        </w:rPr>
      </w:pPr>
      <w:r w:rsidRPr="00604E2B">
        <w:rPr>
          <w:rFonts w:ascii="Times New Roman" w:hAnsi="Times New Roman" w:cs="Times New Roman"/>
        </w:rPr>
        <w:t>Considerable interest has arisen regarding the impact of video games (VG) on cognitive development due to their widespread popularity. Previous research on this topic has primarily focused on negative outcomes that can impact users during various stages of their development, as noted by</w:t>
      </w:r>
      <w:r w:rsidR="00FD260C" w:rsidRPr="00604E2B">
        <w:rPr>
          <w:rFonts w:ascii="Times New Roman" w:hAnsi="Times New Roman" w:cs="Times New Roman"/>
        </w:rPr>
        <w:t xml:space="preserve"> </w:t>
      </w:r>
      <w:r w:rsidR="00FD260C" w:rsidRPr="00604E2B">
        <w:rPr>
          <w:rFonts w:ascii="Times New Roman" w:hAnsi="Times New Roman" w:cs="Times New Roman"/>
        </w:rPr>
        <w:fldChar w:fldCharType="begin"/>
      </w:r>
      <w:r w:rsidR="00CA35A8" w:rsidRPr="00604E2B">
        <w:rPr>
          <w:rFonts w:ascii="Times New Roman" w:hAnsi="Times New Roman" w:cs="Times New Roman"/>
        </w:rPr>
        <w:instrText xml:space="preserve"> ADDIN ZOTERO_ITEM CSL_CITATION {"citationID":"tE02PnCA","properties":{"formattedCitation":"(Choi et al., 2020)","plainCitation":"(Choi et al., 2020)","noteIndex":0},"citationItems":[{"id":3249,"uris":["http://zotero.org/users/7783071/items/YS3SHP6B"],"itemData":{"id":3249,"type":"article-journal","abstract":"Background:  Unlike the emphasis on negative results of video games such as the impulsive engagement in video games, cognitive training studies in individuals with cognitive deficits showed that characteristics of video game elements were helpful to train cognitive functions. Thus, this study aimed to have a more balanced view toward the video game playing by reviewing genres of commercial video games and the association of video games with cognitive functions and modulating factors. Literatures were searched with search terms (e.g. genres of video games, cognitive training) on database and Google scholar.\nResults:  video games, of which purpose is players’ entertainment, were found to be positively associated with cognitive functions (e.g. attention, problem solving skills) despite some discrepancy between studies. However, the enhancement of cognitive functions through video gaming was limited to the task or performance requiring the same cognitive functions. Moreover, as several factors (e.g. age, gender) were identified to modulate cognitive enhancement, the individual difference in the association between video game playing and cognitive function was found.\nConclusion:  Commercial video games are suggested to have the potential for cognitive function enhancement. As understanding the association between video gaming and cognitive function in a more balanced view is essential to evaluate the potential outcomes of commercial video games that more people reported to engage, this review contributes to provide more objective evidence for commercial video gaming.","container-title":"Behavioral and Brain Functions","DOI":"10.1186/s12993-020-0165-z","ISSN":"1744-9081","issue":"1","journalAbbreviation":"Behav Brain Funct","language":"en","page":"2","source":"DOI.org (Crossref)","title":"Commercial video games and cognitive functions: video game genres and modulating factors of cognitive enhancement","title-short":"Commercial video games and cognitive functions","URL":"https://behavioralandbrainfunctions.biomedcentral.com/articles/10.1186/s12993-020-0165-z","volume":"16","author":[{"family":"Choi","given":"E"},{"family":"Shin","given":"S"},{"family":"Ryu","given":"J"},{"family":"Jung","given":"K"},{"family":"Kim","given":"S"},{"family":"Park","given":"M"}],"accessed":{"date-parts":[["2023",3,20]]},"issued":{"date-parts":[["2020",12]]}}}],"schema":"https://github.com/citation-style-language/schema/raw/master/csl-citation.json"} </w:instrText>
      </w:r>
      <w:r w:rsidR="00FD260C" w:rsidRPr="00604E2B">
        <w:rPr>
          <w:rFonts w:ascii="Times New Roman" w:hAnsi="Times New Roman" w:cs="Times New Roman"/>
        </w:rPr>
        <w:fldChar w:fldCharType="separate"/>
      </w:r>
      <w:r w:rsidR="00FD260C" w:rsidRPr="00604E2B">
        <w:rPr>
          <w:rFonts w:ascii="Times New Roman" w:hAnsi="Times New Roman" w:cs="Times New Roman"/>
          <w:noProof/>
        </w:rPr>
        <w:t xml:space="preserve">Choi et al., </w:t>
      </w:r>
      <w:r w:rsidR="00604E2B" w:rsidRPr="00604E2B">
        <w:rPr>
          <w:rFonts w:ascii="Times New Roman" w:hAnsi="Times New Roman" w:cs="Times New Roman"/>
          <w:noProof/>
        </w:rPr>
        <w:t>(</w:t>
      </w:r>
      <w:r w:rsidR="00FD260C" w:rsidRPr="00604E2B">
        <w:rPr>
          <w:rFonts w:ascii="Times New Roman" w:hAnsi="Times New Roman" w:cs="Times New Roman"/>
          <w:noProof/>
        </w:rPr>
        <w:t>2020)</w:t>
      </w:r>
      <w:r w:rsidR="00FD260C" w:rsidRPr="00604E2B">
        <w:rPr>
          <w:rFonts w:ascii="Times New Roman" w:hAnsi="Times New Roman" w:cs="Times New Roman"/>
        </w:rPr>
        <w:fldChar w:fldCharType="end"/>
      </w:r>
      <w:r w:rsidRPr="00604E2B">
        <w:rPr>
          <w:rFonts w:ascii="Times New Roman" w:hAnsi="Times New Roman" w:cs="Times New Roman"/>
        </w:rPr>
        <w:t>. Their review of existing evidence analysed the development of problem solving abilities in conjunction with other cognitive functions (i.e., attention, working memory, visuo-spatial function, probabilistic calculation, problem solving, and language). Typically, studies examining the relationship between VG playing and cognitive development have examined attention, working memory and visuo-spatial function with minimal investigation into the benefits made to problem solving.</w:t>
      </w:r>
    </w:p>
    <w:p w14:paraId="1EE37AF5" w14:textId="210DC4BF" w:rsidR="00D031C4" w:rsidRPr="00604E2B" w:rsidRDefault="00DF1FE6" w:rsidP="00D35859">
      <w:pPr>
        <w:spacing w:after="30" w:line="480" w:lineRule="auto"/>
        <w:ind w:left="13" w:right="0" w:firstLine="567"/>
        <w:jc w:val="left"/>
        <w:rPr>
          <w:rFonts w:ascii="Times New Roman" w:hAnsi="Times New Roman" w:cs="Times New Roman"/>
        </w:rPr>
      </w:pPr>
      <w:r w:rsidRPr="00604E2B">
        <w:rPr>
          <w:rFonts w:ascii="Times New Roman" w:hAnsi="Times New Roman" w:cs="Times New Roman"/>
        </w:rPr>
        <w:t xml:space="preserve">Although the gaming industry is predominantly driven by commercial interests, it has been recognized that VG consumption may inadvertently offer potential cognitive benefits. This phenomenon has been highlighted by </w:t>
      </w:r>
      <w:r w:rsidR="00FD260C" w:rsidRPr="00604E2B">
        <w:rPr>
          <w:rFonts w:ascii="Times New Roman" w:hAnsi="Times New Roman" w:cs="Times New Roman"/>
        </w:rPr>
        <w:fldChar w:fldCharType="begin"/>
      </w:r>
      <w:r w:rsidR="00CA35A8" w:rsidRPr="00604E2B">
        <w:rPr>
          <w:rFonts w:ascii="Times New Roman" w:hAnsi="Times New Roman" w:cs="Times New Roman"/>
        </w:rPr>
        <w:instrText xml:space="preserve"> ADDIN ZOTERO_ITEM CSL_CITATION {"citationID":"9YjrqGGL","properties":{"formattedCitation":"(Choi et al., 2020)","plainCitation":"(Choi et al., 2020)","noteIndex":0},"citationItems":[{"id":3249,"uris":["http://zotero.org/users/7783071/items/YS3SHP6B"],"itemData":{"id":3249,"type":"article-journal","abstract":"Background:  Unlike the emphasis on negative results of video games such as the impulsive engagement in video games, cognitive training studies in individuals with cognitive deficits showed that characteristics of video game elements were helpful to train cognitive functions. Thus, this study aimed to have a more balanced view toward the video game playing by reviewing genres of commercial video games and the association of video games with cognitive functions and modulating factors. Literatures were searched with search terms (e.g. genres of video games, cognitive training) on database and Google scholar.\nResults:  video games, of which purpose is players’ entertainment, were found to be positively associated with cognitive functions (e.g. attention, problem solving skills) despite some discrepancy between studies. However, the enhancement of cognitive functions through video gaming was limited to the task or performance requiring the same cognitive functions. Moreover, as several factors (e.g. age, gender) were identified to modulate cognitive enhancement, the individual difference in the association between video game playing and cognitive function was found.\nConclusion:  Commercial video games are suggested to have the potential for cognitive function enhancement. As understanding the association between video gaming and cognitive function in a more balanced view is essential to evaluate the potential outcomes of commercial video games that more people reported to engage, this review contributes to provide more objective evidence for commercial video gaming.","container-title":"Behavioral and Brain Functions","DOI":"10.1186/s12993-020-0165-z","ISSN":"1744-9081","issue":"1","journalAbbreviation":"Behav Brain Funct","language":"en","page":"2","source":"DOI.org (Crossref)","title":"Commercial video games and cognitive functions: video game genres and modulating factors of cognitive enhancement","title-short":"Commercial video games and cognitive functions","URL":"https://behavioralandbrainfunctions.biomedcentral.com/articles/10.1186/s12993-020-0165-z","volume":"16","author":[{"family":"Choi","given":"E"},{"family":"Shin","given":"S"},{"family":"Ryu","given":"J"},{"family":"Jung","given":"K"},{"family":"Kim","given":"S"},{"family":"Park","given":"M"}],"accessed":{"date-parts":[["2023",3,20]]},"issued":{"date-parts":[["2020",12]]}}}],"schema":"https://github.com/citation-style-language/schema/raw/master/csl-citation.json"} </w:instrText>
      </w:r>
      <w:r w:rsidR="00FD260C" w:rsidRPr="00604E2B">
        <w:rPr>
          <w:rFonts w:ascii="Times New Roman" w:hAnsi="Times New Roman" w:cs="Times New Roman"/>
        </w:rPr>
        <w:fldChar w:fldCharType="separate"/>
      </w:r>
      <w:r w:rsidR="00FD260C" w:rsidRPr="00604E2B">
        <w:rPr>
          <w:rFonts w:ascii="Times New Roman" w:hAnsi="Times New Roman" w:cs="Times New Roman"/>
          <w:noProof/>
        </w:rPr>
        <w:t xml:space="preserve">Choi et al., </w:t>
      </w:r>
      <w:r w:rsidR="00604E2B">
        <w:rPr>
          <w:rFonts w:ascii="Times New Roman" w:hAnsi="Times New Roman" w:cs="Times New Roman"/>
          <w:noProof/>
        </w:rPr>
        <w:t>(</w:t>
      </w:r>
      <w:r w:rsidR="00FD260C" w:rsidRPr="00604E2B">
        <w:rPr>
          <w:rFonts w:ascii="Times New Roman" w:hAnsi="Times New Roman" w:cs="Times New Roman"/>
          <w:noProof/>
        </w:rPr>
        <w:t>2020)</w:t>
      </w:r>
      <w:r w:rsidR="00FD260C" w:rsidRPr="00604E2B">
        <w:rPr>
          <w:rFonts w:ascii="Times New Roman" w:hAnsi="Times New Roman" w:cs="Times New Roman"/>
        </w:rPr>
        <w:fldChar w:fldCharType="end"/>
      </w:r>
      <w:r w:rsidR="00FD260C" w:rsidRPr="00604E2B">
        <w:rPr>
          <w:rFonts w:ascii="Times New Roman" w:hAnsi="Times New Roman" w:cs="Times New Roman"/>
        </w:rPr>
        <w:t xml:space="preserve"> </w:t>
      </w:r>
      <w:r w:rsidRPr="00604E2B">
        <w:rPr>
          <w:rFonts w:ascii="Times New Roman" w:hAnsi="Times New Roman" w:cs="Times New Roman"/>
        </w:rPr>
        <w:t>in their review of cognitive advantages associated with gaming, applicable to both novice gamers (NG) and expert gamers (EG). Additionally,</w:t>
      </w:r>
      <w:r w:rsidR="00D35859" w:rsidRPr="00604E2B">
        <w:rPr>
          <w:rFonts w:ascii="Times New Roman" w:hAnsi="Times New Roman" w:cs="Times New Roman"/>
        </w:rPr>
        <w:t xml:space="preserve"> </w:t>
      </w:r>
      <w:r w:rsidR="00FD260C" w:rsidRPr="00604E2B">
        <w:rPr>
          <w:rFonts w:ascii="Times New Roman" w:hAnsi="Times New Roman" w:cs="Times New Roman"/>
        </w:rPr>
        <w:fldChar w:fldCharType="begin"/>
      </w:r>
      <w:r w:rsidR="00FD260C" w:rsidRPr="00604E2B">
        <w:rPr>
          <w:rFonts w:ascii="Times New Roman" w:hAnsi="Times New Roman" w:cs="Times New Roman"/>
        </w:rPr>
        <w:instrText xml:space="preserve"> ADDIN ZOTERO_ITEM CSL_CITATION {"citationID":"Qhp5orYj","properties":{"formattedCitation":"(Shute et al., 2015)","plainCitation":"(Shute et al., 2015)","noteIndex":0},"citationItems":[{"id":3251,"uris":["http://zotero.org/users/7783071/items/MN69D978"],"itemData":{"id":3251,"type":"article-journal","abstract":"In this study, we tested 77 undergraduates who were randomly assigned to play either a popular video game (Portal 2) or a popular brain training game (Lumosity) for 8 h. Before and after gameplay, participants completed a set of online tests related to problem solving, spatial skill, and persistence. Results revealed that participants who were assigned to play Portal 2 showed a statistically signiﬁcant advantage over Lumosity on each of the three composite measuresdproblem solving, spatial skill, and persistence. Portal 2 players also showed signiﬁcant increases from pretest to posttest on speciﬁc small- and largescale spatial tests while those in the Lumosity condition did not show any pretest to posttest differences on any measure. Results are discussed in terms of the positive impact video games can have on cognitive and noncognitive skills.","container-title":"Computers &amp; Education","DOI":"10.1016/j.compedu.2014.08.013","ISSN":"03601315","journalAbbreviation":"Computers &amp; Education","language":"en","page":"58-67","source":"DOI.org (Crossref)","title":"The power of play: The effects of Portal 2 and Lumosity on cognitive and noncognitive skills","title-short":"The power of play","URL":"https://linkinghub.elsevier.com/retrieve/pii/S0360131514001869","volume":"80","author":[{"family":"Shute","given":"Valerie J."},{"family":"Ventura","given":"Matthew"},{"family":"Ke","given":"Fengfeng"}],"accessed":{"date-parts":[["2023",3,20]]},"issued":{"date-parts":[["2015",1]]}}}],"schema":"https://github.com/citation-style-language/schema/raw/master/csl-citation.json"} </w:instrText>
      </w:r>
      <w:r w:rsidR="00FD260C" w:rsidRPr="00604E2B">
        <w:rPr>
          <w:rFonts w:ascii="Times New Roman" w:hAnsi="Times New Roman" w:cs="Times New Roman"/>
        </w:rPr>
        <w:fldChar w:fldCharType="separate"/>
      </w:r>
      <w:r w:rsidR="00FD260C" w:rsidRPr="00604E2B">
        <w:rPr>
          <w:rFonts w:ascii="Times New Roman" w:hAnsi="Times New Roman" w:cs="Times New Roman"/>
          <w:noProof/>
        </w:rPr>
        <w:t xml:space="preserve">Shute et al., </w:t>
      </w:r>
      <w:r w:rsidR="00E973C3" w:rsidRPr="00604E2B">
        <w:rPr>
          <w:rFonts w:ascii="Times New Roman" w:hAnsi="Times New Roman" w:cs="Times New Roman"/>
          <w:noProof/>
        </w:rPr>
        <w:t>(</w:t>
      </w:r>
      <w:r w:rsidR="00FD260C" w:rsidRPr="00604E2B">
        <w:rPr>
          <w:rFonts w:ascii="Times New Roman" w:hAnsi="Times New Roman" w:cs="Times New Roman"/>
          <w:noProof/>
        </w:rPr>
        <w:t>2015)</w:t>
      </w:r>
      <w:r w:rsidR="00FD260C" w:rsidRPr="00604E2B">
        <w:rPr>
          <w:rFonts w:ascii="Times New Roman" w:hAnsi="Times New Roman" w:cs="Times New Roman"/>
        </w:rPr>
        <w:fldChar w:fldCharType="end"/>
      </w:r>
      <w:r w:rsidRPr="00604E2B">
        <w:rPr>
          <w:rFonts w:ascii="Times New Roman" w:hAnsi="Times New Roman" w:cs="Times New Roman"/>
        </w:rPr>
        <w:t xml:space="preserve"> suggests in their study that despite the current lack of emphasis, the development of problem solving skills should be a fundamental aspect of education. Building on these ideas, the relationship between strategic </w:t>
      </w:r>
      <w:r w:rsidRPr="00604E2B">
        <w:rPr>
          <w:rFonts w:ascii="Times New Roman" w:hAnsi="Times New Roman" w:cs="Times New Roman"/>
        </w:rPr>
        <w:lastRenderedPageBreak/>
        <w:t>video games (SVG) or role-playing games (RPG), problem solving skills, and academic success has been further investigated</w:t>
      </w:r>
      <w:r w:rsidR="00FD260C" w:rsidRPr="00604E2B">
        <w:rPr>
          <w:rFonts w:ascii="Times New Roman" w:hAnsi="Times New Roman" w:cs="Times New Roman"/>
        </w:rPr>
        <w:t xml:space="preserve"> </w:t>
      </w:r>
      <w:r w:rsidR="00FD260C" w:rsidRPr="00604E2B">
        <w:rPr>
          <w:rFonts w:ascii="Times New Roman" w:hAnsi="Times New Roman" w:cs="Times New Roman"/>
        </w:rPr>
        <w:fldChar w:fldCharType="begin"/>
      </w:r>
      <w:r w:rsidR="00FD260C" w:rsidRPr="00604E2B">
        <w:rPr>
          <w:rFonts w:ascii="Times New Roman" w:hAnsi="Times New Roman" w:cs="Times New Roman"/>
        </w:rPr>
        <w:instrText xml:space="preserve"> ADDIN ZOTERO_ITEM CSL_CITATION {"citationID":"BEz6jxQw","properties":{"formattedCitation":"(Adachi &amp; Willoughby, 2013)","plainCitation":"(Adachi &amp; Willoughby, 2013)","noteIndex":0},"citationItems":[{"id":3248,"uris":["http://zotero.org/users/7783071/items/333KGRCJ"],"itemData":{"id":3248,"type":"article-journal","abstract":"Some researchers have proposed that video games possess good learning principles and may promote problem solving skills. Empirical research regarding this relationship, however, is limited. The goal of the presented study was to examine whether strategic video game play (i.e., role playing and strategy games) predicted selfreported problem solving skills among a sample of 1,492 adolescents (50.8 % female), over the four high school years. The results showed that more strategic video game play predicted higher self-reported problem solving skills over time than less strategic video game play. In addition, the results showed support for an indirect association between strategic video game play and academic grades, in that strategic video game play predicted higher selfreported problem solving skills, and, in turn, higher selfreported problem solving skills predicted higher academic grades. The novel ﬁndings that strategic video games promote self-reported problem solving skills and indirectly predict academic grades are important considering that millions of adolescents play video games every day.","container-title":"Journal of Youth and Adolescence","DOI":"10.1007/s10964-013-9913-9","ISSN":"0047-2891, 1573-6601","issue":"7","journalAbbreviation":"J Youth Adolescence","language":"en","page":"1041-1052","source":"DOI.org (Crossref)","title":"More Than Just Fun and Games: The Longitudinal Relationships Between Strategic Video Games, Self-Reported Problem Solving Skills, and Academic Grades","title-short":"More Than Just Fun and Games","URL":"http://link.springer.com/10.1007/s10964-013-9913-9","volume":"42","author":[{"family":"Adachi","given":"Paul J. C."},{"family":"Willoughby","given":"Teena"}],"accessed":{"date-parts":[["2023",3,20]]},"issued":{"date-parts":[["2013",7]]}}}],"schema":"https://github.com/citation-style-language/schema/raw/master/csl-citation.json"} </w:instrText>
      </w:r>
      <w:r w:rsidR="00FD260C" w:rsidRPr="00604E2B">
        <w:rPr>
          <w:rFonts w:ascii="Times New Roman" w:hAnsi="Times New Roman" w:cs="Times New Roman"/>
        </w:rPr>
        <w:fldChar w:fldCharType="separate"/>
      </w:r>
      <w:r w:rsidR="00FD260C" w:rsidRPr="00604E2B">
        <w:rPr>
          <w:rFonts w:ascii="Times New Roman" w:hAnsi="Times New Roman" w:cs="Times New Roman"/>
          <w:noProof/>
        </w:rPr>
        <w:t>(Adachi &amp; Willoughby, 2013)</w:t>
      </w:r>
      <w:r w:rsidR="00FD260C" w:rsidRPr="00604E2B">
        <w:rPr>
          <w:rFonts w:ascii="Times New Roman" w:hAnsi="Times New Roman" w:cs="Times New Roman"/>
        </w:rPr>
        <w:fldChar w:fldCharType="end"/>
      </w:r>
      <w:r w:rsidRPr="00604E2B">
        <w:rPr>
          <w:rFonts w:ascii="Times New Roman" w:hAnsi="Times New Roman" w:cs="Times New Roman"/>
        </w:rPr>
        <w:t>. While the findings from these studies have confirmed the positive impact of</w:t>
      </w:r>
      <w:r w:rsidR="00E973C3" w:rsidRPr="00604E2B">
        <w:rPr>
          <w:rFonts w:ascii="Times New Roman" w:hAnsi="Times New Roman" w:cs="Times New Roman"/>
        </w:rPr>
        <w:t xml:space="preserve"> </w:t>
      </w:r>
      <w:r w:rsidRPr="00604E2B">
        <w:rPr>
          <w:rFonts w:ascii="Times New Roman" w:hAnsi="Times New Roman" w:cs="Times New Roman"/>
        </w:rPr>
        <w:t>VG consumption on cognitive abilities, particularly in relation to the style of game play required, the existing body of evidence remains insufficient in addressing an effective method of developing problem solving skills.</w:t>
      </w:r>
    </w:p>
    <w:p w14:paraId="17F0D908" w14:textId="49474EBB" w:rsidR="00D031C4" w:rsidRPr="00604E2B" w:rsidRDefault="00FD260C" w:rsidP="00E973C3">
      <w:pPr>
        <w:spacing w:after="175" w:line="480" w:lineRule="auto"/>
        <w:ind w:left="13" w:right="0" w:firstLine="567"/>
        <w:jc w:val="left"/>
        <w:rPr>
          <w:rFonts w:ascii="Times New Roman" w:hAnsi="Times New Roman" w:cs="Times New Roman"/>
        </w:rPr>
      </w:pPr>
      <w:r w:rsidRPr="00604E2B">
        <w:rPr>
          <w:rFonts w:ascii="Times New Roman" w:hAnsi="Times New Roman" w:cs="Times New Roman"/>
        </w:rPr>
        <w:fldChar w:fldCharType="begin"/>
      </w:r>
      <w:r w:rsidR="00CA35A8" w:rsidRPr="00604E2B">
        <w:rPr>
          <w:rFonts w:ascii="Times New Roman" w:hAnsi="Times New Roman" w:cs="Times New Roman"/>
        </w:rPr>
        <w:instrText xml:space="preserve"> ADDIN ZOTERO_ITEM CSL_CITATION {"citationID":"jqQzSDAz","properties":{"formattedCitation":"(Choi et al., 2020)","plainCitation":"(Choi et al., 2020)","noteIndex":0},"citationItems":[{"id":3249,"uris":["http://zotero.org/users/7783071/items/YS3SHP6B"],"itemData":{"id":3249,"type":"article-journal","abstract":"Background:  Unlike the emphasis on negative results of video games such as the impulsive engagement in video games, cognitive training studies in individuals with cognitive deficits showed that characteristics of video game elements were helpful to train cognitive functions. Thus, this study aimed to have a more balanced view toward the video game playing by reviewing genres of commercial video games and the association of video games with cognitive functions and modulating factors. Literatures were searched with search terms (e.g. genres of video games, cognitive training) on database and Google scholar.\nResults:  video games, of which purpose is players’ entertainment, were found to be positively associated with cognitive functions (e.g. attention, problem solving skills) despite some discrepancy between studies. However, the enhancement of cognitive functions through video gaming was limited to the task or performance requiring the same cognitive functions. Moreover, as several factors (e.g. age, gender) were identified to modulate cognitive enhancement, the individual difference in the association between video game playing and cognitive function was found.\nConclusion:  Commercial video games are suggested to have the potential for cognitive function enhancement. As understanding the association between video gaming and cognitive function in a more balanced view is essential to evaluate the potential outcomes of commercial video games that more people reported to engage, this review contributes to provide more objective evidence for commercial video gaming.","container-title":"Behavioral and Brain Functions","DOI":"10.1186/s12993-020-0165-z","ISSN":"1744-9081","issue":"1","journalAbbreviation":"Behav Brain Funct","language":"en","page":"2","source":"DOI.org (Crossref)","title":"Commercial video games and cognitive functions: video game genres and modulating factors of cognitive enhancement","title-short":"Commercial video games and cognitive functions","URL":"https://behavioralandbrainfunctions.biomedcentral.com/articles/10.1186/s12993-020-0165-z","volume":"16","author":[{"family":"Choi","given":"E"},{"family":"Shin","given":"S"},{"family":"Ryu","given":"J"},{"family":"Jung","given":"K"},{"family":"Kim","given":"S"},{"family":"Park","given":"M"}],"accessed":{"date-parts":[["2023",3,20]]},"issued":{"date-parts":[["2020",12]]}}}],"schema":"https://github.com/citation-style-language/schema/raw/master/csl-citation.json"} </w:instrText>
      </w:r>
      <w:r w:rsidRPr="00604E2B">
        <w:rPr>
          <w:rFonts w:ascii="Times New Roman" w:hAnsi="Times New Roman" w:cs="Times New Roman"/>
        </w:rPr>
        <w:fldChar w:fldCharType="separate"/>
      </w:r>
      <w:r w:rsidRPr="00604E2B">
        <w:rPr>
          <w:rFonts w:ascii="Times New Roman" w:hAnsi="Times New Roman" w:cs="Times New Roman"/>
          <w:noProof/>
        </w:rPr>
        <w:t xml:space="preserve">Choi et al., </w:t>
      </w:r>
      <w:r w:rsidR="00E973C3" w:rsidRPr="00604E2B">
        <w:rPr>
          <w:rFonts w:ascii="Times New Roman" w:hAnsi="Times New Roman" w:cs="Times New Roman"/>
          <w:noProof/>
        </w:rPr>
        <w:t>(</w:t>
      </w:r>
      <w:r w:rsidRPr="00604E2B">
        <w:rPr>
          <w:rFonts w:ascii="Times New Roman" w:hAnsi="Times New Roman" w:cs="Times New Roman"/>
          <w:noProof/>
        </w:rPr>
        <w:t>2020)</w:t>
      </w:r>
      <w:r w:rsidRPr="00604E2B">
        <w:rPr>
          <w:rFonts w:ascii="Times New Roman" w:hAnsi="Times New Roman" w:cs="Times New Roman"/>
        </w:rPr>
        <w:fldChar w:fldCharType="end"/>
      </w:r>
      <w:r w:rsidRPr="00604E2B">
        <w:rPr>
          <w:rFonts w:ascii="Times New Roman" w:hAnsi="Times New Roman" w:cs="Times New Roman"/>
        </w:rPr>
        <w:t xml:space="preserve"> </w:t>
      </w:r>
      <w:r w:rsidR="00DF1FE6" w:rsidRPr="00604E2B">
        <w:rPr>
          <w:rFonts w:ascii="Times New Roman" w:hAnsi="Times New Roman" w:cs="Times New Roman"/>
        </w:rPr>
        <w:t>sought to offer an objective overview of current research on cognitive development through VG consumption, but it is evident that there is insufficient evidence concerning problem solving skills in this field of study. In their analysis of 28 studies encompassing various VG styles and their impact on cognitive functions, including attention, working memory, visuo-spatial skills, and probabilistic learning, the findings revealed benefits in these areas (mediated somewhat by age and gender). However, the investigation into problem solving skills was limited, with only 4 out of the 28 studies examining this specific aspect.</w:t>
      </w:r>
    </w:p>
    <w:p w14:paraId="028FF0CB" w14:textId="6A90CC1C" w:rsidR="00D031C4" w:rsidRPr="00604E2B" w:rsidRDefault="00FD260C" w:rsidP="00E973C3">
      <w:pPr>
        <w:spacing w:line="480" w:lineRule="auto"/>
        <w:ind w:left="10" w:right="0" w:firstLine="567"/>
        <w:jc w:val="left"/>
        <w:rPr>
          <w:rFonts w:ascii="Times New Roman" w:hAnsi="Times New Roman" w:cs="Times New Roman"/>
        </w:rPr>
      </w:pPr>
      <w:r w:rsidRPr="00604E2B">
        <w:rPr>
          <w:rFonts w:ascii="Times New Roman" w:hAnsi="Times New Roman" w:cs="Times New Roman"/>
        </w:rPr>
        <w:fldChar w:fldCharType="begin"/>
      </w:r>
      <w:r w:rsidRPr="00604E2B">
        <w:rPr>
          <w:rFonts w:ascii="Times New Roman" w:hAnsi="Times New Roman" w:cs="Times New Roman"/>
        </w:rPr>
        <w:instrText xml:space="preserve"> ADDIN ZOTERO_ITEM CSL_CITATION {"citationID":"8dpFjPxx","properties":{"formattedCitation":"(Shute et al., 2015)","plainCitation":"(Shute et al., 2015)","noteIndex":0},"citationItems":[{"id":3251,"uris":["http://zotero.org/users/7783071/items/MN69D978"],"itemData":{"id":3251,"type":"article-journal","abstract":"In this study, we tested 77 undergraduates who were randomly assigned to play either a popular video game (Portal 2) or a popular brain training game (Lumosity) for 8 h. Before and after gameplay, participants completed a set of online tests related to problem solving, spatial skill, and persistence. Results revealed that participants who were assigned to play Portal 2 showed a statistically signiﬁcant advantage over Lumosity on each of the three composite measuresdproblem solving, spatial skill, and persistence. Portal 2 players also showed signiﬁcant increases from pretest to posttest on speciﬁc small- and largescale spatial tests while those in the Lumosity condition did not show any pretest to posttest differences on any measure. Results are discussed in terms of the positive impact video games can have on cognitive and noncognitive skills.","container-title":"Computers &amp; Education","DOI":"10.1016/j.compedu.2014.08.013","ISSN":"03601315","journalAbbreviation":"Computers &amp; Education","language":"en","page":"58-67","source":"DOI.org (Crossref)","title":"The power of play: The effects of Portal 2 and Lumosity on cognitive and noncognitive skills","title-short":"The power of play","URL":"https://linkinghub.elsevier.com/retrieve/pii/S0360131514001869","volume":"80","author":[{"family":"Shute","given":"Valerie J."},{"family":"Ventura","given":"Matthew"},{"family":"Ke","given":"Fengfeng"}],"accessed":{"date-parts":[["2023",3,20]]},"issued":{"date-parts":[["2015",1]]}}}],"schema":"https://github.com/citation-style-language/schema/raw/master/csl-citation.json"} </w:instrText>
      </w:r>
      <w:r w:rsidRPr="00604E2B">
        <w:rPr>
          <w:rFonts w:ascii="Times New Roman" w:hAnsi="Times New Roman" w:cs="Times New Roman"/>
        </w:rPr>
        <w:fldChar w:fldCharType="separate"/>
      </w:r>
      <w:r w:rsidRPr="00604E2B">
        <w:rPr>
          <w:rFonts w:ascii="Times New Roman" w:hAnsi="Times New Roman" w:cs="Times New Roman"/>
          <w:noProof/>
        </w:rPr>
        <w:t xml:space="preserve">Shute et al., </w:t>
      </w:r>
      <w:r w:rsidR="00A814EA" w:rsidRPr="00604E2B">
        <w:rPr>
          <w:rFonts w:ascii="Times New Roman" w:hAnsi="Times New Roman" w:cs="Times New Roman"/>
          <w:noProof/>
        </w:rPr>
        <w:t>(</w:t>
      </w:r>
      <w:r w:rsidRPr="00604E2B">
        <w:rPr>
          <w:rFonts w:ascii="Times New Roman" w:hAnsi="Times New Roman" w:cs="Times New Roman"/>
          <w:noProof/>
        </w:rPr>
        <w:t>2015)</w:t>
      </w:r>
      <w:r w:rsidRPr="00604E2B">
        <w:rPr>
          <w:rFonts w:ascii="Times New Roman" w:hAnsi="Times New Roman" w:cs="Times New Roman"/>
        </w:rPr>
        <w:fldChar w:fldCharType="end"/>
      </w:r>
      <w:r w:rsidR="00DF1FE6" w:rsidRPr="00604E2B">
        <w:rPr>
          <w:rFonts w:ascii="Times New Roman" w:hAnsi="Times New Roman" w:cs="Times New Roman"/>
        </w:rPr>
        <w:t xml:space="preserve"> aimed to explore the connections between VG play and cognitive skills. The authors proposed that problem solving is a multi-faceted cognitive function comprised most importantly of rule application and cognitive flexibility. It was hypothesised that problem solving skills (IV) would be developed based on the VG being engaged, so leading to an improvement in </w:t>
      </w:r>
      <w:r w:rsidR="00DF1FE6" w:rsidRPr="00604E2B">
        <w:rPr>
          <w:rFonts w:ascii="Times New Roman" w:hAnsi="Times New Roman" w:cs="Times New Roman"/>
        </w:rPr>
        <w:lastRenderedPageBreak/>
        <w:t>scholastic achievement (DV). The benefits identified in their study were cognitive and pro-social in nature, and were examined both before and after 8 hours of game play. The method employed by the authors served to act as a more stringent and control inclusive analysis, including separate testing instruments for the sub-domains of problem solving (rule application and cognitive flexibility), which have been lacking in the evidence. The findings published here (replicating the findings of previous studies, with a more stringent scientific method) suggest that the cognitive skill or problem solving can be improved through the selection of VGs targeting particular cognitive</w:t>
      </w:r>
      <w:r w:rsidR="00E973C3" w:rsidRPr="00604E2B">
        <w:rPr>
          <w:rFonts w:ascii="Times New Roman" w:hAnsi="Times New Roman" w:cs="Times New Roman"/>
        </w:rPr>
        <w:t xml:space="preserve"> </w:t>
      </w:r>
      <w:r w:rsidR="00DF1FE6" w:rsidRPr="00604E2B">
        <w:rPr>
          <w:rFonts w:ascii="Times New Roman" w:hAnsi="Times New Roman" w:cs="Times New Roman"/>
        </w:rPr>
        <w:t>benefits.</w:t>
      </w:r>
    </w:p>
    <w:p w14:paraId="39F433B5" w14:textId="39D3FFA5" w:rsidR="00D031C4" w:rsidRPr="00604E2B" w:rsidRDefault="00DF1FE6" w:rsidP="00E973C3">
      <w:pPr>
        <w:spacing w:after="26" w:line="480" w:lineRule="auto"/>
        <w:ind w:left="13" w:right="0" w:firstLine="567"/>
        <w:jc w:val="left"/>
        <w:rPr>
          <w:rFonts w:ascii="Times New Roman" w:hAnsi="Times New Roman" w:cs="Times New Roman"/>
        </w:rPr>
      </w:pPr>
      <w:r w:rsidRPr="00604E2B">
        <w:rPr>
          <w:rFonts w:ascii="Times New Roman" w:hAnsi="Times New Roman" w:cs="Times New Roman"/>
        </w:rPr>
        <w:t xml:space="preserve">The third analysis </w:t>
      </w:r>
      <w:r w:rsidR="00FD260C" w:rsidRPr="00604E2B">
        <w:rPr>
          <w:rFonts w:ascii="Times New Roman" w:hAnsi="Times New Roman" w:cs="Times New Roman"/>
        </w:rPr>
        <w:fldChar w:fldCharType="begin"/>
      </w:r>
      <w:r w:rsidR="00FD260C" w:rsidRPr="00604E2B">
        <w:rPr>
          <w:rFonts w:ascii="Times New Roman" w:hAnsi="Times New Roman" w:cs="Times New Roman"/>
        </w:rPr>
        <w:instrText xml:space="preserve"> ADDIN ZOTERO_ITEM CSL_CITATION {"citationID":"Kf6iqqXe","properties":{"formattedCitation":"(Adachi &amp; Willoughby, 2013)","plainCitation":"(Adachi &amp; Willoughby, 2013)","noteIndex":0},"citationItems":[{"id":3248,"uris":["http://zotero.org/users/7783071/items/333KGRCJ"],"itemData":{"id":3248,"type":"article-journal","abstract":"Some researchers have proposed that video games possess good learning principles and may promote problem solving skills. Empirical research regarding this relationship, however, is limited. The goal of the presented study was to examine whether strategic video game play (i.e., role playing and strategy games) predicted selfreported problem solving skills among a sample of 1,492 adolescents (50.8 % female), over the four high school years. The results showed that more strategic video game play predicted higher self-reported problem solving skills over time than less strategic video game play. In addition, the results showed support for an indirect association between strategic video game play and academic grades, in that strategic video game play predicted higher selfreported problem solving skills, and, in turn, higher selfreported problem solving skills predicted higher academic grades. The novel ﬁndings that strategic video games promote self-reported problem solving skills and indirectly predict academic grades are important considering that millions of adolescents play video games every day.","container-title":"Journal of Youth and Adolescence","DOI":"10.1007/s10964-013-9913-9","ISSN":"0047-2891, 1573-6601","issue":"7","journalAbbreviation":"J Youth Adolescence","language":"en","page":"1041-1052","source":"DOI.org (Crossref)","title":"More Than Just Fun and Games: The Longitudinal Relationships Between Strategic Video Games, Self-Reported Problem Solving Skills, and Academic Grades","title-short":"More Than Just Fun and Games","URL":"http://link.springer.com/10.1007/s10964-013-9913-9","volume":"42","author":[{"family":"Adachi","given":"Paul J. C."},{"family":"Willoughby","given":"Teena"}],"accessed":{"date-parts":[["2023",3,20]]},"issued":{"date-parts":[["2013",7]]}}}],"schema":"https://github.com/citation-style-language/schema/raw/master/csl-citation.json"} </w:instrText>
      </w:r>
      <w:r w:rsidR="00FD260C" w:rsidRPr="00604E2B">
        <w:rPr>
          <w:rFonts w:ascii="Times New Roman" w:hAnsi="Times New Roman" w:cs="Times New Roman"/>
        </w:rPr>
        <w:fldChar w:fldCharType="separate"/>
      </w:r>
      <w:r w:rsidR="00FD260C" w:rsidRPr="00604E2B">
        <w:rPr>
          <w:rFonts w:ascii="Times New Roman" w:hAnsi="Times New Roman" w:cs="Times New Roman"/>
          <w:noProof/>
        </w:rPr>
        <w:t>(Adachi &amp; Willoughby, 2013)</w:t>
      </w:r>
      <w:r w:rsidR="00FD260C" w:rsidRPr="00604E2B">
        <w:rPr>
          <w:rFonts w:ascii="Times New Roman" w:hAnsi="Times New Roman" w:cs="Times New Roman"/>
        </w:rPr>
        <w:fldChar w:fldCharType="end"/>
      </w:r>
      <w:r w:rsidRPr="00604E2B">
        <w:rPr>
          <w:rFonts w:ascii="Times New Roman" w:hAnsi="Times New Roman" w:cs="Times New Roman"/>
        </w:rPr>
        <w:t xml:space="preserve"> aimed to investigate the correlation between self-reported improvement in problem solving skills (IV) over the course of four years in high school and academic performance (DV). The study suggested that even though video games have a primary commercial purpose, engaging with them is beneficial to cognitive development, and regular engagement encourages the practice of cognitive development. The participants were surveyed at four 12 month intervals to evaluate their </w:t>
      </w:r>
      <w:r w:rsidR="00FD260C" w:rsidRPr="00604E2B">
        <w:rPr>
          <w:rFonts w:ascii="Times New Roman" w:hAnsi="Times New Roman" w:cs="Times New Roman"/>
        </w:rPr>
        <w:t>self-reported</w:t>
      </w:r>
      <w:r w:rsidRPr="00604E2B">
        <w:rPr>
          <w:rFonts w:ascii="Times New Roman" w:hAnsi="Times New Roman" w:cs="Times New Roman"/>
        </w:rPr>
        <w:t xml:space="preserve"> </w:t>
      </w:r>
      <w:r w:rsidR="00CA35A8" w:rsidRPr="00604E2B">
        <w:rPr>
          <w:rFonts w:ascii="Times New Roman" w:hAnsi="Times New Roman" w:cs="Times New Roman"/>
        </w:rPr>
        <w:t>p</w:t>
      </w:r>
      <w:r w:rsidRPr="00604E2B">
        <w:rPr>
          <w:rFonts w:ascii="Times New Roman" w:hAnsi="Times New Roman" w:cs="Times New Roman"/>
        </w:rPr>
        <w:t xml:space="preserve">roblem solving skills, while </w:t>
      </w:r>
      <w:r w:rsidR="00706A35" w:rsidRPr="00604E2B">
        <w:rPr>
          <w:rFonts w:ascii="Times New Roman" w:hAnsi="Times New Roman" w:cs="Times New Roman"/>
        </w:rPr>
        <w:t>considering</w:t>
      </w:r>
      <w:r w:rsidRPr="00604E2B">
        <w:rPr>
          <w:rFonts w:ascii="Times New Roman" w:hAnsi="Times New Roman" w:cs="Times New Roman"/>
        </w:rPr>
        <w:t xml:space="preserve"> factors such as the number of computers in the home, gender and parental education. The study revealed a positive, indirect correlation between video game consumption and academic grades, indicating a potential link between video game consumption and the transfer effect on </w:t>
      </w:r>
      <w:r w:rsidRPr="00604E2B">
        <w:rPr>
          <w:rFonts w:ascii="Times New Roman" w:hAnsi="Times New Roman" w:cs="Times New Roman"/>
        </w:rPr>
        <w:lastRenderedPageBreak/>
        <w:t>academic performance. The study also found evidence that problem solving skills are individualized and more challenging to acquire in a classroom setting, and that players are not advanced before they are ready, allowing them to continue practising. Additionally, the study suggests that developing problem solving skills in earlier years (Year 9 and</w:t>
      </w:r>
      <w:r w:rsidR="00E973C3" w:rsidRPr="00604E2B">
        <w:rPr>
          <w:rFonts w:ascii="Times New Roman" w:hAnsi="Times New Roman" w:cs="Times New Roman"/>
        </w:rPr>
        <w:t xml:space="preserve"> </w:t>
      </w:r>
      <w:r w:rsidRPr="00604E2B">
        <w:rPr>
          <w:rFonts w:ascii="Times New Roman" w:hAnsi="Times New Roman" w:cs="Times New Roman"/>
        </w:rPr>
        <w:t>10) is advantageous to academic performance in later years (Years 11 and 12).</w:t>
      </w:r>
    </w:p>
    <w:p w14:paraId="3CB4D367" w14:textId="6CC0198C" w:rsidR="00D031C4" w:rsidRPr="00604E2B" w:rsidRDefault="00DF1FE6" w:rsidP="003D7AA8">
      <w:pPr>
        <w:spacing w:after="145" w:line="480" w:lineRule="auto"/>
        <w:ind w:left="13" w:right="0" w:firstLine="567"/>
        <w:jc w:val="left"/>
        <w:rPr>
          <w:rFonts w:ascii="Times New Roman" w:hAnsi="Times New Roman" w:cs="Times New Roman"/>
        </w:rPr>
      </w:pPr>
      <w:r w:rsidRPr="00604E2B">
        <w:rPr>
          <w:rFonts w:ascii="Times New Roman" w:hAnsi="Times New Roman" w:cs="Times New Roman"/>
        </w:rPr>
        <w:t>This paper aims to investigate the development of problem solving skills by comparing transfer effects between experienced gamers (EGs) and non-gamers (NGs). The current study reviewed evidence that demonstrates the plausibility of transfer effects through academic achievement, albeit indirectly, as shown by</w:t>
      </w:r>
      <w:r w:rsidR="00FD260C" w:rsidRPr="00604E2B">
        <w:rPr>
          <w:rFonts w:ascii="Times New Roman" w:hAnsi="Times New Roman" w:cs="Times New Roman"/>
        </w:rPr>
        <w:t xml:space="preserve"> </w:t>
      </w:r>
      <w:r w:rsidR="00FD260C" w:rsidRPr="00604E2B">
        <w:rPr>
          <w:rFonts w:ascii="Times New Roman" w:hAnsi="Times New Roman" w:cs="Times New Roman"/>
        </w:rPr>
        <w:fldChar w:fldCharType="begin"/>
      </w:r>
      <w:r w:rsidR="00FD260C" w:rsidRPr="00604E2B">
        <w:rPr>
          <w:rFonts w:ascii="Times New Roman" w:hAnsi="Times New Roman" w:cs="Times New Roman"/>
        </w:rPr>
        <w:instrText xml:space="preserve"> ADDIN ZOTERO_ITEM CSL_CITATION {"citationID":"bI8ptr7y","properties":{"formattedCitation":"(Adachi &amp; Willoughby, 2013)","plainCitation":"(Adachi &amp; Willoughby, 2013)","noteIndex":0},"citationItems":[{"id":3248,"uris":["http://zotero.org/users/7783071/items/333KGRCJ"],"itemData":{"id":3248,"type":"article-journal","abstract":"Some researchers have proposed that video games possess good learning principles and may promote problem solving skills. Empirical research regarding this relationship, however, is limited. The goal of the presented study was to examine whether strategic video game play (i.e., role playing and strategy games) predicted selfreported problem solving skills among a sample of 1,492 adolescents (50.8 % female), over the four high school years. The results showed that more strategic video game play predicted higher self-reported problem solving skills over time than less strategic video game play. In addition, the results showed support for an indirect association between strategic video game play and academic grades, in that strategic video game play predicted higher selfreported problem solving skills, and, in turn, higher selfreported problem solving skills predicted higher academic grades. The novel ﬁndings that strategic video games promote self-reported problem solving skills and indirectly predict academic grades are important considering that millions of adolescents play video games every day.","container-title":"Journal of Youth and Adolescence","DOI":"10.1007/s10964-013-9913-9","ISSN":"0047-2891, 1573-6601","issue":"7","journalAbbreviation":"J Youth Adolescence","language":"en","page":"1041-1052","source":"DOI.org (Crossref)","title":"More Than Just Fun and Games: The Longitudinal Relationships Between Strategic Video Games, Self-Reported Problem Solving Skills, and Academic Grades","title-short":"More Than Just Fun and Games","URL":"http://link.springer.com/10.1007/s10964-013-9913-9","volume":"42","author":[{"family":"Adachi","given":"Paul J. C."},{"family":"Willoughby","given":"Teena"}],"accessed":{"date-parts":[["2023",3,20]]},"issued":{"date-parts":[["2013",7]]}}}],"schema":"https://github.com/citation-style-language/schema/raw/master/csl-citation.json"} </w:instrText>
      </w:r>
      <w:r w:rsidR="00FD260C" w:rsidRPr="00604E2B">
        <w:rPr>
          <w:rFonts w:ascii="Times New Roman" w:hAnsi="Times New Roman" w:cs="Times New Roman"/>
        </w:rPr>
        <w:fldChar w:fldCharType="separate"/>
      </w:r>
      <w:r w:rsidR="00FD260C" w:rsidRPr="00604E2B">
        <w:rPr>
          <w:rFonts w:ascii="Times New Roman" w:hAnsi="Times New Roman" w:cs="Times New Roman"/>
          <w:noProof/>
        </w:rPr>
        <w:t xml:space="preserve">Adachi </w:t>
      </w:r>
      <w:r w:rsidR="003D7AA8">
        <w:rPr>
          <w:rFonts w:ascii="Times New Roman" w:hAnsi="Times New Roman" w:cs="Times New Roman"/>
          <w:noProof/>
        </w:rPr>
        <w:t>and</w:t>
      </w:r>
      <w:r w:rsidR="00FD260C" w:rsidRPr="00604E2B">
        <w:rPr>
          <w:rFonts w:ascii="Times New Roman" w:hAnsi="Times New Roman" w:cs="Times New Roman"/>
          <w:noProof/>
        </w:rPr>
        <w:t xml:space="preserve"> Willoughby, </w:t>
      </w:r>
      <w:r w:rsidR="003D7AA8">
        <w:rPr>
          <w:rFonts w:ascii="Times New Roman" w:hAnsi="Times New Roman" w:cs="Times New Roman"/>
          <w:noProof/>
        </w:rPr>
        <w:t>(</w:t>
      </w:r>
      <w:r w:rsidR="00FD260C" w:rsidRPr="00604E2B">
        <w:rPr>
          <w:rFonts w:ascii="Times New Roman" w:hAnsi="Times New Roman" w:cs="Times New Roman"/>
          <w:noProof/>
        </w:rPr>
        <w:t>2013)</w:t>
      </w:r>
      <w:r w:rsidR="00FD260C" w:rsidRPr="00604E2B">
        <w:rPr>
          <w:rFonts w:ascii="Times New Roman" w:hAnsi="Times New Roman" w:cs="Times New Roman"/>
        </w:rPr>
        <w:fldChar w:fldCharType="end"/>
      </w:r>
      <w:r w:rsidRPr="00604E2B">
        <w:rPr>
          <w:rFonts w:ascii="Times New Roman" w:hAnsi="Times New Roman" w:cs="Times New Roman"/>
        </w:rPr>
        <w:t xml:space="preserve">, and the immersion of participants in Portal 2, as indicated by </w:t>
      </w:r>
      <w:r w:rsidR="00FD260C" w:rsidRPr="00604E2B">
        <w:rPr>
          <w:rFonts w:ascii="Times New Roman" w:hAnsi="Times New Roman" w:cs="Times New Roman"/>
        </w:rPr>
        <w:fldChar w:fldCharType="begin"/>
      </w:r>
      <w:r w:rsidR="00FD260C" w:rsidRPr="00604E2B">
        <w:rPr>
          <w:rFonts w:ascii="Times New Roman" w:hAnsi="Times New Roman" w:cs="Times New Roman"/>
        </w:rPr>
        <w:instrText xml:space="preserve"> ADDIN ZOTERO_ITEM CSL_CITATION {"citationID":"h3KIBO57","properties":{"formattedCitation":"(Shute et al., 2015)","plainCitation":"(Shute et al., 2015)","noteIndex":0},"citationItems":[{"id":3251,"uris":["http://zotero.org/users/7783071/items/MN69D978"],"itemData":{"id":3251,"type":"article-journal","abstract":"In this study, we tested 77 undergraduates who were randomly assigned to play either a popular video game (Portal 2) or a popular brain training game (Lumosity) for 8 h. Before and after gameplay, participants completed a set of online tests related to problem solving, spatial skill, and persistence. Results revealed that participants who were assigned to play Portal 2 showed a statistically signiﬁcant advantage over Lumosity on each of the three composite measuresdproblem solving, spatial skill, and persistence. Portal 2 players also showed signiﬁcant increases from pretest to posttest on speciﬁc small- and largescale spatial tests while those in the Lumosity condition did not show any pretest to posttest differences on any measure. Results are discussed in terms of the positive impact video games can have on cognitive and noncognitive skills.","container-title":"Computers &amp; Education","DOI":"10.1016/j.compedu.2014.08.013","ISSN":"03601315","journalAbbreviation":"Computers &amp; Education","language":"en","page":"58-67","source":"DOI.org (Crossref)","title":"The power of play: The effects of Portal 2 and Lumosity on cognitive and noncognitive skills","title-short":"The power of play","URL":"https://linkinghub.elsevier.com/retrieve/pii/S0360131514001869","volume":"80","author":[{"family":"Shute","given":"Valerie J."},{"family":"Ventura","given":"Matthew"},{"family":"Ke","given":"Fengfeng"}],"accessed":{"date-parts":[["2023",3,20]]},"issued":{"date-parts":[["2015",1]]}}}],"schema":"https://github.com/citation-style-language/schema/raw/master/csl-citation.json"} </w:instrText>
      </w:r>
      <w:r w:rsidR="00FD260C" w:rsidRPr="00604E2B">
        <w:rPr>
          <w:rFonts w:ascii="Times New Roman" w:hAnsi="Times New Roman" w:cs="Times New Roman"/>
        </w:rPr>
        <w:fldChar w:fldCharType="separate"/>
      </w:r>
      <w:r w:rsidR="00FD260C" w:rsidRPr="00604E2B">
        <w:rPr>
          <w:rFonts w:ascii="Times New Roman" w:hAnsi="Times New Roman" w:cs="Times New Roman"/>
          <w:noProof/>
        </w:rPr>
        <w:t xml:space="preserve">Shute et al., </w:t>
      </w:r>
      <w:r w:rsidR="003D7AA8">
        <w:rPr>
          <w:rFonts w:ascii="Times New Roman" w:hAnsi="Times New Roman" w:cs="Times New Roman"/>
          <w:noProof/>
        </w:rPr>
        <w:t>(</w:t>
      </w:r>
      <w:r w:rsidR="00FD260C" w:rsidRPr="00604E2B">
        <w:rPr>
          <w:rFonts w:ascii="Times New Roman" w:hAnsi="Times New Roman" w:cs="Times New Roman"/>
          <w:noProof/>
        </w:rPr>
        <w:t>2015)</w:t>
      </w:r>
      <w:r w:rsidR="00FD260C" w:rsidRPr="00604E2B">
        <w:rPr>
          <w:rFonts w:ascii="Times New Roman" w:hAnsi="Times New Roman" w:cs="Times New Roman"/>
        </w:rPr>
        <w:fldChar w:fldCharType="end"/>
      </w:r>
      <w:r w:rsidRPr="00604E2B">
        <w:rPr>
          <w:rFonts w:ascii="Times New Roman" w:hAnsi="Times New Roman" w:cs="Times New Roman"/>
        </w:rPr>
        <w:t xml:space="preserve">. However, there remains a scarcity of empirical evidence specifically indicating a relationship between VG engagement and problem solving skills. Further, </w:t>
      </w:r>
      <w:r w:rsidR="00FD260C" w:rsidRPr="00604E2B">
        <w:rPr>
          <w:rFonts w:ascii="Times New Roman" w:hAnsi="Times New Roman" w:cs="Times New Roman"/>
        </w:rPr>
        <w:fldChar w:fldCharType="begin"/>
      </w:r>
      <w:r w:rsidR="00CA35A8" w:rsidRPr="00604E2B">
        <w:rPr>
          <w:rFonts w:ascii="Times New Roman" w:hAnsi="Times New Roman" w:cs="Times New Roman"/>
        </w:rPr>
        <w:instrText xml:space="preserve"> ADDIN ZOTERO_ITEM CSL_CITATION {"citationID":"yh2v31ix","properties":{"formattedCitation":"(Choi et al., 2020)","plainCitation":"(Choi et al., 2020)","noteIndex":0},"citationItems":[{"id":3249,"uris":["http://zotero.org/users/7783071/items/YS3SHP6B"],"itemData":{"id":3249,"type":"article-journal","abstract":"Background:  Unlike the emphasis on negative results of video games such as the impulsive engagement in video games, cognitive training studies in individuals with cognitive deficits showed that characteristics of video game elements were helpful to train cognitive functions. Thus, this study aimed to have a more balanced view toward the video game playing by reviewing genres of commercial video games and the association of video games with cognitive functions and modulating factors. Literatures were searched with search terms (e.g. genres of video games, cognitive training) on database and Google scholar.\nResults:  video games, of which purpose is players’ entertainment, were found to be positively associated with cognitive functions (e.g. attention, problem solving skills) despite some discrepancy between studies. However, the enhancement of cognitive functions through video gaming was limited to the task or performance requiring the same cognitive functions. Moreover, as several factors (e.g. age, gender) were identified to modulate cognitive enhancement, the individual difference in the association between video game playing and cognitive function was found.\nConclusion:  Commercial video games are suggested to have the potential for cognitive function enhancement. As understanding the association between video gaming and cognitive function in a more balanced view is essential to evaluate the potential outcomes of commercial video games that more people reported to engage, this review contributes to provide more objective evidence for commercial video gaming.","container-title":"Behavioral and Brain Functions","DOI":"10.1186/s12993-020-0165-z","ISSN":"1744-9081","issue":"1","journalAbbreviation":"Behav Brain Funct","language":"en","page":"2","source":"DOI.org (Crossref)","title":"Commercial video games and cognitive functions: video game genres and modulating factors of cognitive enhancement","title-short":"Commercial video games and cognitive functions","URL":"https://behavioralandbrainfunctions.biomedcentral.com/articles/10.1186/s12993-020-0165-z","volume":"16","author":[{"family":"Choi","given":"E"},{"family":"Shin","given":"S"},{"family":"Ryu","given":"J"},{"family":"Jung","given":"K"},{"family":"Kim","given":"S"},{"family":"Park","given":"M"}],"accessed":{"date-parts":[["2023",3,20]]},"issued":{"date-parts":[["2020",12]]}}}],"schema":"https://github.com/citation-style-language/schema/raw/master/csl-citation.json"} </w:instrText>
      </w:r>
      <w:r w:rsidR="00FD260C" w:rsidRPr="00604E2B">
        <w:rPr>
          <w:rFonts w:ascii="Times New Roman" w:hAnsi="Times New Roman" w:cs="Times New Roman"/>
        </w:rPr>
        <w:fldChar w:fldCharType="separate"/>
      </w:r>
      <w:r w:rsidR="00FD260C" w:rsidRPr="00604E2B">
        <w:rPr>
          <w:rFonts w:ascii="Times New Roman" w:hAnsi="Times New Roman" w:cs="Times New Roman"/>
          <w:noProof/>
        </w:rPr>
        <w:t xml:space="preserve">Choi et al., </w:t>
      </w:r>
      <w:r w:rsidR="003D7AA8">
        <w:rPr>
          <w:rFonts w:ascii="Times New Roman" w:hAnsi="Times New Roman" w:cs="Times New Roman"/>
          <w:noProof/>
        </w:rPr>
        <w:t>(</w:t>
      </w:r>
      <w:r w:rsidR="00FD260C" w:rsidRPr="00604E2B">
        <w:rPr>
          <w:rFonts w:ascii="Times New Roman" w:hAnsi="Times New Roman" w:cs="Times New Roman"/>
          <w:noProof/>
        </w:rPr>
        <w:t>2020)</w:t>
      </w:r>
      <w:r w:rsidR="00FD260C" w:rsidRPr="00604E2B">
        <w:rPr>
          <w:rFonts w:ascii="Times New Roman" w:hAnsi="Times New Roman" w:cs="Times New Roman"/>
        </w:rPr>
        <w:fldChar w:fldCharType="end"/>
      </w:r>
      <w:r w:rsidR="00FD260C" w:rsidRPr="00604E2B">
        <w:rPr>
          <w:rFonts w:ascii="Times New Roman" w:hAnsi="Times New Roman" w:cs="Times New Roman"/>
        </w:rPr>
        <w:t xml:space="preserve"> </w:t>
      </w:r>
      <w:r w:rsidRPr="00604E2B">
        <w:rPr>
          <w:rFonts w:ascii="Times New Roman" w:hAnsi="Times New Roman" w:cs="Times New Roman"/>
        </w:rPr>
        <w:t>notes the absence of confirmation regarding whether participants in previously conducted studies are EGs or NGs, as only a baseline is established. Additionally, the available evidence on problem solving skills in university aged groups has small sample sizes. We hypothesise that engagement with strategy video games (SVGs) or role-playing games (RPGs) as an EG (IV) improves problem solving skills (DV) compared to NGs.</w:t>
      </w:r>
      <w:r w:rsidRPr="00604E2B">
        <w:rPr>
          <w:rFonts w:ascii="Times New Roman" w:hAnsi="Times New Roman" w:cs="Times New Roman"/>
        </w:rPr>
        <w:br w:type="page"/>
      </w:r>
    </w:p>
    <w:p w14:paraId="601E7384" w14:textId="34552621" w:rsidR="00D031C4" w:rsidRPr="00604E2B" w:rsidRDefault="00DF1FE6" w:rsidP="00CA35A8">
      <w:pPr>
        <w:pStyle w:val="Heading1"/>
        <w:spacing w:line="240" w:lineRule="auto"/>
        <w:ind w:left="22"/>
        <w:jc w:val="center"/>
        <w:rPr>
          <w:rFonts w:ascii="Times New Roman" w:hAnsi="Times New Roman" w:cs="Times New Roman"/>
          <w:sz w:val="24"/>
        </w:rPr>
      </w:pPr>
      <w:r w:rsidRPr="00604E2B">
        <w:rPr>
          <w:rFonts w:ascii="Times New Roman" w:hAnsi="Times New Roman" w:cs="Times New Roman"/>
          <w:sz w:val="24"/>
        </w:rPr>
        <w:lastRenderedPageBreak/>
        <w:t>References</w:t>
      </w:r>
    </w:p>
    <w:p w14:paraId="3F02CC53" w14:textId="180FB5CB" w:rsidR="00CA35A8" w:rsidRPr="00604E2B" w:rsidRDefault="00FD260C" w:rsidP="00CA35A8">
      <w:pPr>
        <w:pStyle w:val="Bibliography"/>
        <w:spacing w:line="240" w:lineRule="auto"/>
        <w:jc w:val="left"/>
        <w:rPr>
          <w:rFonts w:ascii="Times New Roman" w:hAnsi="Times New Roman" w:cs="Times New Roman"/>
          <w:lang w:val="en-GB"/>
        </w:rPr>
      </w:pPr>
      <w:r w:rsidRPr="00604E2B">
        <w:rPr>
          <w:rFonts w:ascii="Times New Roman" w:hAnsi="Times New Roman" w:cs="Times New Roman"/>
        </w:rPr>
        <w:fldChar w:fldCharType="begin"/>
      </w:r>
      <w:r w:rsidR="00CA35A8" w:rsidRPr="00604E2B">
        <w:rPr>
          <w:rFonts w:ascii="Times New Roman" w:hAnsi="Times New Roman" w:cs="Times New Roman"/>
        </w:rPr>
        <w:instrText xml:space="preserve"> ADDIN ZOTERO_BIBL {"uncited":[],"omitted":[],"custom":[]} CSL_BIBLIOGRAPHY </w:instrText>
      </w:r>
      <w:r w:rsidRPr="00604E2B">
        <w:rPr>
          <w:rFonts w:ascii="Times New Roman" w:hAnsi="Times New Roman" w:cs="Times New Roman"/>
        </w:rPr>
        <w:fldChar w:fldCharType="separate"/>
      </w:r>
      <w:r w:rsidR="00CA35A8" w:rsidRPr="00604E2B">
        <w:rPr>
          <w:rFonts w:ascii="Times New Roman" w:hAnsi="Times New Roman" w:cs="Times New Roman"/>
          <w:lang w:val="en-GB"/>
        </w:rPr>
        <w:t xml:space="preserve">Adachi, P. J. C., &amp; Willoughby, T. (2013). More Than Just Fun and Games: The Longitudinal Relationships Between Strategic Video Games, Self-Reported Problem Solving Skills, and Academic Grades. </w:t>
      </w:r>
      <w:r w:rsidR="00CA35A8" w:rsidRPr="00604E2B">
        <w:rPr>
          <w:rFonts w:ascii="Times New Roman" w:hAnsi="Times New Roman" w:cs="Times New Roman"/>
          <w:i/>
          <w:iCs/>
          <w:lang w:val="en-GB"/>
        </w:rPr>
        <w:t>Journal of Youth and Adolescence</w:t>
      </w:r>
      <w:r w:rsidR="00CA35A8" w:rsidRPr="00604E2B">
        <w:rPr>
          <w:rFonts w:ascii="Times New Roman" w:hAnsi="Times New Roman" w:cs="Times New Roman"/>
          <w:lang w:val="en-GB"/>
        </w:rPr>
        <w:t xml:space="preserve">, </w:t>
      </w:r>
      <w:r w:rsidR="00CA35A8" w:rsidRPr="00604E2B">
        <w:rPr>
          <w:rFonts w:ascii="Times New Roman" w:hAnsi="Times New Roman" w:cs="Times New Roman"/>
          <w:i/>
          <w:iCs/>
          <w:lang w:val="en-GB"/>
        </w:rPr>
        <w:t>42</w:t>
      </w:r>
      <w:r w:rsidR="00CA35A8" w:rsidRPr="00604E2B">
        <w:rPr>
          <w:rFonts w:ascii="Times New Roman" w:hAnsi="Times New Roman" w:cs="Times New Roman"/>
          <w:lang w:val="en-GB"/>
        </w:rPr>
        <w:t>(7), 1041–1052. https://doi.org/10.1007/s10964-013-9913-9</w:t>
      </w:r>
    </w:p>
    <w:p w14:paraId="69655E32" w14:textId="77777777" w:rsidR="00CA35A8" w:rsidRPr="00604E2B" w:rsidRDefault="00CA35A8" w:rsidP="00CA35A8">
      <w:pPr>
        <w:pStyle w:val="Bibliography"/>
        <w:spacing w:line="240" w:lineRule="auto"/>
        <w:jc w:val="left"/>
        <w:rPr>
          <w:rFonts w:ascii="Times New Roman" w:hAnsi="Times New Roman" w:cs="Times New Roman"/>
          <w:lang w:val="en-GB"/>
        </w:rPr>
      </w:pPr>
      <w:r w:rsidRPr="00604E2B">
        <w:rPr>
          <w:rFonts w:ascii="Times New Roman" w:hAnsi="Times New Roman" w:cs="Times New Roman"/>
          <w:lang w:val="en-GB"/>
        </w:rPr>
        <w:t xml:space="preserve">Choi, E., Shin, S., Ryu, J., Jung, K., Kim, S., &amp; Park, M. (2020). Commercial video games and cognitive functions: Video game genres and modulating factors of cognitive enhancement. </w:t>
      </w:r>
      <w:r w:rsidRPr="00604E2B">
        <w:rPr>
          <w:rFonts w:ascii="Times New Roman" w:hAnsi="Times New Roman" w:cs="Times New Roman"/>
          <w:i/>
          <w:iCs/>
          <w:lang w:val="en-GB"/>
        </w:rPr>
        <w:t>Behavioral and Brain Functions</w:t>
      </w:r>
      <w:r w:rsidRPr="00604E2B">
        <w:rPr>
          <w:rFonts w:ascii="Times New Roman" w:hAnsi="Times New Roman" w:cs="Times New Roman"/>
          <w:lang w:val="en-GB"/>
        </w:rPr>
        <w:t xml:space="preserve">, </w:t>
      </w:r>
      <w:r w:rsidRPr="00604E2B">
        <w:rPr>
          <w:rFonts w:ascii="Times New Roman" w:hAnsi="Times New Roman" w:cs="Times New Roman"/>
          <w:i/>
          <w:iCs/>
          <w:lang w:val="en-GB"/>
        </w:rPr>
        <w:t>16</w:t>
      </w:r>
      <w:r w:rsidRPr="00604E2B">
        <w:rPr>
          <w:rFonts w:ascii="Times New Roman" w:hAnsi="Times New Roman" w:cs="Times New Roman"/>
          <w:lang w:val="en-GB"/>
        </w:rPr>
        <w:t>(1), 2. https://doi.org/10.1186/s12993-020-0165-z</w:t>
      </w:r>
    </w:p>
    <w:p w14:paraId="70DBA064" w14:textId="20C51C8A" w:rsidR="00CA35A8" w:rsidRPr="00604E2B" w:rsidRDefault="00CA35A8" w:rsidP="00CA35A8">
      <w:pPr>
        <w:pStyle w:val="Bibliography"/>
        <w:spacing w:line="240" w:lineRule="auto"/>
        <w:jc w:val="left"/>
        <w:rPr>
          <w:rFonts w:ascii="Times New Roman" w:hAnsi="Times New Roman" w:cs="Times New Roman"/>
          <w:lang w:val="en-GB"/>
        </w:rPr>
      </w:pPr>
      <w:r w:rsidRPr="00604E2B">
        <w:rPr>
          <w:rFonts w:ascii="Times New Roman" w:hAnsi="Times New Roman" w:cs="Times New Roman"/>
          <w:lang w:val="en-GB"/>
        </w:rPr>
        <w:t xml:space="preserve">Gobet, F., Johnston, S. J., Ferrufino, G., Johnston, M., Jones, M. B., Molyneux, A., Terzis, A., &amp; Weeden, L. (2014). “No level up!”: No effects of video game specialization and expertise on cognitive performance. </w:t>
      </w:r>
      <w:r w:rsidRPr="00604E2B">
        <w:rPr>
          <w:rFonts w:ascii="Times New Roman" w:hAnsi="Times New Roman" w:cs="Times New Roman"/>
          <w:i/>
          <w:iCs/>
          <w:lang w:val="en-GB"/>
        </w:rPr>
        <w:t>Frontiers in Psychology</w:t>
      </w:r>
      <w:r w:rsidRPr="00604E2B">
        <w:rPr>
          <w:rFonts w:ascii="Times New Roman" w:hAnsi="Times New Roman" w:cs="Times New Roman"/>
          <w:lang w:val="en-GB"/>
        </w:rPr>
        <w:t>, 5, https://www.frontiersin.org/articles/10.3389/fpsyg.2014.01337</w:t>
      </w:r>
    </w:p>
    <w:p w14:paraId="34A522AD" w14:textId="77777777" w:rsidR="00CA35A8" w:rsidRPr="00604E2B" w:rsidRDefault="00CA35A8" w:rsidP="00CA35A8">
      <w:pPr>
        <w:pStyle w:val="Bibliography"/>
        <w:spacing w:line="240" w:lineRule="auto"/>
        <w:jc w:val="left"/>
        <w:rPr>
          <w:rFonts w:ascii="Times New Roman" w:hAnsi="Times New Roman" w:cs="Times New Roman"/>
          <w:lang w:val="en-GB"/>
        </w:rPr>
      </w:pPr>
      <w:r w:rsidRPr="00604E2B">
        <w:rPr>
          <w:rFonts w:ascii="Times New Roman" w:hAnsi="Times New Roman" w:cs="Times New Roman"/>
          <w:lang w:val="en-GB"/>
        </w:rPr>
        <w:t xml:space="preserve">Shute, V. J., Ventura, M., &amp; Ke, F. (2015). The power of play: The effects of Portal 2 and Lumosity on cognitive and noncognitive skills. </w:t>
      </w:r>
      <w:r w:rsidRPr="00604E2B">
        <w:rPr>
          <w:rFonts w:ascii="Times New Roman" w:hAnsi="Times New Roman" w:cs="Times New Roman"/>
          <w:i/>
          <w:iCs/>
          <w:lang w:val="en-GB"/>
        </w:rPr>
        <w:t>Computers &amp; Education</w:t>
      </w:r>
      <w:r w:rsidRPr="00604E2B">
        <w:rPr>
          <w:rFonts w:ascii="Times New Roman" w:hAnsi="Times New Roman" w:cs="Times New Roman"/>
          <w:lang w:val="en-GB"/>
        </w:rPr>
        <w:t xml:space="preserve">, </w:t>
      </w:r>
      <w:r w:rsidRPr="00604E2B">
        <w:rPr>
          <w:rFonts w:ascii="Times New Roman" w:hAnsi="Times New Roman" w:cs="Times New Roman"/>
          <w:i/>
          <w:iCs/>
          <w:lang w:val="en-GB"/>
        </w:rPr>
        <w:t>80</w:t>
      </w:r>
      <w:r w:rsidRPr="00604E2B">
        <w:rPr>
          <w:rFonts w:ascii="Times New Roman" w:hAnsi="Times New Roman" w:cs="Times New Roman"/>
          <w:lang w:val="en-GB"/>
        </w:rPr>
        <w:t>, 58–67. https://doi.org/10.1016/j.compedu.2014.08.013</w:t>
      </w:r>
    </w:p>
    <w:p w14:paraId="605B2675" w14:textId="5591268F" w:rsidR="00FD260C" w:rsidRPr="00604E2B" w:rsidRDefault="00FD260C" w:rsidP="00CA35A8">
      <w:pPr>
        <w:spacing w:line="240" w:lineRule="auto"/>
        <w:jc w:val="left"/>
        <w:rPr>
          <w:rFonts w:ascii="Times New Roman" w:hAnsi="Times New Roman" w:cs="Times New Roman"/>
        </w:rPr>
      </w:pPr>
      <w:r w:rsidRPr="00604E2B">
        <w:rPr>
          <w:rFonts w:ascii="Times New Roman" w:hAnsi="Times New Roman" w:cs="Times New Roman"/>
        </w:rPr>
        <w:fldChar w:fldCharType="end"/>
      </w:r>
    </w:p>
    <w:sectPr w:rsidR="00FD260C" w:rsidRPr="00604E2B">
      <w:footerReference w:type="even" r:id="rId6"/>
      <w:footerReference w:type="default" r:id="rId7"/>
      <w:footerReference w:type="first" r:id="rId8"/>
      <w:pgSz w:w="12240" w:h="15840"/>
      <w:pgMar w:top="2520" w:right="2207" w:bottom="2349" w:left="219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9AFC4" w14:textId="77777777" w:rsidR="00725539" w:rsidRDefault="00725539">
      <w:pPr>
        <w:spacing w:after="0" w:line="240" w:lineRule="auto"/>
      </w:pPr>
      <w:r>
        <w:separator/>
      </w:r>
    </w:p>
  </w:endnote>
  <w:endnote w:type="continuationSeparator" w:id="0">
    <w:p w14:paraId="0FD1C478" w14:textId="77777777" w:rsidR="00725539" w:rsidRDefault="0072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B7E1" w14:textId="77777777" w:rsidR="00D031C4" w:rsidRDefault="00DF1FE6">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9B96" w14:textId="77777777" w:rsidR="00D031C4" w:rsidRDefault="00DF1FE6">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B5EB" w14:textId="77777777" w:rsidR="00D031C4" w:rsidRDefault="00D031C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8579" w14:textId="77777777" w:rsidR="00725539" w:rsidRDefault="00725539">
      <w:pPr>
        <w:spacing w:after="0" w:line="240" w:lineRule="auto"/>
      </w:pPr>
      <w:r>
        <w:separator/>
      </w:r>
    </w:p>
  </w:footnote>
  <w:footnote w:type="continuationSeparator" w:id="0">
    <w:p w14:paraId="32B705EF" w14:textId="77777777" w:rsidR="00725539" w:rsidRDefault="007255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1C4"/>
    <w:rsid w:val="00054480"/>
    <w:rsid w:val="001F5C18"/>
    <w:rsid w:val="003D7AA8"/>
    <w:rsid w:val="00604E2B"/>
    <w:rsid w:val="006C47C5"/>
    <w:rsid w:val="00706A35"/>
    <w:rsid w:val="00725539"/>
    <w:rsid w:val="00822361"/>
    <w:rsid w:val="008F3BFC"/>
    <w:rsid w:val="009D667A"/>
    <w:rsid w:val="009E39BB"/>
    <w:rsid w:val="00A51621"/>
    <w:rsid w:val="00A814EA"/>
    <w:rsid w:val="00C04BCC"/>
    <w:rsid w:val="00CA0DB9"/>
    <w:rsid w:val="00CA35A8"/>
    <w:rsid w:val="00D031C4"/>
    <w:rsid w:val="00D35859"/>
    <w:rsid w:val="00DF1FE6"/>
    <w:rsid w:val="00E973C3"/>
    <w:rsid w:val="00EE4109"/>
    <w:rsid w:val="00FD26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00D7B0"/>
  <w15:docId w15:val="{A03ADBA1-4BA8-924F-8770-E227E2BF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 w:right="18" w:hanging="1"/>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16" w:line="259" w:lineRule="auto"/>
      <w:ind w:left="37" w:hanging="10"/>
      <w:outlineLvl w:val="0"/>
    </w:pPr>
    <w:rPr>
      <w:rFonts w:ascii="Calibri" w:eastAsia="Calibri" w:hAnsi="Calibri" w:cs="Calibri"/>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4"/>
    </w:rPr>
  </w:style>
  <w:style w:type="paragraph" w:styleId="Bibliography">
    <w:name w:val="Bibliography"/>
    <w:basedOn w:val="Normal"/>
    <w:next w:val="Normal"/>
    <w:uiPriority w:val="37"/>
    <w:unhideWhenUsed/>
    <w:rsid w:val="00FD260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4695</Words>
  <Characters>26763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ALFORD</dc:creator>
  <cp:keywords/>
  <cp:lastModifiedBy>MICHAEL ALFORD</cp:lastModifiedBy>
  <cp:revision>18</cp:revision>
  <cp:lastPrinted>2023-05-13T04:41:00Z</cp:lastPrinted>
  <dcterms:created xsi:type="dcterms:W3CDTF">2023-05-10T05:30:00Z</dcterms:created>
  <dcterms:modified xsi:type="dcterms:W3CDTF">2023-05-14T01:29:00Z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id="OLrc8Vwc"/&gt;&lt;style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