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4"/>
        </w:rPr>
        <w:t>QuarkShield Enterprise PQC Security Plane</w:t>
      </w:r>
    </w:p>
    <w:p>
      <w:pPr>
        <w:spacing w:after="280"/>
      </w:pPr>
      <w:r>
        <w:rPr>
          <w:rFonts w:ascii="Calibri" w:hAnsi="Calibri"/>
          <w:i/>
          <w:color w:val="64748B"/>
          <w:sz w:val="20"/>
        </w:rPr>
        <w:t>Tenant Onboarding, Administrator Credentials &amp; Infrastructure Specification for Spinovation Corp</w:t>
        <w:br/>
        <w:t>Document ID: QS-DOC-SPINOVATION-2026-V1  |  Classification: CONFIDENTIAL / PROPRIETARY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EF4444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F766E"/>
                <w:sz w:val="22"/>
              </w:rPr>
              <w:t>📌 SECURITY &amp; CONFIDENTIALITY NOTICE</w:t>
              <w:br/>
            </w:r>
            <w:r>
              <w:rPr>
                <w:rFonts w:ascii="Calibri" w:hAnsi="Calibri"/>
                <w:color w:val="1E293B"/>
                <w:sz w:val="19"/>
              </w:rPr>
              <w:t>This document contains proprietary enterprise access credentials, cryptographic license tokens, and dedicated infrastructure routing details for Spinovation Corp. Restrict distribution strictly to authorized security administrators and executive IT leadership.</w:t>
            </w:r>
          </w:p>
        </w:tc>
      </w:tr>
    </w:tbl>
    <w:p/>
    <w:p>
      <w:pPr>
        <w:pStyle w:val="Heading1"/>
      </w:pPr>
      <w:r>
        <w:t>1. Executive Account Profile &amp; Tenant Metadata</w:t>
      </w:r>
    </w:p>
    <w:p>
      <w:r>
        <w:t>Spinovation Corp is enrolled as an active Corporate Enterprise tenant on the QuarkShield Post-Quantum Cryptography (PQC) Security Plane, equipped with dedicated container network isolation, private database storage, and cryptographic fleet telemetry.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/ Specification</w:t>
            </w:r>
          </w:p>
        </w:tc>
        <w:tc>
          <w:tcPr>
            <w:tcW w:type="dxa" w:w="57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Tenant Configuration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Organization Name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Spinovation Corp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Customer ID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CORP-9812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Account Type &amp; Tier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Corporate Enterprise (Growth Tier - 100 Seats)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Primary Administrator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Ganapati Sridhar (sridhargs@spinovation.com)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Primary Contact Phone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571-274-9672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Registered Corporate Address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46833 Mountain Laurel Terrace, Sterling, VA 20164, USA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Subscription Status &amp; Term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Active  |  365 Days (Valid Through September 14, 2027)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Payment Method on File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ACH / Corporate Invoice Check (Active)</w:t>
            </w:r>
          </w:p>
        </w:tc>
      </w:tr>
    </w:tbl>
    <w:p/>
    <w:p>
      <w:pPr>
        <w:pStyle w:val="Heading1"/>
      </w:pPr>
      <w:r>
        <w:t>2. Dedicated Portal Access &amp; Administrator Credentials</w:t>
      </w:r>
    </w:p>
    <w:p>
      <w:r>
        <w:t>Spinovation Corp operates with a dedicated, isolated administrative gateway ensuring zero cross-pollination with other enterprise or partner tenants: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Access Vector / Parameter</w:t>
            </w:r>
          </w:p>
        </w:tc>
        <w:tc>
          <w:tcPr>
            <w:tcW w:type="dxa" w:w="57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Connection Detail &amp; Credentials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Dedicated Tenant Port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http://13.140.40.99:5002  (or http://quarkshield.ai:5002)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Direct Web Portal URL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https://quarkshield.ai/?tenant=spinovationcorp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Subdomain Portal URL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https://spinovationcorp.quarkshield.ai (Active upon DNS record)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Path Portal URL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https://quarkshield.ai/tenant/spinovationcorp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Administrator Email (Login ID)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sridhargs@spinovation.com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Temporary Access Password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Spinovation#2026!PQC  (Rotate upon initial sign-in)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Two-Factor Authentication (2FA)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Enforced / Compatible with Google Authenticator, Authy, YubiKey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3B82F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F766E"/>
                <w:sz w:val="22"/>
              </w:rPr>
              <w:t>📌 SMOOTH ENTERPRISE REDIRECTION</w:t>
              <w:br/>
            </w:r>
            <w:r>
              <w:rPr>
                <w:rFonts w:ascii="Calibri" w:hAnsi="Calibri"/>
                <w:color w:val="1E293B"/>
                <w:sz w:val="19"/>
              </w:rPr>
              <w:t>Universal SSO Gateway: If signing in from the public homepage (https://quarkshield.ai), entering 'sridhargs@spinovation.com' or the workspace identifier 'spinovationcorp' will automatically recognize your organization and securely redirect your session into your isolated tenant boundary.</w:t>
            </w:r>
          </w:p>
        </w:tc>
      </w:tr>
    </w:tbl>
    <w:p/>
    <w:p>
      <w:pPr>
        <w:pStyle w:val="Heading1"/>
      </w:pPr>
      <w:r>
        <w:t>3. Enterprise Cryptographic License &amp; Capacity</w:t>
      </w:r>
    </w:p>
    <w:p>
      <w:r>
        <w:t>The cryptographic licenses authorize automated discovery, algorithmic classification, CBOM (Cryptographic Bill of Materials) tracking, and remediation enforcement across your corporate workstation and server fleet: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License Parameter</w:t>
            </w:r>
          </w:p>
        </w:tc>
        <w:tc>
          <w:tcPr>
            <w:tcW w:type="dxa" w:w="57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Provisioned Value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Primary Master License Key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QS-CORP-SPINOVATIONCORP-6C894B76-DA9EF3D8 (100 Seats)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Secondary Extension License Key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QS-CORP-SPINOVATIONCORP-6C8B185C-ED27F90B (100 Seats)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Internal License UUID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df9a0ef2-b839-4d98-a447-87c54189f1af  |  f3e088ae-a238-46dc-9ded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Total Authorized Endpoint Capacity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200 Workstations / Server Nodes (Cumulative)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Currently Consumed Seats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3 Active Enrolled Workstations (Ganapatis-MBP, DESKTOP-QFOTIIO, WINDOWS-GII1MO9)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Remaining Available Seats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197 Unused Node Licenses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Security Compliance Standards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NIST FIPS 203 (ML-KEM), FIPS 204 (ML-DSA), NSA CNSA 2.0</w:t>
            </w:r>
          </w:p>
        </w:tc>
      </w:tr>
    </w:tbl>
    <w:p/>
    <w:p>
      <w:pPr>
        <w:pStyle w:val="Heading1"/>
      </w:pPr>
      <w:r>
        <w:t>4. Currently Enrolled Workstations &amp; Cryptographic Status</w:t>
      </w:r>
    </w:p>
    <w:p>
      <w:r>
        <w:t>Spinovation Corp has three (3) active workstations reporting telemetry and cryptographic posture into the central console: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Hostname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OS &amp; Architecture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IP</w:t>
            </w:r>
          </w:p>
        </w:tc>
        <w:tc>
          <w:tcPr>
            <w:tcW w:type="dxa" w:w="129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Group</w:t>
            </w:r>
          </w:p>
        </w:tc>
        <w:tc>
          <w:tcPr>
            <w:tcW w:type="dxa" w:w="86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Assets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Risk Score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Ganapatis-MBP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macOS (darwin arm64)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192.168.1.151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Executive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4 Assets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60 (High)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Online / Active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DESKTOP-QFOTIIO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Windows (amd64)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169.254.137.140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GS- Test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49 Assets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100 (Critical)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Online / Active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WINDOWS-GII1MO9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Windows (amd64)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169.254.178.69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Engg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45 Assets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100 (Critical)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Online / Active</w:t>
            </w:r>
          </w:p>
        </w:tc>
      </w:tr>
    </w:tbl>
    <w:p/>
    <w:p>
      <w:r>
        <w:t>• Ganapatis-MBP (Executive Engineering Fleet): Discovered developer SSH certificates and TLS endpoints. FIPS-203 hybrid key exchange ready.</w:t>
        <w:br/>
      </w:r>
      <w:r>
        <w:t>• DESKTOP-QFOTIIO (GS- Test Fleet): Discovered 49 vulnerable asymmetric cryptographic assets (RSA-2048, ECDSA-P256, Diffie-Hellman).</w:t>
        <w:br/>
      </w:r>
      <w:r>
        <w:t>• WINDOWS-GII1MO9 (Engineering Fleet / Engg): Enrolled via Engg token, discovered 45 quantum-vulnerable cryptographic assets.</w:t>
        <w:br/>
      </w:r>
      <w:r>
        <w:t>• Total Assets Monitored Across Fleet: 96 Cryptographic Keys, Certificates, and Protocol Handshakes.</w:t>
      </w:r>
    </w:p>
    <w:p>
      <w:pPr>
        <w:pStyle w:val="Heading1"/>
      </w:pPr>
      <w:r>
        <w:t>5. Fleet Onboarding &amp; Silent Deployment Commands</w:t>
      </w:r>
    </w:p>
    <w:p>
      <w:r>
        <w:t>To enroll any of the remaining 197 workstations or cloud servers into Spinovation Corp's boundary, run the corresponding pre-configured deployment command below:</w:t>
      </w:r>
    </w:p>
    <w:p>
      <w:pPr>
        <w:pStyle w:val="Heading2"/>
      </w:pPr>
      <w:r>
        <w:t>5.1 macOS Automated Enrollment (Apple Silicon &amp; Intel)</w:t>
      </w:r>
    </w:p>
    <w:p>
      <w:r>
        <w:t>Execute in Terminal (requires root / sudo permissions):</w:t>
      </w:r>
    </w:p>
    <w:p>
      <w:r>
        <w:rPr>
          <w:rFonts w:ascii="Courier New" w:hAnsi="Courier New"/>
          <w:color w:val="0E7490"/>
          <w:sz w:val="17"/>
        </w:rPr>
        <w:t>curl -sSL https://quarkshield.ai/downloads/install.sh | sudo bash -s -- \</w:t>
        <w:br/>
        <w:t xml:space="preserve">  --tenant spinovationcorp \</w:t>
        <w:br/>
        <w:t xml:space="preserve">  --license QS-CORP-SPINOVATIONCORP-6C894B76-DA9EF3D8 \</w:t>
        <w:br/>
        <w:t xml:space="preserve">  --server https://quarkshield.ai</w:t>
      </w:r>
    </w:p>
    <w:p>
      <w:pPr>
        <w:pStyle w:val="Heading2"/>
      </w:pPr>
      <w:r>
        <w:t>5.2 Windows Automated Enrollment (PowerShell x64/ARM64)</w:t>
      </w:r>
    </w:p>
    <w:p>
      <w:r>
        <w:t>Execute in Windows PowerShell as Administrator:</w:t>
      </w:r>
    </w:p>
    <w:p>
      <w:r>
        <w:rPr>
          <w:rFonts w:ascii="Courier New" w:hAnsi="Courier New"/>
          <w:color w:val="0E7490"/>
          <w:sz w:val="17"/>
        </w:rPr>
        <w:t>irm https://quarkshield.ai/downloads/install.ps1 | iex -Tenant "spinovationcorp" -License "QS-CORP-SPINOVATIONCORP-6C894B76-DA9EF3D8" -Server "https://quarkshield.ai"</w:t>
      </w:r>
    </w:p>
    <w:p>
      <w:pPr>
        <w:pStyle w:val="Heading2"/>
      </w:pPr>
      <w:r>
        <w:t>5.3 Linux Automated Enrollment (Debian, Ubuntu, RHEL, Rocky, Alma)</w:t>
      </w:r>
    </w:p>
    <w:p>
      <w:r>
        <w:t>Execute in Bash shell with root privileges:</w:t>
      </w:r>
    </w:p>
    <w:p>
      <w:r>
        <w:rPr>
          <w:rFonts w:ascii="Courier New" w:hAnsi="Courier New"/>
          <w:color w:val="0E7490"/>
          <w:sz w:val="17"/>
        </w:rPr>
        <w:t>curl -sSL https://quarkshield.ai/downloads/install.sh | sudo bash -s -- \</w:t>
        <w:br/>
        <w:t xml:space="preserve">  --tenant spinovationcorp \</w:t>
        <w:br/>
        <w:t xml:space="preserve">  --license QS-CORP-SPINOVATIONCORP-6C894B76-DA9EF3D8 \</w:t>
        <w:br/>
        <w:t xml:space="preserve">  --server https://quarkshield.ai</w:t>
      </w:r>
    </w:p>
    <w:p>
      <w:pPr>
        <w:pStyle w:val="Heading1"/>
      </w:pPr>
      <w:r>
        <w:t>6. Dedicated Pod &amp; Network Architecture</w:t>
      </w:r>
    </w:p>
    <w:p>
      <w:r>
        <w:t>Spinovation Corp is provisioned with high-assurance tenant isolation inside the QuarkShield orchestration cluster: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Infrastructure Component</w:t>
            </w:r>
          </w:p>
        </w:tc>
        <w:tc>
          <w:tcPr>
            <w:tcW w:type="dxa" w:w="57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Spinovation Dedicated Assignment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Application Gateway Port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Port 5002 (Inbound TCP / Direct Container Proxy)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Isolated Database Port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Port 5434 (Dedicated Postgres Tenant Schema)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Cryptographic Partition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Tenant-scoped database foreign keys with Zero-Leakage Policy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Data Residency &amp; Transit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TLS 1.3 with Hybrid Post-Quantum Key Exchange (X25519Kyber768Draft00)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Live Telemetry Refresh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Real-time socket heartbeats every 60 seconds</w:t>
            </w:r>
          </w:p>
        </w:tc>
      </w:tr>
    </w:tbl>
    <w:p/>
    <w:p>
      <w:pPr>
        <w:pStyle w:val="Heading1"/>
      </w:pPr>
      <w:r>
        <w:t>7. Enterprise Technical Support &amp; Escalations</w:t>
      </w:r>
    </w:p>
    <w:p>
      <w:r>
        <w:t>As an Enterprise Growth tier subscriber, Spinovation Corp has 24/7 access to QuarkShield cryptographic engineers: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Support Channel</w:t>
            </w:r>
          </w:p>
        </w:tc>
        <w:tc>
          <w:tcPr>
            <w:tcW w:type="dxa" w:w="57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Contact &amp; Availability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Licensing &amp; Onboarding Desk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License@Quarkshield.ai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Priority Engineering Support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support@quarkshield.ai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Emergency Quantum Incident Desk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security@quarkshield.ai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Service Level Agreement (SLA)</w:t>
            </w:r>
          </w:p>
        </w:tc>
        <w:tc>
          <w:tcPr>
            <w:tcW w:type="dxa" w:w="57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Tier-1 Critical: &lt; 1 Hour Response  |  General: &lt; 4 Hours</w:t>
            </w:r>
          </w:p>
        </w:tc>
      </w:tr>
    </w:tbl>
    <w:p/>
    <w:p>
      <w:pPr>
        <w:spacing w:before="400"/>
        <w:jc w:val="center"/>
      </w:pPr>
      <w:r>
        <w:rPr>
          <w:rFonts w:ascii="Calibri" w:hAnsi="Calibri"/>
          <w:i/>
          <w:color w:val="94A3B8"/>
          <w:sz w:val="17"/>
        </w:rPr>
        <w:t>QuarkShield Inc.  |  Enterprise Post-Quantum Cryptography Orchestration Plane  |  https://quarkshield.ai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