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5C0C3" w14:textId="77777777" w:rsidR="00496CE5" w:rsidRPr="001E7FB2" w:rsidRDefault="003C2740" w:rsidP="00F24D0B">
      <w:pPr>
        <w:spacing w:line="360" w:lineRule="auto"/>
        <w:jc w:val="center"/>
        <w:rPr>
          <w:rFonts w:ascii="Helvetica" w:eastAsia="Helvetica Neue" w:hAnsi="Helvetica" w:cs="Helvetica Neue"/>
          <w:color w:val="000000" w:themeColor="text1"/>
          <w:sz w:val="38"/>
          <w:szCs w:val="38"/>
        </w:rPr>
      </w:pPr>
      <w:r w:rsidRPr="001E7FB2">
        <w:rPr>
          <w:rFonts w:ascii="Helvetica" w:eastAsia="Helvetica Neue" w:hAnsi="Helvetica" w:cs="Helvetica Neue"/>
          <w:color w:val="000000" w:themeColor="text1"/>
          <w:sz w:val="38"/>
          <w:szCs w:val="38"/>
        </w:rPr>
        <w:t>A selection and targeting framework of cortical locations for line-scanning fMRI</w:t>
      </w:r>
    </w:p>
    <w:p w14:paraId="0706B0D6" w14:textId="77777777" w:rsidR="00B969D6" w:rsidRPr="001E7FB2" w:rsidRDefault="00B969D6" w:rsidP="00F24D0B">
      <w:pPr>
        <w:spacing w:line="360" w:lineRule="auto"/>
        <w:jc w:val="center"/>
        <w:rPr>
          <w:rFonts w:ascii="Helvetica" w:eastAsia="Helvetica Neue" w:hAnsi="Helvetica" w:cs="Helvetica Neue"/>
          <w:color w:val="000000" w:themeColor="text1"/>
          <w:sz w:val="38"/>
          <w:szCs w:val="38"/>
        </w:rPr>
      </w:pPr>
    </w:p>
    <w:p w14:paraId="74F0D500" w14:textId="77777777" w:rsidR="00496CE5" w:rsidRPr="001E7FB2" w:rsidRDefault="00496CE5" w:rsidP="00376A95">
      <w:pPr>
        <w:spacing w:line="360" w:lineRule="auto"/>
        <w:jc w:val="both"/>
        <w:rPr>
          <w:rFonts w:ascii="Helvetica" w:eastAsia="Helvetica Neue" w:hAnsi="Helvetica" w:cs="Helvetica Neue"/>
          <w:color w:val="000000" w:themeColor="text1"/>
        </w:rPr>
      </w:pPr>
    </w:p>
    <w:p w14:paraId="75DCC983" w14:textId="7093BDFE" w:rsidR="009D35E0" w:rsidRPr="001E7FB2" w:rsidRDefault="003C2740" w:rsidP="00376A95">
      <w:pPr>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J</w:t>
      </w:r>
      <w:r w:rsidR="00BC7B3F" w:rsidRPr="001E7FB2">
        <w:rPr>
          <w:rFonts w:ascii="Helvetica" w:eastAsia="Helvetica Neue" w:hAnsi="Helvetica" w:cs="Helvetica Neue"/>
          <w:color w:val="000000" w:themeColor="text1"/>
        </w:rPr>
        <w:t>urjen</w:t>
      </w:r>
      <w:r w:rsidRPr="001E7FB2">
        <w:rPr>
          <w:rFonts w:ascii="Helvetica" w:eastAsia="Helvetica Neue" w:hAnsi="Helvetica" w:cs="Helvetica Neue"/>
          <w:color w:val="000000" w:themeColor="text1"/>
        </w:rPr>
        <w:t xml:space="preserve"> Heij</w:t>
      </w:r>
      <w:r w:rsidR="009D35E0" w:rsidRPr="001E7FB2">
        <w:rPr>
          <w:rFonts w:ascii="Helvetica" w:eastAsia="Helvetica Neue" w:hAnsi="Helvetica" w:cs="Helvetica Neue"/>
          <w:color w:val="000000" w:themeColor="text1"/>
          <w:vertAlign w:val="superscript"/>
        </w:rPr>
        <w:t>1,2,3</w:t>
      </w:r>
      <w:r w:rsidR="00CC65BF" w:rsidRPr="001E7FB2">
        <w:rPr>
          <w:rFonts w:ascii="Helvetica" w:eastAsia="Helvetica Neue" w:hAnsi="Helvetica" w:cs="Helvetica Neue"/>
          <w:color w:val="000000" w:themeColor="text1"/>
          <w:vertAlign w:val="superscript"/>
        </w:rPr>
        <w:t>*</w:t>
      </w:r>
    </w:p>
    <w:p w14:paraId="7FCCA2FA" w14:textId="77777777" w:rsidR="009D35E0" w:rsidRPr="001E7FB2" w:rsidRDefault="003C2740" w:rsidP="00376A95">
      <w:pPr>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L</w:t>
      </w:r>
      <w:r w:rsidR="00BC7B3F" w:rsidRPr="001E7FB2">
        <w:rPr>
          <w:rFonts w:ascii="Helvetica" w:eastAsia="Helvetica Neue" w:hAnsi="Helvetica" w:cs="Helvetica Neue"/>
          <w:color w:val="000000" w:themeColor="text1"/>
        </w:rPr>
        <w:t>uisa</w:t>
      </w:r>
      <w:r w:rsidRPr="001E7FB2">
        <w:rPr>
          <w:rFonts w:ascii="Helvetica" w:eastAsia="Helvetica Neue" w:hAnsi="Helvetica" w:cs="Helvetica Neue"/>
          <w:color w:val="000000" w:themeColor="text1"/>
        </w:rPr>
        <w:t xml:space="preserve"> Raimondo</w:t>
      </w:r>
      <w:r w:rsidR="009D35E0" w:rsidRPr="001E7FB2">
        <w:rPr>
          <w:rFonts w:ascii="Helvetica" w:eastAsia="Helvetica Neue" w:hAnsi="Helvetica" w:cs="Helvetica Neue"/>
          <w:color w:val="000000" w:themeColor="text1"/>
          <w:vertAlign w:val="superscript"/>
        </w:rPr>
        <w:t>1,2,3</w:t>
      </w:r>
    </w:p>
    <w:p w14:paraId="45350F33" w14:textId="4BF901B6" w:rsidR="009D35E0" w:rsidRPr="001E7FB2" w:rsidRDefault="003C2740" w:rsidP="00376A95">
      <w:pPr>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J</w:t>
      </w:r>
      <w:r w:rsidR="00BC7B3F" w:rsidRPr="001E7FB2">
        <w:rPr>
          <w:rFonts w:ascii="Helvetica" w:eastAsia="Helvetica Neue" w:hAnsi="Helvetica" w:cs="Helvetica Neue"/>
          <w:color w:val="000000" w:themeColor="text1"/>
        </w:rPr>
        <w:t xml:space="preserve">eroen </w:t>
      </w:r>
      <w:r w:rsidRPr="001E7FB2">
        <w:rPr>
          <w:rFonts w:ascii="Helvetica" w:eastAsia="Helvetica Neue" w:hAnsi="Helvetica" w:cs="Helvetica Neue"/>
          <w:color w:val="000000" w:themeColor="text1"/>
        </w:rPr>
        <w:t>C.W. Siero</w:t>
      </w:r>
      <w:r w:rsidR="009D35E0" w:rsidRPr="001E7FB2">
        <w:rPr>
          <w:rFonts w:ascii="Helvetica" w:eastAsia="Helvetica Neue" w:hAnsi="Helvetica" w:cs="Helvetica Neue"/>
          <w:color w:val="000000" w:themeColor="text1"/>
          <w:vertAlign w:val="superscript"/>
        </w:rPr>
        <w:t>1,2,4</w:t>
      </w:r>
    </w:p>
    <w:p w14:paraId="30B18CAD" w14:textId="26A96B2E" w:rsidR="009D35E0" w:rsidRPr="001E7FB2" w:rsidRDefault="003C2740" w:rsidP="00376A95">
      <w:pPr>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S</w:t>
      </w:r>
      <w:r w:rsidR="00BC7B3F" w:rsidRPr="001E7FB2">
        <w:rPr>
          <w:rFonts w:ascii="Helvetica" w:eastAsia="Helvetica Neue" w:hAnsi="Helvetica" w:cs="Helvetica Neue"/>
          <w:color w:val="000000" w:themeColor="text1"/>
        </w:rPr>
        <w:t xml:space="preserve">erge </w:t>
      </w:r>
      <w:r w:rsidRPr="001E7FB2">
        <w:rPr>
          <w:rFonts w:ascii="Helvetica" w:eastAsia="Helvetica Neue" w:hAnsi="Helvetica" w:cs="Helvetica Neue"/>
          <w:color w:val="000000" w:themeColor="text1"/>
        </w:rPr>
        <w:t>O. Dumoulin</w:t>
      </w:r>
      <w:r w:rsidR="009D35E0" w:rsidRPr="001E7FB2">
        <w:rPr>
          <w:rFonts w:ascii="Helvetica" w:eastAsia="Helvetica Neue" w:hAnsi="Helvetica" w:cs="Helvetica Neue"/>
          <w:color w:val="000000" w:themeColor="text1"/>
          <w:vertAlign w:val="superscript"/>
        </w:rPr>
        <w:t>1,2,3,5</w:t>
      </w:r>
    </w:p>
    <w:p w14:paraId="78E91F35" w14:textId="721F1619" w:rsidR="009D35E0" w:rsidRPr="001E7FB2" w:rsidRDefault="003C2740" w:rsidP="00376A95">
      <w:pPr>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W</w:t>
      </w:r>
      <w:r w:rsidR="00BC7B3F" w:rsidRPr="001E7FB2">
        <w:rPr>
          <w:rFonts w:ascii="Helvetica" w:eastAsia="Helvetica Neue" w:hAnsi="Helvetica" w:cs="Helvetica Neue"/>
          <w:color w:val="000000" w:themeColor="text1"/>
        </w:rPr>
        <w:t>ietske</w:t>
      </w:r>
      <w:r w:rsidRPr="001E7FB2">
        <w:rPr>
          <w:rFonts w:ascii="Helvetica" w:eastAsia="Helvetica Neue" w:hAnsi="Helvetica" w:cs="Helvetica Neue"/>
          <w:color w:val="000000" w:themeColor="text1"/>
        </w:rPr>
        <w:t xml:space="preserve"> van der Zwaag</w:t>
      </w:r>
      <w:r w:rsidR="009D35E0" w:rsidRPr="001E7FB2">
        <w:rPr>
          <w:rFonts w:ascii="Helvetica" w:eastAsia="Helvetica Neue" w:hAnsi="Helvetica" w:cs="Helvetica Neue"/>
          <w:color w:val="000000" w:themeColor="text1"/>
          <w:vertAlign w:val="superscript"/>
        </w:rPr>
        <w:t>1,2</w:t>
      </w:r>
    </w:p>
    <w:p w14:paraId="5B5E4BA8" w14:textId="21AE911B" w:rsidR="00F6333F" w:rsidRPr="001E7FB2" w:rsidRDefault="003C2740" w:rsidP="00376A95">
      <w:pPr>
        <w:rPr>
          <w:rFonts w:ascii="Helvetica" w:eastAsia="Helvetica Neue" w:hAnsi="Helvetica" w:cs="Helvetica Neue"/>
          <w:color w:val="000000" w:themeColor="text1"/>
          <w:vertAlign w:val="superscript"/>
        </w:rPr>
      </w:pPr>
      <w:r w:rsidRPr="001E7FB2">
        <w:rPr>
          <w:rFonts w:ascii="Helvetica" w:eastAsia="Helvetica Neue" w:hAnsi="Helvetica" w:cs="Helvetica Neue"/>
          <w:color w:val="000000" w:themeColor="text1"/>
        </w:rPr>
        <w:t>T</w:t>
      </w:r>
      <w:r w:rsidR="00BC7B3F" w:rsidRPr="001E7FB2">
        <w:rPr>
          <w:rFonts w:ascii="Helvetica" w:eastAsia="Helvetica Neue" w:hAnsi="Helvetica" w:cs="Helvetica Neue"/>
          <w:color w:val="000000" w:themeColor="text1"/>
        </w:rPr>
        <w:t>omas</w:t>
      </w:r>
      <w:r w:rsidRPr="001E7FB2">
        <w:rPr>
          <w:rFonts w:ascii="Helvetica" w:eastAsia="Helvetica Neue" w:hAnsi="Helvetica" w:cs="Helvetica Neue"/>
          <w:color w:val="000000" w:themeColor="text1"/>
        </w:rPr>
        <w:t xml:space="preserve"> Knapen</w:t>
      </w:r>
      <w:r w:rsidR="009D35E0" w:rsidRPr="001E7FB2">
        <w:rPr>
          <w:rFonts w:ascii="Helvetica" w:eastAsia="Helvetica Neue" w:hAnsi="Helvetica" w:cs="Helvetica Neue"/>
          <w:color w:val="000000" w:themeColor="text1"/>
          <w:vertAlign w:val="superscript"/>
        </w:rPr>
        <w:t>1,2,</w:t>
      </w:r>
      <w:r w:rsidR="000E42E4" w:rsidRPr="001E7FB2">
        <w:rPr>
          <w:rFonts w:ascii="Helvetica" w:eastAsia="Helvetica Neue" w:hAnsi="Helvetica" w:cs="Helvetica Neue"/>
          <w:color w:val="000000" w:themeColor="text1"/>
          <w:vertAlign w:val="superscript"/>
        </w:rPr>
        <w:t>3</w:t>
      </w:r>
    </w:p>
    <w:p w14:paraId="7229CD59" w14:textId="77777777" w:rsidR="009D35E0" w:rsidRPr="001E7FB2" w:rsidRDefault="009D35E0" w:rsidP="009D35E0">
      <w:pPr>
        <w:jc w:val="both"/>
        <w:rPr>
          <w:rFonts w:ascii="Helvetica" w:eastAsia="Helvetica Neue" w:hAnsi="Helvetica" w:cs="Helvetica Neue"/>
          <w:color w:val="000000" w:themeColor="text1"/>
          <w:vertAlign w:val="superscript"/>
        </w:rPr>
      </w:pPr>
    </w:p>
    <w:p w14:paraId="62CD402D" w14:textId="5402A6D9" w:rsidR="00496CE5" w:rsidRPr="001E7FB2" w:rsidRDefault="009D35E0" w:rsidP="009D35E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vertAlign w:val="superscript"/>
        </w:rPr>
        <w:t>1</w:t>
      </w:r>
      <w:r w:rsidR="00F6333F" w:rsidRPr="001E7FB2">
        <w:rPr>
          <w:rFonts w:ascii="Helvetica" w:eastAsia="Helvetica Neue" w:hAnsi="Helvetica" w:cs="Helvetica Neue"/>
          <w:color w:val="000000" w:themeColor="text1"/>
        </w:rPr>
        <w:t>S</w:t>
      </w:r>
      <w:r w:rsidRPr="001E7FB2">
        <w:rPr>
          <w:rFonts w:ascii="Helvetica" w:eastAsia="Helvetica Neue" w:hAnsi="Helvetica" w:cs="Helvetica Neue"/>
          <w:color w:val="000000" w:themeColor="text1"/>
        </w:rPr>
        <w:t>pinoza Centre for Neuroimaging, Amsterdam, Netherlands</w:t>
      </w:r>
    </w:p>
    <w:p w14:paraId="116246B8" w14:textId="04C7A5C8" w:rsidR="00F6333F" w:rsidRPr="001E7FB2" w:rsidRDefault="009D35E0" w:rsidP="009D35E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vertAlign w:val="superscript"/>
        </w:rPr>
        <w:t>2</w:t>
      </w:r>
      <w:r w:rsidR="00F6333F" w:rsidRPr="001E7FB2">
        <w:rPr>
          <w:rFonts w:ascii="Helvetica" w:eastAsia="Helvetica Neue" w:hAnsi="Helvetica" w:cs="Helvetica Neue"/>
          <w:color w:val="000000" w:themeColor="text1"/>
        </w:rPr>
        <w:t>Computational Cognitive Neuroscience and Neuroimaging, Netherlands Institute for Neuroscience, Amsterdam, Netherlands</w:t>
      </w:r>
    </w:p>
    <w:p w14:paraId="7F87B6C5" w14:textId="7A2FA00D" w:rsidR="00F6333F" w:rsidRPr="001E7FB2" w:rsidRDefault="009D35E0" w:rsidP="009D35E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vertAlign w:val="superscript"/>
        </w:rPr>
        <w:t>3</w:t>
      </w:r>
      <w:r w:rsidR="00F6333F" w:rsidRPr="001E7FB2">
        <w:rPr>
          <w:rFonts w:ascii="Helvetica" w:eastAsia="Helvetica Neue" w:hAnsi="Helvetica" w:cs="Helvetica Neue"/>
          <w:color w:val="000000" w:themeColor="text1"/>
        </w:rPr>
        <w:t>Experimental and Applied Psychology, VU University, Amsterdam, Netherlands</w:t>
      </w:r>
    </w:p>
    <w:p w14:paraId="4CF3DF15" w14:textId="101C0DFC" w:rsidR="00F6333F" w:rsidRPr="001E7FB2" w:rsidRDefault="009D35E0" w:rsidP="009D35E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vertAlign w:val="superscript"/>
        </w:rPr>
        <w:t>4</w:t>
      </w:r>
      <w:r w:rsidR="00F6333F" w:rsidRPr="001E7FB2">
        <w:rPr>
          <w:rFonts w:ascii="Helvetica" w:eastAsia="Helvetica Neue" w:hAnsi="Helvetica" w:cs="Helvetica Neue"/>
          <w:color w:val="000000" w:themeColor="text1"/>
        </w:rPr>
        <w:t>Radiology, University Medical Center Utrecht, Utrecht, the Netherlands</w:t>
      </w:r>
    </w:p>
    <w:p w14:paraId="7D0E7ED3" w14:textId="1F512862" w:rsidR="00F6333F" w:rsidRPr="001E7FB2" w:rsidRDefault="009D35E0" w:rsidP="009D35E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vertAlign w:val="superscript"/>
        </w:rPr>
        <w:t>5</w:t>
      </w:r>
      <w:r w:rsidR="00F6333F" w:rsidRPr="001E7FB2">
        <w:rPr>
          <w:rFonts w:ascii="Helvetica" w:eastAsia="Helvetica Neue" w:hAnsi="Helvetica" w:cs="Helvetica Neue"/>
          <w:color w:val="000000" w:themeColor="text1"/>
        </w:rPr>
        <w:t>Experimental Psychology, Utrecht University, Utrecht, Netherlands</w:t>
      </w:r>
    </w:p>
    <w:p w14:paraId="4A404D61" w14:textId="77777777" w:rsidR="00EE0770" w:rsidRPr="001E7FB2" w:rsidRDefault="00EE0770" w:rsidP="009D35E0">
      <w:pPr>
        <w:jc w:val="both"/>
        <w:rPr>
          <w:rFonts w:ascii="Helvetica" w:eastAsia="Helvetica Neue" w:hAnsi="Helvetica" w:cs="Helvetica Neue"/>
          <w:color w:val="000000" w:themeColor="text1"/>
        </w:rPr>
      </w:pPr>
    </w:p>
    <w:p w14:paraId="6A9F337B" w14:textId="17D8E32C" w:rsidR="00EE0770" w:rsidRPr="001E7FB2" w:rsidRDefault="00EE0770" w:rsidP="00EE077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Corresponding author at Spinoza Centre for Neuroimaging, Meibergdreef 75, 1105 BK Amsterdam, The Netherlands. </w:t>
      </w:r>
    </w:p>
    <w:p w14:paraId="7886D451" w14:textId="0CB015EE" w:rsidR="00EE0770" w:rsidRPr="00EE0770" w:rsidRDefault="00EE0770" w:rsidP="00EE0770">
      <w:pPr>
        <w:jc w:val="both"/>
        <w:rPr>
          <w:rFonts w:ascii="Helvetica" w:eastAsia="Helvetica Neue" w:hAnsi="Helvetica" w:cs="Helvetica Neue"/>
          <w:color w:val="000000" w:themeColor="text1"/>
        </w:rPr>
      </w:pPr>
      <w:r w:rsidRPr="00EE0770">
        <w:rPr>
          <w:rFonts w:ascii="Helvetica" w:eastAsia="Helvetica Neue" w:hAnsi="Helvetica" w:cs="Helvetica Neue"/>
          <w:color w:val="000000" w:themeColor="text1"/>
        </w:rPr>
        <w:t xml:space="preserve">Email-address: </w:t>
      </w:r>
      <w:hyperlink r:id="rId8" w:history="1">
        <w:r w:rsidRPr="001E7FB2">
          <w:rPr>
            <w:rStyle w:val="Hyperlink"/>
            <w:rFonts w:ascii="Helvetica" w:eastAsia="Helvetica Neue" w:hAnsi="Helvetica" w:cs="Helvetica Neue"/>
          </w:rPr>
          <w:t>j.heij</w:t>
        </w:r>
        <w:r w:rsidRPr="00EE0770">
          <w:rPr>
            <w:rStyle w:val="Hyperlink"/>
            <w:rFonts w:ascii="Helvetica" w:eastAsia="Helvetica Neue" w:hAnsi="Helvetica" w:cs="Helvetica Neue"/>
          </w:rPr>
          <w:t>@spinozacentre.nl</w:t>
        </w:r>
      </w:hyperlink>
      <w:r w:rsidRPr="001E7FB2">
        <w:rPr>
          <w:rFonts w:ascii="Helvetica" w:eastAsia="Helvetica Neue" w:hAnsi="Helvetica" w:cs="Helvetica Neue"/>
          <w:color w:val="000000" w:themeColor="text1"/>
        </w:rPr>
        <w:t xml:space="preserve"> </w:t>
      </w:r>
      <w:r w:rsidRPr="00EE0770">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J. Heij</w:t>
      </w:r>
      <w:r w:rsidRPr="00EE0770">
        <w:rPr>
          <w:rFonts w:ascii="Helvetica" w:eastAsia="Helvetica Neue" w:hAnsi="Helvetica" w:cs="Helvetica Neue"/>
          <w:color w:val="000000" w:themeColor="text1"/>
        </w:rPr>
        <w:t>)</w:t>
      </w:r>
    </w:p>
    <w:p w14:paraId="3D9436BB" w14:textId="678C1113" w:rsidR="00EE0770" w:rsidRPr="001E7FB2" w:rsidRDefault="00EE0770" w:rsidP="009D35E0">
      <w:pPr>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 </w:t>
      </w:r>
    </w:p>
    <w:p w14:paraId="282CE6AC" w14:textId="4BBD980A" w:rsidR="00496CE5" w:rsidRPr="001E7FB2" w:rsidRDefault="00496CE5" w:rsidP="002959B7">
      <w:pPr>
        <w:jc w:val="both"/>
        <w:rPr>
          <w:rFonts w:ascii="Helvetica" w:eastAsia="Helvetica Neue" w:hAnsi="Helvetica" w:cs="Helvetica Neue"/>
          <w:color w:val="000000" w:themeColor="text1"/>
        </w:rPr>
      </w:pPr>
    </w:p>
    <w:p w14:paraId="59CAC0BD" w14:textId="77777777" w:rsidR="00F24D0B" w:rsidRPr="001E7FB2" w:rsidRDefault="00F24D0B" w:rsidP="00F24D0B">
      <w:pPr>
        <w:spacing w:after="160" w:line="360" w:lineRule="auto"/>
        <w:jc w:val="both"/>
        <w:rPr>
          <w:rFonts w:ascii="Helvetica" w:eastAsia="Helvetica Neue" w:hAnsi="Helvetica" w:cs="Helvetica Neue"/>
          <w:color w:val="000000" w:themeColor="text1"/>
          <w:sz w:val="28"/>
          <w:szCs w:val="28"/>
        </w:rPr>
      </w:pPr>
    </w:p>
    <w:p w14:paraId="0915C377" w14:textId="77777777" w:rsidR="00F24D0B" w:rsidRPr="001E7FB2" w:rsidRDefault="00F24D0B" w:rsidP="00F24D0B">
      <w:pPr>
        <w:spacing w:after="160" w:line="360" w:lineRule="auto"/>
        <w:jc w:val="both"/>
        <w:rPr>
          <w:rFonts w:ascii="Helvetica" w:eastAsia="Helvetica Neue" w:hAnsi="Helvetica" w:cs="Helvetica Neue"/>
          <w:color w:val="000000" w:themeColor="text1"/>
          <w:sz w:val="28"/>
          <w:szCs w:val="28"/>
        </w:rPr>
      </w:pPr>
    </w:p>
    <w:p w14:paraId="2E232CED" w14:textId="77777777" w:rsidR="00F24D0B" w:rsidRPr="001E7FB2" w:rsidRDefault="00F24D0B" w:rsidP="00F24D0B">
      <w:pPr>
        <w:spacing w:after="160" w:line="360" w:lineRule="auto"/>
        <w:jc w:val="both"/>
        <w:rPr>
          <w:rFonts w:ascii="Helvetica" w:eastAsia="Helvetica Neue" w:hAnsi="Helvetica" w:cs="Helvetica Neue"/>
          <w:color w:val="000000" w:themeColor="text1"/>
          <w:sz w:val="28"/>
          <w:szCs w:val="28"/>
        </w:rPr>
      </w:pPr>
    </w:p>
    <w:p w14:paraId="2D45ADE6" w14:textId="77777777" w:rsidR="00F24D0B" w:rsidRPr="001E7FB2" w:rsidRDefault="00F24D0B" w:rsidP="00F24D0B">
      <w:pPr>
        <w:spacing w:after="160" w:line="360" w:lineRule="auto"/>
        <w:jc w:val="both"/>
        <w:rPr>
          <w:rFonts w:ascii="Helvetica" w:eastAsia="Helvetica Neue" w:hAnsi="Helvetica" w:cs="Helvetica Neue"/>
          <w:color w:val="000000" w:themeColor="text1"/>
          <w:sz w:val="28"/>
          <w:szCs w:val="28"/>
        </w:rPr>
      </w:pPr>
    </w:p>
    <w:p w14:paraId="0CC6A426" w14:textId="77777777" w:rsidR="00F24D0B" w:rsidRPr="001E7FB2" w:rsidRDefault="00F24D0B" w:rsidP="00F24D0B">
      <w:pPr>
        <w:spacing w:after="160" w:line="360" w:lineRule="auto"/>
        <w:jc w:val="both"/>
        <w:rPr>
          <w:rFonts w:ascii="Helvetica" w:eastAsia="Helvetica Neue" w:hAnsi="Helvetica" w:cs="Helvetica Neue"/>
          <w:color w:val="000000" w:themeColor="text1"/>
          <w:sz w:val="28"/>
          <w:szCs w:val="28"/>
        </w:rPr>
      </w:pPr>
    </w:p>
    <w:p w14:paraId="5D70E3A3" w14:textId="77777777" w:rsidR="00EF19F4" w:rsidRPr="001E7FB2" w:rsidRDefault="00EF19F4">
      <w:pPr>
        <w:rPr>
          <w:rFonts w:ascii="Helvetica" w:eastAsia="Helvetica Neue" w:hAnsi="Helvetica" w:cs="Helvetica Neue"/>
          <w:color w:val="000000" w:themeColor="text1"/>
          <w:sz w:val="28"/>
          <w:szCs w:val="28"/>
        </w:rPr>
      </w:pPr>
      <w:r w:rsidRPr="001E7FB2">
        <w:rPr>
          <w:rFonts w:ascii="Helvetica" w:eastAsia="Helvetica Neue" w:hAnsi="Helvetica" w:cs="Helvetica Neue"/>
          <w:color w:val="000000" w:themeColor="text1"/>
          <w:sz w:val="28"/>
          <w:szCs w:val="28"/>
        </w:rPr>
        <w:br w:type="page"/>
      </w:r>
    </w:p>
    <w:p w14:paraId="1B424704" w14:textId="66F19869" w:rsidR="00F24D0B" w:rsidRPr="001E7FB2" w:rsidRDefault="00F24D0B" w:rsidP="00F24D0B">
      <w:pPr>
        <w:spacing w:after="160" w:line="360" w:lineRule="auto"/>
        <w:jc w:val="both"/>
        <w:rPr>
          <w:rFonts w:ascii="Helvetica" w:eastAsia="Helvetica Neue" w:hAnsi="Helvetica" w:cs="Helvetica Neue"/>
          <w:color w:val="000000" w:themeColor="text1"/>
          <w:sz w:val="28"/>
          <w:szCs w:val="28"/>
        </w:rPr>
      </w:pPr>
      <w:r w:rsidRPr="001E7FB2">
        <w:rPr>
          <w:rFonts w:ascii="Helvetica" w:eastAsia="Helvetica Neue" w:hAnsi="Helvetica" w:cs="Helvetica Neue"/>
          <w:color w:val="000000" w:themeColor="text1"/>
          <w:sz w:val="28"/>
          <w:szCs w:val="28"/>
        </w:rPr>
        <w:lastRenderedPageBreak/>
        <w:t>Key points</w:t>
      </w:r>
    </w:p>
    <w:p w14:paraId="58AB3620" w14:textId="7D3CC2FC" w:rsidR="00F24D0B" w:rsidRPr="001E7FB2" w:rsidRDefault="00F24D0B" w:rsidP="00F24D0B">
      <w:pPr>
        <w:pStyle w:val="ListParagraph"/>
        <w:numPr>
          <w:ilvl w:val="0"/>
          <w:numId w:val="7"/>
        </w:numPr>
        <w:spacing w:after="160" w:line="360" w:lineRule="auto"/>
        <w:jc w:val="both"/>
        <w:rPr>
          <w:rFonts w:ascii="Helvetica" w:hAnsi="Helvetica"/>
          <w:color w:val="000000" w:themeColor="text1"/>
        </w:rPr>
      </w:pPr>
      <w:r w:rsidRPr="001E7FB2">
        <w:rPr>
          <w:rFonts w:ascii="Helvetica" w:hAnsi="Helvetica"/>
          <w:color w:val="000000" w:themeColor="text1"/>
        </w:rPr>
        <w:t>Because of its high spatial (250µm)</w:t>
      </w:r>
      <w:r w:rsidR="00482D82" w:rsidRPr="001E7FB2">
        <w:rPr>
          <w:rFonts w:ascii="Helvetica" w:hAnsi="Helvetica"/>
          <w:color w:val="000000" w:themeColor="text1"/>
        </w:rPr>
        <w:t xml:space="preserve"> and high temporal resolution (~100ms)</w:t>
      </w:r>
      <w:r w:rsidRPr="001E7FB2">
        <w:rPr>
          <w:rFonts w:ascii="Helvetica" w:hAnsi="Helvetica"/>
          <w:color w:val="000000" w:themeColor="text1"/>
        </w:rPr>
        <w:t>, line-scanning fMRI is a promising technique for unraveling ascending/descending pathways in the layers of human cortex</w:t>
      </w:r>
    </w:p>
    <w:p w14:paraId="2FAC22EE" w14:textId="77777777" w:rsidR="00F24D0B" w:rsidRPr="001E7FB2" w:rsidRDefault="00F24D0B" w:rsidP="00F24D0B">
      <w:pPr>
        <w:pStyle w:val="ListParagraph"/>
        <w:numPr>
          <w:ilvl w:val="0"/>
          <w:numId w:val="7"/>
        </w:numPr>
        <w:spacing w:after="160" w:line="360" w:lineRule="auto"/>
        <w:jc w:val="both"/>
        <w:rPr>
          <w:rFonts w:ascii="Helvetica" w:hAnsi="Helvetica"/>
          <w:color w:val="000000" w:themeColor="text1"/>
        </w:rPr>
      </w:pPr>
      <w:r w:rsidRPr="001E7FB2">
        <w:rPr>
          <w:rFonts w:ascii="Helvetica" w:eastAsia="Helvetica Neue" w:hAnsi="Helvetica" w:cs="Helvetica Neue"/>
          <w:color w:val="000000" w:themeColor="text1"/>
        </w:rPr>
        <w:t>For neuroscience applications, precise selection and targeting of the cortical location is critical. We propose a method for planning the line based on functional and anatomical properties</w:t>
      </w:r>
    </w:p>
    <w:p w14:paraId="6CAA9D94" w14:textId="7A9B3779" w:rsidR="002959B7" w:rsidRPr="001E7FB2" w:rsidRDefault="00F24D0B" w:rsidP="00F24D0B">
      <w:pPr>
        <w:pStyle w:val="ListParagraph"/>
        <w:numPr>
          <w:ilvl w:val="0"/>
          <w:numId w:val="7"/>
        </w:numPr>
        <w:spacing w:after="160" w:line="360" w:lineRule="auto"/>
        <w:jc w:val="both"/>
        <w:rPr>
          <w:rFonts w:ascii="Helvetica" w:hAnsi="Helvetica"/>
          <w:color w:val="000000" w:themeColor="text1"/>
        </w:rPr>
      </w:pPr>
      <w:r w:rsidRPr="001E7FB2">
        <w:rPr>
          <w:rFonts w:ascii="Helvetica" w:eastAsia="Helvetica Neue" w:hAnsi="Helvetica" w:cs="Helvetica Neue"/>
          <w:color w:val="000000" w:themeColor="text1"/>
        </w:rPr>
        <w:t>This approach could bridge canonical fMRI experiments with electrophysiological experiments, which in turn allows novel avenues for studying human physiology non-invasively.</w:t>
      </w:r>
    </w:p>
    <w:p w14:paraId="02E599CC" w14:textId="77777777" w:rsidR="00F24D0B" w:rsidRPr="001E7FB2" w:rsidRDefault="00F24D0B">
      <w:pPr>
        <w:rPr>
          <w:rFonts w:ascii="Helvetica" w:hAnsi="Helvetica"/>
          <w:color w:val="000000" w:themeColor="text1"/>
          <w:sz w:val="28"/>
          <w:szCs w:val="28"/>
        </w:rPr>
      </w:pPr>
      <w:r w:rsidRPr="001E7FB2">
        <w:rPr>
          <w:rFonts w:ascii="Helvetica" w:hAnsi="Helvetica"/>
          <w:color w:val="000000" w:themeColor="text1"/>
        </w:rPr>
        <w:br w:type="page"/>
      </w:r>
    </w:p>
    <w:p w14:paraId="3A8B5A32" w14:textId="1C2CEF50" w:rsidR="00F6333F" w:rsidRPr="001E7FB2" w:rsidRDefault="003C2740" w:rsidP="0072403C">
      <w:pPr>
        <w:pStyle w:val="Heading1"/>
        <w:rPr>
          <w:rFonts w:ascii="Helvetica" w:hAnsi="Helvetica"/>
          <w:color w:val="000000" w:themeColor="text1"/>
        </w:rPr>
      </w:pPr>
      <w:r w:rsidRPr="001E7FB2">
        <w:rPr>
          <w:rFonts w:ascii="Helvetica" w:hAnsi="Helvetica"/>
          <w:color w:val="000000" w:themeColor="text1"/>
        </w:rPr>
        <w:lastRenderedPageBreak/>
        <w:t>Abstract</w:t>
      </w:r>
    </w:p>
    <w:p w14:paraId="1BADBF1A" w14:textId="7A694B39" w:rsidR="00376A95" w:rsidRPr="001E7FB2" w:rsidRDefault="003C2740" w:rsidP="00376A95">
      <w:pPr>
        <w:spacing w:after="16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Depth-resolved fMRI is an emerging field growing in popularity given the potential of separating </w:t>
      </w:r>
      <w:r w:rsidR="00333985" w:rsidRPr="001E7FB2">
        <w:rPr>
          <w:rFonts w:ascii="Helvetica" w:eastAsia="Helvetica Neue" w:hAnsi="Helvetica" w:cs="Helvetica Neue"/>
          <w:color w:val="000000" w:themeColor="text1"/>
        </w:rPr>
        <w:t xml:space="preserve">signals from different computational processes </w:t>
      </w:r>
      <w:r w:rsidRPr="001E7FB2">
        <w:rPr>
          <w:rFonts w:ascii="Helvetica" w:eastAsia="Helvetica Neue" w:hAnsi="Helvetica" w:cs="Helvetica Neue"/>
          <w:color w:val="000000" w:themeColor="text1"/>
        </w:rPr>
        <w:t>in cerebral cortex</w:t>
      </w:r>
      <w:r w:rsidR="00333985"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 </w:t>
      </w:r>
      <w:r w:rsidR="00333985" w:rsidRPr="001E7FB2">
        <w:rPr>
          <w:rFonts w:ascii="Helvetica" w:eastAsia="Helvetica Neue" w:hAnsi="Helvetica" w:cs="Helvetica Neue"/>
          <w:color w:val="000000" w:themeColor="text1"/>
        </w:rPr>
        <w:t>C</w:t>
      </w:r>
      <w:r w:rsidRPr="001E7FB2">
        <w:rPr>
          <w:rFonts w:ascii="Helvetica" w:eastAsia="Helvetica Neue" w:hAnsi="Helvetica" w:cs="Helvetica Neue"/>
          <w:color w:val="000000" w:themeColor="text1"/>
        </w:rPr>
        <w:t xml:space="preserve">onventional acquisition schemes suffer from low spatial and temporal resolutions. Line-scanning methods allow depth-resolved fMRI by sacrificing spatial coverage </w:t>
      </w:r>
      <w:r w:rsidR="009D1C9B" w:rsidRPr="001E7FB2">
        <w:rPr>
          <w:rFonts w:ascii="Helvetica" w:eastAsia="Helvetica Neue" w:hAnsi="Helvetica" w:cs="Helvetica Neue"/>
          <w:color w:val="000000" w:themeColor="text1"/>
        </w:rPr>
        <w:t>to</w:t>
      </w:r>
      <w:r w:rsidRPr="001E7FB2">
        <w:rPr>
          <w:rFonts w:ascii="Helvetica" w:eastAsia="Helvetica Neue" w:hAnsi="Helvetica" w:cs="Helvetica Neue"/>
          <w:color w:val="000000" w:themeColor="text1"/>
        </w:rPr>
        <w:t xml:space="preserve"> sample blood oxygenated level-dependent (BOLD) responses at ultra-high temporal and spatial resolution. For neuroscience applications, it is critical to be able to place the line accurately </w:t>
      </w:r>
      <w:r w:rsidR="009D1C9B" w:rsidRPr="001E7FB2">
        <w:rPr>
          <w:rFonts w:ascii="Helvetica" w:eastAsia="Helvetica Neue" w:hAnsi="Helvetica" w:cs="Helvetica Neue"/>
          <w:color w:val="000000" w:themeColor="text1"/>
        </w:rPr>
        <w:t>to</w:t>
      </w:r>
      <w:r w:rsidRPr="001E7FB2">
        <w:rPr>
          <w:rFonts w:ascii="Helvetica" w:eastAsia="Helvetica Neue" w:hAnsi="Helvetica" w:cs="Helvetica Neue"/>
          <w:color w:val="000000" w:themeColor="text1"/>
        </w:rPr>
        <w:t xml:space="preserve"> (1) sample the right neural population and (2) target that neural population with the tailored stimuli or tasks. To this end, we devised a multi-session framework where a target cortical location is selected based on anatomical and functional properties. The line is then positioned according to this information in a separate </w:t>
      </w:r>
      <w:r w:rsidR="009D1C9B" w:rsidRPr="001E7FB2">
        <w:rPr>
          <w:rFonts w:ascii="Helvetica" w:eastAsia="Helvetica Neue" w:hAnsi="Helvetica" w:cs="Helvetica Neue"/>
          <w:color w:val="000000" w:themeColor="text1"/>
        </w:rPr>
        <w:t>session,</w:t>
      </w:r>
      <w:r w:rsidRPr="001E7FB2">
        <w:rPr>
          <w:rFonts w:ascii="Helvetica" w:eastAsia="Helvetica Neue" w:hAnsi="Helvetica" w:cs="Helvetica Neue"/>
          <w:color w:val="000000" w:themeColor="text1"/>
        </w:rPr>
        <w:t xml:space="preserve"> and we tailor the experiment to focus on the target location. Anatomically, the precision of the line placement was confirmed by projecting a nominal representation of the acquired line back onto the surface. Functional estimates of neural selectivities in the line, as quantified by a visual population receptive field model, resembled the target selectivities well for most subjects. This functional precision was quantified in detail by estimating the distance between the visual field location of the targeted vertex and the location in visual cortex (V1) that most closely resembled the line-scanning estimates; this distance was on average ~5.5mm. Given the dimensions of the line, differences in acquisition, session, and stimulus design this validates that line-scanning can be used to probe local neural sensitivities across sessions. In summary, we present an accurate framework for line-scanning MRI; we believe such a framework is required to harness the full potential of line-scanning and maximize its utility. Furthermore, this approach bridges canonical fMRI experiments with electrophysiological experiments, which in turn allows novel avenues for studying human physiology non-invasively.</w:t>
      </w:r>
    </w:p>
    <w:p w14:paraId="09AFAC32" w14:textId="06704257" w:rsidR="0072403C" w:rsidRPr="001E7FB2" w:rsidRDefault="00D22D8F" w:rsidP="00376A95">
      <w:pPr>
        <w:spacing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sz w:val="28"/>
          <w:szCs w:val="28"/>
        </w:rPr>
        <w:t>Keywords</w:t>
      </w:r>
    </w:p>
    <w:p w14:paraId="2620AD45" w14:textId="6C80DD46" w:rsidR="00496CE5" w:rsidRPr="001E7FB2" w:rsidRDefault="00D22D8F" w:rsidP="00F24D0B">
      <w:pPr>
        <w:spacing w:after="16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line-scanning</w:t>
      </w:r>
      <w:r w:rsidR="002E0903"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pRF</w:t>
      </w:r>
      <w:r w:rsidR="002E0903"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laminar</w:t>
      </w:r>
      <w:r w:rsidR="002E0903"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ultra-high field MRI</w:t>
      </w:r>
      <w:r w:rsidR="002E0903"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7T</w:t>
      </w:r>
      <w:r w:rsidR="002E0903"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BOLD fMRI</w:t>
      </w:r>
      <w:r w:rsidR="006C21ED" w:rsidRPr="001E7FB2">
        <w:rPr>
          <w:rFonts w:ascii="Helvetica" w:hAnsi="Helvetica"/>
          <w:color w:val="000000" w:themeColor="text1"/>
        </w:rPr>
        <w:br w:type="page"/>
      </w:r>
    </w:p>
    <w:p w14:paraId="4EA405B5" w14:textId="77777777" w:rsidR="00496CE5" w:rsidRPr="001E7FB2" w:rsidRDefault="003C2740">
      <w:pPr>
        <w:pStyle w:val="Heading1"/>
        <w:rPr>
          <w:rFonts w:ascii="Helvetica" w:hAnsi="Helvetica"/>
          <w:color w:val="000000" w:themeColor="text1"/>
        </w:rPr>
      </w:pPr>
      <w:bookmarkStart w:id="0" w:name="_ak8m2sfng9r9" w:colFirst="0" w:colLast="0"/>
      <w:bookmarkEnd w:id="0"/>
      <w:r w:rsidRPr="001E7FB2">
        <w:rPr>
          <w:rFonts w:ascii="Helvetica" w:hAnsi="Helvetica"/>
          <w:color w:val="000000" w:themeColor="text1"/>
        </w:rPr>
        <w:lastRenderedPageBreak/>
        <w:t>1. Introduction</w:t>
      </w:r>
    </w:p>
    <w:p w14:paraId="057BE233" w14:textId="3DA5221E" w:rsidR="00496CE5" w:rsidRPr="001E7FB2" w:rsidRDefault="003C2740" w:rsidP="00CC65BF">
      <w:pPr>
        <w:spacing w:after="200" w:line="360" w:lineRule="auto"/>
        <w:jc w:val="both"/>
        <w:rPr>
          <w:rFonts w:ascii="Helvetica" w:hAnsi="Helvetica"/>
          <w:color w:val="000000" w:themeColor="text1"/>
        </w:rPr>
      </w:pPr>
      <w:r w:rsidRPr="001E7FB2">
        <w:rPr>
          <w:rFonts w:ascii="Helvetica" w:eastAsia="Helvetica Neue" w:hAnsi="Helvetica" w:cs="Helvetica Neue"/>
          <w:color w:val="000000" w:themeColor="text1"/>
        </w:rPr>
        <w:t xml:space="preserve">The cerebral cortex comprises separate layers implicated in different processes and information flow. Imaging across cortical depth may reveal unique information about the direction of information flow, specifically whether processes are driven by ascending or descending signals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{"citationID":"a1o5a00tcqt","properties":{"formattedCitation":"(Felleman and Van Essen, 1991; Hubel and Wiesel, 1972; Rockland and Pandya, 1979)","plainCitation":"(Felleman and Van Essen, 1991; Hubel and Wiesel, 1972; Rockland and Pandya, 1979)","noteIndex":0},"citationItems":[{"id":132,"uris":["http://zotero.org/users/10873743/items/N3GYTNLV"],"itemData":{"id":132,"type":"article-journal","abstract":"In recent years, many new cortical areas have been identified in the macaque monkey. The number of identified connections between areas has increased even more dramatically. We report here on (1) a summary of the layout of cortical areas associated with vision and with other modalities, (2) a computerized database for storing and representing large amounts of information on connectivity patterns, and (3) the application of these data to the analysis of hierarchical organization of the cerebral cortex. Our analysis concentrates on the visual system, which includes 25 neocortical areas that are predominantly or exclusively visual in function, plus an additional 7 areas that we regard as visual-association areas on the basis of their extensive visual inputs. A total of 305 connections among these 32 visual and visual-association areas have been reported. This represents 31% of the possible number of pathways if each area were connected with all others. The actual degree of connectivity is likely to be closer to 40%. The great majority of pathways involve reciprocal connections between areas. There are also extensive connections with cortical areas outside the visual system proper, including the somatosensory cortex, as well as neocortical, transitional, and archicortical regions in the temporal and frontal lobes. In the somatosensory/motor system, there are 62 identified pathways linking 13 cortical areas, suggesting an overall connectivity of about 40%. Based on the laminar patterns of connections between areas, we propose a hierarchy of visual areas and of somatosensory/motor areas that is more comprehensive than those suggested in other recent studies. The current version of the visual hierarchy includes 10 levels of cortical processing. Altogether, it contains 14 levels if one includes the retina and lateral geniculate nucleus at the bottom as well as the entorhinal cortex and hippocampus at the top. Within this hierarchy, there are multiple, intertwined processing streams, which, at a low level, are related to the compartmental organization of areas V1 and V2 and, at a high level, are related to the distinction between processing centers in the temporal and parietal lobes. However, there are some pathways and relationships (about 10% of the total) whose descriptions do not fit cleanly into this hierarchical scheme for one reason or another. In most instances, though, it is unclear whether these represent genuine exceptions to a strict hierarchy rather than inaccuracies or uncertainties in the reported assignment.","container-title":"Cerebral Cortex","DOI":"10.1093/cercor/1.1.1","ISSN":"10473211","issue":"1","note":"PMID: 1822724\nISBN: 1047-3211 (Print) 1047-3211 (Linking)","page":"1-47","title":"Distributed hierarchical processing in the primate cerebral cortex","volume":"1","author":[{"family":"Felleman","given":"Daniel J."},{"family":"Van Essen","given":"David C."}],"issued":{"date-parts":[["1991"]]}}},{"id":312,"uris":["http://zotero.org/users/10873743/items/CJFEV9YW"],"itemData":{"id":312,"type":"article-journal","abstract":"Single cell recordings in monkey striate cortex have shown differences in response properties from one cell layer to the next and have also shown that the IVth layer, which receives most of its input from the geniculate, is subdivided into a mosaic of regions, some connected to the left eye, others to the right. In the present study small lesions were made in single layers or pairs of layers in the lateral geniculate body, and the striate cortex was later examined with a Fink</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Heimer modification of the Nauta method. We hoped to correlate the laminar distribution of axon terminals in the cortex with functional differences between layers, and to demonstrate the IVth</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layer mosaic anatomically. After lesions in either of the two most dorsal (parvocellular) layers, terminal degeneration was found mainly in layer IVc, with a second minor input to a narrow band in the upper part of IVa. A very few degenerating fibers ascended to layer I. In contrast, lesions in either of the two ventral (magnocellular) layers were followed by terminal degeneration confined, apparently, to IVb, or at times extending for a short distance into the upper part of IVc; no degeneration was seen in layer IVa or in layer I. After a lesion confined to a single geniculate layer, a section through the corresponding region of striate cortex showed discrete areas or bands of degeneration in layer IV, usually 0.5–1.0 mm long, separated by interbands of about the same extent in which there was no terminal degeneration. When serial sections were reconstructed to obtain a face</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on view of the layer</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IV mosaic, it appeared as a series of regular, parallel, alternating degeneration</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rich and degeneration</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poor stripes. When a geniculate lesion involved both layer VI (the most dorsal, with input from the contralateral eye) and the part of layer V directly below (ipsilateral eye), the cortical degeneration, as expected, occupied a virtually continuous strip in layer IVc and the reconstructed face</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on view of this layer showed a large confluent region of degeneration. In some of the reconstructions the cortical stripes seemed highly regular; in others there was a variable amount of cross connection between stripes. The stripes varied in width from 0.25 to 0.50 mm, and width did not seem to correlate with region of retinal representation. It is concluded that the long narrow stripes of alternating left</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eye and right</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eye input to layer IV are an anatomical counterpart of the physiologically observed ocular</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dominance columns. Because of this segregation of inputs, cells of layer IV are almost invariably influenced by one eye only. A cell above or below layer IV will be dominated by the eye supplying the nearest IVth layer stripe, but will generally, though not always, receive a subsidiary input from the other eye, presumably by diagonal connections from the nearest stripes supplied by that eye. Copyright © 1972 The Wistar Institute Press","container-title":"Journal of Comparative Neurology","DOI":"10.1002/cne.901460402","ISSN":"10969861","issue":"4","note":"PMID: 4117368\npublisher: John Wiley &amp; Sons, Ltd","page":"421-450","title":"Laminar and columnar distribution of geniculo</w:instrText>
      </w:r>
      <w:r w:rsidR="00974EF5" w:rsidRPr="001E7FB2">
        <w:rPr>
          <w:rFonts w:ascii="Helvetica" w:hAnsi="Helvetica" w:cs="Cambria Math"/>
          <w:color w:val="000000" w:themeColor="text1"/>
        </w:rPr>
        <w:instrText>‐</w:instrText>
      </w:r>
      <w:r w:rsidR="00974EF5" w:rsidRPr="001E7FB2">
        <w:rPr>
          <w:rFonts w:ascii="Helvetica" w:hAnsi="Helvetica"/>
          <w:color w:val="000000" w:themeColor="text1"/>
        </w:rPr>
        <w:instrText xml:space="preserve">cortical fibers in the macaque monkey","volume":"146","author":[{"family":"Hubel","given":"David H."},{"family":"Wiesel","given":"Torsten N."}],"issued":{"date-parts":[["1972",12,1]]}}},{"id":248,"uris":["http://zotero.org/users/10873743/items/LIV2AQ6G"],"itemData":{"id":248,"type":"article-journal","abstract":"Cortical connections within the occipital lobe (areas 17, 18 and 19) of the rhesus monkey are investigated with the autoradiographic and horseradish peroxidase procedures. Two efferent systems, each with a specific laminar organization, are observed. (1) Rostrally directed connections, from area 17 to 18, area 18 to 19, and area 19 to the inferotemporal region (area TE), originate from neurons in layer IIIc (and, in area 19, from a small complement of neurons in layer Va), and terminate in and around layer IV. (2) In contrast, connections in the reverse direction ('caudally directed' connections), from area TE to 19, area 19 to 18, and area 18 to 17, originate from neurons in layers Vb, VI and, to a lesser extent, IIIa, and terminate mainly in layer I. In addition, the laminar organization of several intrinsic and callosal connections are observed. Intrinsic connections within areas 18 and 19 originate from neurons in layers IIIc and, to a lesser extent, Va, and terminate in vertical bands in layers I to IV. Callosal connections from areas 18, 19, and the caudal inferotemporal region originate from neurons mainly in layer IIIc. From areas 18 and 19, these callosal connections terminate in vertical bands in layers I through IV. Thus, different cortical projection systems are characterized by specific laminar distributions of efferent terminations as well as of their neurons of origin.","container-title":"Brain Research","DOI":"10.1016/0006-8993(79)90485-2","ISSN":"00068993","issue":"1","journalAbbreviation":"Brain Research","language":"en","page":"3-20","source":"DOI.org (Crossref)","title":"Laminar origins and terminations of cortical connections of the occipital lobe in the rhesus monkey","volume":"179","author":[{"family":"Rockland","given":"Kathleen S."},{"family":"Pandya","given":"Deepak N."}],"issued":{"date-parts":[["1979",12]]}}}],"schema":"https://github.com/citation-style-language/schema/raw/master/csl-citation.json"}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(Felleman and Van Essen, 1991; Hubel and Wiesel, 1972; Rockland and Pandya, 1979)</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t>
      </w:r>
      <w:commentRangeStart w:id="1"/>
      <w:r w:rsidRPr="001E7FB2">
        <w:rPr>
          <w:rFonts w:ascii="Helvetica" w:eastAsia="Helvetica Neue" w:hAnsi="Helvetica" w:cs="Helvetica Neue"/>
          <w:color w:val="000000" w:themeColor="text1"/>
        </w:rPr>
        <w:t>These signals are transmitted</w:t>
      </w:r>
      <w:r w:rsidR="004459CD" w:rsidRPr="001E7FB2">
        <w:rPr>
          <w:rFonts w:ascii="Helvetica" w:eastAsia="Helvetica Neue" w:hAnsi="Helvetica" w:cs="Helvetica Neue"/>
          <w:color w:val="000000" w:themeColor="text1"/>
        </w:rPr>
        <w:t xml:space="preserve"> at time spans</w:t>
      </w:r>
      <w:r w:rsidRPr="001E7FB2">
        <w:rPr>
          <w:rFonts w:ascii="Helvetica" w:eastAsia="Helvetica Neue" w:hAnsi="Helvetica" w:cs="Helvetica Neue"/>
          <w:color w:val="000000" w:themeColor="text1"/>
        </w:rPr>
        <w:t xml:space="preserve"> </w:t>
      </w:r>
      <w:r w:rsidR="004459CD" w:rsidRPr="001E7FB2">
        <w:rPr>
          <w:rFonts w:ascii="Helvetica" w:eastAsia="Helvetica Neue" w:hAnsi="Helvetica" w:cs="Helvetica Neue"/>
          <w:color w:val="000000" w:themeColor="text1"/>
        </w:rPr>
        <w:t xml:space="preserve">down to the </w:t>
      </w:r>
      <w:r w:rsidRPr="001E7FB2">
        <w:rPr>
          <w:rFonts w:ascii="Helvetica" w:eastAsia="Helvetica Neue" w:hAnsi="Helvetica" w:cs="Helvetica Neue"/>
          <w:color w:val="000000" w:themeColor="text1"/>
        </w:rPr>
        <w:t>millisecond</w:t>
      </w:r>
      <w:r w:rsidR="004459CD" w:rsidRPr="001E7FB2">
        <w:rPr>
          <w:rFonts w:ascii="Helvetica" w:eastAsia="Helvetica Neue" w:hAnsi="Helvetica" w:cs="Helvetica Neue"/>
          <w:color w:val="000000" w:themeColor="text1"/>
        </w:rPr>
        <w:t xml:space="preserve"> range</w:t>
      </w:r>
      <w:r w:rsidRPr="001E7FB2">
        <w:rPr>
          <w:rFonts w:ascii="Helvetica" w:eastAsia="Helvetica Neue" w:hAnsi="Helvetica" w:cs="Helvetica Neue"/>
          <w:color w:val="000000" w:themeColor="text1"/>
        </w:rPr>
        <w:t xml:space="preserve"> </w:t>
      </w:r>
      <w:commentRangeEnd w:id="1"/>
      <w:r w:rsidR="00F548E5" w:rsidRPr="001E7FB2">
        <w:rPr>
          <w:rStyle w:val="CommentReference"/>
          <w:rFonts w:ascii="Helvetica" w:hAnsi="Helvetica"/>
          <w:color w:val="000000" w:themeColor="text1"/>
        </w:rPr>
        <w:commentReference w:id="1"/>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{"citationID":"aj1cgoqbak","properties":{"formattedCitation":"(Moro et al., 2010; Schroeder et al., 1998; Self et al., 2013)","plainCitation":"(Moro et al., 2010; Schroeder et al., 1998; Self et al., 2013)","noteIndex":0},"citationItems":[{"id":236,"uris":["http://zotero.org/users/10873743/items/K82JZRLC"],"itemData":{"id":236,"type":"article-journal","abstract":"Most mental processes consist of a number of processing steps that are executed sequentially. The timing of the individual mental operations can usually only be estimated indirectly, from the pattern of reaction times. In vision, however, many processing steps are associated with the modulation of neuronal activity in early visual areas. Here we exploited this association to elucidate the time course of neuronal activity related to each of the self-paced mental processing steps in complex visual tasks. We trained monkeys to perform two tasks, search–trace and trace–search, which required performing a sequence of two operations: a visual search for a specific color and the mental tracing of a curve. We used multielectrode recording techniques to monitor the representations of multiple visual items in area V1 at the same time and found that the relevant curve as well as the target of visual search evoked enhanced neuronal activity with a timing that depended on the order of operations. This modulation of neuronal activity in early visual areas could allow these areas to (1) act as a cognitive blackboard that permits the exchange of information between successive processing steps of a sequential visual task and to (2) contribute to the orderly progression of task-dependent endogenous attention shifts that are driven by task structure and evolve over hundreds of milliseconds.","container-title":"The Journal of Neuroscience","DOI":"10.1523/JNEUROSCI.1256-10.2010","ISSN":"0270-6474","issue":"48","journalAbbreviation":"J Neurosci","note":"PMID: 21123575\nPMCID: PMC6634849","page":"16293-16303","source":"PubMed Central","title":"Neuronal Activity in the Visual Cortex Reveals the Temporal Order of Cognitive Operations","volume":"30","author":[{"family":"Moro","given":"Sancho I."},{"family":"Tolboom","given":"Michiel"},{"family":"Khayat","given":"Paul S."},{"family":"Roelfsema","given":"Pieter R."}],"issued":{"date-parts":[["2010",12,1]]}}},{"id":234,"uris":["http://zotero.org/users/10873743/items/HDZQM835"],"itemData":{"id":234,"type":"article-journal","abstract":"We investigated the spatiotemporal activation pattern, produced by one visual stimulus, across cerebral cortical regions in awake monkeys. Laminar profiles of postsynaptic potentials and action potentials were indexed with current source density (CSD) and multiunit activity profiles respectively. Locally, we found contrasting activation profiles in dorsal and ventral stream areas. The former, like V1 and V2, exhibit a 'feedforward' profile, with excitation beginning at the depth of Lamina 4, followed by activation of the extragranular laminae. The latter often displayed a multilaminar/columnar profile, with initial responses distributed across the laminae and reflecting modulation rather than excitation; CSD components were accompanied by either no changes or by suppression of action potentials. System-wide, response latencies indicated a large dorsal/ventral stream latency advantage, which generalizes across a wide range of methods. This predicts a specific temporal ordering of dorsal and ventral stream components of visual analysis, as well as specific patterns of dorsal-ventral stream interaction. Our findings support a hierarchical model of cortical organization that combines serial and parallel elements. Critical in such a model is the recognition that processing within a location typically entails multiple temporal components or 'waves' of activity, driven by input conveyed over heterogeneous pathways from the retina.","container-title":"Cerebral Cortex (New York, N.Y.: 1991)","DOI":"10.1093/cercor/8.7.575","ISSN":"1047-3211","issue":"7","journalAbbreviation":"Cereb Cortex","language":"eng","note":"PMID: 9823479","page":"575-592","source":"PubMed","title":"A spatiotemporal profile of visual system activation revealed by current source density analysis in the awake macaque","volume":"8","author":[{"family":"Schroeder","given":"C. E."},{"family":"Mehta","given":"A. D."},{"family":"Givre","given":"S. J."}],"issued":{"date-parts":[["1998"]]}}},{"id":235,"uris":["http://zotero.org/users/10873743/items/9ZRHWPL8"],"itemData":{"id":235,"type":"article-journal","abstract":"&lt;h2&gt;Summary&lt;/h2&gt;&lt;h3&gt;Background&lt;/h3&gt;&lt;p&gt;What roles do the different cortical layers play in visual processing? We recorded simultaneously from all layers of the primary visual cortex while monkeys performed a figure-ground segregation task. This task can be divided into different subprocesses that are thought to engage feedforward, horizontal, and feedback processes at different time points. These different connection types have different patterns of laminar terminations in V1 and can therefore be distinguished with laminar recordings.&lt;/p&gt;&lt;h3&gt;Results&lt;/h3&gt;&lt;p&gt;We found that the visual response started 40 ms after stimulus presentation in layers 4 and 6, which are targets of feedforward connections from the lateral geniculate nucleus and distribute activity to the other layers. Boundary detection started shortly after the visual response. In this phase, boundaries of the figure induced synaptic currents and stronger neuronal responses in upper layer 4 and the superficial layers </w:instrText>
      </w:r>
      <w:r w:rsidR="00974EF5" w:rsidRPr="001E7FB2">
        <w:rPr>
          <w:rFonts w:ascii="Cambria Math" w:hAnsi="Cambria Math" w:cs="Cambria Math"/>
          <w:color w:val="000000" w:themeColor="text1"/>
        </w:rPr>
        <w:instrText>∼</w:instrText>
      </w:r>
      <w:r w:rsidR="00974EF5" w:rsidRPr="001E7FB2">
        <w:rPr>
          <w:rFonts w:ascii="Helvetica" w:hAnsi="Helvetica"/>
          <w:color w:val="000000" w:themeColor="text1"/>
        </w:rPr>
        <w:instrText xml:space="preserve">70 ms after stimulus onset, consistent with the hypothesis that they are detected by horizontal connections. In the next phase, </w:instrText>
      </w:r>
      <w:r w:rsidR="00974EF5" w:rsidRPr="001E7FB2">
        <w:rPr>
          <w:rFonts w:ascii="Cambria Math" w:hAnsi="Cambria Math" w:cs="Cambria Math"/>
          <w:color w:val="000000" w:themeColor="text1"/>
        </w:rPr>
        <w:instrText>∼</w:instrText>
      </w:r>
      <w:r w:rsidR="00974EF5" w:rsidRPr="001E7FB2">
        <w:rPr>
          <w:rFonts w:ascii="Helvetica" w:hAnsi="Helvetica"/>
          <w:color w:val="000000" w:themeColor="text1"/>
        </w:rPr>
        <w:instrText xml:space="preserve">30 ms later, synaptic inputs arrived in layers 1, 2, and 5 that receive feedback from higher visual areas, which caused the filling in of the representation of the entire figure with enhanced neuronal activity.&lt;/p&gt;&lt;h3&gt;Conclusions&lt;/h3&gt;&lt;p&gt;The present results reveal unique contributions of the different cortical layers to the formation of a visual percept. This new blueprint of laminar processing may generalize to other tasks and to other areas of the cerebral cortex, where the layers are likely to have roles similar to those in area V1.&lt;/p&gt;","container-title":"Current Biology","DOI":"10.1016/j.cub.2013.09.013","ISSN":"0960-9822","issue":"21","journalAbbreviation":"Current Biology","language":"English","note":"publisher: Elsevier\nPMID: 24139742","page":"2121-2129","source":"www.cell.com","title":"Distinct Roles of the Cortical Layers of Area V1 in Figure-Ground Segregation","volume":"23","author":[{"family":"Self","given":"Matthew W."},{"family":"van Kerkoerle","given":"Timo"},{"family":"Supèr","given":"Hans"},{"family":"Roelfsema","given":"Pieter R."}],"issued":{"date-parts":[["2013",11,4]]}}}],"schema":"https://github.com/citation-style-language/schema/raw/master/csl-citation.json"}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(Moro et al., 2010; Schroeder et al., 1998; Self et al., 2013)</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while typical functional magnetic resonance (fMRI) acquisitions sample in the order of multiple seconds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{"citationID":"abtsc0ihlo","properties":{"formattedCitation":"(Lindquist, 2008; Ogawa et al., 1993; Raimondo et al., 2021b)","plainCitation":"(Lindquist, 2008; Ogawa et al., 1993; Raimondo et al., 2021b)","noteIndex":0},"citationItems":[{"id":105,"uris":["http://zotero.org/users/10873743/items/5HXNV8VF"],"itemData":{"id":105,"type":"article-journal","abstract":"In recent years there has been explosive growth in the number of neuroimaging studies performed using functional Magnetic Resonance Imaging (fMRI). The field that has grown around the acquisition and analysis of fMRI data is intrinsically interdisciplinary in nature and involves contributions from researchers in neuroscience, psychology, physics and statistics, among others. A standard fMRI study gives rise to massive amounts of noisy data with a complicated spatio-temporal correlation structure. Statistics plays a crucial role in understanding the nature of the data and obtaining relevant results that can be used and interpreted by neuroscientists. In this paper we discuss the analysis of fMRI data, from the initial acquisition of the raw data to its use in locating brain activity, making inference about brain connectivity and predictions about psychological or disease states. Along the way, we illustrate interesting and important issues where statistics already plays a crucial role. We also seek to illustrate areas where statistics has perhaps been underutilized and will have an increased role in the future. © Institute of Mathematical Statistics, 2008.","container-title":"Statistical Science","DOI":"10.1214/09-STS282","ISSN":"08834237","issue":"4","note":"arXiv: 0906.3662","page":"439-464","title":"The Statistical Analysis of fMRI Data","volume":"23","author":[{"family":"Lindquist","given":"Martin A."}],"issued":{"date-parts":[["2008"]]}}},{"id":133,"uris":["http://zotero.org/users/10873743/items/R5KQAFSV"],"itemData":{"id":133,"type":"article-journal","abstract":"It recently has been demonstrated that magnetic resonance imaging can be used to map changes in brain hemodynamics produced by human mental operations. One method under development relies on blood oxygenation level-dependent (BOLD) contrast: a change in the signal strength of brain water protons produced by the paramagnetic effects of venous blood deoxyhemoglobin. Here we discuss the basic quantitative features of the observed BOLD-based signal changes, including the signal amplitude and its magnetic field dependence and dynamic effects such as a pronounced oscillatory pattern that is induced in the signal from primary visual cortex during photic stimulation experiments. The observed features are compared with the results of Monte Carlo simulations of water proton intravoxel phase dispersion produced by local field gradients generated by paramagnetic deoxyhemoglobin in nearby venous blood vessels. The simulations suggest that the effect of water molecule diffusion is strong for the case of blood capillaries, but, for larger venous blood vessels, water diffusion is not an important determinant of deoxyhemoglobin-induced signal dephasing. We provide an expression for the apparent in-plane relaxation rate constant (R2*) in terms of the main magnetic field strength, the degree of the oxygenation of the venous blood, the venous blood volume fraction in the tissue, and the size of the blood vessel. © 1993, The Biophysical Society. All rights reserved.","container-title":"Biophysical Journal","DOI":"10.1016/S0006-3495(93)81441-3","ISSN":"00063495","issue":"3","note":"PMID: 8386018\nISBN: 0006-3495 (Print) 0006-3495 (Linking)","page":"803-812","title":"Functional brain mapping by blood oxygenation level-dependent contrast magnetic resonance imaging. A comparison of signal characteristics with a biophysical model","volume":"64","author":[{"family":"Ogawa","given":"S."},{"family":"Menon","given":"R. S."},{"family":"Tank","given":"D. W."},{"family":"Kim","given":"S. G."},{"family":"Merkle","given":"H."},{"family":"Ellermann","given":"J. M."},{"family":"Ugurbil","given":"K."}],"issued":{"date-parts":[["1993"]]}}},{"id":112,"uris":["http://zotero.org/users/10873743/items/74QUP3ZR"],"itemData":{"id":112,"type":"article-journal","abstract":"Resting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(Lindquist, 2008; Ogawa et al., 1993; Raimondo et al., 2021b)</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To properly detect temporal features of the hemodynamic signal propagation at the mesoscale (laminar) level, fast sampling rates are much preferred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{"citationID":"a189lt59a2a","properties":{"formattedCitation":"(Chen et al., 2021; Lewis et al., 2016; Petridou and Siero, 2019; Polimeni and Lewis, 2021; Silva and Koretsky, 2002)","plainCitation":"(Chen et al., 2021; Lewis et al., 2016; Petridou and Siero, 2019; Polimeni and Lewis, 2021; Silva and Koretsky, 2002)","noteIndex":0},"citationItems":[{"id":262,"uris":["http://zotero.org/users/10873743/items/3CYVZ57D"],"itemData":{"id":262,"type":"article-journal","abstract":"Recent studies have demonstrated that fast fMRI can track neural activity well above the temporal limit predicted by the canonical hemodynamic response model. While these findings are promising, the biophysical mechanisms underlying these fast fMRI phenomena remain underexplored. In this study, we discuss two aspects of the hemodynamic response, complementary to several existing hypotheses, that can accommodate faster fMRI dynamics beyond those predicted by the canonical model. First, we demonstrate, using both visual and somatosensory paradigms, that the timing and shape of hemodynamic response functions (HRFs) vary across graded levels of stimulus intensity—with lower-intensity stimulation eliciting faster and narrower HRFs. Second, we show that as the spatial resolution of fMRI increases, voxel-wise HRFs begin to deviate from the canonical model, with a considerable portion of voxels exhibiting faster temporal dynamics than predicted by the canonical HRF. Collectively, both stimulus/task intensity and image resolution can affect the sensitivity of fMRI to fast brain activity, which may partly explain recent observations of fast fMRI signals. It is further noteworthy that, while the present investigations focus on fast neural responses, our findings suggest that a revised hemodynamic model may benefit the many fMRI studies using paradigms with wide ranges of contrast levels (e.g., resting or naturalistic conditions) or with modern, high-resolution MR acquisitions.","container-title":"NeuroImage","DOI":"10.1016/j.neuroimage.2021.118658","ISSN":"1053-8119","journalAbbreviation":"NeuroImage","language":"en","page":"118658","source":"ScienceDirect","title":"Investigating mechanisms of fast BOLD responses: The effects of stimulus intensity and of spatial heterogeneity of hemodynamics","title-short":"Investigating mechanisms of fast BOLD responses","volume":"245","author":[{"family":"Chen","given":"Jingyuan E."},{"family":"Glover","given":"Gary H."},{"family":"Fultz","given":"Nina E."},{"family":"Rosen","given":"Bruce R."},{"family":"Polimeni","given":"Jonathan R."},{"family":"Lewis","given":"Laura D."}],"issued":{"date-parts":[["2021",12,15]]}}},{"id":268,"uris":["http://zotero.org/users/10873743/items/F4K9WTA8"],"itemData":{"id":268,"type":"article-journal","abstract":"Oscillatory neural dynamics play an important role in the coordination of large-scale brain networks. High-level cognitive processes depend on dynamics evolving over hundreds of milliseconds, so measuring neural activity in this frequency range is important for cognitive neuroscience. However, current noninvasive neuroimaging methods are not able to precisely localize oscillatory neural activity above 0.2 Hz. Electroencephalography and magnetoencephalography have limited spatial resolution, whereas fMRI has limited temporal resolution because it measures vascular responses rather than directly recording neural activity. We hypothesized that the recent development of fast fMRI techniques, combined with the extra sensitivity afforded by ultra-high-field systems, could enable precise localization of neural oscillations. We tested whether fMRI can detect neural oscillations using human visual cortex as a model system. We detected small oscillatory fMRI signals in response to stimuli oscillating at up to 0.75 Hz within single scan sessions, and these responses were an order of magnitude larger than predicted by canonical linear models. Simultaneous EEG–fMRI and simulations based on a biophysical model of the hemodynamic response to neuronal activity suggested that the blood oxygen level-dependent response becomes faster for rapidly varying stimuli, enabling the detection of higher frequencies than expected. Accounting for phase delays across voxels further improved detection, demonstrating that identifying vascular delays will be of increasing importance with higher-frequency activity. These results challenge the assumption that the hemodynamic response is slow, and demonstrate that fMRI has the potential to map neural oscillations directly throughout the brain.","container-title":"Proceedings of the National Academy of Sciences","DOI":"10.1073/pnas.1608117113","issue":"43","note":"publisher: Proceedings of the National Academy of Sciences","page":"E6679-E6685","source":"pnas.org (Atypon)","title":"Fast fMRI can detect oscillatory neural activity in humans","volume":"113","author":[{"family":"Lewis","given":"Laura D."},{"family":"Setsompop","given":"Kawin"},{"family":"Rosen","given":"Bruce R."},{"family":"Polimeni","given":"Jonathan R."}],"issued":{"date-parts":[["2016",10,25]]}}},{"id":348,"uris":["http://zotero.org/users/10873743/items/UKIWWGGL"],"itemData":{"id":348,"type":"article-journal","abstract":"The rapid developments in functional MRI (fMRI) acquisition methods and hardware technologies in recent years, particularly at high field (≥7 T), have enabled unparalleled visualization of functional detail at a laminar or columnar level, bringing fMRI close to the intrinsic resolution of brain function. These advances highlight the potential of high resolution fMRI to be a valuable tool to study the fundamental processing performed in cortical micro-circuits, and their interactions such as feedforward and feedback processes. Notably, because fMRI measures neuronal activity via hemodynamics, the ultimate resolution it affords depends on the spatial specificity of hemodynamics to neuronal activity at a detailed spatial scale, and by the evolution of this specificity over time. Several laminar (≤1 mm spatial resolution) fMRI studies have examined spatial characteristics of the measured hemodynamic signals across cortical depth, in light of understanding or improving the spatial specificity of laminar fMRI. Few studies have examined temporal features of the hemodynamic response across cortical depth. Temporal features of the hemodynamic response offer an additional means to improve the specificity of fMRI, and could help target neuronal processes and neurovascular coupling relationships across laminae, for example by differences in the onset times of the response across cortical depth. In this review, we discuss factors that affect the timing of neuronal and hemodynamic responses across laminae, touching on the neuronal laminar organization, and focusing on the laminar vascular organization. We provide an overview of hemodynamics across the cortical vascular tree based on optical imaging studies, and review temporal aspects of hemodynamics that have been examined across cortical depth in high spatiotemporal resolution fMRI studies. Last, we discuss the limits and potential of high spatiotemporal resolution fMRI to study laminar neurovascular coupling and neuronal processes.","container-title":"NeuroImage","DOI":"10.1016/j.neuroimage.2017.07.040","ISSN":"10959572","note":"PMID: 28736308\npublisher: Elsevier Inc.\nISBN: 1095-9572 (Electronic) 1053-8119 (Linking)","page":"761-771","title":"Laminar fMRI: What can the time domain tell us?","volume":"197","author":[{"family":"Petridou","given":"Natalia"},{"family":"Siero","given":"Jeroen C.W."}],"issued":{"date-parts":[["2019",8,15]]}}},{"id":264,"uris":["http://zotero.org/users/10873743/items/L2P3XGWF"],"itemData":{"id":264,"type":"article-journal","abstract":"Fast fMRI enables the detection of neural dynamics over timescales of hundreds of milliseconds, suggesting it may provide a new avenue for studying subsecond neural processes in the human brain. The magnitudes of these fast fMRI dynamics are far greater than predicted by canonical models of the hemodynamic response. Several studies have established nonlinear properties of the hemodynamic response that have significant implications for fast fMRI. We first review nonlinear properties of the hemodynamic response function that may underlie fast fMRI signals. We then illustrate the breakdown of canonical hemodynamic response models in the context of fast neural dynamics. We will then argue that the canonical hemodynamic response function is not likely to reflect the BOLD response to neuronal activity driven by sparse or naturalistic stimuli or perhaps to spontaneous neuronal fluctuations in the resting state. These properties suggest that fast fMRI is capable of tracking surprisingly fast neuronal dynamics, and we discuss the neuroscientific questions that could be addressed using this approach.","container-title":"Progress in neurobiology","DOI":"10.1016/j.pneurobio.2021.102174","ISSN":"0301-0082","journalAbbreviation":"Prog Neurobiol","note":"PMID: 34525404\nPMCID: PMC8688322","page":"102174","source":"PubMed Central","title":"Imaging faster neural dynamics with fast fMRI: a need for updated models of the hemodynamic response","title-short":"Imaging faster neural dynamics with fast fMRI","volume":"207","author":[{"family":"Polimeni","given":"Jonathan R."},{"family":"Lewis","given":"Laura D."}],"issued":{"date-parts":[["2021",12]]}}},{"id":239,"uris":["http://zotero.org/users/10873743/items/KQ3995VF"],"itemData":{"id":239,"type":"article-journal","abstract":"The blood oxygenation level-dependent (BOLD) response to somatosensory stimulation was measured in α-chloralose-anesthetized rats. BOLD fMRI was obtained at 40-ms temporal resolution and spatial resolution of 200 × 200 × 2,000 μm3 by using a gated activation paradigm in an 11.7 T MRI. Results show a consistent heterogeneity of fMRI onset times and amplitudes. The earliest onset time (0.59 ± 0.17 s, n = 9) corresponded anatomically to layer IV, with superficial and deeper layers starting significantly later (1.27 ± 0.43 s in layers I–III, and 1.11 ± 0.45 s in layer VI). The amplitude of BOLD signal changes also varied with the cortical depth from the pial surface. Changes in the supragranular layers (8.3%) were 44% bigger than changes in the intermediate layers (5.5%), located only ≈700 μm below, and 144% larger than the bottom layer (3.5%), located ≈1.4 mm below the pial surface. The data presented demonstrate that BOLD signal changes have distinct amplitude and temporal characteristics, which vary spatially across cortical layers.","container-title":"Proceedings of the National Academy of Sciences","DOI":"10.1073/pnas.222561899","issue":"23","note":"publisher: Proceedings of the National Academy of Sciences","page":"15182-15187","source":"pnas.org (Atypon)","title":"Laminar specificity of functional MRI onset times during somatosensory stimulation in rat","volume":"99","author":[{"family":"Silva","given":"Afonso C."},{"family":"Koretsky","given":"Alan P."}],"issued":{"date-parts":[["2002",11,12]]}}}],"schema":"https://github.com/citation-style-language/schema/raw/master/csl-citation.json"}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(Chen et al., 2021; Lewis et al., 2016; Petridou and Siero, 2019; Polimeni and Lewis, 2021; Silva and Koretsky, 2002)</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Additionally, the architecture of the human cortex requires high spatial resolution as well – with the cortex being 2mm thick on average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{"citationID":"a2oc5g6ru4m","properties":{"formattedCitation":"(Fischl and Dale, 2000)","plainCitation":"(Fischl and Dale, 2000)","noteIndex":0},"citationItems":[{"id":1,"uris":["http://zotero.org/users/10873743/items/GUX7F96V"],"itemData":{"id":1,"type":"article-journal","abstract":"Accurate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regions in which 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values.","container-title":"Proceedings of the National Academy of Sciences of the United States of America","DOI":"10.1073/pnas.200033797","ISSN":"00278424","issue":"20","note":"PMID: 10984517\nISBN: 0027-8424 (Print) 0027-8424 (Linking)","page":"11050-11055","title":"Measuring the thickness of the human cerebral cortex from magnetic resonance images","volume":"97","author":[{"family":"Fischl","given":"Bruce"},{"family":"Dale","given":"Anders M."}],"issued":{"date-parts":[["2000"]]}}}],"schema":"https://github.com/citation-style-language/schema/raw/master/csl-citation.json"}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(Fischl and Dale, 2000)</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and visual cortex being among the thinnest cortical regions. To separate ascending from descending signals without relying on interpolation, submillimeter resolution is required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{"citationID":"aa9ih07s1s","properties":{"formattedCitation":"(Dumoulin et al., 2018; Petridou and Siero, 2019)","plainCitation":"(Dumoulin et al., 2018; Petridou and Siero, 2019)","noteIndex":0},"citationItems":[{"id":2,"uris":["http://zotero.org/users/10873743/items/43KLYS36"],"itemData":{"id":2,"type":"article-journal","abstract":"Human MRI scanners at ultra-high magnetic field strengths of 7 T and higher are increasingly available to the neuroscience community. A key advantage brought by ultra-high field MRI is the possibility to increase the spatial resolution at which data is acquired, with little reduction in image quality. This opens a new set of opportunities for neuroscience, allowing investigators to map the human cortex at an unprecedented level of detail. In this review, we present recent work that capitalizes on the increased signal-to-noise ratio available at ultra-high field and discuss the theoretical advances with a focus on sensory and motor systems neuroscience. Further, we review research performed at sub-millimeter spatial resolution and discuss the limits and the potential of ultra-high field imaging for structural and functional imaging in human cortex. The increased spatial resolution achievable at ultra-high field has the potential to unveil the fundamental computations performed within a given cortical area, ultimately allowing the visualization of the mesoscopic organization of human cortex at the functional and structural level.","container-title":"NeuroImage","DOI":"10.1016/j.neuroimage.2017.01.028","ISSN":"10959572","note":"PMID: 28093360\nISBN: 1053-8119","page":"345-357","title":"Ultra-high field MRI: Advancing systems neuroscience towards mesoscopic human brain function","volume":"168","author":[{"family":"Dumoulin","given":"Serge O."},{"family":"Fracasso","given":"Alessio"},{"family":"Zwaag","given":"Wietske","non-dropping-particle":"van der"},{"family":"Siero","given":"Jeroen C.W."},{"family":"Petridou","given":"Natalia"}],"issued":{"date-parts":[["2018"]]}}},{"id":348,"uris":["http://zotero.org/users/10873743/items/UKIWWGGL"],"itemData":{"id":348,"type":"article-journal","abstract":"The rapid developments in functional MRI (fMRI) acquisition methods and hardware technologies in recent years, particularly at high field (≥7 T), have enabled unparalleled visualization of functional detail at a laminar or columnar level, bringing fMRI close to the intrinsic resolution of brain function. These advances highlight the potential of high resolution fMRI to be a valuable tool to study the fundamental processing performed in cortical micro-circuits, and their interactions such as feedforward and feedback processes. Notably, because fMRI measures neuronal activity via hemodynamics, the ultimate resolution it affords depends on the spatial specificity of hemodynamics to neuronal activity at a detailed spatial scale, and by the evolution of this specificity over time. Several laminar (≤1 mm spatial resolution) fMRI studies have examined spatial characteristics of the measured hemodynamic signals across cortical depth, in light of understanding or improving the spatial specificity of laminar fMRI. Few studies have examined temporal features of the hemodynamic response across cortical depth. Temporal features of the hemodynamic response offer an additional means to improve the specificity of fMRI, and could help target neuronal processes and neurovascular coupling relationships across laminae, for example by differences in the onset times of the response across cortical depth. In this review, we discuss factors that affect the timing of neuronal and hemodynamic responses across laminae, touching on the neuronal laminar organization, and focusing on the laminar vascular organization. We provide an overview of hemodynamics across the cortical vascular tree based on optical imaging studies, and review temporal aspects of hemodynamics that have been examined across cortical depth in high spatiotemporal resolution fMRI studies. Last, we discuss the limits and potential of high spatiotemporal resolution fMRI to study laminar neurovascular coupling and neuronal processes.","container-title":"NeuroImage","DOI":"10.1016/j.neuroimage.2017.07.040","ISSN":"10959572","note":"PMID: 28736308\npublisher: Elsevier Inc.\nISBN: 1095-9572 (Electronic) 1053-8119 (Linking)","page":"761-771","title":"Laminar fMRI: What can the time domain tell us?","volume":"197","author":[{"family":"Petridou","given":"Natalia"},{"family":"Siero","given":"Jeroen C.W."}],"issued":{"date-parts":[["2019",8,15]]}}}],"schema":"https://github.com/citation-style-language/schema/raw/master/csl-citation.json"}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(Dumoulin et al., 2018; Petridou and Siero, 2019)</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Ideally, we would go beyond what is presently considered ‘laminar’ resolution at ultra-high field (~0.8mm;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{"citationID":"a217eujlq32","properties":{"formattedCitation":"(Dumoulin et al., 2018; Huber et al., 2015, 2021; Oliveira et al., 2022, 2023; Raimondo et al., 2021b)","plainCitation":"(Dumoulin et al., 2018; Huber et al., 2015, 2021; Oliveira et al., 2022, 2023; Raimondo et al., 2021b)","dontUpdate":true,"noteIndex":0},"citationItems":[{"id":2,"uris":["http://zotero.org/users/10873743/items/43KLYS36"],"itemData":{"id":2,"type":"article-journal","abstract":"Human MRI scanners at ultra-high magnetic field strengths of 7 T and higher are increasingly available to the neuroscience community. A key advantage brought by ultra-high field MRI is the possibility to increase the spatial resolution at which data is acquired, with little reduction in image quality. This opens a new set of opportunities for neuroscience, allowing investigators to map the human cortex at an unprecedented level of detail. In this review, we present recent work that capitalizes on the increased signal-to-noise ratio available at ultra-high field and discuss the theoretical advances with a focus on sensory and motor systems neuroscience. Further, we review research performed at sub-millimeter spatial resolution and discuss the limits and the potential of ultra-high field imaging for structural and functional imaging in human cortex. The increased spatial resolution achievable at ultra-high field has the potential to unveil the fundamental computations performed within a given cortical area, ultimately allowing the visualization of the mesoscopic organization of human cortex at the functional and structural level.","container-title":"NeuroImage","DOI":"10.1016/j.neuroimage.2017.01.028","ISSN":"10959572","note":"PMID: 28093360\nISBN: 1053-8119","page":"345-357","title":"Ultra-high field MRI: Advancing systems neuroscience towards mesoscopic human brain function","volume":"168","author":[{"family":"Dumoulin","given":"Serge O."},{"family":"Fracasso","given":"Alessio"},{"family":"Zwaag","given":"Wietske","non-dropping-particle":"van der"},{"family":"Siero","given":"Jeroen C.W."},{"family":"Petridou","given":"Natalia"}],"issued":{"date-parts":[["2018"]]}}},{"id":36,"uris":["http://zotero.org/users/10873743/items/5M994834"],"itemData":{"id":36,"type":"article-journal","abstract":"Recent methodological advances in fMRI contrast and readout strategies have allowed researchers to approach the mesoscopic spatial regime of cortical layers. This has revolutionized the ability to map cortical information processing within and across brain systems. However, until recently, most layer-fMRI studies have been confined to primary cortices using basic block-design tasks and macro-vascular-contaminated sequence contrasts. To become an established method for user-friendly applicability in neuroscience practice, layer-fMRI acquisition and analysis methods need to be extended to more flexible connectivity-based experiment designs; they must be able to capture subtle changes in brain networks of higher-order cognitive areas, and they should not be spatially biased with unwanted vein signals. In this article, we review the most pressing challenges of layer-dependent fMRI for large-scale neuroscientific applicability and describe recently developed acquisition methodologies that can resolve them. In doing so, we review technical tradeoffs and capabilities of modern MR-sequence approaches to achieve measurements that are free of locally unspecific vein signal, with whole-brain coverage, sub-second sampling, high resolutions, and with a combination of those capabilities. The presented approaches provide whole-brain layer-dependent connectivity data that open a new window to investigate brain network connections. We exemplify this by reviewing a number of candidate tools for connectivity analyses that will allow future studies to address new questions in network neuroscience. The considered network analysis tools include: hierarchy mapping, directional connectomics, source-specific connectivity mapping, and network sub–compartmentalization. We conclude: Whole-brain layer-fMRI without large-vessel contamination is applicable for human neuroscience and opens the door to investigate biological mechanisms behind any number of psychological and psychiatric phenomena, such as selective attention, hallucinations and delusions, and even conscious perception.","container-title":"Progress in Neurobiology","DOI":"10.1016/j.pneurobio.2020.101835","ISSN":"18735118","issue":"January","note":"PMID: 32512115\npublisher: Elsevier\nISBN: 1873-5118 (Electronic) 0301-0082 (Linking)","page":"101835","title":"Layer-dependent functional connectivity methods","volume":"207","author":[{"family":"Huber","given":"Laurentius"},{"family":"Finn","given":"Emily S."},{"family":"Chai","given":"Yuhui"},{"family":"Goebel","given":"Rainer"},{"family":"Stirnberg","given":"Rüdiger"},{"family":"Stöcker","given":"Tony"},{"family":"Marrett","given":"Sean"},{"family":"Uludag","given":"Kamil"},{"family":"Kim","given":"Seong Gi"},{"family":"Han","given":"So Hyun"},{"family":"Bandettini","given":"Peter A."},{"family":"Poser","given":"Benedikt A."}],"issued":{"date-parts":[["2021"]]}}},{"id":136,"uris":["http://zotero.org/users/10873743/items/GAZLNQ3B"],"itemData":{"id":136,"type":"article-journal","abstract":"Cortical layer-dependent high (sub-millimeter) resolution functional magnetic resonance imaging (fMRI) in human or animal brain can be used to address questions regarding the functioning of cortical circuits, such as the effect of different afferent and efferent connectivities on activity in specific cortical layers. The sensitivity of gradient echo (GE) blood oxygenation level-dependent (BOLD) responses to large draining veins reduces its local specificity and can render the interpretation of the underlying laminar neural activity impossible. The application of the more spatially specific cerebral blood volume (CBV)-based fMRI in humans has been hindered by the low sensitivity of the noninvasive modalities available. Here, a vascular space occupancy (VASO) variant, adapted for use at high field, is further optimized to capture layer-dependent activity changes in human motor cortex at sub-millimeter resolution. Acquired activation maps and cortical profiles show that the VASO signal peaks in gray matter at 0.8-1.6. mm depth, and deeper compared to the superficial and vein-dominated GE-BOLD responses. Validation of the VASO signal change versus well-established iron-oxide contrast agent based fMRI methods in animals showed the same cortical profiles of CBV change, after normalization for lamina-dependent baseline CBV. In order to evaluate its potential of revealing small lamina-dependent signal differences due to modulations of the input-output characteristics, layer-dependent VASO responses were investigated in the ipsilateral hemisphere during unilateral finger tapping. Positive activation in ipsilateral primary motor cortex and negative activation in ipsilateral primary sensory cortex were observed. This feature is only visible in high-resolution fMRI where opposing sides of a sulcus can be investigated independently because of a lack of partial volume effects. Based on the results presented here, we conclude that VASO offers good reproducibility, high sensitivity and lower sensitivity than GE-BOLD to changes in larger vessels, making it a valuable tool for layer-dependent fMRI studies in humans.","container-title":"NeuroImage","DOI":"10.1016/j.neuroimage.2014.11.046","ISSN":"10959572","note":"PMID: 25479018\nISBN: 1095-9572 (Electronic) 1053-8119 (Linking)","page":"23-33","title":"Cortical lamina-dependent blood volume changes in human brain at 7T","volume":"107","author":[{"family":"Huber","given":"Laurentius"},{"family":"Goense","given":"Jozien"},{"family":"Kennerley","given":"Aneurin J."},{"family":"Trampel","given":"Robert"},{"family":"Guidi","given":"Maria"},{"family":"Reimer","given":"Enrico"},{"family":"Ivanov","given":"Dimo"},{"family":"Neef","given":"Nicole"},{"family":"Gauthier","given":"Claudine J."},{"family":"Turner","given":"Robert"},{"family":"Möller","given":"Harald E."}],"issued":{"date-parts":[["2015"]]}}},{"id":246,"uris":["http://zotero.org/users/10873743/items/68V8AT4Q"],"itemData":{"id":246,"type":"article-journal","abstract":"Functional magnetic resonance imaging (fMRI) at Ultra-high field (UHF, ≥ 7 T) benefits from significant gains in the BOLD contrast-to-noise ratio (CNR) and temporal signal-to-noise ratio (tSNR) compared to conventional field strengths (3 T). Although these improvements enabled researchers to study the human brain to unprecedented spatial resolution, the blood pooling effect reduces the spatial specificity of the widely-used gradient-echo BOLD acquisitions. In this context, vascular space occupancy (VASO-CBV) imaging may be advantageous since it is proposed to have a higher spatial specificity than BOLD. We hypothesized that the assumed higher specificity of VASO-CBV imaging would translate to reduced overlap in fine-scale digit representation maps compared to BOLD-based digit maps. We used sub-millimeter resolution VASO fMRI at 7 T to map VASO-CBV and BOLD responses simultaneously in the motor and somatosensory cortices during individual finger movement tasks. We assessed the cortical overlap in different ways, first by calculating similarity coefficient metrics (DICE and Jaccard) and second by calculating selectivity measures. In addition, we demonstrate a consistent topographical organization of the targeted digit representations (thumb-index-little finger) in the motor areas. We show that the VASO-CBV responses yielded less overlap between the digit clusters than BOLD, and other selectivity measures were higher for VASO-CBV too. In summary, these results were consistent across metrics and participants, confirming the higher spatial specificity of VASO-CBV compared to BOLD.","container-title":"Brain Topography","DOI":"10.1007/s10548-022-00932-x","ISSN":"1573-6792","issue":"1","journalAbbreviation":"Brain Topogr","language":"en","page":"23-31","source":"Springer Link","title":"Improved Selectivity in 7 T Digit Mapping Using VASO-CBV","volume":"36","author":[{"family":"Oliveira","given":"Ícaro A. F."},{"family":"Siero","given":"Jeroen C. W."},{"family":"Dumoulin","given":"Serge O."},{"family":"Zwaag","given":"Wietske","non-dropping-particle":"van der"}],"issued":{"date-parts":[["2023",1,1]]}}},{"id":247,"uris":["http://zotero.org/users/10873743/items/A8SP2JYX"],"itemData":{"id":247,"type":"article-journal","abstract":"Vascular Space Occupancy (VASO) is an alternative fMRI approach based on changes in Cerebral Blood Volume (CBV). VASO-CBV fMRI can provide higher spatial specificity than the blood oxygenation level-dependent (BOLD) method because the CBV response is thought to be limited to smaller vessels. To investigate how this technique compares to BOLD fMRI for cognitive neuroscience applications, we compared population receptive field (pRF) mapping estimates between BOLD and VASO-CBV. We hypothesized that VASO-CBV would elicit distinct pRF properties compared to BOLD. Specifically, since pRF size estimates also depend on vascular sources, we hypothesized that reduced vascular blurring might yield narrower pRFs for VASO-CBV measurements. We used a VASO sequence with a double readout 3D EPI sequence at 7T to simultaneously measure VASO-CBV and BOLD responses in the visual cortex while participants viewed conventional pRF mapping stimuli. Both VASO-CBV and BOLD images show similar eccentricity and polar angle maps across all participants. Compared to BOLD-based measurements, VASO-CBV yielded lower tSNR and variance explained. The pRF size changed with eccentricity similarly for VASO-CBV and BOLD, and the pRF size estimates were similar for VASO-CBV and BOLD, even when we equate variance explained between VASO-CBV and BOLD. This result suggests that the vascular component of the pRF size is not dominating in either VASO-CBV or BOLD.","container-title":"NeuroImage","DOI":"10.1016/j.neuroimage.2021.118868","ISSN":"1053-8119","journalAbbreviation":"NeuroImage","language":"en","page":"118868","source":"ScienceDirect","title":"Comparing BOLD and VASO-CBV population receptive field estimates in human visual cortex","volume":"248","author":[{"family":"Oliveira","given":"Ícaro A. F."},{"family":"Cai","given":"Yuxuan"},{"family":"Hofstetter","given":"Shir"},{"family":"Siero","given":"Jeroen C. W."},{"family":"Zwaag","given":"Wietske","non-dropping-particle":"van der"},{"family":"Dumoulin","given":"Serge O."}],"issued":{"date-parts":[["2022",3,1]]}}},{"id":112,"uris":["http://zotero.org/users/10873743/items/74QUP3ZR"],"itemData":{"id":112,"type":"article-journal","abstract":"Resting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1E7FB2">
        <w:rPr>
          <w:rFonts w:ascii="Helvetica" w:hAnsi="Helvetica"/>
          <w:color w:val="000000" w:themeColor="text1"/>
        </w:rPr>
        <w:fldChar w:fldCharType="separate"/>
      </w:r>
      <w:r w:rsidR="00974EF5" w:rsidRPr="001E7FB2">
        <w:rPr>
          <w:rFonts w:ascii="Helvetica" w:hAnsi="Helvetica"/>
          <w:color w:val="000000" w:themeColor="text1"/>
        </w:rPr>
        <w:t>Dumoulin et al., 2018; Huber et al., 2015, 2021; Oliveira et al., 2022, 2023; Raimondo et al., 2021b)</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However, measurements at these resolutions are slow, and typically have a repetition time larger than 2 seconds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{"citationID":"a2c7rccp529","properties":{"formattedCitation":"(Raimondo et al., 2021b)","plainCitation":"(Raimondo et al., 2021b)","noteIndex":0},"citationItems":[{"id":112,"uris":["http://zotero.org/users/10873743/items/74QUP3ZR"],"itemData":{"id":112,"type":"article-journal","abstract":"Resting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(Raimondo et al., 2021b)</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To probe laminar properties </w:t>
      </w:r>
      <w:r w:rsidRPr="001E7FB2">
        <w:rPr>
          <w:rFonts w:ascii="Helvetica" w:eastAsia="Helvetica Neue" w:hAnsi="Helvetica" w:cs="Helvetica Neue"/>
          <w:i/>
          <w:color w:val="000000" w:themeColor="text1"/>
        </w:rPr>
        <w:t>non-invasively</w:t>
      </w:r>
      <w:r w:rsidRPr="001E7FB2">
        <w:rPr>
          <w:rFonts w:ascii="Helvetica" w:eastAsia="Helvetica Neue" w:hAnsi="Helvetica" w:cs="Helvetica Neue"/>
          <w:color w:val="000000" w:themeColor="text1"/>
        </w:rPr>
        <w:t xml:space="preserve"> more precisely in the </w:t>
      </w:r>
      <w:r w:rsidRPr="001E7FB2">
        <w:rPr>
          <w:rFonts w:ascii="Helvetica" w:eastAsia="Helvetica Neue" w:hAnsi="Helvetica" w:cs="Helvetica Neue"/>
          <w:i/>
          <w:color w:val="000000" w:themeColor="text1"/>
        </w:rPr>
        <w:t>human</w:t>
      </w:r>
      <w:r w:rsidRPr="001E7FB2">
        <w:rPr>
          <w:rFonts w:ascii="Helvetica" w:eastAsia="Helvetica Neue" w:hAnsi="Helvetica" w:cs="Helvetica Neue"/>
          <w:color w:val="000000" w:themeColor="text1"/>
        </w:rPr>
        <w:t xml:space="preserve"> cortex, we can wield the power of line-scanning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{"citationID":"a12udjpaf0p","properties":{"formattedCitation":"(Choi et al., 2023; Raimondo et al., 2021a; Yu et al., 2014)","plainCitation":"(Choi et al., 2023; Raimondo et al., 2021a; Yu et al., 2014)","noteIndex":0},"citationItems":[{"id":233,"uris":["http://zotero.org/users/10873743/items/7DPZFRI9"],"itemData":{"id":233,"type":"article-journal","abstract":"Despite extensive efforts to identify interhemispheric functional connectivity (FC) with resting-state (rs-) fMRI, correlated low-frequency rs-fMRI signal fluctuation across homotopic cortices originates from multiple sources. It remains challenging to differentiate circuit-specific FC from global regulation. Here, we developed a bilateral line-scanning fMRI method to detect laminar-specific rs-fMRI signals from homologous forepaw somatosensory cortices with high spatial and temporal resolution in rat brains. Based on spectral coherence analysis, two distinct bilateral fluctuation spectral features were identified: ultra-slow fluctuation (&lt;0.04 Hz) across all cortical laminae versus Layer (L) 2/3-specific evoked BOLD at 0.05 Hz based on 4 s on/16 s off block design and resting-state fluctuations at 0.08-0.1 Hz. Based on the measurements of evoked BOLD signal at corpus callosum (CC), this L2/3-specific 0.05 Hz signal is likely associated with neuronal circuit-specific activity driven by the callosal projection, which dampened ultra-slow oscillation less than 0.04 Hz. Also, the rs-fMRI power variability clustering analysis showed that the appearance of L2/3-specific 0.08-0.1 Hz signal fluctuation is independent of the ultra-slow oscillation across different trials. Thus, distinct laminar-specific bilateral FC patterns at different frequency ranges can be identified by the bilateral line-scanning fMRI method.","container-title":"Journal of Cerebral Blood Flow and Metabolism: Official Journal of the International Society of Cerebral Blood Flow and Metabolism","DOI":"10.1177/0271678X231158434","ISSN":"1559-7016","journalAbbreviation":"J Cereb Blood Flow Metab","language":"eng","note":"PMID: 36803280","page":"271678X231158434","source":"PubMed","title":"Identifying the distinct spectral dynamics of laminar-specific interhemispheric connectivity with bilateral line-scanning fMRI","author":[{"family":"Choi","given":"Sangcheon"},{"family":"Chen","given":"Yi"},{"family":"Zeng","given":"Hang"},{"family":"Biswal","given":"Bharat"},{"family":"Yu","given":"Xin"}],"issued":{"date-parts":[["2023",2,21]]}}},{"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C.W"}],"issued":{"date-parts":[["2021",11,1]]}}},{"id":21,"uris":["http://zotero.org/users/10873743/items/56P338B3"],"itemData":{"id":21,"type":"article-journal","abstract":"Using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Methods","DOI":"10.1038/nmeth.2730","ISSN":"15487105","issue":"1","note":"PMID: 24240320","page":"55-58","title":"Deciphering laminar-specific neural inputs with line-scanning fMRI","volume":"11","author":[{"family":"Yu","given":"Xin"},{"family":"Qian","given":"Chunqi"},{"family":"Chen","given":"Der Yow"},{"family":"Dodd","given":"Stephen J."},{"family":"Koretsky","given":"Alan P."}],"issued":{"date-parts":[["2014"]]}}}],"schema":"https://github.com/citation-style-language/schema/raw/master/csl-citation.json"}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(Choi et al., 2023; Raimondo et al., 2021a; Yu et al., 2014)</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This acquisition technique allows for sampling rates down to ~100ms and a spatial resolution of 250µm in the line direction (frequency-encoding direction), at the cost of spatial coverage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{"citationID":"aquq188491","properties":{"formattedCitation":"(Raimondo et al., 2023b, 2021a)","plainCitation":"(Raimondo et al., 2023b, 2021a)","noteIndex":0},"citationItems":[{"id":280,"uris":["http://zotero.org/users/10873743/items/T46XVL4P"],"itemData":{"id":280,"type":"article-journal","abstract":"Background: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1E7FB2">
        <w:rPr>
          <w:rFonts w:ascii="Helvetica" w:hAnsi="Helvetica"/>
          <w:color w:val="000000" w:themeColor="text1"/>
        </w:rPr>
        <w:fldChar w:fldCharType="separate"/>
      </w:r>
      <w:r w:rsidR="00974EF5" w:rsidRPr="001E7FB2">
        <w:rPr>
          <w:rFonts w:ascii="Helvetica" w:hAnsi="Helvetica"/>
          <w:color w:val="000000" w:themeColor="text1"/>
        </w:rPr>
        <w:t>(Raimondo et al., 2023b, 2021a)</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t>
      </w:r>
    </w:p>
    <w:p w14:paraId="3595D400" w14:textId="04DA9022" w:rsidR="00B5023B"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In line-scanning</w:t>
      </w:r>
      <w:r w:rsidR="003C2690" w:rsidRPr="001E7FB2">
        <w:rPr>
          <w:rFonts w:ascii="Helvetica" w:eastAsia="Helvetica Neue" w:hAnsi="Helvetica" w:cs="Helvetica Neue"/>
          <w:color w:val="000000" w:themeColor="text1"/>
        </w:rPr>
        <w:t xml:space="preserve"> </w:t>
      </w:r>
      <w:r w:rsidR="003C2690"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{"citationID":"a1nfbvu49i6","properties":{"formattedCitation":"(Raimondo et al., 2023b, 2021a; Yu et al., 2014)","plainCitation":"(Raimondo et al., 2023b, 2021a; Yu et al., 2014)","noteIndex":0},"citationItems":[{"id":280,"uris":["http://zotero.org/users/10873743/items/T46XVL4P"],"itemData":{"id":280,"type":"article-journal","abstract":"Background: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C.W"}],"issued":{"date-parts":[["2021",11,1]]}}},{"id":21,"uris":["http://zotero.org/users/10873743/items/56P338B3"],"itemData":{"id":21,"type":"article-journal","abstract":"Using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Methods","DOI":"10.1038/nmeth.2730","ISSN":"15487105","issue":"1","note":"PMID: 24240320","page":"55-58","title":"Deciphering laminar-specific neural inputs with line-scanning fMRI","volume":"11","author":[{"family":"Yu","given":"Xin"},{"family":"Qian","given":"Chunqi"},{"family":"Chen","given":"Der Yow"},{"family":"Dodd","given":"Stephen J."},{"family":"Koretsky","given":"Alan P."}],"issued":{"date-parts":[["2014"]]}}}],"schema":"https://github.com/citation-style-language/schema/raw/master/csl-citation.json"} </w:instrText>
      </w:r>
      <w:r w:rsidR="003C2690"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(Raimondo et al., 2023b, 2021a; Yu et al., 2014)</w:t>
      </w:r>
      <w:r w:rsidR="003C2690"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a slice is excited and the signal outside the line of interest is suppressed through outer volume suppression (OVS) pulses</w:t>
      </w:r>
      <w:r w:rsidR="003C2690" w:rsidRPr="001E7FB2">
        <w:rPr>
          <w:rFonts w:ascii="Helvetica" w:eastAsia="Helvetica Neue" w:hAnsi="Helvetica" w:cs="Helvetica Neue"/>
          <w:color w:val="000000" w:themeColor="text1"/>
        </w:rPr>
        <w:t xml:space="preserve"> </w:t>
      </w:r>
      <w:r w:rsidR="003C2690"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{"citationID":"a1m060eravf","properties":{"formattedCitation":"(Pfeuffer et al., 2002)","plainCitation":"(Pfeuffer et al., 2002)","noteIndex":0},"citationItems":[{"id":1147,"uris":["http://zotero.org/users/10873743/items/HK69WHSF"],"itemData":{"id":1147,"type":"article-journal","container-title":"NeuroImage","DOI":"10.1006/nimg.2002.1103","ISSN":"10538119","issue":"1","journalAbbreviation":"NeuroImage","language":"en","page":"272-286","source":"DOI.org (Crossref)","title":"Zoomed Functional Imaging in the Human Brain at 7 Tesla with Simultaneous High Spatial and High Temporal Resolution","volume":"17","author":[{"family":"Pfeuffer","given":"Josef"},{"family":"Van De Moortele","given":"Pierre-Francois"},{"family":"Yacoub","given":"Essa"},{"family":"Shmuel","given":"Amir"},{"family":"Adriany","given":"Gregor"},{"family":"Andersen","given":"Peter"},{"family":"Merkle","given":"Hellmut"},{"family":"Garwood","given":"Michael"},{"family":"Ugurbil","given":"Kamil"},{"family":"Hu","given":"Xiaoping"}],"issued":{"date-parts":[["2002",9]]}}}],"schema":"https://github.com/citation-style-language/schema/raw/master/csl-citation.json"} </w:instrText>
      </w:r>
      <w:r w:rsidR="003C2690"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(Pfeuffer et al., 2002)</w:t>
      </w:r>
      <w:r w:rsidR="003C2690"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The phase-encoding gradient in the direction perpendicular to the line is omitted, and the line signal is then acquired after every excitation pulse. This results in an acquisition with a spatial resolution of 250μm in the laminar direction with a sampling rate of ~100ms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{"citationID":"a193e4k1ukg","properties":{"formattedCitation":"(Raimondo et al., 2021a)","plainCitation":"(Raimondo et al., 2021a)","noteIndex":0},"citationItems":[{"id":277,"uris":["http://zotero.org/users/10873743/items/M2L6CZ68"],"itemData":{"id":277,"type":"article-journal","abstract":"Functional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(Raimondo et al., 2021a)</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In previous work, we showed BOLD responses along cortical depth in response to visual stimulation that were similar to 2D gradient-echo echo planar imaging (GE-EPI) acquisitions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{"citationID":"a19f65n5udf","properties":{"formattedCitation":"(Raimondo et al., 2021a)","plainCitation":"(Raimondo et al., 2021a)","noteIndex":0},"citationItems":[{"id":277,"uris":["http://zotero.org/users/10873743/items/M2L6CZ68"],"itemData":{"id":277,"type":"article-journal","abstract":"Functional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(Raimondo et al., 2021a)</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This technique has striking similarities with laminar electrophysiological measurements used in rodent/non-human primate research, where information is sampled from a single probe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{"citationID":"a2e1tftpa86","properties":{"formattedCitation":"(Harris et al., 2016; Jun et al., 2017; Steinmetz et al., 2018)","plainCitation":"(Harris et al., 2016; Jun et al., 2017; Steinmetz et al., 2018)","noteIndex":0},"citationItems":[{"id":232,"uris":["http://zotero.org/users/10873743/items/S8JUI4IE"],"itemData":{"id":232,"type":"article-journal","abstract":"Extracellular electrophysiology and calcium imaging are powerful methods for recording neuronal populations. Yet both methods are subject to confounds that, if not accounted for, could lead to erroneous scientific conclusions. The authors discuss these confounds, strategies for identifying and ameliorating them, and potential research that could accurately calibrate population recording.","container-title":"Nature Neuroscience","DOI":"10.1038/nn.4365","ISSN":"1546-1726","issue":"9","journalAbbreviation":"Nat Neurosci","language":"en","license":"2016 Nature Publishing Group, a division of Macmillan Publishers Limited. All Rights Reserved.","note":"number: 9\npublisher: Nature Publishing Group","page":"1165-1174","source":"www.nature.com","title":"Improving data quality in neuronal population recordings","volume":"19","author":[{"family":"Harris","given":"Kenneth D."},{"family":"Quiroga","given":"Rodrigo Quian"},{"family":"Freeman","given":"Jeremy"},{"family":"Smith","given":"Spencer L."}],"issued":{"date-parts":[["2016",9]]}}},{"id":231,"uris":["http://zotero.org/users/10873743/items/YNHIGKCZ"],"itemData":{"id":231,"type":"article-journal","abstract":"New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reserved.","note":"number: 7679\npublisher: Nature Publishing Group","page":"232-236","source":"www.nature.com","title":"Fully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D."}],"issued":{"date-parts":[["2017",11]]}}},{"id":230,"uris":["http://zotero.org/users/10873743/items/2QU7GG66"],"itemData":{"id":230,"type":"article-journal","abstract":"Electrophysiological methods are the gold standard in neuroscience because they reveal the activity of individual neurons at high temporal resolution and in arbitrary brain locations. Microelectrode arrays based on complementary metal-oxide semiconductor (CMOS) technology, such as Neuropixels probes, look set to transform these methods. Neuropixels probes provide </w:instrText>
      </w:r>
      <w:r w:rsidR="00974EF5" w:rsidRPr="001E7FB2">
        <w:rPr>
          <w:rFonts w:ascii="Cambria Math" w:hAnsi="Cambria Math" w:cs="Cambria Math"/>
          <w:color w:val="000000" w:themeColor="text1"/>
        </w:rPr>
        <w:instrText>∼</w:instrText>
      </w:r>
      <w:r w:rsidR="00974EF5" w:rsidRPr="001E7FB2">
        <w:rPr>
          <w:rFonts w:ascii="Helvetica" w:hAnsi="Helvetica"/>
          <w:color w:val="000000" w:themeColor="text1"/>
        </w:rPr>
        <w:instrText xml:space="preserve">1000 recording sites on an extremely narrow shank, with on-board amplification, digitization, and multiplexing. They deliver low-noise recordings from hundreds of neurons, providing a step change in the type of data available to neuroscientists. Here we discuss the opportunities afforded by these probes for large-scale electrophysiology, the challenges associated with data processing and anatomical localization, and avenues for further improvements of the technology.","collection-title":"Neurotechnologies","container-title":"Current Opinion in Neurobiology","DOI":"10.1016/j.conb.2018.01.009","ISSN":"0959-4388","journalAbbreviation":"Current Opinion in Neurobiology","language":"en","page":"92-100","source":"ScienceDirect","title":"Challenges and opportunities for large-scale electrophysiology with Neuropixels probes","volume":"50","author":[{"family":"Steinmetz","given":"Nicholas A"},{"family":"Koch","given":"Christof"},{"family":"Harris","given":"Kenneth D"},{"family":"Carandini","given":"Matteo"}],"issued":{"date-parts":[["2018",6,1]]}}}],"schema":"https://github.com/citation-style-language/schema/raw/master/csl-citation.json"}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 xml:space="preserve">(Harris et al., 2016; Jun et al., 2017; </w:t>
      </w:r>
      <w:r w:rsidR="00E65911" w:rsidRPr="001E7FB2">
        <w:rPr>
          <w:rFonts w:ascii="Helvetica" w:hAnsi="Helvetica"/>
          <w:color w:val="000000" w:themeColor="text1"/>
        </w:rPr>
        <w:lastRenderedPageBreak/>
        <w:t>Steinmetz et al., 2018)</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In that sense, we can perform fMRI experiments in the same way: if we know the target site of the line and its functional properties beforehand, we can tailor our experiments very specifically to the area being imaged. </w:t>
      </w:r>
    </w:p>
    <w:p w14:paraId="33A66EC5" w14:textId="0453FDA0" w:rsidR="00C403A6" w:rsidRPr="001E7FB2" w:rsidRDefault="00974EF5" w:rsidP="00D11739">
      <w:pPr>
        <w:spacing w:after="200" w:line="360" w:lineRule="auto"/>
        <w:jc w:val="both"/>
        <w:rPr>
          <w:rFonts w:ascii="Helvetica" w:eastAsia="Helvetica Neue" w:hAnsi="Helvetica" w:cs="Helvetica Neue"/>
          <w:color w:val="000000" w:themeColor="text1"/>
        </w:rPr>
      </w:pPr>
      <w:commentRangeStart w:id="2"/>
      <w:r w:rsidRPr="001E7FB2">
        <w:rPr>
          <w:rFonts w:ascii="Helvetica" w:eastAsia="Helvetica Neue" w:hAnsi="Helvetica" w:cs="Helvetica Neue"/>
          <w:color w:val="000000" w:themeColor="text1"/>
        </w:rPr>
        <w:t>Line</w:t>
      </w:r>
      <w:r w:rsidR="00F52AE2" w:rsidRPr="001E7FB2">
        <w:rPr>
          <w:rFonts w:ascii="Helvetica" w:eastAsia="Helvetica Neue" w:hAnsi="Helvetica" w:cs="Helvetica Neue"/>
          <w:color w:val="000000" w:themeColor="text1"/>
        </w:rPr>
        <w:t xml:space="preserve"> </w:t>
      </w:r>
      <w:r w:rsidR="00482D82" w:rsidRPr="001E7FB2">
        <w:rPr>
          <w:rFonts w:ascii="Helvetica" w:eastAsia="Helvetica Neue" w:hAnsi="Helvetica" w:cs="Helvetica Neue"/>
          <w:color w:val="000000" w:themeColor="text1"/>
        </w:rPr>
        <w:t>placement is critical</w:t>
      </w:r>
      <w:r w:rsidRPr="001E7FB2">
        <w:rPr>
          <w:rFonts w:ascii="Helvetica" w:eastAsia="Helvetica Neue" w:hAnsi="Helvetica" w:cs="Helvetica Neue"/>
          <w:color w:val="000000" w:themeColor="text1"/>
        </w:rPr>
        <w:t xml:space="preserve"> for line-scanning</w:t>
      </w:r>
      <w:r w:rsidR="00482D82" w:rsidRPr="001E7FB2">
        <w:rPr>
          <w:rFonts w:ascii="Helvetica" w:eastAsia="Helvetica Neue" w:hAnsi="Helvetica" w:cs="Helvetica Neue"/>
          <w:color w:val="000000" w:themeColor="text1"/>
        </w:rPr>
        <w:t>. First, t</w:t>
      </w:r>
      <w:r w:rsidR="008C2546" w:rsidRPr="001E7FB2">
        <w:rPr>
          <w:rFonts w:ascii="Helvetica" w:eastAsia="Helvetica Neue" w:hAnsi="Helvetica" w:cs="Helvetica Neue"/>
          <w:color w:val="000000" w:themeColor="text1"/>
        </w:rPr>
        <w:t>he line must be placed perpendicular to the cortex to avoid loss of spatial resolution in the cortical depth dimension</w:t>
      </w:r>
      <w:r w:rsidR="00482D82" w:rsidRPr="001E7FB2">
        <w:rPr>
          <w:rFonts w:ascii="Helvetica" w:eastAsia="Helvetica Neue" w:hAnsi="Helvetica" w:cs="Helvetica Neue"/>
          <w:color w:val="000000" w:themeColor="text1"/>
        </w:rPr>
        <w:t xml:space="preserve">. This ensures that only signals from a particular layer are sampled by a given voxel in the line </w:t>
      </w:r>
      <w:r w:rsidR="00482D82" w:rsidRPr="001E7FB2">
        <w:rPr>
          <w:rFonts w:ascii="Helvetica" w:hAnsi="Helvetica"/>
          <w:color w:val="000000" w:themeColor="text1"/>
        </w:rPr>
        <w:fldChar w:fldCharType="begin"/>
      </w:r>
      <w:r w:rsidRPr="001E7FB2">
        <w:rPr>
          <w:rFonts w:ascii="Helvetica" w:hAnsi="Helvetica"/>
          <w:color w:val="000000" w:themeColor="text1"/>
        </w:rPr>
        <w:instrText xml:space="preserve"> ADDIN ZOTERO_ITEM CSL_CITATION {"citationID":"a1cvsg3fgh","properties":{"formattedCitation":"(Balasubramanian et al., 2022, 2021)","plainCitation":"(Balasubramanian et al., 2022, 2021)","noteIndex":0},"citationItems":[{"id":228,"uris":["http://zotero.org/users/10873743/items/RCVSYB7P"],"itemData":{"id":228,"type":"article-journal","abstract":"Understanding how and why MR signals and their associated relaxation rates vary with cortical depth could ultimately enable the noninvasive investigation of the laminar architecture of cerebral cortex in the living human brain. However, cortical gray matter is typically only a few millimeters thick, making it challenging to sample many cortical depths with the voxel sizes commonly used in MRI studies. Line-scan techniques provide a way to overcome this challenge and here we implemented a novel line-scan GESSE pulse sequence that allowed us to measure irreversible and reversible transverse relaxation rates—R2 and R2´, respectively—with extremely high resolution (250 μm) in the radial direction, perpendicular to the cortical surface. Eight healthy human subjects were scanned at 7 T using this sequence, with primary visual cortex (V1) targeted in three subjects and primary motor (M1) and somatosensory cortex (S1) targeted in the other five. In all three cortical areas, a peak in R2 values near the central depths was seen consistently across subjects—an observation that has not been made before, to our knowledge. On the other hand, no consistent pattern was apparent for R2´values as a function of cortical depth. The intracortical R2 peak reported here is unlikely to be explained by myelin content or by deoxyhemoglobin in the microvasculature; however, this peak is in accord with the laminar distribution of nonheme iron in these cortical areas, known from prior histology studies. Obtaining information about tissue microstructure via measurements of transverse relaxation (and other quantitative MR contrast mechanisms) at the extremely high radial resolutions achievable through the use of line-scan techniques could therefore bring us closer to being able to perform “in vivo histology” of the cerebral cortex.","container-title":"Magnetic Resonance Imaging","DOI":"10.1016/j.mri.2022.04.001","ISSN":"0730725X","journalAbbreviation":"Magnetic Resonance Imaging","language":"en","page":"44-52","source":"DOI.org (Crossref)","title":"In vivo irreversible and reversible transverse relaxation rates in human cerebral cortex via line scans at 7 T with 250 micron resolution perpendicular to the cortical surface","volume":"90","author":[{"family":"Balasubramanian","given":"Mukund"},{"family":"Mulkern","given":"Robert V."},{"family":"Polimeni","given":"Jonathan R."}],"issued":{"date-parts":[["2022",7]]}}},{"id":229,"uris":["http://zotero.org/users/10873743/items/Z3ADCCRI"],"itemData":{"id":229,"type":"article-journal","abstract":"Purpose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R."}],"issued":{"date-parts":[["2021"]]}}}],"schema":"https://github.com/citation-style-language/schema/raw/master/csl-citation.json"} </w:instrText>
      </w:r>
      <w:r w:rsidR="00482D82" w:rsidRPr="001E7FB2">
        <w:rPr>
          <w:rFonts w:ascii="Helvetica" w:hAnsi="Helvetica"/>
          <w:color w:val="000000" w:themeColor="text1"/>
        </w:rPr>
        <w:fldChar w:fldCharType="separate"/>
      </w:r>
      <w:r w:rsidR="00E65911" w:rsidRPr="001E7FB2">
        <w:rPr>
          <w:rFonts w:ascii="Helvetica" w:hAnsi="Helvetica"/>
          <w:color w:val="000000" w:themeColor="text1"/>
        </w:rPr>
        <w:t>(Balasubramanian et al., 2022, 2021)</w:t>
      </w:r>
      <w:r w:rsidR="00482D82" w:rsidRPr="001E7FB2">
        <w:rPr>
          <w:rFonts w:ascii="Helvetica" w:eastAsia="Helvetica Neue" w:hAnsi="Helvetica" w:cs="Helvetica Neue"/>
          <w:color w:val="000000" w:themeColor="text1"/>
        </w:rPr>
        <w:fldChar w:fldCharType="end"/>
      </w:r>
      <w:r w:rsidR="00482D82" w:rsidRPr="001E7FB2">
        <w:rPr>
          <w:rFonts w:ascii="Helvetica" w:eastAsia="Helvetica Neue" w:hAnsi="Helvetica" w:cs="Helvetica Neue"/>
          <w:color w:val="000000" w:themeColor="text1"/>
        </w:rPr>
        <w:t xml:space="preserve">. </w:t>
      </w:r>
      <w:r w:rsidR="00810C10" w:rsidRPr="001E7FB2">
        <w:rPr>
          <w:rFonts w:ascii="Helvetica" w:eastAsia="Helvetica Neue" w:hAnsi="Helvetica" w:cs="Helvetica Neue"/>
          <w:color w:val="000000" w:themeColor="text1"/>
        </w:rPr>
        <w:t xml:space="preserve">The first implementation of line-scanning involved a rodent study </w:t>
      </w:r>
      <w:r w:rsidR="00810C10" w:rsidRPr="001E7FB2">
        <w:rPr>
          <w:rFonts w:ascii="Helvetica" w:eastAsia="Helvetica Neue" w:hAnsi="Helvetica" w:cs="Helvetica Neue"/>
          <w:color w:val="000000" w:themeColor="text1"/>
        </w:rPr>
        <w:fldChar w:fldCharType="begin"/>
      </w:r>
      <w:r w:rsidRPr="001E7FB2">
        <w:rPr>
          <w:rFonts w:ascii="Helvetica" w:eastAsia="Helvetica Neue" w:hAnsi="Helvetica" w:cs="Helvetica Neue"/>
          <w:color w:val="000000" w:themeColor="text1"/>
        </w:rPr>
        <w:instrText xml:space="preserve"> ADDIN ZOTERO_ITEM CSL_CITATION {"citationID":"a2c86b35kb0","properties":{"formattedCitation":"(Yu et al., 2014)","plainCitation":"(Yu et al., 2014)","noteIndex":0},"citationItems":[{"id":21,"uris":["http://zotero.org/users/10873743/items/56P338B3"],"itemData":{"id":21,"type":"article-journal","abstract":"Using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Methods","DOI":"10.1038/nmeth.2730","ISSN":"15487105","issue":"1","note":"PMID: 24240320","page":"55-58","title":"Deciphering laminar-specific neural inputs with line-scanning fMRI","volume":"11","author":[{"family":"Yu","given":"Xin"},{"family":"Qian","given":"Chunqi"},{"family":"Chen","given":"Der Yow"},{"family":"Dodd","given":"Stephen J."},{"family":"Koretsky","given":"Alan P."}],"issued":{"date-parts":[["2014"]]}}}],"schema":"https://github.com/citation-style-language/schema/raw/master/csl-citation.json"} </w:instrText>
      </w:r>
      <w:r w:rsidR="00810C10" w:rsidRPr="001E7FB2">
        <w:rPr>
          <w:rFonts w:ascii="Helvetica" w:eastAsia="Helvetica Neue" w:hAnsi="Helvetica" w:cs="Helvetica Neue"/>
          <w:color w:val="000000" w:themeColor="text1"/>
        </w:rPr>
        <w:fldChar w:fldCharType="separate"/>
      </w:r>
      <w:r w:rsidRPr="001E7FB2">
        <w:rPr>
          <w:rFonts w:ascii="Helvetica" w:hAnsi="Helvetica" w:cs="Times New Roman"/>
          <w:color w:val="000000"/>
        </w:rPr>
        <w:t>(Yu et al., 2014)</w:t>
      </w:r>
      <w:r w:rsidR="00810C10" w:rsidRPr="001E7FB2">
        <w:rPr>
          <w:rFonts w:ascii="Helvetica" w:eastAsia="Helvetica Neue" w:hAnsi="Helvetica" w:cs="Helvetica Neue"/>
          <w:color w:val="000000" w:themeColor="text1"/>
        </w:rPr>
        <w:fldChar w:fldCharType="end"/>
      </w:r>
      <w:r w:rsidR="00810C10" w:rsidRPr="001E7FB2">
        <w:rPr>
          <w:rFonts w:ascii="Helvetica" w:eastAsia="Helvetica Neue" w:hAnsi="Helvetica" w:cs="Helvetica Neue"/>
          <w:color w:val="000000" w:themeColor="text1"/>
        </w:rPr>
        <w:t xml:space="preserve">. Due to the nature of the mouse cortex, planning the line perpendicular is a rather straightforward task. The cortex of humans </w:t>
      </w:r>
      <w:r w:rsidR="003C2690" w:rsidRPr="001E7FB2">
        <w:rPr>
          <w:rFonts w:ascii="Helvetica" w:eastAsia="Helvetica Neue" w:hAnsi="Helvetica" w:cs="Helvetica Neue"/>
          <w:color w:val="000000" w:themeColor="text1"/>
        </w:rPr>
        <w:t>has a much more intricate folding architecture</w:t>
      </w:r>
      <w:r w:rsidR="00846C91" w:rsidRPr="001E7FB2">
        <w:rPr>
          <w:rFonts w:ascii="Helvetica" w:eastAsia="Helvetica Neue" w:hAnsi="Helvetica" w:cs="Helvetica Neue"/>
          <w:color w:val="000000" w:themeColor="text1"/>
        </w:rPr>
        <w:t xml:space="preserve"> </w:t>
      </w:r>
      <w:r w:rsidR="00846C91" w:rsidRPr="001E7FB2">
        <w:rPr>
          <w:rFonts w:ascii="Helvetica" w:eastAsia="Helvetica Neue" w:hAnsi="Helvetica" w:cs="Helvetica Neue"/>
          <w:color w:val="000000" w:themeColor="text1"/>
        </w:rPr>
        <w:fldChar w:fldCharType="begin"/>
      </w:r>
      <w:r w:rsidRPr="001E7FB2">
        <w:rPr>
          <w:rFonts w:ascii="Helvetica" w:eastAsia="Helvetica Neue" w:hAnsi="Helvetica" w:cs="Helvetica Neue"/>
          <w:color w:val="000000" w:themeColor="text1"/>
        </w:rPr>
        <w:instrText xml:space="preserve"> ADDIN ZOTERO_ITEM CSL_CITATION {"citationID":"a11jm69tnh2","properties":{"formattedCitation":"(Van Essen et al., 2019)","plainCitation":"(Van Essen et al., 2019)","noteIndex":0},"citationItems":[{"id":1139,"uris":["http://zotero.org/users/10873743/items/WG9UQMXW"],"itemData":{"id":1139,"type":"article-journal","abstract":"Advances in neuroimaging and neuroanatomy have yielded major insights concerning fundamental principles of cortical organization and evolution, thus speaking to how well different species serve as models for human brain function in health and disease. Here, we focus on cortical folding, parcellation, and connectivity in mice, marmosets, macaques, and humans. Cortical folding patterns vary dramatically across species, and individual variability in cortical folding increases with cortical surface area. Such issues are best analyzed using surface-based approaches that respect the topology of the cortical sheet. Many aspects of cortical organization can be revealed using 1 type of information (modality) at a time, such as maps of cortical myelin content. However, accurate delineation of the entire mosaic of cortical areas requires a multimodal approach using information about function, architecture, connectivity, and topographic organization. Comparisons across the 4 aforementioned species reveal dramatic differences in the total number and arrangement of cortical areas, particularly between rodents and primates. Hemispheric variability and bilateral asymmetry are most pronounced in humans, which we evaluated using a high-quality multimodal parcellation of hundreds of individuals. Asymmetries include modest differences in areal size but not in areal identity. Analyses of cortical connectivity using anatomical tracers reveal highly distributed connectivity and a wide range of connection weights in monkeys and mice; indirect measures using functional MRI suggest a similar pattern in humans. Altogether, a multifaceted but integrated approach to exploring cortical organization in primate and nonprimate species provides complementary advantages and perspectives.","container-title":"Proceedings of the National Academy of Sciences","DOI":"10.1073/pnas.1902299116","issue":"52","note":"publisher: Proceedings of the National Academy of Sciences","page":"26173-26180","source":"pnas.org (Atypon)","title":"Cerebral cortical folding, parcellation, and connectivity in humans, nonhuman primates, and mice","volume":"116","author":[{"family":"Van Essen","given":"David C."},{"family":"Donahue","given":"Chad J."},{"family":"Coalson","given":"Timothy S."},{"family":"Kennedy","given":"Henry"},{"family":"Hayashi","given":"Takuya"},{"family":"Glasser","given":"Matthew F."}],"issued":{"date-parts":[["2019",12,26]]}}}],"schema":"https://github.com/citation-style-language/schema/raw/master/csl-citation.json"} </w:instrText>
      </w:r>
      <w:r w:rsidR="00846C91" w:rsidRPr="001E7FB2">
        <w:rPr>
          <w:rFonts w:ascii="Helvetica" w:eastAsia="Helvetica Neue" w:hAnsi="Helvetica" w:cs="Helvetica Neue"/>
          <w:color w:val="000000" w:themeColor="text1"/>
        </w:rPr>
        <w:fldChar w:fldCharType="separate"/>
      </w:r>
      <w:r w:rsidRPr="001E7FB2">
        <w:rPr>
          <w:rFonts w:ascii="Helvetica" w:hAnsi="Helvetica" w:cs="Times New Roman"/>
          <w:color w:val="000000"/>
        </w:rPr>
        <w:t>(Van Essen et al., 2019)</w:t>
      </w:r>
      <w:r w:rsidR="00846C91" w:rsidRPr="001E7FB2">
        <w:rPr>
          <w:rFonts w:ascii="Helvetica" w:eastAsia="Helvetica Neue" w:hAnsi="Helvetica" w:cs="Helvetica Neue"/>
          <w:color w:val="000000" w:themeColor="text1"/>
        </w:rPr>
        <w:fldChar w:fldCharType="end"/>
      </w:r>
      <w:r w:rsidR="003F727B" w:rsidRPr="001E7FB2">
        <w:rPr>
          <w:rFonts w:ascii="Helvetica" w:eastAsia="Helvetica Neue" w:hAnsi="Helvetica" w:cs="Helvetica Neue"/>
          <w:color w:val="000000" w:themeColor="text1"/>
        </w:rPr>
        <w:t>, complicating (automatic) planning procedures</w:t>
      </w:r>
      <w:r w:rsidR="00810C10" w:rsidRPr="001E7FB2">
        <w:rPr>
          <w:rFonts w:ascii="Helvetica" w:eastAsia="Helvetica Neue" w:hAnsi="Helvetica" w:cs="Helvetica Neue"/>
          <w:color w:val="000000" w:themeColor="text1"/>
        </w:rPr>
        <w:t xml:space="preserve">. </w:t>
      </w:r>
      <w:r w:rsidR="00482D82" w:rsidRPr="001E7FB2">
        <w:rPr>
          <w:rFonts w:ascii="Helvetica" w:eastAsia="Helvetica Neue" w:hAnsi="Helvetica" w:cs="Helvetica Neue"/>
          <w:color w:val="000000" w:themeColor="text1"/>
        </w:rPr>
        <w:t xml:space="preserve">In earlier work </w:t>
      </w:r>
      <w:r w:rsidR="00482D82" w:rsidRPr="001E7FB2">
        <w:rPr>
          <w:rFonts w:ascii="Helvetica" w:hAnsi="Helvetica"/>
          <w:color w:val="000000" w:themeColor="text1"/>
        </w:rPr>
        <w:fldChar w:fldCharType="begin"/>
      </w:r>
      <w:r w:rsidRPr="001E7FB2">
        <w:rPr>
          <w:rFonts w:ascii="Helvetica" w:hAnsi="Helvetica"/>
          <w:color w:val="000000" w:themeColor="text1"/>
        </w:rPr>
        <w:instrText xml:space="preserve"> ADDIN ZOTERO_ITEM CSL_CITATION {"citationID":"at2jrknf3e","properties":{"formattedCitation":"(Raimondo et al., 2023b, 2023a, 2021a)","plainCitation":"(Raimondo et al., 2023b, 2023a, 2021a)","noteIndex":0},"citationItems":[{"id":280,"uris":["http://zotero.org/users/10873743/items/T46XVL4P"],"itemData":{"id":280,"type":"article-journal","abstract":"Background: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der"}],"issued":{"date-parts":[["2023",1,15]]}}},{"id":227,"uris":["http://zotero.org/users/10873743/items/ECS94XPU"],"itemData":{"id":227,"type":"article-journal","abstract":"Neurons cluster into sub-millimeter spatial structures and neural activity occurs at millisecond resolutions; hence, ultimately, high spatial and high temporal resolutions are required for functional MRI. In this work, we implemented a spin-echo line-scanning (SELINE) sequence to use in high spatial and temporal resolution fMRI.","container-title":"Magnetic Resonance Materials in Physics, Biology and Medicine","DOI":"10.1007/s10334-022-01059-7","ISSN":"1352-8661","journalAbbreviation":"Magn Reson Mater Phy","language":"en","source":"Springer Link","title":"Towards functional spin-echo BOLD line-scanning in humans at 7T","URL":"https://doi.org/10.1007/s10334-022-01059-7","author":[{"family":"Raimondo","given":"Luisa"},{"family":"Heij","given":"Jurjen"},{"family":"Knapen","given":"Tomas"},{"family":"Dumoulin","given":"Serge O."},{"family":"Zwaag","given":"Wietske","non-dropping-particle":"van der"},{"family":"Siero","given":"Jeroen C. W."}],"accessed":{"date-parts":[["2023",3,31]]},"issued":{"date-parts":[["2023",1,10]]}}},{"id":277,"uris":["http://zotero.org/users/10873743/items/M2L6CZ68"],"itemData":{"id":277,"type":"article-journal","abstract":"Functional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00482D82" w:rsidRPr="001E7FB2">
        <w:rPr>
          <w:rFonts w:ascii="Helvetica" w:hAnsi="Helvetica"/>
          <w:color w:val="000000" w:themeColor="text1"/>
        </w:rPr>
        <w:fldChar w:fldCharType="separate"/>
      </w:r>
      <w:r w:rsidR="00E65911" w:rsidRPr="001E7FB2">
        <w:rPr>
          <w:rFonts w:ascii="Helvetica" w:hAnsi="Helvetica"/>
          <w:color w:val="000000" w:themeColor="text1"/>
        </w:rPr>
        <w:t>(Raimondo et al., 2023b, 2023a, 2021a)</w:t>
      </w:r>
      <w:r w:rsidR="00482D82" w:rsidRPr="001E7FB2">
        <w:rPr>
          <w:rFonts w:ascii="Helvetica" w:eastAsia="Helvetica Neue" w:hAnsi="Helvetica" w:cs="Helvetica Neue"/>
          <w:color w:val="000000" w:themeColor="text1"/>
        </w:rPr>
        <w:fldChar w:fldCharType="end"/>
      </w:r>
      <w:r w:rsidR="00482D82" w:rsidRPr="001E7FB2">
        <w:rPr>
          <w:rFonts w:ascii="Helvetica" w:eastAsia="Helvetica Neue" w:hAnsi="Helvetica" w:cs="Helvetica Neue"/>
          <w:color w:val="000000" w:themeColor="text1"/>
        </w:rPr>
        <w:t xml:space="preserve">, this was done by manually placing the line as perpendicular as possible to the cortical surface while maintaining a coronal slice orientation. </w:t>
      </w:r>
      <w:r w:rsidR="00F52AE2" w:rsidRPr="001E7FB2">
        <w:rPr>
          <w:rFonts w:ascii="Helvetica" w:eastAsia="Helvetica Neue" w:hAnsi="Helvetica" w:cs="Helvetica Neue"/>
          <w:color w:val="000000" w:themeColor="text1"/>
        </w:rPr>
        <w:t>As the procedure is based purely on anatomy, it</w:t>
      </w:r>
      <w:r w:rsidR="00482D82" w:rsidRPr="001E7FB2">
        <w:rPr>
          <w:rFonts w:ascii="Helvetica" w:eastAsia="Helvetica Neue" w:hAnsi="Helvetica" w:cs="Helvetica Neue"/>
          <w:color w:val="000000" w:themeColor="text1"/>
        </w:rPr>
        <w:t xml:space="preserve"> </w:t>
      </w:r>
      <w:r w:rsidR="00F52AE2" w:rsidRPr="001E7FB2">
        <w:rPr>
          <w:rFonts w:ascii="Helvetica" w:eastAsia="Helvetica Neue" w:hAnsi="Helvetica" w:cs="Helvetica Neue"/>
          <w:color w:val="000000" w:themeColor="text1"/>
        </w:rPr>
        <w:t xml:space="preserve">remains </w:t>
      </w:r>
      <w:r w:rsidR="00482D82" w:rsidRPr="001E7FB2">
        <w:rPr>
          <w:rFonts w:ascii="Helvetica" w:eastAsia="Helvetica Neue" w:hAnsi="Helvetica" w:cs="Helvetica Neue"/>
          <w:color w:val="000000" w:themeColor="text1"/>
        </w:rPr>
        <w:t xml:space="preserve">unclear whether the </w:t>
      </w:r>
      <w:r w:rsidR="00F52AE2" w:rsidRPr="001E7FB2">
        <w:rPr>
          <w:rFonts w:ascii="Helvetica" w:eastAsia="Helvetica Neue" w:hAnsi="Helvetica" w:cs="Helvetica Neue"/>
          <w:color w:val="000000" w:themeColor="text1"/>
        </w:rPr>
        <w:t>functional task will activate the imaged area</w:t>
      </w:r>
      <w:r w:rsidR="00641484" w:rsidRPr="001E7FB2">
        <w:rPr>
          <w:rFonts w:ascii="Helvetica" w:eastAsia="Helvetica Neue" w:hAnsi="Helvetica" w:cs="Helvetica Neue"/>
          <w:color w:val="000000" w:themeColor="text1"/>
        </w:rPr>
        <w:t xml:space="preserve"> and how the signal </w:t>
      </w:r>
      <w:r w:rsidR="00EB4FF6" w:rsidRPr="001E7FB2">
        <w:rPr>
          <w:rFonts w:ascii="Helvetica" w:eastAsia="Helvetica Neue" w:hAnsi="Helvetica" w:cs="Helvetica Neue"/>
          <w:color w:val="000000" w:themeColor="text1"/>
        </w:rPr>
        <w:t>is</w:t>
      </w:r>
      <w:r w:rsidR="00641484" w:rsidRPr="001E7FB2">
        <w:rPr>
          <w:rFonts w:ascii="Helvetica" w:eastAsia="Helvetica Neue" w:hAnsi="Helvetica" w:cs="Helvetica Neue"/>
          <w:color w:val="000000" w:themeColor="text1"/>
        </w:rPr>
        <w:t xml:space="preserve"> sampled across depth</w:t>
      </w:r>
      <w:r w:rsidR="00482D82" w:rsidRPr="001E7FB2">
        <w:rPr>
          <w:rFonts w:ascii="Helvetica" w:eastAsia="Helvetica Neue" w:hAnsi="Helvetica" w:cs="Helvetica Neue"/>
          <w:color w:val="000000" w:themeColor="text1"/>
        </w:rPr>
        <w:t>. Second, line</w:t>
      </w:r>
      <w:r w:rsidR="006A4A4C" w:rsidRPr="001E7FB2">
        <w:rPr>
          <w:rFonts w:ascii="Helvetica" w:eastAsia="Helvetica Neue" w:hAnsi="Helvetica" w:cs="Helvetica Neue"/>
          <w:color w:val="000000" w:themeColor="text1"/>
        </w:rPr>
        <w:t xml:space="preserve"> </w:t>
      </w:r>
      <w:r w:rsidR="00482D82" w:rsidRPr="001E7FB2">
        <w:rPr>
          <w:rFonts w:ascii="Helvetica" w:eastAsia="Helvetica Neue" w:hAnsi="Helvetica" w:cs="Helvetica Neue"/>
          <w:color w:val="000000" w:themeColor="text1"/>
        </w:rPr>
        <w:t xml:space="preserve">placement is critical to target the exact functional </w:t>
      </w:r>
      <w:r w:rsidR="00C403A6" w:rsidRPr="001E7FB2">
        <w:rPr>
          <w:rFonts w:ascii="Helvetica" w:eastAsia="Helvetica Neue" w:hAnsi="Helvetica" w:cs="Helvetica Neue"/>
          <w:color w:val="000000" w:themeColor="text1"/>
        </w:rPr>
        <w:t>region the experimenters want to pro</w:t>
      </w:r>
      <w:r w:rsidR="007866DD" w:rsidRPr="001E7FB2">
        <w:rPr>
          <w:rFonts w:ascii="Helvetica" w:eastAsia="Helvetica Neue" w:hAnsi="Helvetica" w:cs="Helvetica Neue"/>
          <w:color w:val="000000" w:themeColor="text1"/>
        </w:rPr>
        <w:t>b</w:t>
      </w:r>
      <w:r w:rsidR="00C403A6" w:rsidRPr="001E7FB2">
        <w:rPr>
          <w:rFonts w:ascii="Helvetica" w:eastAsia="Helvetica Neue" w:hAnsi="Helvetica" w:cs="Helvetica Neue"/>
          <w:color w:val="000000" w:themeColor="text1"/>
        </w:rPr>
        <w:t>e, for example</w:t>
      </w:r>
      <w:r w:rsidR="006A4A4C" w:rsidRPr="001E7FB2">
        <w:rPr>
          <w:rFonts w:ascii="Helvetica" w:eastAsia="Helvetica Neue" w:hAnsi="Helvetica" w:cs="Helvetica Neue"/>
          <w:color w:val="000000" w:themeColor="text1"/>
        </w:rPr>
        <w:t>,</w:t>
      </w:r>
      <w:r w:rsidR="00C403A6" w:rsidRPr="001E7FB2">
        <w:rPr>
          <w:rFonts w:ascii="Helvetica" w:eastAsia="Helvetica Neue" w:hAnsi="Helvetica" w:cs="Helvetica Neue"/>
          <w:color w:val="000000" w:themeColor="text1"/>
        </w:rPr>
        <w:t xml:space="preserve"> primary visual cortex (V1) or a specific region of V1 such as the cortical representation of the blind spot </w:t>
      </w:r>
      <w:r w:rsidR="00BD228F" w:rsidRPr="001E7FB2">
        <w:rPr>
          <w:rFonts w:ascii="Helvetica" w:eastAsia="Helvetica Neue" w:hAnsi="Helvetica" w:cs="Helvetica Neue"/>
          <w:color w:val="000000" w:themeColor="text1"/>
        </w:rPr>
        <w:fldChar w:fldCharType="begin"/>
      </w:r>
      <w:r w:rsidRPr="001E7FB2">
        <w:rPr>
          <w:rFonts w:ascii="Helvetica" w:eastAsia="Helvetica Neue" w:hAnsi="Helvetica" w:cs="Helvetica Neue"/>
          <w:color w:val="000000" w:themeColor="text1"/>
        </w:rPr>
        <w:instrText xml:space="preserve"> ADDIN ZOTERO_ITEM CSL_CITATION {"citationID":"a8dhvai26r","properties":{"formattedCitation":"(Tong and Engel, 2001)","plainCitation":"(Tong and Engel, 2001)","noteIndex":0},"citationItems":[{"id":1165,"uris":["http://zotero.org/users/10873743/items/LQSFYT2C"],"itemData":{"id":1165,"type":"article-journal","language":"en","source":"Zotero","title":"Interocular rivalry revealed in the human cortical blind-spot representation","volume":"411","author":[{"family":"Tong","given":"Frank"},{"family":"Engel","given":"Stephen A"}],"issued":{"date-parts":[["2001"]]}}}],"schema":"https://github.com/citation-style-language/schema/raw/master/csl-citation.json"} </w:instrText>
      </w:r>
      <w:r w:rsidR="00BD228F" w:rsidRPr="001E7FB2">
        <w:rPr>
          <w:rFonts w:ascii="Helvetica" w:eastAsia="Helvetica Neue" w:hAnsi="Helvetica" w:cs="Helvetica Neue"/>
          <w:color w:val="000000" w:themeColor="text1"/>
        </w:rPr>
        <w:fldChar w:fldCharType="separate"/>
      </w:r>
      <w:r w:rsidRPr="001E7FB2">
        <w:rPr>
          <w:rFonts w:ascii="Helvetica" w:hAnsi="Helvetica" w:cs="Times New Roman"/>
          <w:color w:val="000000"/>
        </w:rPr>
        <w:t>(Tong and Engel, 2001)</w:t>
      </w:r>
      <w:r w:rsidR="00BD228F" w:rsidRPr="001E7FB2">
        <w:rPr>
          <w:rFonts w:ascii="Helvetica" w:eastAsia="Helvetica Neue" w:hAnsi="Helvetica" w:cs="Helvetica Neue"/>
          <w:color w:val="000000" w:themeColor="text1"/>
        </w:rPr>
        <w:fldChar w:fldCharType="end"/>
      </w:r>
      <w:r w:rsidR="00C403A6" w:rsidRPr="001E7FB2">
        <w:rPr>
          <w:rFonts w:ascii="Helvetica" w:eastAsia="Helvetica Neue" w:hAnsi="Helvetica" w:cs="Helvetica Neue"/>
          <w:color w:val="000000" w:themeColor="text1"/>
        </w:rPr>
        <w:t xml:space="preserve">. Ultimately, line-scanning </w:t>
      </w:r>
      <w:r w:rsidR="00F804CC" w:rsidRPr="001E7FB2">
        <w:rPr>
          <w:rFonts w:ascii="Helvetica" w:eastAsia="Helvetica Neue" w:hAnsi="Helvetica" w:cs="Helvetica Neue"/>
          <w:color w:val="000000" w:themeColor="text1"/>
        </w:rPr>
        <w:t>can</w:t>
      </w:r>
      <w:r w:rsidR="00C403A6" w:rsidRPr="001E7FB2">
        <w:rPr>
          <w:rFonts w:ascii="Helvetica" w:eastAsia="Helvetica Neue" w:hAnsi="Helvetica" w:cs="Helvetica Neue"/>
          <w:color w:val="000000" w:themeColor="text1"/>
        </w:rPr>
        <w:t xml:space="preserve"> also be extended to </w:t>
      </w:r>
      <w:r w:rsidR="006A4A4C" w:rsidRPr="001E7FB2">
        <w:rPr>
          <w:rFonts w:ascii="Helvetica" w:eastAsia="Helvetica Neue" w:hAnsi="Helvetica" w:cs="Helvetica Neue"/>
          <w:color w:val="000000" w:themeColor="text1"/>
        </w:rPr>
        <w:t>clinical resear</w:t>
      </w:r>
      <w:r w:rsidR="00F804CC" w:rsidRPr="001E7FB2">
        <w:rPr>
          <w:rFonts w:ascii="Helvetica" w:eastAsia="Helvetica Neue" w:hAnsi="Helvetica" w:cs="Helvetica Neue"/>
          <w:color w:val="000000" w:themeColor="text1"/>
        </w:rPr>
        <w:t>ch</w:t>
      </w:r>
      <w:r w:rsidR="00C403A6" w:rsidRPr="001E7FB2">
        <w:rPr>
          <w:rFonts w:ascii="Helvetica" w:eastAsia="Helvetica Neue" w:hAnsi="Helvetica" w:cs="Helvetica Neue"/>
          <w:color w:val="000000" w:themeColor="text1"/>
        </w:rPr>
        <w:t xml:space="preserve">, </w:t>
      </w:r>
      <w:r w:rsidR="006A4A4C" w:rsidRPr="001E7FB2">
        <w:rPr>
          <w:rFonts w:ascii="Helvetica" w:eastAsia="Helvetica Neue" w:hAnsi="Helvetica" w:cs="Helvetica Neue"/>
          <w:color w:val="000000" w:themeColor="text1"/>
        </w:rPr>
        <w:t>such as the lesion projection zone in V1 of macular degeneration patients where the balance between ascending or descending signals is</w:t>
      </w:r>
      <w:r w:rsidR="00C403A6" w:rsidRPr="001E7FB2">
        <w:rPr>
          <w:rFonts w:ascii="Helvetica" w:eastAsia="Helvetica Neue" w:hAnsi="Helvetica" w:cs="Helvetica Neue"/>
          <w:color w:val="000000" w:themeColor="text1"/>
        </w:rPr>
        <w:t xml:space="preserve"> disrupted</w:t>
      </w:r>
      <w:r w:rsidR="00BD228F" w:rsidRPr="001E7FB2">
        <w:rPr>
          <w:rFonts w:ascii="Helvetica" w:eastAsia="Helvetica Neue" w:hAnsi="Helvetica" w:cs="Helvetica Neue"/>
          <w:color w:val="000000" w:themeColor="text1"/>
        </w:rPr>
        <w:t xml:space="preserve"> </w:t>
      </w:r>
      <w:r w:rsidR="00BD228F" w:rsidRPr="001E7FB2">
        <w:rPr>
          <w:rFonts w:ascii="Helvetica" w:eastAsia="Helvetica Neue" w:hAnsi="Helvetica" w:cs="Helvetica Neue"/>
          <w:color w:val="000000" w:themeColor="text1"/>
        </w:rPr>
        <w:fldChar w:fldCharType="begin"/>
      </w:r>
      <w:r w:rsidRPr="001E7FB2">
        <w:rPr>
          <w:rFonts w:ascii="Helvetica" w:eastAsia="Helvetica Neue" w:hAnsi="Helvetica" w:cs="Helvetica Neue"/>
          <w:color w:val="000000" w:themeColor="text1"/>
        </w:rPr>
        <w:instrText xml:space="preserve"> ADDIN ZOTERO_ITEM CSL_CITATION {"citationID":"a235jdoi9ig","properties":{"formattedCitation":"(Baker et al., 2005; Masuda et al., 2008)","plainCitation":"(Baker et al., 2005; Masuda et al., 2008)","noteIndex":0},"citationItems":[{"id":1166,"uris":["http://zotero.org/users/10873743/items/MAWJ7E4E"],"itemData":{"id":1166,"type":"article-journal","abstract":"Macular degeneration (MD), the leading cause of visual impairment in the developed world, damages the central retina, often obliterating foveal vision and severely disrupting everyday tasks such as reading, driving, and face recognition. In such cases, the macular damage eliminates the normal retinal input to a large region of visual cortex, comprising tens of square centimeters of surface area in each hemisphere, which is normally responsive only to foveal stimuli. Using functional magnetic resonance imaging, we asked whether this deprived cortex simply becomes inactive in subjects with MD, or whether it takes on new functional properties. In two adult MD subjects with extensive bilateral central retinal lesions, we found that parts of visual cortex (including primary visual cortex) that normally respond only to central visual stimuli are strongly activated by peripheral stimuli. Such activation was not observed (1) with visual stimuli presented to the position of the former fovea and (2) in control subjects with visual stimuli presented to corresponding parts of peripheral retina. These results demonstrate large-scale reorganization of visual processing in MD and will likely prove important in any effort to develop new strategies for rehabilitation of MD subjects.","container-title":"Journal of Neuroscience","DOI":"10.1523/JNEUROSCI.3476-04.2005","ISSN":"0270-6474, 1529-2401","issue":"3","journalAbbreviation":"J. Neurosci.","language":"en","license":"Copyright © 2005 Society for Neuroscience 0270-6474/05/25614-05.00/0","note":"publisher: Society for Neuroscience\nsection: BRIEF COMMUNICATIONS\nPMID: 15659597","page":"614-618","source":"www.jneurosci.org","title":"Reorganization of Visual Processing in Macular Degeneration","volume":"25","author":[{"family":"Baker","given":"Chris I."},{"family":"Peli","given":"Eli"},{"family":"Knouf","given":"Nicholas"},{"family":"Kanwisher","given":"Nancy G."}],"issued":{"date-parts":[["2005",1,19]]}}},{"id":1162,"uris":["http://zotero.org/users/10873743/items/YDFVDJL4"],"itemData":{"id":1162,"type":"article-journal","abstract":"We used functional magnetic resonance imaging to assess abnormal cortical signals in humans with juvenile macular degeneration (JMD). These signals have been interpreted as indicating large-scale cortical reorganization. Subjects viewed a stimulus passively or performed a task; the task was either related or unrelated to the stimulus. During passive viewing, or while performing tasks unrelated to the stimulus, there were large unresponsive V1 regions. These regions included the foveal projection zone, and we refer to them as the lesion projection zone (LPZ). In 3 JMD subjects, we observed highly significant responses in the LPZ while they performed stimulus-related judgments. In control subjects, where we presented the stimulus only within the peripheral visual field, there was no V1 response in the foveal projection zone in any condition. The difference between JMD and control responses can be explained by hypotheses that have very different implications for V1 reorganization. In controls retinal afferents carry signals indicating the presence of a uniform (zero-contrast) region of the visual field. Deletion of retinal input may 1) spur the formation of new cortical pathways that carry task-dependent signals (reorganization), or 2) unmask preexisting task-dependent cortical signals that ordinarily are suppressed by the deleted signals (no reorganization).","container-title":"Cerebral Cortex","DOI":"10.1093/cercor/bhm256","ISSN":"1047-3211","issue":"11","journalAbbreviation":"Cerebral Cortex","page":"2483-2493","source":"Silverchair","title":"V1 Projection Zone Signals in Human Macular Degeneration Depend on Task, not Stimulus","volume":"18","author":[{"family":"Masuda","given":"Yoichiro"},{"family":"Dumoulin","given":"Serge O."},{"family":"Nakadomari","given":"Satoshi"},{"family":"Wandell","given":"Brian A."}],"issued":{"date-parts":[["2008",11,1]]}}}],"schema":"https://github.com/citation-style-language/schema/raw/master/csl-citation.json"} </w:instrText>
      </w:r>
      <w:r w:rsidR="00BD228F" w:rsidRPr="001E7FB2">
        <w:rPr>
          <w:rFonts w:ascii="Helvetica" w:eastAsia="Helvetica Neue" w:hAnsi="Helvetica" w:cs="Helvetica Neue"/>
          <w:color w:val="000000" w:themeColor="text1"/>
        </w:rPr>
        <w:fldChar w:fldCharType="separate"/>
      </w:r>
      <w:r w:rsidRPr="001E7FB2">
        <w:rPr>
          <w:rFonts w:ascii="Helvetica" w:hAnsi="Helvetica" w:cs="Times New Roman"/>
          <w:color w:val="000000"/>
        </w:rPr>
        <w:t>(Baker et al., 2005; Masuda et al., 2008)</w:t>
      </w:r>
      <w:r w:rsidR="00BD228F" w:rsidRPr="001E7FB2">
        <w:rPr>
          <w:rFonts w:ascii="Helvetica" w:eastAsia="Helvetica Neue" w:hAnsi="Helvetica" w:cs="Helvetica Neue"/>
          <w:color w:val="000000" w:themeColor="text1"/>
        </w:rPr>
        <w:fldChar w:fldCharType="end"/>
      </w:r>
      <w:r w:rsidR="00C403A6" w:rsidRPr="001E7FB2">
        <w:rPr>
          <w:rFonts w:ascii="Helvetica" w:eastAsia="Helvetica Neue" w:hAnsi="Helvetica" w:cs="Helvetica Neue"/>
          <w:color w:val="000000" w:themeColor="text1"/>
        </w:rPr>
        <w:t xml:space="preserve">. </w:t>
      </w:r>
      <w:r w:rsidR="00F804CC" w:rsidRPr="001E7FB2">
        <w:rPr>
          <w:rFonts w:ascii="Helvetica" w:eastAsia="Helvetica Neue" w:hAnsi="Helvetica" w:cs="Helvetica Neue"/>
          <w:color w:val="000000" w:themeColor="text1"/>
        </w:rPr>
        <w:t>T</w:t>
      </w:r>
      <w:r w:rsidR="007866DD" w:rsidRPr="001E7FB2">
        <w:rPr>
          <w:rFonts w:ascii="Helvetica" w:eastAsia="Helvetica Neue" w:hAnsi="Helvetica" w:cs="Helvetica Neue"/>
          <w:color w:val="000000" w:themeColor="text1"/>
        </w:rPr>
        <w:t xml:space="preserve">he well-known </w:t>
      </w:r>
      <w:r w:rsidR="00C403A6" w:rsidRPr="001E7FB2">
        <w:rPr>
          <w:rFonts w:ascii="Helvetica" w:eastAsia="Helvetica Neue" w:hAnsi="Helvetica" w:cs="Helvetica Neue"/>
          <w:color w:val="000000" w:themeColor="text1"/>
        </w:rPr>
        <w:t>functional specialization</w:t>
      </w:r>
      <w:r w:rsidR="007866DD" w:rsidRPr="001E7FB2">
        <w:rPr>
          <w:rFonts w:ascii="Helvetica" w:eastAsia="Helvetica Neue" w:hAnsi="Helvetica" w:cs="Helvetica Neue"/>
          <w:color w:val="000000" w:themeColor="text1"/>
        </w:rPr>
        <w:t xml:space="preserve"> of the brain</w:t>
      </w:r>
      <w:r w:rsidR="00C403A6" w:rsidRPr="001E7FB2">
        <w:rPr>
          <w:rFonts w:ascii="Helvetica" w:eastAsia="Helvetica Neue" w:hAnsi="Helvetica" w:cs="Helvetica Neue"/>
          <w:color w:val="000000" w:themeColor="text1"/>
        </w:rPr>
        <w:t xml:space="preserve"> and the variation of functional specialization</w:t>
      </w:r>
      <w:r w:rsidR="007866DD" w:rsidRPr="001E7FB2">
        <w:rPr>
          <w:rFonts w:ascii="Helvetica" w:eastAsia="Helvetica Neue" w:hAnsi="Helvetica" w:cs="Helvetica Neue"/>
          <w:color w:val="000000" w:themeColor="text1"/>
        </w:rPr>
        <w:t xml:space="preserve"> </w:t>
      </w:r>
      <w:r w:rsidR="00F804CC" w:rsidRPr="001E7FB2">
        <w:rPr>
          <w:rFonts w:ascii="Helvetica" w:eastAsia="Helvetica Neue" w:hAnsi="Helvetica" w:cs="Helvetica Neue"/>
          <w:color w:val="000000" w:themeColor="text1"/>
        </w:rPr>
        <w:t xml:space="preserve">domains </w:t>
      </w:r>
      <w:r w:rsidR="007866DD" w:rsidRPr="001E7FB2">
        <w:rPr>
          <w:rFonts w:ascii="Helvetica" w:eastAsia="Helvetica Neue" w:hAnsi="Helvetica" w:cs="Helvetica Neue"/>
          <w:color w:val="000000" w:themeColor="text1"/>
        </w:rPr>
        <w:t>between subjects, which can be in the order of ±1cm relative to anatomical landmarks</w:t>
      </w:r>
      <w:r w:rsidR="00BD228F" w:rsidRPr="001E7FB2">
        <w:rPr>
          <w:rFonts w:ascii="Helvetica" w:eastAsia="Helvetica Neue" w:hAnsi="Helvetica" w:cs="Helvetica Neue"/>
          <w:color w:val="000000" w:themeColor="text1"/>
        </w:rPr>
        <w:t xml:space="preserve"> </w:t>
      </w:r>
      <w:r w:rsidR="00BD228F" w:rsidRPr="001E7FB2">
        <w:rPr>
          <w:rFonts w:ascii="Helvetica" w:eastAsia="Helvetica Neue" w:hAnsi="Helvetica" w:cs="Helvetica Neue"/>
          <w:color w:val="000000" w:themeColor="text1"/>
        </w:rPr>
        <w:fldChar w:fldCharType="begin"/>
      </w:r>
      <w:r w:rsidRPr="001E7FB2">
        <w:rPr>
          <w:rFonts w:ascii="Helvetica" w:eastAsia="Helvetica Neue" w:hAnsi="Helvetica" w:cs="Helvetica Neue"/>
          <w:color w:val="000000" w:themeColor="text1"/>
        </w:rPr>
        <w:instrText xml:space="preserve"> ADDIN ZOTERO_ITEM CSL_CITATION {"citationID":"a3u8u6eq5c","properties":{"formattedCitation":"(Dumoulin et al., 2000)","plainCitation":"(Dumoulin et al., 2000)","noteIndex":0},"citationItems":[{"id":1159,"uris":["http://zotero.org/users/10873743/items/DRYCSNV6"],"itemData":{"id":1159,"type":"article-journal","abstract":"The location of human area V5 (or MT) has been correlated with the intersection of the ascending limb of the inferior temporal sulcus (ALITS) and the lateral occipital sulcus (LO). This study was undertaken to attempt a replication and quantification of these observations using functional magnetic resonance imaging. V5 was significantly activated in 19 hemispheres with alternating, low contrast, random checkerboard patterns. We confirmed the stereotaxic location of V5 and were able to describe a fairly consistent sulcal pattern in the parieto-temporo-occipital cortex. V5 was usually (95%) buried within a sulcus, most commonly within the inferior temporal sulcus (ITS) (11%), the ascending limb of the ITS (ALITS) (53%) and the posterior continuation of the ITS (26%). The average distance from V5 of two identified anatomical landmarks of V5, the junctions of the LO and the ALITS, and the ITS and ALITS, were both ~1 cm. However, the LO–ALITS junction often had to be determined by interpolation (47%), and was not always present even with interpolation (21%). In contrast, the ITS–ALITS junction was always present and V5 was usually (90%) located in a sulcus intersecting with this junction, making it a more reliable landmark for localizing V5 with respect to gross morphological features on individual cortical surfaces.","container-title":"Cerebral Cortex","DOI":"10.1093/cercor/10.5.454","ISSN":"1047-3211","issue":"5","journalAbbreviation":"Cerebral Cortex","page":"454-463","source":"Silverchair","title":"A New Anatomical Landmark for Reliable Identification of Human Area V5/MT: a Quantitative Analysis of Sulcal Patterning","title-short":"A New Anatomical Landmark for Reliable Identification of Human Area V5/MT","volume":"10","author":[{"family":"Dumoulin","given":"Serge O."},{"family":"Bittar","given":"Richard G."},{"family":"Kabani","given":"Noor J."},{"family":"Baker","given":"Curtis L.","suffix":"Jr"},{"family":"Le Goualher","given":"Georges"},{"family":"Pike","given":"G. Bruce"},{"family":"Evans","given":"Alan C."}],"issued":{"date-parts":[["2000",5,1]]}}}],"schema":"https://github.com/citation-style-language/schema/raw/master/csl-citation.json"} </w:instrText>
      </w:r>
      <w:r w:rsidR="00BD228F" w:rsidRPr="001E7FB2">
        <w:rPr>
          <w:rFonts w:ascii="Helvetica" w:eastAsia="Helvetica Neue" w:hAnsi="Helvetica" w:cs="Helvetica Neue"/>
          <w:color w:val="000000" w:themeColor="text1"/>
        </w:rPr>
        <w:fldChar w:fldCharType="separate"/>
      </w:r>
      <w:r w:rsidRPr="001E7FB2">
        <w:rPr>
          <w:rFonts w:ascii="Helvetica" w:hAnsi="Helvetica" w:cs="Times New Roman"/>
          <w:color w:val="000000"/>
        </w:rPr>
        <w:t>(Dumoulin et al., 2000)</w:t>
      </w:r>
      <w:r w:rsidR="00BD228F" w:rsidRPr="001E7FB2">
        <w:rPr>
          <w:rFonts w:ascii="Helvetica" w:eastAsia="Helvetica Neue" w:hAnsi="Helvetica" w:cs="Helvetica Neue"/>
          <w:color w:val="000000" w:themeColor="text1"/>
        </w:rPr>
        <w:fldChar w:fldCharType="end"/>
      </w:r>
      <w:r w:rsidR="007866DD" w:rsidRPr="001E7FB2">
        <w:rPr>
          <w:rFonts w:ascii="Helvetica" w:eastAsia="Helvetica Neue" w:hAnsi="Helvetica" w:cs="Helvetica Neue"/>
          <w:color w:val="000000" w:themeColor="text1"/>
        </w:rPr>
        <w:t>, also demand accurate line</w:t>
      </w:r>
      <w:r w:rsidR="00F804CC" w:rsidRPr="001E7FB2">
        <w:rPr>
          <w:rFonts w:ascii="Helvetica" w:eastAsia="Helvetica Neue" w:hAnsi="Helvetica" w:cs="Helvetica Neue"/>
          <w:color w:val="000000" w:themeColor="text1"/>
        </w:rPr>
        <w:t xml:space="preserve"> </w:t>
      </w:r>
      <w:r w:rsidR="007866DD" w:rsidRPr="001E7FB2">
        <w:rPr>
          <w:rFonts w:ascii="Helvetica" w:eastAsia="Helvetica Neue" w:hAnsi="Helvetica" w:cs="Helvetica Neue"/>
          <w:color w:val="000000" w:themeColor="text1"/>
        </w:rPr>
        <w:t>placement on a per</w:t>
      </w:r>
      <w:r w:rsidR="00F804CC" w:rsidRPr="001E7FB2">
        <w:rPr>
          <w:rFonts w:ascii="Helvetica" w:eastAsia="Helvetica Neue" w:hAnsi="Helvetica" w:cs="Helvetica Neue"/>
          <w:color w:val="000000" w:themeColor="text1"/>
        </w:rPr>
        <w:t>-</w:t>
      </w:r>
      <w:r w:rsidR="007866DD" w:rsidRPr="001E7FB2">
        <w:rPr>
          <w:rFonts w:ascii="Helvetica" w:eastAsia="Helvetica Neue" w:hAnsi="Helvetica" w:cs="Helvetica Neue"/>
          <w:color w:val="000000" w:themeColor="text1"/>
        </w:rPr>
        <w:t xml:space="preserve">subject basis. </w:t>
      </w:r>
      <w:r w:rsidR="00C403A6" w:rsidRPr="001E7FB2">
        <w:rPr>
          <w:rFonts w:ascii="Helvetica" w:eastAsia="Helvetica Neue" w:hAnsi="Helvetica" w:cs="Helvetica Neue"/>
          <w:color w:val="000000" w:themeColor="text1"/>
        </w:rPr>
        <w:t xml:space="preserve"> </w:t>
      </w:r>
      <w:commentRangeEnd w:id="2"/>
      <w:r w:rsidR="00871BFA" w:rsidRPr="001E7FB2">
        <w:rPr>
          <w:rStyle w:val="CommentReference"/>
          <w:rFonts w:ascii="Helvetica" w:hAnsi="Helvetica"/>
          <w:color w:val="000000" w:themeColor="text1"/>
        </w:rPr>
        <w:commentReference w:id="2"/>
      </w:r>
    </w:p>
    <w:p w14:paraId="58A521C6" w14:textId="4B074FAE" w:rsidR="00496CE5" w:rsidRPr="001E7FB2" w:rsidRDefault="007866DD" w:rsidP="00D11739">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Therefore, the </w:t>
      </w:r>
      <w:r w:rsidR="00484CAA" w:rsidRPr="001E7FB2">
        <w:rPr>
          <w:rFonts w:ascii="Helvetica" w:eastAsia="Helvetica Neue" w:hAnsi="Helvetica" w:cs="Helvetica Neue"/>
          <w:color w:val="000000" w:themeColor="text1"/>
        </w:rPr>
        <w:t>present work aim</w:t>
      </w:r>
      <w:r w:rsidRPr="001E7FB2">
        <w:rPr>
          <w:rFonts w:ascii="Helvetica" w:eastAsia="Helvetica Neue" w:hAnsi="Helvetica" w:cs="Helvetica Neue"/>
          <w:color w:val="000000" w:themeColor="text1"/>
        </w:rPr>
        <w:t xml:space="preserve">s to 1. identify a specific location on the cortical surface, 2. place the line at this location perpendicular to the cortical sheet, and 3. tailor our experiment to that specific location on the cortical surface. </w:t>
      </w:r>
      <w:r w:rsidR="003C2740" w:rsidRPr="001E7FB2">
        <w:rPr>
          <w:rFonts w:ascii="Helvetica" w:eastAsia="Helvetica Neue" w:hAnsi="Helvetica" w:cs="Helvetica Neue"/>
          <w:color w:val="000000" w:themeColor="text1"/>
        </w:rPr>
        <w:t xml:space="preserve">We base the selection of the target and placement of the line on functional (visual field coverage, signal-to-noise) and structural (minimal curvature, avoiding veins) information across multiple sessions. Visual field coverage was quantified using the population receptive field (pRF) method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{"citationID":"a1m85u4en0n","properties":{"formattedCitation":"(Dumoulin and Wandell, 2008)","plainCitation":"(Dumoulin and Wandell, 2008)","noteIndex":0},"citationItems":[{"id":17,"uris":["http://zotero.org/users/10873743/items/BSH8I6CW"],"itemData":{"id":17,"type":"article-journal","abstract":"We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(Dumoulin and Wandell, 2008)</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though the framework can be adapted for other purposes. We show that we are able to position the line on a specific coordinate obtained from a separate session. Anatomical variability such as session-to-session registration and subject motion were limited to &lt;0.4mm and ~0.6mm, respectively. The pRF estimates obtained with line-scanning were similar to the target estimates for most subjects. This was quantified by taking the distance from the target location and the location with most-similar estimates compared to the line-scanning estimates across </w:t>
      </w:r>
      <w:r w:rsidR="003C2740" w:rsidRPr="001E7FB2">
        <w:rPr>
          <w:rFonts w:ascii="Helvetica" w:eastAsia="Helvetica Neue" w:hAnsi="Helvetica" w:cs="Helvetica Neue"/>
          <w:color w:val="000000" w:themeColor="text1"/>
        </w:rPr>
        <w:lastRenderedPageBreak/>
        <w:t>primary visual cortex, showing an average displacement of ~5.5mm, a displacement expected based on the width of the line.</w:t>
      </w:r>
    </w:p>
    <w:p w14:paraId="520DA071" w14:textId="08A94DF6" w:rsidR="00496CE5" w:rsidRPr="001E7FB2" w:rsidRDefault="003C2740">
      <w:pPr>
        <w:pStyle w:val="Heading1"/>
        <w:rPr>
          <w:rFonts w:ascii="Helvetica" w:hAnsi="Helvetica"/>
          <w:color w:val="000000" w:themeColor="text1"/>
        </w:rPr>
      </w:pPr>
      <w:bookmarkStart w:id="3" w:name="_r3p5cto1i8p6" w:colFirst="0" w:colLast="0"/>
      <w:bookmarkEnd w:id="3"/>
      <w:r w:rsidRPr="001E7FB2">
        <w:rPr>
          <w:rFonts w:ascii="Helvetica" w:hAnsi="Helvetica"/>
          <w:color w:val="000000" w:themeColor="text1"/>
        </w:rPr>
        <w:t xml:space="preserve">2. </w:t>
      </w:r>
      <w:r w:rsidR="00C61A49" w:rsidRPr="001E7FB2">
        <w:rPr>
          <w:rFonts w:ascii="Helvetica" w:hAnsi="Helvetica"/>
          <w:color w:val="000000" w:themeColor="text1"/>
        </w:rPr>
        <w:t>Materials</w:t>
      </w:r>
      <w:r w:rsidRPr="001E7FB2">
        <w:rPr>
          <w:rFonts w:ascii="Helvetica" w:hAnsi="Helvetica"/>
          <w:color w:val="000000" w:themeColor="text1"/>
        </w:rPr>
        <w:t xml:space="preserve"> and methods</w:t>
      </w:r>
    </w:p>
    <w:p w14:paraId="6FD0DE06" w14:textId="77777777" w:rsidR="00496CE5" w:rsidRPr="001E7FB2" w:rsidRDefault="003C2740">
      <w:pPr>
        <w:pStyle w:val="Heading2"/>
        <w:rPr>
          <w:rFonts w:ascii="Helvetica" w:hAnsi="Helvetica"/>
          <w:color w:val="000000" w:themeColor="text1"/>
        </w:rPr>
      </w:pPr>
      <w:bookmarkStart w:id="4" w:name="_qbunuzy52t7v" w:colFirst="0" w:colLast="0"/>
      <w:bookmarkEnd w:id="4"/>
      <w:r w:rsidRPr="001E7FB2">
        <w:rPr>
          <w:rFonts w:ascii="Helvetica" w:hAnsi="Helvetica"/>
          <w:color w:val="000000" w:themeColor="text1"/>
        </w:rPr>
        <w:t>2.1. Participants</w:t>
      </w:r>
    </w:p>
    <w:p w14:paraId="3AE27741" w14:textId="77777777"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6 participants (ages 27–46 years, 2 female) participated in this study. All participants had normal or corrected-to normal visual acuity. All participants were screened prior to the experiments to ensure MR compatibility and provided written informed consent as approved by the ethics committee of the VU University Amsterdam.</w:t>
      </w:r>
    </w:p>
    <w:p w14:paraId="1D05C1D2" w14:textId="77777777" w:rsidR="00496CE5" w:rsidRPr="001E7FB2" w:rsidRDefault="003C2740">
      <w:pPr>
        <w:pStyle w:val="Heading2"/>
        <w:rPr>
          <w:rFonts w:ascii="Helvetica" w:hAnsi="Helvetica"/>
          <w:color w:val="000000" w:themeColor="text1"/>
        </w:rPr>
      </w:pPr>
      <w:bookmarkStart w:id="5" w:name="_61zwbxnmqfly" w:colFirst="0" w:colLast="0"/>
      <w:bookmarkEnd w:id="5"/>
      <w:r w:rsidRPr="001E7FB2">
        <w:rPr>
          <w:rFonts w:ascii="Helvetica" w:hAnsi="Helvetica"/>
          <w:color w:val="000000" w:themeColor="text1"/>
        </w:rPr>
        <w:t>2.2. MRI acquisition and preprocessing</w:t>
      </w:r>
    </w:p>
    <w:p w14:paraId="00E95A87" w14:textId="3E7AC5C9" w:rsidR="00496CE5" w:rsidRPr="001E7FB2" w:rsidRDefault="00526E0C" w:rsidP="00833127">
      <w:pPr>
        <w:rPr>
          <w:rFonts w:ascii="Helvetica" w:hAnsi="Helvetica"/>
          <w:color w:val="000000" w:themeColor="text1"/>
        </w:rPr>
      </w:pPr>
      <w:r w:rsidRPr="001E7FB2">
        <w:rPr>
          <w:rFonts w:ascii="Helvetica" w:hAnsi="Helvetica"/>
          <w:noProof/>
          <w:color w:val="000000" w:themeColor="text1"/>
        </w:rPr>
        <w:drawing>
          <wp:inline distT="0" distB="0" distL="0" distR="0" wp14:anchorId="07028BF6" wp14:editId="61F5EDA3">
            <wp:extent cx="5760720" cy="322262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13429A3A" w14:textId="5B006841" w:rsidR="00496CE5" w:rsidRPr="001E7FB2" w:rsidRDefault="003C2740">
      <w:pPr>
        <w:pStyle w:val="Heading5"/>
        <w:rPr>
          <w:rFonts w:ascii="Helvetica" w:hAnsi="Helvetica"/>
          <w:color w:val="000000" w:themeColor="text1"/>
          <w:sz w:val="21"/>
          <w:szCs w:val="21"/>
        </w:rPr>
      </w:pPr>
      <w:bookmarkStart w:id="6" w:name="_1kgh88uidc75" w:colFirst="0" w:colLast="0"/>
      <w:bookmarkEnd w:id="6"/>
      <w:r w:rsidRPr="001E7FB2">
        <w:rPr>
          <w:rFonts w:ascii="Helvetica" w:hAnsi="Helvetica"/>
          <w:color w:val="000000" w:themeColor="text1"/>
          <w:sz w:val="21"/>
          <w:szCs w:val="21"/>
        </w:rPr>
        <w:t xml:space="preserve">Figure 1. </w:t>
      </w:r>
      <w:r w:rsidRPr="001E7FB2">
        <w:rPr>
          <w:rFonts w:ascii="Helvetica" w:hAnsi="Helvetica"/>
          <w:i w:val="0"/>
          <w:color w:val="000000" w:themeColor="text1"/>
          <w:sz w:val="21"/>
          <w:szCs w:val="21"/>
        </w:rPr>
        <w:t xml:space="preserve">Schematic representation of the selection and targeting framework for line-scanning. </w:t>
      </w:r>
      <w:r w:rsidRPr="001E7FB2">
        <w:rPr>
          <w:rFonts w:ascii="Helvetica" w:hAnsi="Helvetica"/>
          <w:b/>
          <w:i w:val="0"/>
          <w:color w:val="000000" w:themeColor="text1"/>
          <w:sz w:val="21"/>
          <w:szCs w:val="21"/>
        </w:rPr>
        <w:t>1)</w:t>
      </w:r>
      <w:r w:rsidRPr="001E7FB2">
        <w:rPr>
          <w:rFonts w:ascii="Helvetica" w:hAnsi="Helvetica"/>
          <w:i w:val="0"/>
          <w:color w:val="000000" w:themeColor="text1"/>
          <w:sz w:val="21"/>
          <w:szCs w:val="21"/>
        </w:rPr>
        <w:t xml:space="preserve"> In session 1, we collect anatomical and functional data using standard sequences.  Next, we reconstructed the cortical surface from the anatomical data and reconstructed the pRF properties from the functional data. Anatomical (</w:t>
      </w:r>
      <w:r w:rsidRPr="001E7FB2">
        <w:rPr>
          <w:rFonts w:ascii="Helvetica" w:hAnsi="Helvetica"/>
          <w:color w:val="000000" w:themeColor="text1"/>
          <w:sz w:val="21"/>
          <w:szCs w:val="21"/>
        </w:rPr>
        <w:t>curvature</w:t>
      </w:r>
      <w:r w:rsidRPr="001E7FB2">
        <w:rPr>
          <w:rFonts w:ascii="Helvetica" w:hAnsi="Helvetica"/>
          <w:i w:val="0"/>
          <w:color w:val="000000" w:themeColor="text1"/>
          <w:sz w:val="21"/>
          <w:szCs w:val="21"/>
        </w:rPr>
        <w:t>) and functional (</w:t>
      </w:r>
      <w:r w:rsidRPr="001E7FB2">
        <w:rPr>
          <w:rFonts w:ascii="Helvetica" w:hAnsi="Helvetica"/>
          <w:color w:val="000000" w:themeColor="text1"/>
          <w:sz w:val="21"/>
          <w:szCs w:val="21"/>
        </w:rPr>
        <w:t>pRF</w:t>
      </w:r>
      <w:r w:rsidRPr="001E7FB2">
        <w:rPr>
          <w:rFonts w:ascii="Helvetica" w:hAnsi="Helvetica"/>
          <w:i w:val="0"/>
          <w:color w:val="000000" w:themeColor="text1"/>
          <w:sz w:val="21"/>
          <w:szCs w:val="21"/>
        </w:rPr>
        <w:t>) properties were used to find a target vertex in primary visual cortex (</w:t>
      </w:r>
      <w:r w:rsidRPr="001E7FB2">
        <w:rPr>
          <w:rFonts w:ascii="Helvetica" w:hAnsi="Helvetica"/>
          <w:color w:val="000000" w:themeColor="text1"/>
          <w:sz w:val="21"/>
          <w:szCs w:val="21"/>
        </w:rPr>
        <w:t>V1</w:t>
      </w:r>
      <w:r w:rsidRPr="001E7FB2">
        <w:rPr>
          <w:rFonts w:ascii="Helvetica" w:hAnsi="Helvetica"/>
          <w:i w:val="0"/>
          <w:color w:val="000000" w:themeColor="text1"/>
          <w:sz w:val="21"/>
          <w:szCs w:val="21"/>
        </w:rPr>
        <w:t xml:space="preserve">). </w:t>
      </w:r>
      <w:r w:rsidRPr="001E7FB2">
        <w:rPr>
          <w:rFonts w:ascii="Helvetica" w:hAnsi="Helvetica"/>
          <w:b/>
          <w:i w:val="0"/>
          <w:color w:val="000000" w:themeColor="text1"/>
          <w:sz w:val="21"/>
          <w:szCs w:val="21"/>
        </w:rPr>
        <w:t>2)</w:t>
      </w:r>
      <w:r w:rsidRPr="001E7FB2">
        <w:rPr>
          <w:rFonts w:ascii="Helvetica" w:hAnsi="Helvetica"/>
          <w:i w:val="0"/>
          <w:color w:val="000000" w:themeColor="text1"/>
          <w:sz w:val="21"/>
          <w:szCs w:val="21"/>
        </w:rPr>
        <w:t xml:space="preserve"> The coordinate of the vertex was used as spatial reference; the normal vector was used to achieve perpendicularity to the cortex by calculating the angle between the normal vector and each cardinal axis (x,</w:t>
      </w:r>
      <w:r w:rsidR="00E65911" w:rsidRPr="001E7FB2">
        <w:rPr>
          <w:rFonts w:ascii="Helvetica" w:hAnsi="Helvetica"/>
          <w:i w:val="0"/>
          <w:color w:val="000000" w:themeColor="text1"/>
          <w:sz w:val="21"/>
          <w:szCs w:val="21"/>
        </w:rPr>
        <w:t xml:space="preserve"> </w:t>
      </w:r>
      <w:r w:rsidRPr="001E7FB2">
        <w:rPr>
          <w:rFonts w:ascii="Helvetica" w:hAnsi="Helvetica"/>
          <w:i w:val="0"/>
          <w:color w:val="000000" w:themeColor="text1"/>
          <w:sz w:val="21"/>
          <w:szCs w:val="21"/>
        </w:rPr>
        <w:t>y,</w:t>
      </w:r>
      <w:r w:rsidR="00E65911" w:rsidRPr="001E7FB2">
        <w:rPr>
          <w:rFonts w:ascii="Helvetica" w:hAnsi="Helvetica"/>
          <w:i w:val="0"/>
          <w:color w:val="000000" w:themeColor="text1"/>
          <w:sz w:val="21"/>
          <w:szCs w:val="21"/>
        </w:rPr>
        <w:t xml:space="preserve"> </w:t>
      </w:r>
      <w:r w:rsidRPr="001E7FB2">
        <w:rPr>
          <w:rFonts w:ascii="Helvetica" w:hAnsi="Helvetica"/>
          <w:i w:val="0"/>
          <w:color w:val="000000" w:themeColor="text1"/>
          <w:sz w:val="21"/>
          <w:szCs w:val="21"/>
        </w:rPr>
        <w:t xml:space="preserve">z). </w:t>
      </w:r>
      <w:r w:rsidRPr="001E7FB2">
        <w:rPr>
          <w:rFonts w:ascii="Helvetica" w:hAnsi="Helvetica"/>
          <w:b/>
          <w:i w:val="0"/>
          <w:color w:val="000000" w:themeColor="text1"/>
          <w:sz w:val="21"/>
          <w:szCs w:val="21"/>
        </w:rPr>
        <w:t>3)</w:t>
      </w:r>
      <w:r w:rsidRPr="001E7FB2">
        <w:rPr>
          <w:rFonts w:ascii="Helvetica" w:hAnsi="Helvetica"/>
          <w:i w:val="0"/>
          <w:color w:val="000000" w:themeColor="text1"/>
          <w:sz w:val="21"/>
          <w:szCs w:val="21"/>
        </w:rPr>
        <w:t xml:space="preserve"> Session 2 started with a brief</w:t>
      </w:r>
      <w:r w:rsidR="00E65911" w:rsidRPr="001E7FB2">
        <w:rPr>
          <w:rFonts w:ascii="Helvetica" w:hAnsi="Helvetica"/>
          <w:i w:val="0"/>
          <w:color w:val="000000" w:themeColor="text1"/>
          <w:sz w:val="21"/>
          <w:szCs w:val="21"/>
        </w:rPr>
        <w:t>,</w:t>
      </w:r>
      <w:r w:rsidRPr="001E7FB2">
        <w:rPr>
          <w:rFonts w:ascii="Helvetica" w:hAnsi="Helvetica"/>
          <w:i w:val="0"/>
          <w:color w:val="000000" w:themeColor="text1"/>
          <w:sz w:val="21"/>
          <w:szCs w:val="21"/>
        </w:rPr>
        <w:t xml:space="preserve"> low-resolution anatomical scan, which was exported from the scanner, and registered to the detailed anatomy from session 1. </w:t>
      </w:r>
      <w:r w:rsidRPr="001E7FB2">
        <w:rPr>
          <w:rFonts w:ascii="Helvetica" w:hAnsi="Helvetica"/>
          <w:b/>
          <w:i w:val="0"/>
          <w:color w:val="000000" w:themeColor="text1"/>
          <w:sz w:val="21"/>
          <w:szCs w:val="21"/>
        </w:rPr>
        <w:t xml:space="preserve">4) </w:t>
      </w:r>
      <w:r w:rsidRPr="001E7FB2">
        <w:rPr>
          <w:rFonts w:ascii="Helvetica" w:hAnsi="Helvetica"/>
          <w:i w:val="0"/>
          <w:color w:val="000000" w:themeColor="text1"/>
          <w:sz w:val="21"/>
          <w:szCs w:val="21"/>
        </w:rPr>
        <w:t xml:space="preserve">The resulting transformation was applied to the coordinate and normal vector of the target vertex resulting in the coordinates and orientation for the line. </w:t>
      </w:r>
    </w:p>
    <w:p w14:paraId="7D236AD9" w14:textId="2398E43E"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The workflow includes two separate scan sessions typically acquired on different days (Figure 1). The first session is dedicated to the acquisition of anatomical information and whole-brain population receptive field (pRF) estimation. In the second session, we perform our functional </w:t>
      </w:r>
      <w:r w:rsidRPr="001E7FB2">
        <w:rPr>
          <w:rFonts w:ascii="Helvetica" w:eastAsia="Helvetica Neue" w:hAnsi="Helvetica" w:cs="Helvetica Neue"/>
          <w:color w:val="000000" w:themeColor="text1"/>
        </w:rPr>
        <w:lastRenderedPageBreak/>
        <w:t>line-scanning experiment, targeting a specific location on the cortical surface. Details of session 1 are described in section</w:t>
      </w:r>
      <w:r w:rsidR="007B13B4" w:rsidRPr="001E7FB2">
        <w:rPr>
          <w:rFonts w:ascii="Helvetica" w:eastAsia="Helvetica Neue" w:hAnsi="Helvetica" w:cs="Helvetica Neue"/>
          <w:color w:val="000000" w:themeColor="text1"/>
        </w:rPr>
        <w:t xml:space="preserve"> </w:t>
      </w:r>
      <w:hyperlink w:anchor="_2.2.1._Session_1" w:history="1">
        <w:r w:rsidRPr="001E7FB2">
          <w:rPr>
            <w:rStyle w:val="Hyperlink"/>
            <w:rFonts w:ascii="Helvetica" w:eastAsia="Helvetica Neue" w:hAnsi="Helvetica" w:cs="Helvetica Neue"/>
          </w:rPr>
          <w:t>2.2.1.</w:t>
        </w:r>
      </w:hyperlink>
      <w:r w:rsidRPr="001E7FB2">
        <w:rPr>
          <w:rFonts w:ascii="Helvetica" w:eastAsia="Helvetica Neue" w:hAnsi="Helvetica" w:cs="Helvetica Neue"/>
          <w:color w:val="000000" w:themeColor="text1"/>
        </w:rPr>
        <w:t xml:space="preserve"> Section </w:t>
      </w:r>
      <w:hyperlink w:anchor="_2.2.2._Vertex_selection" w:history="1">
        <w:r w:rsidRPr="001E7FB2">
          <w:rPr>
            <w:rStyle w:val="Hyperlink"/>
            <w:rFonts w:ascii="Helvetica" w:eastAsia="Helvetica Neue" w:hAnsi="Helvetica" w:cs="Helvetica Neue"/>
          </w:rPr>
          <w:t>2.2.2.</w:t>
        </w:r>
      </w:hyperlink>
      <w:r w:rsidRPr="001E7FB2">
        <w:rPr>
          <w:rFonts w:ascii="Helvetica" w:eastAsia="Helvetica Neue" w:hAnsi="Helvetica" w:cs="Helvetica Neue"/>
          <w:color w:val="000000" w:themeColor="text1"/>
        </w:rPr>
        <w:t xml:space="preserve"> describes the method of deriving the target vertex and angulation of the line, and section </w:t>
      </w:r>
      <w:hyperlink w:anchor="_2.2.3._Session_2" w:history="1">
        <w:r w:rsidRPr="001E7FB2">
          <w:rPr>
            <w:rStyle w:val="Hyperlink"/>
            <w:rFonts w:ascii="Helvetica" w:eastAsia="Helvetica Neue" w:hAnsi="Helvetica" w:cs="Helvetica Neue"/>
          </w:rPr>
          <w:t>2.2.3.</w:t>
        </w:r>
      </w:hyperlink>
      <w:r w:rsidRPr="001E7FB2">
        <w:rPr>
          <w:rFonts w:ascii="Helvetica" w:eastAsia="Helvetica Neue" w:hAnsi="Helvetica" w:cs="Helvetica Neue"/>
          <w:color w:val="000000" w:themeColor="text1"/>
        </w:rPr>
        <w:t xml:space="preserve"> describes the line-scanning acquisition, experiment and analysis.</w:t>
      </w:r>
    </w:p>
    <w:p w14:paraId="52C712FC" w14:textId="77777777" w:rsidR="00496CE5" w:rsidRPr="001E7FB2" w:rsidRDefault="003C2740">
      <w:pPr>
        <w:pStyle w:val="Heading3"/>
        <w:rPr>
          <w:rFonts w:ascii="Helvetica" w:hAnsi="Helvetica"/>
          <w:color w:val="000000" w:themeColor="text1"/>
        </w:rPr>
      </w:pPr>
      <w:bookmarkStart w:id="7" w:name="_rpz0715hrzng" w:colFirst="0" w:colLast="0"/>
      <w:bookmarkStart w:id="8" w:name="_2.2.1._Session_1"/>
      <w:bookmarkEnd w:id="7"/>
      <w:bookmarkEnd w:id="8"/>
      <w:r w:rsidRPr="001E7FB2">
        <w:rPr>
          <w:rFonts w:ascii="Helvetica" w:hAnsi="Helvetica"/>
          <w:color w:val="000000" w:themeColor="text1"/>
        </w:rPr>
        <w:t>2.2.1. Session 1 - high resolution anatomical scans and population receptive field mapping</w:t>
      </w:r>
    </w:p>
    <w:p w14:paraId="3A30316D" w14:textId="77777777" w:rsidR="00496CE5" w:rsidRPr="001E7FB2" w:rsidRDefault="003C2740">
      <w:pPr>
        <w:pStyle w:val="Heading4"/>
        <w:spacing w:line="360" w:lineRule="auto"/>
        <w:rPr>
          <w:rFonts w:ascii="Helvetica" w:hAnsi="Helvetica"/>
          <w:color w:val="000000" w:themeColor="text1"/>
        </w:rPr>
      </w:pPr>
      <w:bookmarkStart w:id="9" w:name="_u8louvks56uw" w:colFirst="0" w:colLast="0"/>
      <w:bookmarkEnd w:id="9"/>
      <w:r w:rsidRPr="001E7FB2">
        <w:rPr>
          <w:rFonts w:ascii="Helvetica" w:hAnsi="Helvetica"/>
          <w:color w:val="000000" w:themeColor="text1"/>
        </w:rPr>
        <w:t>2.2.1.1. High-resolution anatomy and whole-brain BOLD fMRI acquisition</w:t>
      </w:r>
    </w:p>
    <w:p w14:paraId="65E5014E" w14:textId="181A8BE9"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T1-weighted and T2-weighted structural MRI data were acquired using a Philips Achieva 7T scanner with a 32-channel Nova Medical head coil, at a resolution of 0.7 mm isotropic (</w:t>
      </w:r>
      <w:r w:rsidRPr="001E7FB2">
        <w:rPr>
          <w:rFonts w:ascii="Helvetica" w:eastAsia="Helvetica Neue" w:hAnsi="Helvetica" w:cs="Helvetica Neue"/>
          <w:i/>
          <w:color w:val="000000" w:themeColor="text1"/>
        </w:rPr>
        <w:t>T1w</w:t>
      </w:r>
      <w:r w:rsidRPr="001E7FB2">
        <w:rPr>
          <w:rFonts w:ascii="Helvetica" w:eastAsia="Helvetica Neue" w:hAnsi="Helvetica" w:cs="Helvetica Neue"/>
          <w:color w:val="000000" w:themeColor="text1"/>
        </w:rPr>
        <w:t>: FOV = 220x220x200mm</w:t>
      </w:r>
      <w:r w:rsidRPr="001E7FB2">
        <w:rPr>
          <w:rFonts w:ascii="Helvetica" w:eastAsia="Helvetica Neue" w:hAnsi="Helvetica" w:cs="Helvetica Neue"/>
          <w:color w:val="000000" w:themeColor="text1"/>
          <w:vertAlign w:val="superscript"/>
        </w:rPr>
        <w:t>3</w:t>
      </w:r>
      <w:r w:rsidRPr="001E7FB2">
        <w:rPr>
          <w:rFonts w:ascii="Helvetica" w:eastAsia="Helvetica Neue" w:hAnsi="Helvetica" w:cs="Helvetica Neue"/>
          <w:color w:val="000000" w:themeColor="text1"/>
        </w:rPr>
        <w:t>, matrix = 352x352x263, TR/TE = 6.2ms/3ms, FA</w:t>
      </w:r>
      <w:r w:rsidRPr="001E7FB2">
        <w:rPr>
          <w:rFonts w:ascii="Helvetica" w:eastAsia="Helvetica Neue" w:hAnsi="Helvetica" w:cs="Helvetica Neue"/>
          <w:color w:val="000000" w:themeColor="text1"/>
          <w:vertAlign w:val="subscript"/>
        </w:rPr>
        <w:t>1</w:t>
      </w:r>
      <w:r w:rsidRPr="001E7FB2">
        <w:rPr>
          <w:rFonts w:ascii="Helvetica" w:eastAsia="Helvetica Neue" w:hAnsi="Helvetica" w:cs="Helvetica Neue"/>
          <w:color w:val="000000" w:themeColor="text1"/>
        </w:rPr>
        <w:t>/FA</w:t>
      </w:r>
      <w:r w:rsidRPr="001E7FB2">
        <w:rPr>
          <w:rFonts w:ascii="Helvetica" w:eastAsia="Helvetica Neue" w:hAnsi="Helvetica" w:cs="Helvetica Neue"/>
          <w:color w:val="000000" w:themeColor="text1"/>
          <w:vertAlign w:val="subscript"/>
        </w:rPr>
        <w:t>2</w:t>
      </w:r>
      <w:r w:rsidRPr="001E7FB2">
        <w:rPr>
          <w:rFonts w:ascii="Helvetica" w:eastAsia="Helvetica Neue" w:hAnsi="Helvetica" w:cs="Helvetica Neue"/>
          <w:color w:val="000000" w:themeColor="text1"/>
        </w:rPr>
        <w:t xml:space="preserve"> = 5°/7°, TR</w:t>
      </w:r>
      <w:r w:rsidRPr="001E7FB2">
        <w:rPr>
          <w:rFonts w:ascii="Helvetica" w:eastAsia="Helvetica Neue" w:hAnsi="Helvetica" w:cs="Helvetica Neue"/>
          <w:color w:val="000000" w:themeColor="text1"/>
          <w:vertAlign w:val="subscript"/>
        </w:rPr>
        <w:t>MP2RAGE</w:t>
      </w:r>
      <w:r w:rsidRPr="001E7FB2">
        <w:rPr>
          <w:rFonts w:ascii="Helvetica" w:eastAsia="Helvetica Neue" w:hAnsi="Helvetica" w:cs="Helvetica Neue"/>
          <w:color w:val="000000" w:themeColor="text1"/>
        </w:rPr>
        <w:t>/TI</w:t>
      </w:r>
      <w:r w:rsidRPr="001E7FB2">
        <w:rPr>
          <w:rFonts w:ascii="Helvetica" w:eastAsia="Helvetica Neue" w:hAnsi="Helvetica" w:cs="Helvetica Neue"/>
          <w:color w:val="000000" w:themeColor="text1"/>
          <w:vertAlign w:val="subscript"/>
        </w:rPr>
        <w:t>1</w:t>
      </w:r>
      <w:r w:rsidRPr="001E7FB2">
        <w:rPr>
          <w:rFonts w:ascii="Helvetica" w:eastAsia="Helvetica Neue" w:hAnsi="Helvetica" w:cs="Helvetica Neue"/>
          <w:color w:val="000000" w:themeColor="text1"/>
        </w:rPr>
        <w:t>/TI</w:t>
      </w:r>
      <w:r w:rsidRPr="001E7FB2">
        <w:rPr>
          <w:rFonts w:ascii="Helvetica" w:eastAsia="Helvetica Neue" w:hAnsi="Helvetica" w:cs="Helvetica Neue"/>
          <w:color w:val="000000" w:themeColor="text1"/>
          <w:vertAlign w:val="subscript"/>
        </w:rPr>
        <w:t>2</w:t>
      </w:r>
      <w:r w:rsidRPr="001E7FB2">
        <w:rPr>
          <w:rFonts w:ascii="Helvetica" w:eastAsia="Helvetica Neue" w:hAnsi="Helvetica" w:cs="Helvetica Neue"/>
          <w:color w:val="000000" w:themeColor="text1"/>
        </w:rPr>
        <w:t xml:space="preserve"> = 5500ms/800ms/2700ms, duration = 9min45s; </w:t>
      </w:r>
      <w:r w:rsidRPr="001E7FB2">
        <w:rPr>
          <w:rFonts w:ascii="Helvetica" w:eastAsia="Helvetica Neue" w:hAnsi="Helvetica" w:cs="Helvetica Neue"/>
          <w:i/>
          <w:color w:val="000000" w:themeColor="text1"/>
        </w:rPr>
        <w:t>T2w</w:t>
      </w:r>
      <w:r w:rsidRPr="001E7FB2">
        <w:rPr>
          <w:rFonts w:ascii="Helvetica" w:eastAsia="Helvetica Neue" w:hAnsi="Helvetica" w:cs="Helvetica Neue"/>
          <w:color w:val="000000" w:themeColor="text1"/>
        </w:rPr>
        <w:t>: FOV = 245x245x184mm</w:t>
      </w:r>
      <w:r w:rsidRPr="001E7FB2">
        <w:rPr>
          <w:rFonts w:ascii="Helvetica" w:eastAsia="Helvetica Neue" w:hAnsi="Helvetica" w:cs="Helvetica Neue"/>
          <w:color w:val="000000" w:themeColor="text1"/>
          <w:vertAlign w:val="superscript"/>
        </w:rPr>
        <w:t>3</w:t>
      </w:r>
      <w:r w:rsidRPr="001E7FB2">
        <w:rPr>
          <w:rFonts w:ascii="Helvetica" w:eastAsia="Helvetica Neue" w:hAnsi="Helvetica" w:cs="Helvetica Neue"/>
          <w:color w:val="000000" w:themeColor="text1"/>
        </w:rPr>
        <w:t>, matrix = 352x349x263, TR/TE = 3000/390ms, TSE-factor = 182, duration = 7min). Functional MRI data were acquired with a 1.7mm isotropic T2*-weighted gradient-echo (GE-) 2D-EPI sequence with 57 slices and 225 volumes (FOV = 216x216mm</w:t>
      </w:r>
      <w:r w:rsidRPr="001E7FB2">
        <w:rPr>
          <w:rFonts w:ascii="Helvetica" w:eastAsia="Helvetica Neue" w:hAnsi="Helvetica" w:cs="Helvetica Neue"/>
          <w:color w:val="000000" w:themeColor="text1"/>
          <w:vertAlign w:val="superscript"/>
        </w:rPr>
        <w:t>2</w:t>
      </w:r>
      <w:r w:rsidRPr="001E7FB2">
        <w:rPr>
          <w:rFonts w:ascii="Helvetica" w:eastAsia="Helvetica Neue" w:hAnsi="Helvetica" w:cs="Helvetica Neue"/>
          <w:color w:val="000000" w:themeColor="text1"/>
        </w:rPr>
        <w:t xml:space="preserve">, matrix = 128x125, TR/TE = 1500ms/22ms, FA = 53°), with a duration of 330s. 6 dummy scans (9s) were discarded to avoid start-up magnetization transients. Foam padding was used to minimize head movement. At the end of each functional run, a top-up scan with opposite phase-encoding direction was recorded, in order to perform susceptibility distortion correction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{"citationID":"a1m2bjpa891","properties":{"formattedCitation":"(Andersson et al., 2003)","plainCitation":"(Andersson et al., 2003)","noteIndex":0},"citationItems":[{"id":226,"uris":["http://zotero.org/users/10873743/items/CE4G9K89"],"itemData":{"id":226,"type":"article-journal","abstract":"Diffusion tensor imaging is often performed by acquiring a series of diffusion-weighted spin-echo echo-planar images with different direction diffusion gradients. A problem of echo-planar images is the geometrical distortions that obtain near junctions between tissues of differing magnetic susceptibility. This results in distorted diffusion-tensor maps. To resolve this we suggest acquiring two images for each diffusion gradient; one with bottom-up and one with top-down traversal of k-space in the phase-encode direction. This achieves the simultaneous goals of providing information on the underlying displacement field and intensity maps with adequate spatial sampling density even in distorted areas. The resulting DT maps exhibit considerably higher geometric fidelity, as assessed by comparison to an image volume acquired using a conventional 3D MR technique.","container-title":"NeuroImage","DOI":"10.1016/S1053-8119(03)00336-7","ISSN":"1053-8119","issue":"2","journalAbbreviation":"NeuroImage","language":"en","page":"870-888","source":"ScienceDirect","title":"How to correct susceptibility distortions in spin-echo echo-planar images: application to diffusion tensor imaging","title-short":"How to correct susceptibility distortions in spin-echo echo-planar images","volume":"20","author":[{"family":"Andersson","given":"Jesper L. R."},{"family":"Skare","given":"Stefan"},{"family":"Ashburner","given":"John"}],"issued":{"date-parts":[["2003",10,1]]}}}],"schema":"https://github.com/citation-style-language/schema/raw/master/csl-citation.json"}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(Andersson et al., 2003)</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w:t>
      </w:r>
    </w:p>
    <w:p w14:paraId="1D6FFDF5" w14:textId="77777777" w:rsidR="00496CE5" w:rsidRPr="001E7FB2" w:rsidRDefault="003C2740">
      <w:pPr>
        <w:pStyle w:val="Heading4"/>
        <w:spacing w:line="360" w:lineRule="auto"/>
        <w:rPr>
          <w:rFonts w:ascii="Helvetica" w:hAnsi="Helvetica"/>
          <w:color w:val="000000" w:themeColor="text1"/>
        </w:rPr>
      </w:pPr>
      <w:bookmarkStart w:id="10" w:name="_upemhhotx8ag" w:colFirst="0" w:colLast="0"/>
      <w:bookmarkStart w:id="11" w:name="_2.2.1.2._pRF_experiment"/>
      <w:bookmarkEnd w:id="10"/>
      <w:bookmarkEnd w:id="11"/>
      <w:r w:rsidRPr="001E7FB2">
        <w:rPr>
          <w:rFonts w:ascii="Helvetica" w:hAnsi="Helvetica"/>
          <w:color w:val="000000" w:themeColor="text1"/>
        </w:rPr>
        <w:t>2.2.1.2. pRF experiment</w:t>
      </w:r>
    </w:p>
    <w:p w14:paraId="6C6E53B4" w14:textId="1F02A7B9" w:rsidR="00496CE5" w:rsidRPr="001E7FB2" w:rsidRDefault="003C2740" w:rsidP="00E65911">
      <w:pPr>
        <w:spacing w:after="200" w:line="360" w:lineRule="auto"/>
        <w:jc w:val="both"/>
        <w:rPr>
          <w:rFonts w:ascii="Helvetica" w:eastAsia="Helvetica Neue" w:hAnsi="Helvetica" w:cs="Helvetica Neue"/>
          <w:color w:val="000000" w:themeColor="text1"/>
        </w:rPr>
      </w:pPr>
      <w:bookmarkStart w:id="12" w:name="_gjdgxs" w:colFirst="0" w:colLast="0"/>
      <w:bookmarkEnd w:id="12"/>
      <w:r w:rsidRPr="001E7FB2">
        <w:rPr>
          <w:rFonts w:ascii="Helvetica" w:eastAsia="Helvetica Neue" w:hAnsi="Helvetica" w:cs="Helvetica Neue"/>
          <w:color w:val="000000" w:themeColor="text1"/>
        </w:rPr>
        <w:t xml:space="preserve">We used a bar-shaped stimulus with a checkerboard pattern vignetted by a circular aperture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{"citationID":"am7rat6ktk","properties":{"formattedCitation":"(Aqil et al., 2021; Dumoulin and Wandell, 2008)","plainCitation":"(Aqil et al., 2021; Dumoulin and Wandell, 2008)","noteIndex":0},"citationItems":[{"id":271,"uris":["http://zotero.org/users/10873743/items/38NTY9JE"],"itemData":{"id":271,"type":"article-journal","abstract":"Neural processing is hypothesized to apply the same mathematical operations in a variety of contexts, implementing so-called canonical neural computations. Divisive normalization (DN) is considered a prime candidate for a canonical computation. Here, we propose a population receptive field (pRF) model based on DN and evaluate it using ultra-high-field functional MRI (fMRI). The DN model parsimoniously captures seemingly disparate response signatures with a single computation, superseding existing pRF models in both performance and biological plausibility. We observe systematic variations in specific DN model parameters across the visual hierarchy and show how they relate to differences in response modulation and visuospatial information integration. The DN model delivers a unifying framework for visuospatial responses throughout the human visual hierarchy and provides insights into its underlying information-encoding computations. These findings extend the role of DN as a canonical computation to neuronal populations throughout the human visual hierarchy.","container-title":"Proceedings of the National Academy of Sciences","DOI":"10.1073/pnas.2108713118","ISSN":"0027-8424, 1091-6490","issue":"46","journalAbbreviation":"Proc. Natl. Acad. Sci. U.S.A.","language":"en","page":"e2108713118","source":"DOI.org (Crossref)","title":"Divisive normalization unifies disparate response signatures throughout the human visual hierarchy","volume":"118","author":[{"family":"Aqil","given":"Marco"},{"family":"Knapen","given":"Tomas"},{"family":"Dumoulin","given":"Serge O."}],"issued":{"date-parts":[["2021",11,16]]}}},{"id":17,"uris":["http://zotero.org/users/10873743/items/BSH8I6CW"],"itemData":{"id":17,"type":"article-journal","abstract":"We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(Aqil et al., 2021; Dumoulin and Wandell, 2008)</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Four bar orientations (0°, 45°, 90°, and 135°) and two different motion directions were used, giving a total of eight different bar traversal configurations. The width of the bar subtended 1.25°. A period of 15 seconds of mean luminance was presented every two bar passes. Participants’ engagement was ensured by presenting a small fixation dot in the middle of the stimulus that changed color (red-green) at a semi-random interval. Participants were instructed to report this change of color via a button press.</w:t>
      </w:r>
    </w:p>
    <w:p w14:paraId="5F8E06F7" w14:textId="77777777" w:rsidR="00496CE5" w:rsidRPr="001E7FB2" w:rsidRDefault="003C2740">
      <w:pPr>
        <w:pStyle w:val="Heading4"/>
        <w:spacing w:line="360" w:lineRule="auto"/>
        <w:rPr>
          <w:rFonts w:ascii="Helvetica" w:hAnsi="Helvetica"/>
          <w:color w:val="000000" w:themeColor="text1"/>
        </w:rPr>
      </w:pPr>
      <w:bookmarkStart w:id="13" w:name="_3n1cij67ckpg" w:colFirst="0" w:colLast="0"/>
      <w:bookmarkEnd w:id="13"/>
      <w:r w:rsidRPr="001E7FB2">
        <w:rPr>
          <w:rFonts w:ascii="Helvetica" w:hAnsi="Helvetica"/>
          <w:color w:val="000000" w:themeColor="text1"/>
        </w:rPr>
        <w:t>2.2.1.3. Anatomical workflow</w:t>
      </w:r>
    </w:p>
    <w:p w14:paraId="66AE2531" w14:textId="1960D27F"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T1-weighted (T1w) and T1map images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{"citationID":"aau5i6fquh","properties":{"formattedCitation":"(Marques et al., 2010)","plainCitation":"(Marques et al., 2010)","noteIndex":0},"citationItems":[{"id":64,"uris":["http://zotero.org/users/10873743/items/S9BV8FYW"],"itemData":{"id":64,"type":"article-journal","abstract":"The large spatial inhomogeneity in transmit B1 field (B1+) observable in human MR images at high static magnetic fields (B0) severely impairs image quality. To overcome this effect in brain T1-weighted images, the MPRAGE sequence was modified to generate two different images at different inversion times, MP2RAGE. By combining the two images in a novel fashion, it was possible to create T1-weigthed images where the result image was free of proton density contrast, T2* contrast, reception bias field, and, to first order, transmit field inhomogeneity. MP2RAGE sequence parameters were optimized using Bloch equations to maximize contrast-to-noise ratio per unit of time between brain tissues and minimize the effect of B1+ variations through space. Images of high anatomical quality and excellent brain tissue differentiation suitable for applications such as segmentation and voxel-based morphometry were obtained at 3 and 7 T. From such T1-weighted images, acquired within 12 min, high-resolution 3D T1 maps were routinely calculated at 7 T with sub-millimeter voxel resolution (0.65-0.85 mm isotropic). T1 maps were validated in phantom experiments. In humans, the T1 values obtained at 7 T were 1.15 ± 0.06 s for white matter (WM) and 1.92 ± 0.16 s for grey matter (GM), in good agreement with literature values obtained at lower spatial resolution. At 3 T, where whole-brain acquisitions with 1 mm isotropic voxels were acquired in 8 min, the T1 values obtained (0.81 ± 0.03 s for WM and 1.35 ± 0.05 for GM) were once again found to be in very good agreement with values in the literature. © 2009 Elsevier Inc. All rights reserved.","container-title":"NeuroImage","DOI":"10.1016/j.neuroimage.2009.10.002","ISSN":"10538119","issue":"2","note":"PMID: 19819338\npublisher: Elsevier Inc.","page":"1271-1281","title":"MP2RAGE, a self bias-field corrected sequence for improved segmentation and T1-mapping at high field","volume":"49","author":[{"family":"Marques","given":"José P."},{"family":"Kober","given":"Tobias"},{"family":"Krueger","given":"Gunnar"},{"family":"Zwaag","given":"Wietske","non-dropping-particle":"van der"},{"family":"Van de Moortele","given":"Pierre François"},{"family":"Gruetter","given":"Rolf"}],"issued":{"date-parts":[["2010"]]}}}],"schema":"https://github.com/citation-style-language/schema/raw/master/csl-citation.json"}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(Marques et al., 2010)</w:t>
      </w:r>
      <w:r w:rsidRPr="001E7FB2">
        <w:rPr>
          <w:rFonts w:ascii="Helvetica" w:hAnsi="Helvetica"/>
          <w:color w:val="000000" w:themeColor="text1"/>
        </w:rPr>
        <w:fldChar w:fldCharType="end"/>
      </w:r>
      <w:r w:rsidRPr="001E7FB2">
        <w:rPr>
          <w:rFonts w:ascii="Helvetica" w:eastAsia="Helvetica Neue" w:hAnsi="Helvetica" w:cs="Helvetica Neue"/>
          <w:color w:val="000000" w:themeColor="text1"/>
        </w:rPr>
        <w:t xml:space="preserve"> were estimated using </w:t>
      </w:r>
      <w:r w:rsidR="00974EF5" w:rsidRPr="001E7FB2">
        <w:rPr>
          <w:rFonts w:ascii="Helvetica" w:eastAsia="Helvetica Neue" w:hAnsi="Helvetica" w:cs="Helvetica Neue"/>
          <w:i/>
          <w:iCs/>
        </w:rPr>
        <w:fldChar w:fldCharType="begin"/>
      </w:r>
      <w:r w:rsidR="00974EF5" w:rsidRPr="001E7FB2">
        <w:rPr>
          <w:rFonts w:ascii="Helvetica" w:eastAsia="Helvetica Neue" w:hAnsi="Helvetica" w:cs="Helvetica Neue"/>
          <w:i/>
          <w:iCs/>
        </w:rPr>
        <w:instrText>HYPERLINK "https://github.com/Gilles86/pymp2rage"</w:instrText>
      </w:r>
      <w:r w:rsidR="00974EF5" w:rsidRPr="001E7FB2">
        <w:rPr>
          <w:rFonts w:ascii="Helvetica" w:eastAsia="Helvetica Neue" w:hAnsi="Helvetica" w:cs="Helvetica Neue"/>
          <w:i/>
          <w:iCs/>
        </w:rPr>
      </w:r>
      <w:r w:rsidR="00974EF5" w:rsidRPr="001E7FB2">
        <w:rPr>
          <w:rFonts w:ascii="Helvetica" w:eastAsia="Helvetica Neue" w:hAnsi="Helvetica" w:cs="Helvetica Neue"/>
          <w:i/>
          <w:iCs/>
        </w:rPr>
        <w:fldChar w:fldCharType="separate"/>
      </w:r>
      <w:r w:rsidR="00974EF5" w:rsidRPr="001E7FB2">
        <w:rPr>
          <w:rStyle w:val="Hyperlink"/>
          <w:rFonts w:ascii="Helvetica" w:eastAsia="Helvetica Neue" w:hAnsi="Helvetica" w:cs="Helvetica Neue"/>
          <w:i/>
          <w:iCs/>
        </w:rPr>
        <w:t>pymp2r</w:t>
      </w:r>
      <w:r w:rsidR="00974EF5" w:rsidRPr="001E7FB2">
        <w:rPr>
          <w:rStyle w:val="Hyperlink"/>
          <w:rFonts w:ascii="Helvetica" w:eastAsia="Helvetica Neue" w:hAnsi="Helvetica" w:cs="Helvetica Neue"/>
          <w:i/>
          <w:iCs/>
        </w:rPr>
        <w:t>a</w:t>
      </w:r>
      <w:r w:rsidR="00974EF5" w:rsidRPr="001E7FB2">
        <w:rPr>
          <w:rStyle w:val="Hyperlink"/>
          <w:rFonts w:ascii="Helvetica" w:eastAsia="Helvetica Neue" w:hAnsi="Helvetica" w:cs="Helvetica Neue"/>
          <w:i/>
          <w:iCs/>
        </w:rPr>
        <w:t>ge</w:t>
      </w:r>
      <w:r w:rsidR="00974EF5" w:rsidRPr="001E7FB2">
        <w:rPr>
          <w:rFonts w:ascii="Helvetica" w:eastAsia="Helvetica Neue" w:hAnsi="Helvetica" w:cs="Helvetica Neue"/>
          <w:i/>
          <w:iCs/>
        </w:rPr>
        <w:fldChar w:fldCharType="end"/>
      </w:r>
      <w:r w:rsidR="00974EF5" w:rsidRPr="001E7FB2">
        <w:rPr>
          <w:rFonts w:ascii="Helvetica" w:eastAsia="Helvetica Neue" w:hAnsi="Helvetica" w:cs="Helvetica Neue"/>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{"citationID":"aldpcatqms","properties":{"formattedCitation":"(de Hollander, 2018)","plainCitation":"(de Hollander, 2018)","dontUpdate":true,"noteIndex":0},"citationItems":[{"id":224,"uris":["http://zotero.org/users/10873743/items/445HMAQ5"],"itemData":{"id":224,"type":"webpage","container-title":"Zenodo https://doi. org/10.5281/zenodo","title":"Pymp2rage","author":[{"family":"Hollander","given":"G","non-dropping-particle":"de"}],"issued":{"date-parts":[["2018"]]}}}],"schema":"https://github.com/citation-style-language/schema/raw/master/csl-citation.json"}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(de Hollander, 2018</w:t>
      </w:r>
      <w:r w:rsidRPr="001E7FB2">
        <w:rPr>
          <w:rFonts w:ascii="Helvetica" w:hAnsi="Helvetica"/>
          <w:color w:val="000000" w:themeColor="text1"/>
        </w:rPr>
        <w:fldChar w:fldCharType="end"/>
      </w:r>
      <w:r w:rsidR="00E65911" w:rsidRPr="001E7FB2">
        <w:rPr>
          <w:rFonts w:ascii="Helvetica" w:hAnsi="Helvetica"/>
          <w:color w:val="000000" w:themeColor="text1"/>
        </w:rPr>
        <w:t>)</w:t>
      </w:r>
      <w:r w:rsidRPr="001E7FB2">
        <w:rPr>
          <w:rFonts w:ascii="Helvetica" w:eastAsia="Helvetica Neue" w:hAnsi="Helvetica" w:cs="Helvetica Neue"/>
          <w:color w:val="000000" w:themeColor="text1"/>
        </w:rPr>
        <w:t xml:space="preserve">, and voxels containing only noise were removed using a brain mask derived from the second inversion image (INV2) using </w:t>
      </w:r>
      <w:hyperlink r:id="rId14" w:history="1">
        <w:r w:rsidR="007B13B4" w:rsidRPr="001E7FB2">
          <w:rPr>
            <w:rStyle w:val="Hyperlink"/>
            <w:rFonts w:ascii="Helvetica" w:eastAsia="Helvetica Neue" w:hAnsi="Helvetica" w:cs="Helvetica Neue"/>
          </w:rPr>
          <w:t>SPM12</w:t>
        </w:r>
      </w:hyperlink>
      <w:r w:rsidR="007B13B4"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The resulting T1-</w:t>
      </w:r>
      <w:r w:rsidRPr="001E7FB2">
        <w:rPr>
          <w:rFonts w:ascii="Helvetica" w:eastAsia="Helvetica Neue" w:hAnsi="Helvetica" w:cs="Helvetica Neue"/>
          <w:color w:val="000000" w:themeColor="text1"/>
        </w:rPr>
        <w:lastRenderedPageBreak/>
        <w:t>weighted (T1w) anatomical image was processed following a pipeline designed to optimize laminar accuracy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{"citationID":"a2ettpc550b","properties":{"formattedCitation":"(de Hollander et al., 2021)","plainCitation":"(de Hollander et al., 2021)","dontUpdate":true,"noteIndex":0},"citationItems":[{"id":270,"uris":["http://zotero.org/users/10873743/items/NM5CMDU2"],"itemData":{"id":270,"type":"article-journal","abstract":"Ultra-high field MRI can functionally image the cerebral cortex of human subjects at the submillimeter scale of cortical columns and laminae. Here, we investigate both in concert, by imaging ocular dominance columns (ODCs) in primary visual cortex (V1) across different cortical depths. We ensured that putative ODC patterns in V1 (a) are stable across runs, sessions, and scanners located in different continents, (b) have a width (~1.3 mm) expected from post-mortem and animal work and (c) are absent at the retinotopic location of the blind spot. We then dissociated the effects of bottom-up thalamo-cortical input and attentional feedback processes on activity in V1 across cortical depth. Importantly, the separation of bottom-up information flows into ODCs allowed us to validly compare attentional conditions while keeping the stimulus identical throughout the experiment. We find that, when correcting for draining vein effects and using both model-based and model-free approaches, the effect of monocular stimulation is largest at deep and middle cortical depths. Conversely, spatial attention influences BOLD activity exclusively near the pial surface. Our findings show that simultaneous interrogation of columnar and laminar dimensions of the cortical fold can dissociate thalamocortical inputs from top-down processing, and allow the investigation of their interactions without any stimulus manipulation.","container-title":"NeuroImage","DOI":"10.1016/j.neuroimage.2020.117683","ISSN":"1053-8119","journalAbbreviation":"NeuroImage","language":"en","page":"117683","source":"ScienceDirect","title":"Ultra-high field fMRI reveals origins of feedforward and feedback activity within laminae of human ocular dominance columns","volume":"228","author":[{"family":"Hollander","given":"Gilles","non-dropping-particle":"de"},{"family":"Zwaag","given":"Wietske","non-dropping-particle":"van der"},{"family":"Qian","given":"Chencan"},{"family":"Zhang","given":"Peng"},{"family":"Knapen","given":"Tomas"}],"issued":{"date-parts":[["2021",3,1]]}}}],"schema":"https://github.com/citation-style-language/schema/raw/master/csl-citation.json"}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de Hollander et al., 2021</w:t>
      </w:r>
      <w:r w:rsidRPr="001E7FB2">
        <w:rPr>
          <w:rFonts w:ascii="Helvetica" w:hAnsi="Helvetica"/>
          <w:color w:val="000000" w:themeColor="text1"/>
        </w:rPr>
        <w:fldChar w:fldCharType="end"/>
      </w:r>
      <w:r w:rsidRPr="001E7FB2">
        <w:rPr>
          <w:rFonts w:ascii="Helvetica" w:eastAsia="Helvetica Neue" w:hAnsi="Helvetica" w:cs="Helvetica Neue"/>
          <w:color w:val="000000" w:themeColor="text1"/>
        </w:rPr>
        <w:t>; Figure S1).</w:t>
      </w:r>
    </w:p>
    <w:p w14:paraId="41D5C57B" w14:textId="059FB1C6"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First, a spatial-adaptive Non-Local Means (</w:t>
      </w:r>
      <w:r w:rsidRPr="001E7FB2">
        <w:rPr>
          <w:rFonts w:ascii="Helvetica" w:eastAsia="Helvetica Neue" w:hAnsi="Helvetica" w:cs="Helvetica Neue"/>
          <w:i/>
          <w:color w:val="000000" w:themeColor="text1"/>
        </w:rPr>
        <w:t>SANLM</w:t>
      </w:r>
      <w:r w:rsidRPr="001E7FB2">
        <w:rPr>
          <w:rFonts w:ascii="Helvetica" w:eastAsia="Helvetica Neue" w:hAnsi="Helvetica" w:cs="Helvetica Neue"/>
          <w:color w:val="000000" w:themeColor="text1"/>
        </w:rPr>
        <w:t xml:space="preserve">-) filter implemented in </w:t>
      </w:r>
      <w:hyperlink r:id="rId15">
        <w:r w:rsidR="007B13B4" w:rsidRPr="001E7FB2">
          <w:rPr>
            <w:rStyle w:val="Hyperlink"/>
            <w:rFonts w:ascii="Helvetica" w:eastAsia="Times New Roman" w:hAnsi="Helvetica"/>
            <w:shd w:val="clear" w:color="auto" w:fill="FFFFFF"/>
          </w:rPr>
          <w:t>CAT12</w:t>
        </w:r>
      </w:hyperlink>
      <w:r w:rsidR="007B13B4"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 xml:space="preserve">was applied to the T1w-images to filter noise while maintaining edges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{"citationID":"abgg46cit6","properties":{"formattedCitation":"(Manj\\uc0\\u243{}n et al., 2010)","plainCitation":"(Manjón et al., 2010)","noteIndex":0},"citationItems":[{"id":252,"uris":["http://zotero.org/users/10873743/items/TSY2UCTW"],"itemData":{"id":252,"type":"article-journal","abstract":"Purpose: To adapt the so-called nonlocal means filter to deal with magnetic resonance (MR) images with spatially varying noise levels (for both Gaussian and Rician distributed noise). Materials and Methods: Most filtering techniques assume an equal noise distribution across the image. When this assumption is not met, the resulting filtering becomes suboptimal. This is the case of MR images with spatially varying noise levels, such as those obtained by parallel imaging (sensitivity-encoded), intensity inhomogeneity-corrected images, or surface coil-based acquisitions. We propose a new method where information regarding the local image noise level is used to adjust the amount of denoising strength of the filter. Such information is automatically obtained from the images using a new local noise estimation method. Results: The proposed method was validated and compared with the standard nonlocal means filter on simulated and real MRI data showing an improved performance in all cases. Conclusion: The new noise-adaptive method was demonstrated to outperform the standard filter when spatially varying noise is present in the images. J. Magn. Reson. Imaging 2010;31:192–203. © 2009 Wiley-Liss, Inc.","container-title":"Journal of Magnetic Resonance Imaging","DOI":"10.1002/jmri.22003","ISSN":"1522-2586","issue":"1","language":"en","note":"_eprint: https://onlinelibrary.wiley.com/doi/pdf/10.1002/jmri.22003","page":"192-203","source":"Wiley Online Library","title":"Adaptive non-local means denoising of MR images with spatially varying noise levels","volume":"31","author":[{"family":"Manjón","given":"José V."},{"family":"Coupé","given":"Pierrick"},{"family":"Martí-Bonmatí","given":"Luis"},{"family":"Collins","given":"D. Louis"},{"family":"Robles","given":"Montserrat"}],"issued":{"date-parts":[["2010"]]}}}],"schema":"https://github.com/citation-style-language/schema/raw/master/csl-citation.json"}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(Manjón et al., 2010)</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The denoised image was segmented into cerebrospinal fluid (CSF), white matter (WM) and gray matter (GM) using CAT12 and corrected for intensity non-uniformity with </w:t>
      </w:r>
      <w:r w:rsidRPr="001E7FB2">
        <w:rPr>
          <w:rFonts w:ascii="Helvetica" w:eastAsia="Helvetica Neue" w:hAnsi="Helvetica" w:cs="Helvetica Neue"/>
          <w:i/>
          <w:color w:val="000000" w:themeColor="text1"/>
        </w:rPr>
        <w:t>N4BiasFieldCorrection</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{"citationID":"a221l6kj79q","properties":{"formattedCitation":"(Tustison et al., 2010)","plainCitation":"(Tustison et al., 2010)","noteIndex":0},"citationItems":[{"id":225,"uris":["http://zotero.org/users/10873743/items/MBJD5JZC"],"itemData":{"id":225,"type":"article-journal","abstract":"A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$^3\\rm He$ lung image data, and 9.4T postmortem hippocampus data.","container-title":"IEEE Transactions on Medical Imaging","DOI":"10.1109/TMI.2010.2046908","ISSN":"1558-254X","issue":"6","note":"event-title: IEEE Transactions on Medical Imaging","page":"1310-1320","source":"IEEE Xplore","title":"N4ITK: Improved N3 Bias Correction","title-short":"N4ITK","volume":"29","author":[{"family":"Tustison","given":"Nicholas J."},{"family":"Avants","given":"Brian B."},{"family":"Cook","given":"Philip A."},{"family":"Zheng","given":"Yuanjie"},{"family":"Egan","given":"Alexander"},{"family":"Yushkevich","given":"Paul A."},{"family":"Gee","given":"James C."}],"issued":{"date-parts":[["2010",6]]}}}],"schema":"https://github.com/citation-style-language/schema/raw/master/csl-citation.json"}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(Tustison et al., 2010)</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distributed with ANTs 2.3.3. A mask representing the sagittal sinus was created using the T1w/T2w (if present) ratio and further refined by hand. The voxels in the mask were set to zero in the denoised T1w image to limit the necessity for manual intervention after surface reconstruction. The final masked image was then used as input for the structural preprocessing module of fMRIprep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{"citationID":"a8t2g6i8fj","properties":{"formattedCitation":"(Esteban et al., 2019)","plainCitation":"(Esteban et al., 2019)","noteIndex":0},"citationItems":[{"id":222,"uris":["http://zotero.org/users/10873743/items/N346QJP7"],"itemData":{"id":222,"type":"article-journal","abstract":"Preprocessing of functional magnetic resonance imaging (fMRI) involves numerous steps to clean and standardize the data before statistical analysis. Generally, researchers create ad hoc preprocessing workflows for each dataset, building upon a large inventory of available tools. The complexity of these workflows has snowballed with rapid advances in acquisition and processing. We introduce fMRIPrep, an analysis-agnostic tool that addresses the challenge of robust and reproducible preprocessing for fMRI data. fMRIPrep automatically adapts a best-in-breed workflow to the idiosyncrasies of virtually any dataset, ensuring high-quality preprocessing without manual intervention. By introducing visual assessment checkpoints into an iterative integration framework for software testing, we show that fMRIPrep robustly produces high-quality results on a diverse fMRI data collection. Additionally, fMRIPrep introduces less uncontrolled spatial smoothness than observed with commonly used preprocessing tools. fMRIPrep equips neuroscientists with an easy-to-use and transparent preprocessing workflow, which can help ensure the validity of inference and the interpretability of results.","container-title":"Nature Methods","DOI":"10.1038/s41592-018-0235-4","ISSN":"1548-7105","issue":"1","journalAbbreviation":"Nat Methods","language":"en","license":"2018 The Author(s), under exclusive licence to Springer Nature America, Inc.","note":"number: 1\npublisher: Nature Publishing Group","page":"111-116","source":"www.nature.com","title":"fMRIPrep: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(Esteban et al., 2019)</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where the image was skull-stripped with a Nipype implementation of the </w:t>
      </w:r>
      <w:r w:rsidRPr="001E7FB2">
        <w:rPr>
          <w:rFonts w:ascii="Helvetica" w:eastAsia="Helvetica Neue" w:hAnsi="Helvetica" w:cs="Helvetica Neue"/>
          <w:i/>
          <w:color w:val="000000" w:themeColor="text1"/>
        </w:rPr>
        <w:t>antsBrainExtraction.sh</w:t>
      </w:r>
      <w:r w:rsidRPr="001E7FB2">
        <w:rPr>
          <w:rFonts w:ascii="Helvetica" w:eastAsia="Helvetica Neue" w:hAnsi="Helvetica" w:cs="Helvetica Neue"/>
          <w:color w:val="000000" w:themeColor="text1"/>
        </w:rPr>
        <w:t xml:space="preserve"> workflow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{"citationID":"ajhrmkkspr","properties":{"formattedCitation":"(Avants et al., 2008)","plainCitation":"(Avants et al., 2008)","noteIndex":0},"citationItems":[{"id":221,"uris":["http://zotero.org/users/10873743/items/6FNDXNKM"],"itemData":{"id":221,"type":"article-journal","abstract":"One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individuals.","collection-title":"Special Issue on The Third International Workshop on Biomedical Image Registration – WBIR 2006","container-title":"Medical Image Analysis","DOI":"10.1016/j.media.2007.06.004","ISSN":"1361-8415","issue":"1","journalAbbreviation":"Medical Image Analysis","language":"en","page":"26-41","source":"ScienceDirect","title":"Symmetric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(Avants et al., 2008)</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using OASIS30ANTs as target template. Brain tissue segmentation of cerebrospinal fluid (CSF), white matter (WM) and gray matter (GM) was performed on the brain-extracted T1w using FSL’s </w:t>
      </w:r>
      <w:r w:rsidRPr="001E7FB2">
        <w:rPr>
          <w:rFonts w:ascii="Helvetica" w:eastAsia="Helvetica Neue" w:hAnsi="Helvetica" w:cs="Helvetica Neue"/>
          <w:i/>
          <w:color w:val="000000" w:themeColor="text1"/>
        </w:rPr>
        <w:t xml:space="preserve">FAST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{"citationID":"aj7doq6jpe","properties":{"formattedCitation":"(Zhang et al., 2001)","plainCitation":"(Zhang et al., 2001)","noteIndex":0},"citationItems":[{"id":253,"uris":["http://zotero.org/users/10873743/items/CFQXUEK3"],"itemData":{"id":253,"type":"article-journal","abstract":"The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the case due to artifacts such as partial volume effect and bias field distortion. Under these conditions, FM model-based methods produce unreliable results. Here, the authors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The authors show that by incorporating both the HMRF model and the EM algorithm into a HMRF-EM framework, an accurate and robust segmentation can be achieved. More importantly, the HMRF-EM framework can easily be combined with other techniques. As an example, the authors show how the bias field correction algorithm of Guillemaud and Brady (1997) can be incorporated into this framework to achieve a three-dimensional fully automated approach for brain MR image segmentation.","container-title":"IEEE Transactions on Medical Imaging","DOI":"10.1109/42.906424","ISSN":"1558-254X","issue":"1","note":"event-title: IEEE Transactions on Medical Imaging","page":"45-57","source":"IEEE Xplore","title":"Segmentation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(Zhang et al., 2001)</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FreeSurfer 7.2 </w:t>
      </w:r>
      <w:r w:rsidRPr="001E7FB2">
        <w:rPr>
          <w:rFonts w:ascii="Helvetica" w:eastAsia="Helvetica Neue" w:hAnsi="Helvetica" w:cs="Helvetica Neue"/>
          <w:i/>
          <w:color w:val="000000" w:themeColor="text1"/>
        </w:rPr>
        <w:t>recon-all</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{"citationID":"a11u10i5nu8","properties":{"formattedCitation":"(Dale et al., 1999)","plainCitation":"(Dale et al., 1999)","noteIndex":0},"citationItems":[{"id":223,"uris":["http://zotero.org/users/10873743/items/KJ22CISZ"],"itemData":{"id":223,"type":"article-journal","abstract":"Several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imaging.","container-title":"NeuroImage","DOI":"10.1006/nimg.1998.0395","ISSN":"1053-8119","issue":"2","journalAbbreviation":"NeuroImage","language":"en","page":"179-194","source":"ScienceDirect","title":"Cortical Surface-Based Analysis: I. Segmentation and Surface Reconstruction","title-short":"Cortical Surface-Based Analysis","volume":"9","author":[{"family":"Dale","given":"Anders M."},{"family":"Fischl","given":"Bruce"},{"family":"Sereno","given":"Martin I."}],"issued":{"date-parts":[["1999",2,1]]}}}],"schema":"https://github.com/citation-style-language/schema/raw/master/csl-citation.json"}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(Dale et al., 1999)</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was used to obtain native cortical surface reconstructions for each participant. </w:t>
      </w:r>
    </w:p>
    <w:p w14:paraId="4105E31D" w14:textId="1560BE81"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After surface reconstruction, segmentations derived from </w:t>
      </w:r>
      <w:r w:rsidRPr="001E7FB2">
        <w:rPr>
          <w:rFonts w:ascii="Helvetica" w:eastAsia="Helvetica Neue" w:hAnsi="Helvetica" w:cs="Helvetica Neue"/>
          <w:i/>
          <w:iCs/>
          <w:color w:val="000000" w:themeColor="text1"/>
        </w:rPr>
        <w:t>FreeSurfer</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{"citationID":"ai0denhjnk","properties":{"formattedCitation":"(Dale et al., 1999)","plainCitation":"(Dale et al., 1999)","noteIndex":0},"citationItems":[{"id":223,"uris":["http://zotero.org/users/10873743/items/KJ22CISZ"],"itemData":{"id":223,"type":"article-journal","abstract":"Several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imaging.","container-title":"NeuroImage","DOI":"10.1006/nimg.1998.0395","ISSN":"1053-8119","issue":"2","journalAbbreviation":"NeuroImage","language":"en","page":"179-194","source":"ScienceDirect","title":"Cortical Surface-Based Analysis: I. Segmentation and Surface Reconstruction","title-short":"Cortical Surface-Based Analysis","volume":"9","author":[{"family":"Dale","given":"Anders M."},{"family":"Fischl","given":"Bruce"},{"family":"Sereno","given":"Martin I."}],"issued":{"date-parts":[["1999",2,1]]}}}],"schema":"https://github.com/citation-style-language/schema/raw/master/csl-citation.json"}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(Dale et al., 1999)</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t>
      </w:r>
      <w:r w:rsidRPr="001E7FB2">
        <w:rPr>
          <w:rFonts w:ascii="Helvetica" w:eastAsia="Helvetica Neue" w:hAnsi="Helvetica" w:cs="Helvetica Neue"/>
          <w:i/>
          <w:iCs/>
          <w:color w:val="000000" w:themeColor="text1"/>
        </w:rPr>
        <w:t>CAT12</w:t>
      </w:r>
      <w:r w:rsidR="007B13B4" w:rsidRPr="001E7FB2">
        <w:rPr>
          <w:rFonts w:ascii="Helvetica" w:eastAsia="Helvetica Neue" w:hAnsi="Helvetica" w:cs="Helvetica Neue"/>
          <w:color w:val="000000" w:themeColor="text1"/>
        </w:rPr>
        <w:t xml:space="preserve">, </w:t>
      </w:r>
      <w:r w:rsidRPr="001E7FB2">
        <w:rPr>
          <w:rFonts w:ascii="Helvetica" w:eastAsia="Helvetica Neue" w:hAnsi="Helvetica" w:cs="Helvetica Neue"/>
          <w:i/>
          <w:iCs/>
          <w:color w:val="000000" w:themeColor="text1"/>
        </w:rPr>
        <w:t>FAST</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{"citationID":"a1fhdj4jcn7","properties":{"formattedCitation":"(Zhang et al., 2001)","plainCitation":"(Zhang et al., 2001)","noteIndex":0},"citationItems":[{"id":253,"uris":["http://zotero.org/users/10873743/items/CFQXUEK3"],"itemData":{"id":253,"type":"article-journal","abstract":"The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the case due to artifacts such as partial volume effect and bias field distortion. Under these conditions, FM model-based methods produce unreliable results. Here, the authors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The authors show that by incorporating both the HMRF model and the EM algorithm into a HMRF-EM framework, an accurate and robust segmentation can be achieved. More importantly, the HMRF-EM framework can easily be combined with other techniques. As an example, the authors show how the bias field correction algorithm of Guillemaud and Brady (1997) can be incorporated into this framework to achieve a three-dimensional fully automated approach for brain MR image segmentation.","container-title":"IEEE Transactions on Medical Imaging","DOI":"10.1109/42.906424","ISSN":"1558-254X","issue":"1","note":"event-title: IEEE Transactions on Medical Imaging","page":"45-57","source":"IEEE Xplore","title":"Segmentation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(Zhang et al., 2001)</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Nighres’ </w:t>
      </w:r>
      <w:r w:rsidRPr="001E7FB2">
        <w:rPr>
          <w:rFonts w:ascii="Helvetica" w:eastAsia="Helvetica Neue" w:hAnsi="Helvetica" w:cs="Helvetica Neue"/>
          <w:i/>
          <w:color w:val="000000" w:themeColor="text1"/>
        </w:rPr>
        <w:t>MGDM</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{"citationID":"ambp3d16i1","properties":{"formattedCitation":"(Bazin et al., 2014; Bogovic et al., 2013)","plainCitation":"(Bazin et al., 2014; Bogovic et al., 2013)","noteIndex":0},"citationItems":[{"id":244,"uris":["http://zotero.org/users/10873743/items/28W6SEBN"],"itemData":{"id":244,"type":"article-journal","abstract":"This paper presents a computational framework for whole brain segmentation of 7Tesla magnetic resonance images able to handle ultra-high resolution data. The approach combines multi-object topology-preserving deformable models with shape and intensity atlases to encode prior anatomical knowledge in a computationally efficient algorithm. Experimental validation on simulated and real brain images shows accuracy and robustness of the method and demonstrates the benefits of an increased processing resolution.","collection-title":"In-vivo Brodmann Mapping of the Human Brain","container-title":"NeuroImage","DOI":"10.1016/j.neuroimage.2013.03.077","ISSN":"1053-8119","journalAbbreviation":"NeuroImage","language":"en","page":"201-209","source":"ScienceDirect","title":"A computational framework for ultra-high resolution cortical segmentation at 7Tesla","volume":"93","author":[{"family":"Bazin","given":"Pierre-Louis"},{"family":"Weiss","given":"Marcel"},{"family":"Dinse","given":"Juliane"},{"family":"Schäfer","given":"Andreas"},{"family":"Trampel","given":"Robert"},{"family":"Turner","given":"Robert"}],"issued":{"date-parts":[["2014",6,1]]}}},{"id":243,"uris":["http://zotero.org/users/10873743/items/QXFNK2D5"],"itemData":{"id":243,"type":"article-journal","abstract":"Deformable models are widely used for image segmentation, most commonly to find single objects within an image. Although several methods have been proposed to segment multiple objects using deformable models, substantial limitations in their utility remain. This paper presents a multiple object segmentation method using a novel and efficient object representation for both two and three dimensions. The new framework guarantees object relationships and topology, prevents overlaps and gaps, enables boundary-specific speeds, and has a computationally efficient evolution scheme that is largely independent of the number of objects. Maintaining object relationships and straightforward use of object-specific and boundary-specific smoothing and advection forces enables the segmentation of objects with multiple compartments, a critical capability in the parcellation of organs in medical imaging. Comparing the new framework with previous approaches shows its superior performance and scalability.","container-title":"Computer vision and image understanding : CVIU","DOI":"10.1016/j.cviu.2012.10.006","ISSN":"1077-3142","issue":"2","journalAbbreviation":"Comput Vis Image Underst","note":"PMID: 23316110\nPMCID: PMC3539759","page":"145-157","source":"PubMed Central","title":"A Multiple Object Geometric Deformable Model for Image Segmentation","volume":"117","author":[{"family":"Bogovic","given":"John A."},{"family":"Prince","given":"Jerry L."},{"family":"Bazin","given":"Pierre-Louis"}],"issued":{"date-parts":[["2013",2,1]]}}}],"schema":"https://github.com/citation-style-language/schema/raw/master/csl-citation.json"}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(Bazin et al., 2014; Bogovic et al., 2013)</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and manual edits were averaged and used as input for Nighres’ </w:t>
      </w:r>
      <w:r w:rsidRPr="001E7FB2">
        <w:rPr>
          <w:rFonts w:ascii="Helvetica" w:eastAsia="Helvetica Neue" w:hAnsi="Helvetica" w:cs="Helvetica Neue"/>
          <w:i/>
          <w:color w:val="000000" w:themeColor="text1"/>
        </w:rPr>
        <w:t>CRUISE</w:t>
      </w:r>
      <w:r w:rsidRPr="001E7FB2">
        <w:rPr>
          <w:rFonts w:ascii="Helvetica" w:eastAsia="Helvetica Neue" w:hAnsi="Helvetica" w:cs="Helvetica Neue"/>
          <w:color w:val="000000" w:themeColor="text1"/>
        </w:rPr>
        <w:t xml:space="preserve"> algorithm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{"citationID":"a1l29h0v96j","properties":{"formattedCitation":"(Han et al., 2004)","plainCitation":"(Han et al., 2004)","noteIndex":0},"citationItems":[{"id":241,"uris":["http://zotero.org/users/10873743/items/KN85ICYF"],"itemData":{"id":241,"type":"article-journal","abstract":"Segmentation and representation of the human cerebral cortex from magnetic resonance (MR) images play an important role in neuroscience and medicine. A successful segmentation method must be robust to various imaging artifacts and produce anatomically meaningful and consistent cortical representations. A method for the automatic reconstruction of the inner, central, and outer surfaces of the cerebral cortex from T1-weighted MR brain images is presented. The method combines a fuzzy tissue classification method, an efficient topology correction algorithm, and a topology-preserving geometric deformable surface model (TGDM). The algorithm is fast and numerically stable, and yields accurate brain surface reconstructions that are guaranteed to be topologically correct and free from self-intersections. Validation results on real MR data are presented to demonstrate the performance of the method.","container-title":"NeuroImage","DOI":"10.1016/j.neuroimage.2004.06.043","ISSN":"1053-8119","issue":"3","journalAbbreviation":"NeuroImage","language":"en","page":"997-1012","source":"ScienceDirect","title":"CRUISE: Cortical reconstruction using implicit surface evolution","title-short":"CRUISE","volume":"23","author":[{"family":"Han","given":"Xiao"},{"family":"Pham","given":"Dzung L."},{"family":"Tosun","given":"Duygu"},{"family":"Rettmann","given":"Maryam E."},{"family":"Xu","given":"Chenyang"},{"family":"Prince","given":"Jerry L."}],"issued":{"date-parts":[["2004",11,1]]}}}],"schema":"https://github.com/citation-style-language/schema/raw/master/csl-citation.json"}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(Han et al., 2004)</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Mislabeled voxels were manually annotated in ITK-Snap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{"citationID":"a28p5ghdqk3","properties":{"formattedCitation":"(Yushkevich et al., 2006)","plainCitation":"(Yushkevich et al., 2006)","noteIndex":0},"citationItems":[{"id":240,"uris":["http://zotero.org/users/10873743/items/VS5DFHGK"],"itemData":{"id":240,"type":"article-journal","abstract":"Active contour segmentation and its robust implementation using level set methods are well-established theoretical approaches that have been studied thoroughly in the image analysis literature. Despite the existence of these powerful segmentation methods, the needs of clinical research continue to be fulfilled, to a large extent, using slice-by-slice manual tracing. To bridge the gap between methodological advances and clinical routine, we developed an open source application called ITK-SNAP, which is intended to make level set segmentation easily accessible to a wide range of users, including those with little or no mathematical expertise. This paper describes the methods and software engineering philosophy behind this new tool and provides the results of validation experiments performed in the context of an ongoing child autism neuroimaging study. The validation establishes SNAP intrarater and interrater reliability and overlap error statistics for the caudate nucleus and finds that SNAP is a highly reliable and efficient alternative to manual tracing. Analogous results for lateral ventricle segmentation are provided.","container-title":"NeuroImage","DOI":"10.1016/j.neuroimage.2006.01.015","ISSN":"1053-8119","issue":"3","journalAbbreviation":"NeuroImage","language":"en","page":"1116-1128","source":"ScienceDirect","title":"User-guided 3D active contour segmentation of anatomical structures: Significantly improved efficiency and reliability","title-short":"User-guided 3D active contour segmentation of anatomical structures","volume":"31","author":[{"family":"Yushkevich","given":"Paul A."},{"family":"Piven","given":"Joseph"},{"family":"Hazlett","given":"Heather Cody"},{"family":"Smith","given":"Rachel Gimpel"},{"family":"Ho","given":"Sean"},{"family":"Gee","given":"James C."},{"family":"Gerig","given":"Guido"}],"issued":{"date-parts":[["2006",7,1]]}}}],"schema":"https://github.com/citation-style-language/schema/raw/master/csl-citation.json"}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(Yushkevich et al., 2006)</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and added to FreeSurfer’s </w:t>
      </w:r>
      <w:r w:rsidRPr="001E7FB2">
        <w:rPr>
          <w:rFonts w:ascii="Helvetica" w:eastAsia="Helvetica Neue" w:hAnsi="Helvetica" w:cs="Helvetica Neue"/>
          <w:i/>
          <w:color w:val="000000" w:themeColor="text1"/>
        </w:rPr>
        <w:t>brainmask.mgz</w:t>
      </w:r>
      <w:r w:rsidRPr="001E7FB2">
        <w:rPr>
          <w:rFonts w:ascii="Helvetica" w:eastAsia="Helvetica Neue" w:hAnsi="Helvetica" w:cs="Helvetica Neue"/>
          <w:color w:val="000000" w:themeColor="text1"/>
        </w:rPr>
        <w:t xml:space="preserve">, after which the entire preprocessing pipeline was run again. This process was repeated until surface reconstruction was satisfactory </w:t>
      </w:r>
      <w:r w:rsidR="00833127" w:rsidRPr="001E7FB2">
        <w:rPr>
          <w:rFonts w:ascii="Helvetica" w:eastAsia="Helvetica Neue" w:hAnsi="Helvetica" w:cs="Helvetica Neue"/>
          <w:color w:val="000000" w:themeColor="text1"/>
        </w:rPr>
        <w:t>(Figure S1)</w:t>
      </w:r>
      <w:r w:rsidRPr="001E7FB2">
        <w:rPr>
          <w:rFonts w:ascii="Helvetica" w:eastAsia="Helvetica Neue" w:hAnsi="Helvetica" w:cs="Helvetica Neue"/>
          <w:color w:val="000000" w:themeColor="text1"/>
        </w:rPr>
        <w:t>.</w:t>
      </w:r>
    </w:p>
    <w:p w14:paraId="19E6AACD" w14:textId="77777777" w:rsidR="00496CE5" w:rsidRPr="001E7FB2" w:rsidRDefault="003C2740">
      <w:pPr>
        <w:pStyle w:val="Heading4"/>
        <w:spacing w:line="360" w:lineRule="auto"/>
        <w:rPr>
          <w:rFonts w:ascii="Helvetica" w:hAnsi="Helvetica"/>
          <w:color w:val="000000" w:themeColor="text1"/>
        </w:rPr>
      </w:pPr>
      <w:bookmarkStart w:id="14" w:name="_jm6hqolukdb3" w:colFirst="0" w:colLast="0"/>
      <w:bookmarkEnd w:id="14"/>
      <w:r w:rsidRPr="001E7FB2">
        <w:rPr>
          <w:rFonts w:ascii="Helvetica" w:hAnsi="Helvetica"/>
          <w:color w:val="000000" w:themeColor="text1"/>
        </w:rPr>
        <w:t>2.2.1.4. Functional workflow</w:t>
      </w:r>
    </w:p>
    <w:p w14:paraId="41333717" w14:textId="26566D94" w:rsidR="00496CE5" w:rsidRPr="001E7FB2" w:rsidRDefault="003C2740" w:rsidP="00E65911">
      <w:pPr>
        <w:spacing w:after="12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After surface reconstruction, whole-brain functional MRI data were preprocessed using fMR</w:t>
      </w:r>
      <w:r w:rsidR="00BD228F" w:rsidRPr="001E7FB2">
        <w:rPr>
          <w:rFonts w:ascii="Helvetica" w:eastAsia="Helvetica Neue" w:hAnsi="Helvetica" w:cs="Helvetica Neue"/>
          <w:color w:val="000000" w:themeColor="text1"/>
        </w:rPr>
        <w:t>I</w:t>
      </w:r>
      <w:r w:rsidRPr="001E7FB2">
        <w:rPr>
          <w:rFonts w:ascii="Helvetica" w:eastAsia="Helvetica Neue" w:hAnsi="Helvetica" w:cs="Helvetica Neue"/>
          <w:color w:val="000000" w:themeColor="text1"/>
        </w:rPr>
        <w:t xml:space="preserve">Prep (see Supplementary Methods for boilerplate). Confound regressors were removed from the preprocessed BOLD time courses using </w:t>
      </w:r>
      <w:hyperlink r:id="rId16" w:history="1">
        <w:r w:rsidR="007B13B4" w:rsidRPr="001E7FB2">
          <w:rPr>
            <w:rStyle w:val="Hyperlink"/>
            <w:rFonts w:ascii="Helvetica" w:eastAsia="Helvetica Neue" w:hAnsi="Helvetica" w:cs="Helvetica Neue"/>
          </w:rPr>
          <w:t>pybest</w:t>
        </w:r>
      </w:hyperlink>
      <w:r w:rsidRPr="001E7FB2">
        <w:rPr>
          <w:rFonts w:ascii="Helvetica" w:eastAsia="Helvetica Neue" w:hAnsi="Helvetica" w:cs="Helvetica Neue"/>
          <w:color w:val="000000" w:themeColor="text1"/>
        </w:rPr>
        <w:t>. We then converted the data to %change using the mean of the empty-screen periods in the pRF experiment. Denoised, %changed BOLD time courses were averaged across runs and used to estimate population-receptive field (pRF) parameters by means of a Gaussian pRF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{"citationID":"a1t5hkrigrj","properties":{"formattedCitation":"(Dumoulin and Wandell, 2008)","plainCitation":"(Dumoulin and Wandell, 2008)","dontUpdate":true,"noteIndex":0},"citationItems":[{"id":17,"uris":["http://zotero.org/users/10873743/items/BSH8I6CW"],"itemData":{"id":17,"type":"article-journal","abstract":"We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Dumoulin and Wandell, 2008</w:t>
      </w:r>
      <w:r w:rsidRPr="001E7FB2">
        <w:rPr>
          <w:rFonts w:ascii="Helvetica" w:eastAsia="Helvetica Neue" w:hAnsi="Helvetica" w:cs="Helvetica Neue"/>
          <w:color w:val="000000" w:themeColor="text1"/>
        </w:rPr>
        <w:fldChar w:fldCharType="end"/>
      </w:r>
      <w:r w:rsidR="00833127" w:rsidRPr="001E7FB2">
        <w:rPr>
          <w:rFonts w:ascii="Helvetica" w:eastAsia="Helvetica Neue" w:hAnsi="Helvetica" w:cs="Helvetica Neue"/>
          <w:color w:val="000000" w:themeColor="text1"/>
        </w:rPr>
        <w:t>; Figure S2</w:t>
      </w:r>
      <w:r w:rsidRPr="001E7FB2">
        <w:rPr>
          <w:rFonts w:ascii="Helvetica" w:eastAsia="Helvetica Neue" w:hAnsi="Helvetica" w:cs="Helvetica Neue"/>
          <w:color w:val="000000" w:themeColor="text1"/>
        </w:rPr>
        <w:t xml:space="preserve">), implemented in </w:t>
      </w:r>
      <w:hyperlink r:id="rId17" w:history="1">
        <w:r w:rsidR="007B13B4" w:rsidRPr="001E7FB2">
          <w:rPr>
            <w:rStyle w:val="Hyperlink"/>
            <w:rFonts w:ascii="Helvetica" w:eastAsia="Helvetica Neue" w:hAnsi="Helvetica" w:cs="Helvetica Neue"/>
          </w:rPr>
          <w:t>prfpy</w:t>
        </w:r>
      </w:hyperlink>
      <w:r w:rsidRPr="001E7FB2">
        <w:rPr>
          <w:rFonts w:ascii="Helvetica" w:eastAsia="Helvetica Neue" w:hAnsi="Helvetica" w:cs="Helvetica Neue"/>
          <w:color w:val="000000" w:themeColor="text1"/>
        </w:rPr>
        <w:t xml:space="preserve">. This model contains of three spatial parameters, </w:t>
      </w:r>
      <m:oMath>
        <m:sSub>
          <m:sSubPr>
            <m:ctrlPr>
              <w:rPr>
                <w:rFonts w:ascii="Cambria Math" w:eastAsia="Helvetica Neue" w:hAnsi="Cambria Math" w:cs="Helvetica Neue"/>
                <w:color w:val="000000" w:themeColor="text1"/>
              </w:rPr>
            </m:ctrlPr>
          </m:sSubPr>
          <m:e>
            <m:r>
              <w:rPr>
                <w:rFonts w:ascii="Cambria Math" w:eastAsia="Helvetica Neue" w:hAnsi="Cambria Math" w:cs="Helvetica Neue"/>
                <w:color w:val="000000" w:themeColor="text1"/>
              </w:rPr>
              <m:t>x</m:t>
            </m:r>
          </m:e>
          <m:sub>
            <m:r>
              <w:rPr>
                <w:rFonts w:ascii="Cambria Math" w:eastAsia="Helvetica Neue" w:hAnsi="Cambria Math" w:cs="Helvetica Neue"/>
                <w:color w:val="000000" w:themeColor="text1"/>
              </w:rPr>
              <m:t>0</m:t>
            </m:r>
          </m:sub>
        </m:sSub>
      </m:oMath>
      <w:r w:rsidRPr="001E7FB2">
        <w:rPr>
          <w:rFonts w:ascii="Helvetica" w:eastAsia="Helvetica Neue" w:hAnsi="Helvetica" w:cs="Helvetica Neue"/>
          <w:color w:val="000000" w:themeColor="text1"/>
        </w:rPr>
        <w:t xml:space="preserve">, </w:t>
      </w:r>
      <m:oMath>
        <m:sSub>
          <m:sSubPr>
            <m:ctrlPr>
              <w:rPr>
                <w:rFonts w:ascii="Cambria Math" w:eastAsia="Helvetica Neue" w:hAnsi="Cambria Math" w:cs="Helvetica Neue"/>
                <w:color w:val="000000" w:themeColor="text1"/>
              </w:rPr>
            </m:ctrlPr>
          </m:sSubPr>
          <m:e>
            <m:r>
              <w:rPr>
                <w:rFonts w:ascii="Cambria Math" w:eastAsia="Helvetica Neue" w:hAnsi="Cambria Math" w:cs="Helvetica Neue"/>
                <w:color w:val="000000" w:themeColor="text1"/>
              </w:rPr>
              <m:t>y</m:t>
            </m:r>
          </m:e>
          <m:sub>
            <m:r>
              <w:rPr>
                <w:rFonts w:ascii="Cambria Math" w:eastAsia="Helvetica Neue" w:hAnsi="Cambria Math" w:cs="Helvetica Neue"/>
                <w:color w:val="000000" w:themeColor="text1"/>
              </w:rPr>
              <m:t>0</m:t>
            </m:r>
          </m:sub>
        </m:sSub>
      </m:oMath>
      <w:r w:rsidRPr="001E7FB2">
        <w:rPr>
          <w:rFonts w:ascii="Helvetica" w:eastAsia="Helvetica Neue" w:hAnsi="Helvetica" w:cs="Helvetica Neue"/>
          <w:color w:val="000000" w:themeColor="text1"/>
        </w:rPr>
        <w:t xml:space="preserve">, and </w:t>
      </w:r>
      <m:oMath>
        <m:r>
          <w:rPr>
            <w:rFonts w:ascii="Cambria Math" w:hAnsi="Cambria Math"/>
            <w:color w:val="000000" w:themeColor="text1"/>
          </w:rPr>
          <m:t>σ</m:t>
        </m:r>
      </m:oMath>
      <w:r w:rsidRPr="001E7FB2">
        <w:rPr>
          <w:rFonts w:ascii="Helvetica" w:eastAsia="Helvetica Neue" w:hAnsi="Helvetica" w:cs="Helvetica Neue"/>
          <w:color w:val="000000" w:themeColor="text1"/>
        </w:rPr>
        <w:t>, where (</w:t>
      </w:r>
      <m:oMath>
        <m:sSub>
          <m:sSubPr>
            <m:ctrlPr>
              <w:rPr>
                <w:rFonts w:ascii="Cambria Math" w:eastAsia="Helvetica Neue" w:hAnsi="Cambria Math" w:cs="Helvetica Neue"/>
                <w:color w:val="000000" w:themeColor="text1"/>
              </w:rPr>
            </m:ctrlPr>
          </m:sSubPr>
          <m:e>
            <m:r>
              <w:rPr>
                <w:rFonts w:ascii="Cambria Math" w:eastAsia="Helvetica Neue" w:hAnsi="Cambria Math" w:cs="Helvetica Neue"/>
                <w:color w:val="000000" w:themeColor="text1"/>
              </w:rPr>
              <m:t>x</m:t>
            </m:r>
          </m:e>
          <m:sub>
            <m:r>
              <w:rPr>
                <w:rFonts w:ascii="Cambria Math" w:eastAsia="Helvetica Neue" w:hAnsi="Cambria Math" w:cs="Helvetica Neue"/>
                <w:color w:val="000000" w:themeColor="text1"/>
              </w:rPr>
              <m:t>0</m:t>
            </m:r>
          </m:sub>
        </m:sSub>
      </m:oMath>
      <w:r w:rsidRPr="001E7FB2">
        <w:rPr>
          <w:rFonts w:ascii="Helvetica" w:eastAsia="Helvetica Neue" w:hAnsi="Helvetica" w:cs="Helvetica Neue"/>
          <w:color w:val="000000" w:themeColor="text1"/>
        </w:rPr>
        <w:t xml:space="preserve">, </w:t>
      </w:r>
      <m:oMath>
        <m:sSub>
          <m:sSubPr>
            <m:ctrlPr>
              <w:rPr>
                <w:rFonts w:ascii="Cambria Math" w:eastAsia="Helvetica Neue" w:hAnsi="Cambria Math" w:cs="Helvetica Neue"/>
                <w:color w:val="000000" w:themeColor="text1"/>
              </w:rPr>
            </m:ctrlPr>
          </m:sSubPr>
          <m:e>
            <m:r>
              <w:rPr>
                <w:rFonts w:ascii="Cambria Math" w:eastAsia="Helvetica Neue" w:hAnsi="Cambria Math" w:cs="Helvetica Neue"/>
                <w:color w:val="000000" w:themeColor="text1"/>
              </w:rPr>
              <m:t>y</m:t>
            </m:r>
          </m:e>
          <m:sub>
            <m:r>
              <w:rPr>
                <w:rFonts w:ascii="Cambria Math" w:eastAsia="Helvetica Neue" w:hAnsi="Cambria Math" w:cs="Helvetica Neue"/>
                <w:color w:val="000000" w:themeColor="text1"/>
              </w:rPr>
              <m:t>0</m:t>
            </m:r>
          </m:sub>
        </m:sSub>
      </m:oMath>
      <w:r w:rsidRPr="001E7FB2">
        <w:rPr>
          <w:rFonts w:ascii="Helvetica" w:eastAsia="Helvetica Neue" w:hAnsi="Helvetica" w:cs="Helvetica Neue"/>
          <w:color w:val="000000" w:themeColor="text1"/>
        </w:rPr>
        <w:t xml:space="preserve">) is the center and </w:t>
      </w:r>
      <m:oMath>
        <m:r>
          <w:rPr>
            <w:rFonts w:ascii="Cambria Math" w:hAnsi="Cambria Math"/>
            <w:color w:val="000000" w:themeColor="text1"/>
          </w:rPr>
          <m:t>σ</m:t>
        </m:r>
      </m:oMath>
      <w:r w:rsidRPr="001E7FB2">
        <w:rPr>
          <w:rFonts w:ascii="Helvetica" w:eastAsia="Helvetica Neue" w:hAnsi="Helvetica" w:cs="Helvetica Neue"/>
          <w:color w:val="000000" w:themeColor="text1"/>
        </w:rPr>
        <w:t xml:space="preserve"> is the Gaussian spread (standard deviation). For a given pRF model, a prediction of the pRF response is obtained by taking the dot product between pRF and stimulus at each timepoint and convolving this with the hemodynamic response function </w:t>
      </w:r>
      <w:r w:rsidRPr="001E7FB2">
        <w:rPr>
          <w:rFonts w:ascii="Helvetica" w:eastAsia="Helvetica Neue" w:hAnsi="Helvetica" w:cs="Helvetica Neue"/>
          <w:color w:val="000000" w:themeColor="text1"/>
        </w:rPr>
        <w:lastRenderedPageBreak/>
        <w:t xml:space="preserve">(HRF). The optimal pRF parameters were found by minimizing the residual sum of squares (RSS) with </w:t>
      </w:r>
      <w:r w:rsidRPr="001E7FB2">
        <w:rPr>
          <w:rFonts w:ascii="Helvetica" w:eastAsia="Helvetica Neue" w:hAnsi="Helvetica" w:cs="Helvetica Neue"/>
          <w:i/>
          <w:color w:val="000000" w:themeColor="text1"/>
        </w:rPr>
        <w:t xml:space="preserve">trust-contr </w:t>
      </w:r>
      <w:r w:rsidRPr="001E7FB2">
        <w:rPr>
          <w:rFonts w:ascii="Helvetica" w:eastAsia="Helvetica Neue" w:hAnsi="Helvetica" w:cs="Helvetica Neue"/>
          <w:color w:val="000000" w:themeColor="text1"/>
        </w:rPr>
        <w:t>optimization (</w:t>
      </w:r>
      <w:r w:rsidR="00833127" w:rsidRPr="001E7FB2">
        <w:rPr>
          <w:rFonts w:ascii="Helvetica" w:eastAsia="Helvetica Neue" w:hAnsi="Helvetica" w:cs="Helvetica Neue"/>
          <w:color w:val="000000" w:themeColor="text1"/>
        </w:rPr>
        <w:t>Figure S2</w:t>
      </w:r>
      <w:r w:rsidRPr="001E7FB2">
        <w:rPr>
          <w:rFonts w:ascii="Helvetica" w:eastAsia="Helvetica Neue" w:hAnsi="Helvetica" w:cs="Helvetica Neue"/>
          <w:color w:val="000000" w:themeColor="text1"/>
        </w:rPr>
        <w:t xml:space="preserve">). </w:t>
      </w:r>
    </w:p>
    <w:p w14:paraId="64D5452B" w14:textId="77777777" w:rsidR="00496CE5" w:rsidRPr="001E7FB2" w:rsidRDefault="003C2740">
      <w:pPr>
        <w:pStyle w:val="Heading3"/>
        <w:spacing w:line="360" w:lineRule="auto"/>
        <w:jc w:val="both"/>
        <w:rPr>
          <w:rFonts w:ascii="Helvetica" w:hAnsi="Helvetica"/>
          <w:color w:val="000000" w:themeColor="text1"/>
        </w:rPr>
      </w:pPr>
      <w:bookmarkStart w:id="15" w:name="_4nd9qzru0q2e" w:colFirst="0" w:colLast="0"/>
      <w:bookmarkStart w:id="16" w:name="_2.2.2._Vertex_selection"/>
      <w:bookmarkEnd w:id="15"/>
      <w:bookmarkEnd w:id="16"/>
      <w:r w:rsidRPr="001E7FB2">
        <w:rPr>
          <w:rFonts w:ascii="Helvetica" w:hAnsi="Helvetica"/>
          <w:color w:val="000000" w:themeColor="text1"/>
        </w:rPr>
        <w:t>2.2.2. Vertex selection</w:t>
      </w:r>
    </w:p>
    <w:p w14:paraId="64CB7E53" w14:textId="683320F0"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Vertex selection was implemented making use of surface processing procedures from pycortex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{"citationID":"ak1j9vf5fn","properties":{"formattedCitation":"(Gao et al., 2015)","plainCitation":"(Gao et al., 2015)","noteIndex":0},"citationItems":[{"id":220,"uris":["http://zotero.org/users/10873743/items/9CWNCFCC"],"itemData":{"id":220,"type":"article-journal","abstract":"Surface visualizations of fMRI provide a comprehensive view of cortical activity. However, surface visualizations are difficult to generate and most common visualization techniques rely on unnecessary interpolation which limits the fidelity of the resulting maps. Furthermore, it is difficult to understand the relationship between flattened cortical surfaces and the underlying 3D anatomy using tools available currently. To address these problems we have developed pycortex, a Python toolbox for interactive surface mapping and visualization. Pycortex exploits the power of modern graphics cards to sample volumetric data on a per-pixel basis, allowing dense and accurate mapping of the voxel grid across the surface. Anatomical and functional information can be projected onto the cortical surface. The surface can be inflated and flattened interactively, aiding interpretation of the correspondence between the anatomical surface and the flattened cortical sheet. The output of pycortex can be viewed using WebGL, a technology compatible with modern web browsers. This allows complex fMRI surface maps to be distributed broadly online without requiring installation of complex software.","container-title":"Frontiers in Neuroinformatics","ISSN":"1662-5196","source":"Frontiers","title":"Pycortex: an interactive surface visualizer for fMRI","title-short":"Pycortex","URL":"https://www.frontiersin.org/articles/10.3389/fninf.2015.00023","volume":"9","author":[{"family":"Gao","given":"James S."},{"family":"Huth","given":"Alexander G."},{"family":"Lescroart","given":"Mark D."},{"family":"Gallant","given":"Jack L."}],"accessed":{"date-parts":[["2023",3,31]]},"issued":{"date-parts":[["2015"]]}}}],"schema":"https://github.com/citation-style-language/schema/raw/master/csl-citation.json"}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(Gao et al., 2015)</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From the pRF-parameters obtained, we calculated the eccentricity of each vertex and polar angle. As criteria, we used an eccentricity&lt;3 degrees of visual angle, with high variance explained (depending on subject; range 0.35-0.7</w:t>
      </w:r>
      <w:r w:rsidR="00974EF5" w:rsidRPr="001E7FB2">
        <w:rPr>
          <w:rFonts w:ascii="Helvetica" w:eastAsia="Helvetica Neue" w:hAnsi="Helvetica" w:cs="Helvetica Neue"/>
          <w:color w:val="000000" w:themeColor="text1"/>
        </w:rPr>
        <w:t>) and</w:t>
      </w:r>
      <w:r w:rsidRPr="001E7FB2">
        <w:rPr>
          <w:rFonts w:ascii="Helvetica" w:eastAsia="Helvetica Neue" w:hAnsi="Helvetica" w:cs="Helvetica Neue"/>
          <w:color w:val="000000" w:themeColor="text1"/>
        </w:rPr>
        <w:t xml:space="preserve"> searched within V1 (as per the </w:t>
      </w:r>
      <w:r w:rsidRPr="001E7FB2">
        <w:rPr>
          <w:rFonts w:ascii="Helvetica" w:eastAsia="Helvetica Neue" w:hAnsi="Helvetica" w:cs="Helvetica Neue"/>
          <w:i/>
          <w:color w:val="000000" w:themeColor="text1"/>
        </w:rPr>
        <w:t xml:space="preserve">V1_exvivo.thresh </w:t>
      </w:r>
      <w:r w:rsidRPr="001E7FB2">
        <w:rPr>
          <w:rFonts w:ascii="Helvetica" w:eastAsia="Helvetica Neue" w:hAnsi="Helvetica" w:cs="Helvetica Neue"/>
          <w:color w:val="000000" w:themeColor="text1"/>
        </w:rPr>
        <w:t>label from FreeSurfer) for the vertex with minimal curvature. This vertex is associated with an RAS coordinate in FreeSurfer (</w:t>
      </w:r>
      <w:r w:rsidRPr="001E7FB2">
        <w:rPr>
          <w:rFonts w:ascii="Helvetica" w:eastAsia="Helvetica Neue" w:hAnsi="Helvetica" w:cs="Helvetica Neue"/>
          <w:i/>
          <w:color w:val="000000" w:themeColor="text1"/>
        </w:rPr>
        <w:t>TKR</w:t>
      </w:r>
      <w:r w:rsidRPr="001E7FB2">
        <w:rPr>
          <w:rFonts w:ascii="Helvetica" w:eastAsia="Helvetica Neue" w:hAnsi="Helvetica" w:cs="Helvetica Neue"/>
          <w:color w:val="000000" w:themeColor="text1"/>
        </w:rPr>
        <w:t>)</w:t>
      </w:r>
      <w:r w:rsidRPr="001E7FB2">
        <w:rPr>
          <w:rFonts w:ascii="Helvetica" w:eastAsia="Helvetica Neue" w:hAnsi="Helvetica" w:cs="Helvetica Neue"/>
          <w:i/>
          <w:color w:val="000000" w:themeColor="text1"/>
        </w:rPr>
        <w:t xml:space="preserve"> </w:t>
      </w:r>
      <w:r w:rsidRPr="001E7FB2">
        <w:rPr>
          <w:rFonts w:ascii="Helvetica" w:eastAsia="Helvetica Neue" w:hAnsi="Helvetica" w:cs="Helvetica Neue"/>
          <w:color w:val="000000" w:themeColor="text1"/>
        </w:rPr>
        <w:t xml:space="preserve">space. This coordinate was then transformed to scanner coordinates using option [5] of </w:t>
      </w:r>
      <w:r w:rsidR="007B13B4" w:rsidRPr="001E7FB2">
        <w:rPr>
          <w:rFonts w:ascii="Helvetica" w:eastAsia="Helvetica Neue" w:hAnsi="Helvetica" w:cs="Helvetica Neue"/>
          <w:color w:val="000000" w:themeColor="text1"/>
          <w:u w:val="single"/>
        </w:rPr>
        <w:fldChar w:fldCharType="begin"/>
      </w:r>
      <w:r w:rsidR="007B13B4" w:rsidRPr="001E7FB2">
        <w:rPr>
          <w:rFonts w:ascii="Helvetica" w:eastAsia="Helvetica Neue" w:hAnsi="Helvetica" w:cs="Helvetica Neue"/>
          <w:color w:val="000000" w:themeColor="text1"/>
          <w:u w:val="single"/>
        </w:rPr>
        <w:instrText>HYPERLINK "https://surfer.nmr.mgh.harvard.edu/fswiki/CoordinateSystems"</w:instrText>
      </w:r>
      <w:r w:rsidR="007B13B4" w:rsidRPr="001E7FB2">
        <w:rPr>
          <w:rFonts w:ascii="Helvetica" w:eastAsia="Helvetica Neue" w:hAnsi="Helvetica" w:cs="Helvetica Neue"/>
          <w:color w:val="000000" w:themeColor="text1"/>
          <w:u w:val="single"/>
        </w:rPr>
        <w:fldChar w:fldCharType="separate"/>
      </w:r>
      <w:r w:rsidR="007B13B4" w:rsidRPr="001E7FB2">
        <w:rPr>
          <w:rStyle w:val="Hyperlink"/>
          <w:rFonts w:ascii="Helvetica" w:eastAsia="Helvetica Neue" w:hAnsi="Helvetica" w:cs="Helvetica Neue"/>
        </w:rPr>
        <w:t>https://surfer.nmr.mgh.harvard.edu/fswiki/CoordinateSystems</w:t>
      </w:r>
      <w:r w:rsidR="007B13B4" w:rsidRPr="001E7FB2">
        <w:rPr>
          <w:rFonts w:ascii="Helvetica" w:eastAsia="Helvetica Neue" w:hAnsi="Helvetica" w:cs="Helvetica Neue"/>
          <w:color w:val="000000" w:themeColor="text1"/>
          <w:u w:val="single"/>
        </w:rPr>
        <w:fldChar w:fldCharType="end"/>
      </w:r>
      <w:r w:rsidRPr="001E7FB2">
        <w:rPr>
          <w:rFonts w:ascii="Helvetica" w:eastAsia="Helvetica Neue" w:hAnsi="Helvetica" w:cs="Helvetica Neue"/>
          <w:color w:val="000000" w:themeColor="text1"/>
        </w:rPr>
        <w:t xml:space="preserve">. To position the line perpendicular to the selected patch of cortex, we aimed to place the line along the normal vector of the vertex (see section </w:t>
      </w:r>
      <w:hyperlink w:anchor="_2.2.3.2._Line-planning_procedure" w:history="1">
        <w:r w:rsidRPr="001E7FB2">
          <w:rPr>
            <w:rStyle w:val="Hyperlink"/>
            <w:rFonts w:ascii="Helvetica" w:eastAsia="Helvetica Neue" w:hAnsi="Helvetica" w:cs="Helvetica Neue"/>
          </w:rPr>
          <w:t>2.2.3.2.</w:t>
        </w:r>
      </w:hyperlink>
      <w:r w:rsidRPr="001E7FB2">
        <w:rPr>
          <w:rFonts w:ascii="Helvetica" w:eastAsia="Helvetica Neue" w:hAnsi="Helvetica" w:cs="Helvetica Neue"/>
          <w:color w:val="000000" w:themeColor="text1"/>
        </w:rPr>
        <w:t xml:space="preserve"> for more details) at mid-gray-matter depth. </w:t>
      </w:r>
    </w:p>
    <w:p w14:paraId="6DBA3215" w14:textId="77777777" w:rsidR="00496CE5" w:rsidRPr="001E7FB2" w:rsidRDefault="003C2740">
      <w:pPr>
        <w:pStyle w:val="Heading3"/>
        <w:spacing w:line="360" w:lineRule="auto"/>
        <w:jc w:val="both"/>
        <w:rPr>
          <w:rFonts w:ascii="Helvetica" w:hAnsi="Helvetica"/>
          <w:color w:val="000000" w:themeColor="text1"/>
        </w:rPr>
      </w:pPr>
      <w:bookmarkStart w:id="17" w:name="_8mzfav6nckf8" w:colFirst="0" w:colLast="0"/>
      <w:bookmarkStart w:id="18" w:name="_2.2.3._Session_2"/>
      <w:bookmarkEnd w:id="17"/>
      <w:bookmarkEnd w:id="18"/>
      <w:r w:rsidRPr="001E7FB2">
        <w:rPr>
          <w:rFonts w:ascii="Helvetica" w:hAnsi="Helvetica"/>
          <w:color w:val="000000" w:themeColor="text1"/>
        </w:rPr>
        <w:t>2.2.3. Session 2 - line-scanning</w:t>
      </w:r>
    </w:p>
    <w:p w14:paraId="1B203A1B" w14:textId="77777777" w:rsidR="00496CE5" w:rsidRPr="001E7FB2" w:rsidRDefault="003C2740">
      <w:pPr>
        <w:pStyle w:val="Heading4"/>
        <w:spacing w:line="360" w:lineRule="auto"/>
        <w:rPr>
          <w:rFonts w:ascii="Helvetica" w:hAnsi="Helvetica"/>
          <w:color w:val="000000" w:themeColor="text1"/>
        </w:rPr>
      </w:pPr>
      <w:bookmarkStart w:id="19" w:name="_u9x36igf3yj0" w:colFirst="0" w:colLast="0"/>
      <w:bookmarkEnd w:id="19"/>
      <w:r w:rsidRPr="001E7FB2">
        <w:rPr>
          <w:rFonts w:ascii="Helvetica" w:hAnsi="Helvetica"/>
          <w:color w:val="000000" w:themeColor="text1"/>
        </w:rPr>
        <w:t>2.2.3.1. Line-scanning fMRI acquisition</w:t>
      </w:r>
    </w:p>
    <w:p w14:paraId="3E61D5A1" w14:textId="6D81339F" w:rsidR="00496CE5" w:rsidRPr="001E7FB2" w:rsidRDefault="00871BFA" w:rsidP="00CF456C">
      <w:pPr>
        <w:spacing w:after="202" w:line="360" w:lineRule="auto"/>
        <w:jc w:val="both"/>
        <w:rPr>
          <w:rFonts w:ascii="Helvetica" w:eastAsia="Helvetica Neue" w:hAnsi="Helvetica" w:cs="Helvetica Neue"/>
          <w:color w:val="000000" w:themeColor="text1"/>
        </w:rPr>
      </w:pPr>
      <w:commentRangeStart w:id="20"/>
      <w:r w:rsidRPr="001E7FB2">
        <w:rPr>
          <w:rFonts w:ascii="Helvetica" w:eastAsia="Times New Roman" w:hAnsi="Helvetica"/>
          <w:color w:val="000000" w:themeColor="text1"/>
        </w:rPr>
        <w:t>The line-scanning functional acquisition used a modified multi-echo 2D gradient-echo sequence where the phase-encoding gradients are removed and two OVS bands are used to suppress signals outside the line (Raimondo, et al 2023a; 2021a). With this sequence, 94.3</w:t>
      </w:r>
      <w:r w:rsidRPr="001E7FB2">
        <w:rPr>
          <w:rFonts w:ascii="Helvetica" w:eastAsia="Times New Roman" w:hAnsi="Helvetica"/>
          <w:color w:val="000000" w:themeColor="text1"/>
        </w:rPr>
        <w:sym w:font="Symbol" w:char="F0B1"/>
      </w:r>
      <w:r w:rsidRPr="001E7FB2">
        <w:rPr>
          <w:rFonts w:ascii="Helvetica" w:eastAsia="Times New Roman" w:hAnsi="Helvetica"/>
          <w:color w:val="000000" w:themeColor="text1"/>
        </w:rPr>
        <w:t>1.3% of undesired signal outside the region of interest is suppressed</w:t>
      </w:r>
      <w:r w:rsidR="003C2740" w:rsidRPr="001E7FB2">
        <w:rPr>
          <w:rFonts w:ascii="Helvetica" w:eastAsia="Helvetica Neue" w:hAnsi="Helvetica" w:cs="Helvetica Neue"/>
          <w:color w:val="000000" w:themeColor="text1"/>
        </w:rPr>
        <w:t xml:space="preserve">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{"citationID":"a1cdh4m9aj9","properties":{"formattedCitation":"(Raimondo et al., 2023b, 2021a)","plainCitation":"(Raimondo et al., 2023b, 2021a)","noteIndex":0},"citationItems":[{"id":280,"uris":["http://zotero.org/users/10873743/items/T46XVL4P"],"itemData":{"id":280,"type":"article-journal","abstract":"Background: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003C2740" w:rsidRPr="001E7FB2">
        <w:rPr>
          <w:rFonts w:ascii="Helvetica" w:hAnsi="Helvetica"/>
          <w:color w:val="000000" w:themeColor="text1"/>
        </w:rPr>
        <w:fldChar w:fldCharType="separate"/>
      </w:r>
      <w:r w:rsidR="00974EF5" w:rsidRPr="001E7FB2">
        <w:rPr>
          <w:rFonts w:ascii="Helvetica" w:hAnsi="Helvetica"/>
          <w:color w:val="000000"/>
        </w:rPr>
        <w:t>(Raimondo et al., 2023b, 2021a)</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w:t>
      </w:r>
      <w:commentRangeEnd w:id="20"/>
      <w:r w:rsidRPr="001E7FB2">
        <w:rPr>
          <w:rStyle w:val="CommentReference"/>
          <w:rFonts w:ascii="Helvetica" w:hAnsi="Helvetica"/>
          <w:color w:val="000000" w:themeColor="text1"/>
        </w:rPr>
        <w:commentReference w:id="20"/>
      </w:r>
      <w:r w:rsidR="003C2740" w:rsidRPr="001E7FB2">
        <w:rPr>
          <w:rFonts w:ascii="Helvetica" w:eastAsia="Helvetica Neue" w:hAnsi="Helvetica" w:cs="Helvetica Neue"/>
          <w:color w:val="000000" w:themeColor="text1"/>
        </w:rPr>
        <w:t>A gap of 4 millimeters between the two OVS bands was used, resulting in a nominal resolution for the line of 4x2.5x0.25mm</w:t>
      </w:r>
      <w:r w:rsidR="003C2740" w:rsidRPr="001E7FB2">
        <w:rPr>
          <w:rFonts w:ascii="Helvetica" w:eastAsia="Helvetica Neue" w:hAnsi="Helvetica" w:cs="Helvetica Neue"/>
          <w:color w:val="000000" w:themeColor="text1"/>
          <w:vertAlign w:val="superscript"/>
        </w:rPr>
        <w:t>3</w:t>
      </w:r>
      <w:r w:rsidR="003C2740" w:rsidRPr="001E7FB2">
        <w:rPr>
          <w:rFonts w:ascii="Helvetica" w:eastAsia="Helvetica Neue" w:hAnsi="Helvetica" w:cs="Helvetica Neue"/>
          <w:color w:val="000000" w:themeColor="text1"/>
        </w:rPr>
        <w:t>; thus, 0.25 millimeters in the laminar direction. Other parameters were: TR/TE</w:t>
      </w:r>
      <w:r w:rsidR="003C2740" w:rsidRPr="001E7FB2">
        <w:rPr>
          <w:rFonts w:ascii="Helvetica" w:eastAsia="Helvetica Neue" w:hAnsi="Helvetica" w:cs="Helvetica Neue"/>
          <w:color w:val="000000" w:themeColor="text1"/>
          <w:vertAlign w:val="subscript"/>
        </w:rPr>
        <w:t>1-5</w:t>
      </w:r>
      <w:r w:rsidR="003C2740" w:rsidRPr="001E7FB2">
        <w:rPr>
          <w:rFonts w:ascii="Helvetica" w:eastAsia="Helvetica Neue" w:hAnsi="Helvetica" w:cs="Helvetica Neue"/>
          <w:color w:val="000000" w:themeColor="text1"/>
        </w:rPr>
        <w:t xml:space="preserve"> = 105ms/6ms, 14ms, 22ms, 30ms, 38ms, readout bandwidth = 131.4 Hz/pixel, FA = 16°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{"citationID":"a12m41cs2r2","properties":{"formattedCitation":"(Raimondo et al., 2023b)","plainCitation":"(Raimondo et al., 2023b)","noteIndex":0},"citationItems":[{"id":280,"uris":["http://zotero.org/users/10873743/items/T46XVL4P"],"itemData":{"id":280,"type":"article-journal","abstract":"Background: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(Raimondo et al., 2023b)</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Data was acquired using two custom-built high-density 16-channel surface coils arrays (total 32 channels) for signal reception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{"citationID":"a12he62bkbj","properties":{"formattedCitation":"(Petridou et al., 2013; Priovoulos et al., 2021)","plainCitation":"(Petridou et al., 2013; Priovoulos et al., 2021)","noteIndex":0},"citationItems":[{"id":333,"uris":["http://zotero.org/users/10873743/items/JHT2K5YZ"],"itemData":{"id":333,"type":"article-journal","abstract":"Recent studies have shown that functional MRI (fMRI) can be sensitive to the laminar and columnar organization of the cortex based on differences in the spatial and temporal characteristics of the blood oxygenation level-dependent (BOLD) signal originating from the macrovasculature and the neuronal-specific microvasculature. Human fMRI studies at this scale of the cortical architecture, however, are very rare because the high spatial/temporal resolution required to explore these properties of the BOLD signal are limited by the signal-to-noise ratio. Here, we show that it is possible to detect BOLD signal changes at an isotropic spatial resolution as high as 0.55 mm at 7 T using a high-density multi-element surface coil with minimal electronics, which allows close proximity to the head. The coil comprises of very small, 1×2-cm2, elements arranged in four flexible modules of four elements each (16-channel) that can be positioned within 1 mm from the head. As a result of this proximity, tissue losses were five-fold greater than coil losses and sufficient to exclude preamplifier decoupling. When compared with a standard 16-channel head coil, the BOLD sensitivity was approximately 2.2-fold higher for a high spatial/temporal resolution (1 mm isotropic/0.4 s), multi-slice, echo planar acquisition, and approximately three- and six-fold higher for three-dimensional echo planar images acquired with isotropic resolutions of 0.7 and 0.55 mm, respectively. Improvements in parallel imaging performance (geometry factor) were up to around 1.5-fold with increasing acceleration factor, and improvements in fMRI detectability (temporal signal-to-noise ratio) were up to around four-fold depending on the distance to the coil. Although deeper lying structures may not benefit from the design, most fMRI questions pertain to the neocortex which lies within approximately 4 cm from the surface. These results suggest that the resolution of fMRI (at 7 T) can approximate levels that are closer to the spatial/temporal scale of the fundamental functional organization of the human cortex using a simple high-density coil design for high sensitivity. © 2012 John Wiley &amp; Sons, Ltd.","container-title":"NMR in Biomedicine","DOI":"10.1002/nbm.2820","ISSN":"09523480","issue":"1","note":"PMID: 22674638","page":"65-73","title":"Pushing the limits of high-resolution functional MRI using a simple high-density multi-element coil design","volume":"26","author":[{"family":"Petridou","given":"N."},{"family":"Italiaander","given":"M."},{"family":"Bank","given":"B. L.","non-dropping-particle":"van de"},{"family":"Siero","given":"J. C.W."},{"family":"Luijten","given":"P. R."},{"family":"Klomp","given":"D. W.J."}],"issued":{"date-parts":[["2013"]]}}},{"id":305,"uris":["http://zotero.org/users/10873743/items/IFFWD9EE"],"itemData":{"id":305,"type":"article-journal","abstract":"The human cerebellum is involved in a wide array of functions, ranging from motor control to cognitive control, and as such is of great neuroscientific interest. However, its function is underexplored in vivo, due to its small size, its dense structure and its placement at the bottom of the brain, where transmit and receive fields are suboptimal. In this study, we combined two dense coil arrays of 16 small surface receive elements each with a transmit array of three antenna elements to improve BOLD sensitivity in the human cerebellum at 7 T. Our results showed improved B1+ and SNR close to the surface as well as g-factor gains compared with a commercial coil designed for whole-head imaging. This resulted in improved signal stability and large gains in the spatial extent of the activation close to the surface (&lt;3.5 cm), while good performance was retained deeper in the cerebellum. Modulating the phase of the transmit elements of the head coil to constructively interfere in the cerebellum improved the B1+, resulting in a temporal SNR gain. Overall, our results show that a dedicated transmit array along with the SNR gains of surface coil arrays can improve cerebellar imaging, at the cost of a decreased field of view and increased signal inhomogeneity.","container-title":"NMR in Biomedicine","DOI":"10.1002/NBM.4586","ISSN":"1099-1492","issue":"11","note":"PMID: 34231292\npublisher: John Wiley &amp; Sons, Ltd","page":"e4586","title":"A local multi-transmit coil combined with a high-density receive array for cerebellar fMRI at 7 T","volume":"34","author":[{"family":"Priovoulos","given":"Nikos"},{"family":"Roos","given":"Thomas"},{"family":"Ipek","given":"Özlem"},{"family":"Meliado","given":"Ettore F."},{"family":"Nkrumah","given":"Richard O."},{"family":"Klomp","given":"Dennis W.J."},{"family":"Zwaag","given":"Wietske","non-dropping-particle":"van der"}],"issued":{"date-parts":[["2021",11,1]]}}}],"schema":"https://github.com/citation-style-language/schema/raw/master/csl-citation.json"}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(Petridou et al., 2013; Priovoulos et al., 2021)</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and the NOVA coil for transmission (Nova Medical, Wilmington, MA, USA). The gradient coil has a maximum amplitude of 40 mT/m and a 200 T/m/s maximum slew rate.</w:t>
      </w:r>
    </w:p>
    <w:p w14:paraId="4A4D67B1" w14:textId="77777777"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For registration, a 4-minute whole-brain T1-weighted scan was acquired using the 2-channel transmit coil to receive (Nova Medical, Wilmington, MA, USA), at a resolution of 1.5mm isotropic (FOV = 245x245x184mm</w:t>
      </w:r>
      <w:r w:rsidRPr="001E7FB2">
        <w:rPr>
          <w:rFonts w:ascii="Helvetica" w:eastAsia="Helvetica Neue" w:hAnsi="Helvetica" w:cs="Helvetica Neue"/>
          <w:color w:val="000000" w:themeColor="text1"/>
          <w:vertAlign w:val="superscript"/>
        </w:rPr>
        <w:t>3</w:t>
      </w:r>
      <w:r w:rsidRPr="001E7FB2">
        <w:rPr>
          <w:rFonts w:ascii="Helvetica" w:eastAsia="Helvetica Neue" w:hAnsi="Helvetica" w:cs="Helvetica Neue"/>
          <w:color w:val="000000" w:themeColor="text1"/>
        </w:rPr>
        <w:t>, matrix = 164x163x184, TR/TE = 6.2ms/3ms, FA</w:t>
      </w:r>
      <w:r w:rsidRPr="001E7FB2">
        <w:rPr>
          <w:rFonts w:ascii="Helvetica" w:eastAsia="Helvetica Neue" w:hAnsi="Helvetica" w:cs="Helvetica Neue"/>
          <w:color w:val="000000" w:themeColor="text1"/>
          <w:vertAlign w:val="subscript"/>
        </w:rPr>
        <w:t>1</w:t>
      </w:r>
      <w:r w:rsidRPr="001E7FB2">
        <w:rPr>
          <w:rFonts w:ascii="Helvetica" w:eastAsia="Helvetica Neue" w:hAnsi="Helvetica" w:cs="Helvetica Neue"/>
          <w:color w:val="000000" w:themeColor="text1"/>
        </w:rPr>
        <w:t>/FA</w:t>
      </w:r>
      <w:r w:rsidRPr="001E7FB2">
        <w:rPr>
          <w:rFonts w:ascii="Helvetica" w:eastAsia="Helvetica Neue" w:hAnsi="Helvetica" w:cs="Helvetica Neue"/>
          <w:color w:val="000000" w:themeColor="text1"/>
          <w:vertAlign w:val="subscript"/>
        </w:rPr>
        <w:t>2</w:t>
      </w:r>
      <w:r w:rsidRPr="001E7FB2">
        <w:rPr>
          <w:rFonts w:ascii="Helvetica" w:eastAsia="Helvetica Neue" w:hAnsi="Helvetica" w:cs="Helvetica Neue"/>
          <w:color w:val="000000" w:themeColor="text1"/>
        </w:rPr>
        <w:t xml:space="preserve"> = 5°/7°, TR</w:t>
      </w:r>
      <w:r w:rsidRPr="001E7FB2">
        <w:rPr>
          <w:rFonts w:ascii="Helvetica" w:eastAsia="Helvetica Neue" w:hAnsi="Helvetica" w:cs="Helvetica Neue"/>
          <w:color w:val="000000" w:themeColor="text1"/>
          <w:vertAlign w:val="subscript"/>
        </w:rPr>
        <w:t>MP2RAGE</w:t>
      </w:r>
      <w:r w:rsidRPr="001E7FB2">
        <w:rPr>
          <w:rFonts w:ascii="Helvetica" w:eastAsia="Helvetica Neue" w:hAnsi="Helvetica" w:cs="Helvetica Neue"/>
          <w:color w:val="000000" w:themeColor="text1"/>
        </w:rPr>
        <w:t>/TI</w:t>
      </w:r>
      <w:r w:rsidRPr="001E7FB2">
        <w:rPr>
          <w:rFonts w:ascii="Helvetica" w:eastAsia="Helvetica Neue" w:hAnsi="Helvetica" w:cs="Helvetica Neue"/>
          <w:color w:val="000000" w:themeColor="text1"/>
          <w:vertAlign w:val="subscript"/>
        </w:rPr>
        <w:t>1</w:t>
      </w:r>
      <w:r w:rsidRPr="001E7FB2">
        <w:rPr>
          <w:rFonts w:ascii="Helvetica" w:eastAsia="Helvetica Neue" w:hAnsi="Helvetica" w:cs="Helvetica Neue"/>
          <w:color w:val="000000" w:themeColor="text1"/>
        </w:rPr>
        <w:t>/TI</w:t>
      </w:r>
      <w:r w:rsidRPr="001E7FB2">
        <w:rPr>
          <w:rFonts w:ascii="Helvetica" w:eastAsia="Helvetica Neue" w:hAnsi="Helvetica" w:cs="Helvetica Neue"/>
          <w:color w:val="000000" w:themeColor="text1"/>
          <w:vertAlign w:val="subscript"/>
        </w:rPr>
        <w:t>2</w:t>
      </w:r>
      <w:r w:rsidRPr="001E7FB2">
        <w:rPr>
          <w:rFonts w:ascii="Helvetica" w:eastAsia="Helvetica Neue" w:hAnsi="Helvetica" w:cs="Helvetica Neue"/>
          <w:color w:val="000000" w:themeColor="text1"/>
        </w:rPr>
        <w:t xml:space="preserve"> = 5500ms/800ms/2700ms). A partial field-of-view MP2RAGE scan (FOV = 245x245x184mm</w:t>
      </w:r>
      <w:r w:rsidRPr="001E7FB2">
        <w:rPr>
          <w:rFonts w:ascii="Helvetica" w:eastAsia="Helvetica Neue" w:hAnsi="Helvetica" w:cs="Helvetica Neue"/>
          <w:color w:val="000000" w:themeColor="text1"/>
          <w:vertAlign w:val="superscript"/>
        </w:rPr>
        <w:t>3</w:t>
      </w:r>
      <w:r w:rsidRPr="001E7FB2">
        <w:rPr>
          <w:rFonts w:ascii="Helvetica" w:eastAsia="Helvetica Neue" w:hAnsi="Helvetica" w:cs="Helvetica Neue"/>
          <w:color w:val="000000" w:themeColor="text1"/>
        </w:rPr>
        <w:t>, matrix = 164x163x184, resolution = 1.5x1.5x2.0mm</w:t>
      </w:r>
      <w:r w:rsidRPr="001E7FB2">
        <w:rPr>
          <w:rFonts w:ascii="Helvetica" w:eastAsia="Helvetica Neue" w:hAnsi="Helvetica" w:cs="Helvetica Neue"/>
          <w:color w:val="000000" w:themeColor="text1"/>
          <w:vertAlign w:val="superscript"/>
        </w:rPr>
        <w:t>3</w:t>
      </w:r>
      <w:r w:rsidRPr="001E7FB2">
        <w:rPr>
          <w:rFonts w:ascii="Helvetica" w:eastAsia="Helvetica Neue" w:hAnsi="Helvetica" w:cs="Helvetica Neue"/>
          <w:color w:val="000000" w:themeColor="text1"/>
        </w:rPr>
        <w:t xml:space="preserve">, TR/TE = </w:t>
      </w:r>
      <w:r w:rsidRPr="001E7FB2">
        <w:rPr>
          <w:rFonts w:ascii="Helvetica" w:eastAsia="Helvetica Neue" w:hAnsi="Helvetica" w:cs="Helvetica Neue"/>
          <w:color w:val="000000" w:themeColor="text1"/>
        </w:rPr>
        <w:lastRenderedPageBreak/>
        <w:t xml:space="preserve">6.2ms/1.97ms, FA = 6°) was acquired with the angulation and location of the line for anatomical reference. Two short additional scans accompanied the line-scanning acquisition: for the nominal line representation, a slice image </w:t>
      </w:r>
      <w:r w:rsidRPr="001E7FB2">
        <w:rPr>
          <w:rFonts w:ascii="Helvetica" w:eastAsia="Helvetica Neue" w:hAnsi="Helvetica" w:cs="Helvetica Neue"/>
          <w:i/>
          <w:color w:val="000000" w:themeColor="text1"/>
        </w:rPr>
        <w:t>with</w:t>
      </w:r>
      <w:r w:rsidRPr="001E7FB2">
        <w:rPr>
          <w:rFonts w:ascii="Helvetica" w:eastAsia="Helvetica Neue" w:hAnsi="Helvetica" w:cs="Helvetica Neue"/>
          <w:color w:val="000000" w:themeColor="text1"/>
        </w:rPr>
        <w:t xml:space="preserve"> phase-encoding, but </w:t>
      </w:r>
      <w:r w:rsidRPr="001E7FB2">
        <w:rPr>
          <w:rFonts w:ascii="Helvetica" w:eastAsia="Helvetica Neue" w:hAnsi="Helvetica" w:cs="Helvetica Neue"/>
          <w:i/>
          <w:color w:val="000000" w:themeColor="text1"/>
        </w:rPr>
        <w:t>without</w:t>
      </w:r>
      <w:r w:rsidRPr="001E7FB2">
        <w:rPr>
          <w:rFonts w:ascii="Helvetica" w:eastAsia="Helvetica Neue" w:hAnsi="Helvetica" w:cs="Helvetica Neue"/>
          <w:color w:val="000000" w:themeColor="text1"/>
        </w:rPr>
        <w:t xml:space="preserve"> OVS bands was acquired. For line coil sensitivity maps used when reconstructing line-scanning data, a slice image </w:t>
      </w:r>
      <w:r w:rsidRPr="001E7FB2">
        <w:rPr>
          <w:rFonts w:ascii="Helvetica" w:eastAsia="Helvetica Neue" w:hAnsi="Helvetica" w:cs="Helvetica Neue"/>
          <w:i/>
          <w:color w:val="000000" w:themeColor="text1"/>
        </w:rPr>
        <w:t>with</w:t>
      </w:r>
      <w:r w:rsidRPr="001E7FB2">
        <w:rPr>
          <w:rFonts w:ascii="Helvetica" w:eastAsia="Helvetica Neue" w:hAnsi="Helvetica" w:cs="Helvetica Neue"/>
          <w:color w:val="000000" w:themeColor="text1"/>
        </w:rPr>
        <w:t xml:space="preserve"> phase encoding and </w:t>
      </w:r>
      <w:r w:rsidRPr="001E7FB2">
        <w:rPr>
          <w:rFonts w:ascii="Helvetica" w:eastAsia="Helvetica Neue" w:hAnsi="Helvetica" w:cs="Helvetica Neue"/>
          <w:i/>
          <w:color w:val="000000" w:themeColor="text1"/>
        </w:rPr>
        <w:t>with</w:t>
      </w:r>
      <w:r w:rsidRPr="001E7FB2">
        <w:rPr>
          <w:rFonts w:ascii="Helvetica" w:eastAsia="Helvetica Neue" w:hAnsi="Helvetica" w:cs="Helvetica Neue"/>
          <w:color w:val="000000" w:themeColor="text1"/>
        </w:rPr>
        <w:t xml:space="preserve"> OVS bands was acquired.</w:t>
      </w:r>
    </w:p>
    <w:p w14:paraId="168FC1DA" w14:textId="77777777" w:rsidR="00496CE5" w:rsidRPr="001E7FB2" w:rsidRDefault="003C2740">
      <w:pPr>
        <w:pStyle w:val="Heading4"/>
        <w:spacing w:line="360" w:lineRule="auto"/>
        <w:rPr>
          <w:rFonts w:ascii="Helvetica" w:hAnsi="Helvetica"/>
          <w:color w:val="000000" w:themeColor="text1"/>
        </w:rPr>
      </w:pPr>
      <w:bookmarkStart w:id="21" w:name="_xsn3bgwwgpjl" w:colFirst="0" w:colLast="0"/>
      <w:bookmarkStart w:id="22" w:name="_2.2.3.2._Line-planning_procedure"/>
      <w:bookmarkEnd w:id="21"/>
      <w:bookmarkEnd w:id="22"/>
      <w:r w:rsidRPr="001E7FB2">
        <w:rPr>
          <w:rFonts w:ascii="Helvetica" w:hAnsi="Helvetica"/>
          <w:color w:val="000000" w:themeColor="text1"/>
        </w:rPr>
        <w:t>2.2.3.2. Line-planning procedure</w:t>
      </w:r>
    </w:p>
    <w:p w14:paraId="240C85CA" w14:textId="29A80A4D"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Immediately upon completion of the low-resolution anatomical scan, we exported the image and registered it to the first session using rigid-body registration with </w:t>
      </w:r>
      <w:r w:rsidRPr="001E7FB2">
        <w:rPr>
          <w:rFonts w:ascii="Helvetica" w:eastAsia="Helvetica Neue" w:hAnsi="Helvetica" w:cs="Helvetica Neue"/>
          <w:i/>
          <w:color w:val="000000" w:themeColor="text1"/>
        </w:rPr>
        <w:t>antsRegistration</w:t>
      </w:r>
      <w:r w:rsidRPr="001E7FB2">
        <w:rPr>
          <w:rFonts w:ascii="Helvetica" w:eastAsia="Helvetica Neue" w:hAnsi="Helvetica" w:cs="Helvetica Neue"/>
          <w:color w:val="000000" w:themeColor="text1"/>
        </w:rPr>
        <w:t xml:space="preserve"> (ANTs v2.3.1). The resulting transformation matrix was applied to the coordinate (using </w:t>
      </w:r>
      <w:r w:rsidRPr="001E7FB2">
        <w:rPr>
          <w:rFonts w:ascii="Helvetica" w:eastAsia="Helvetica Neue" w:hAnsi="Helvetica" w:cs="Helvetica Neue"/>
          <w:i/>
          <w:color w:val="000000" w:themeColor="text1"/>
        </w:rPr>
        <w:t>antsApplyTransformsToPoints</w:t>
      </w:r>
      <w:r w:rsidRPr="001E7FB2">
        <w:rPr>
          <w:rFonts w:ascii="Helvetica" w:eastAsia="Helvetica Neue" w:hAnsi="Helvetica" w:cs="Helvetica Neue"/>
          <w:color w:val="000000" w:themeColor="text1"/>
        </w:rPr>
        <w:t>), allowing us to obtain the normal vector following the procedure detailed</w:t>
      </w:r>
      <w:r w:rsidR="007B13B4" w:rsidRPr="001E7FB2">
        <w:rPr>
          <w:rFonts w:ascii="Helvetica" w:eastAsia="Helvetica Neue" w:hAnsi="Helvetica" w:cs="Helvetica Neue"/>
          <w:color w:val="000000" w:themeColor="text1"/>
        </w:rPr>
        <w:t xml:space="preserve"> in </w:t>
      </w:r>
      <w:hyperlink w:anchor="_2.2.2._Vertex_selection" w:history="1">
        <w:r w:rsidR="007B13B4" w:rsidRPr="001E7FB2">
          <w:rPr>
            <w:rStyle w:val="Hyperlink"/>
            <w:rFonts w:ascii="Helvetica" w:eastAsia="Helvetica Neue" w:hAnsi="Helvetica" w:cs="Helvetica Neue"/>
          </w:rPr>
          <w:t>2.2.2.</w:t>
        </w:r>
      </w:hyperlink>
      <w:r w:rsidR="007B13B4"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The angle between the normal vector and each of the three axes was calculated using the rule of cosines (Figure 1). To translate these angles to the magnet (imaging gradients) coordinate frame of reference, we re-calculated the angles relative to a coronal slice. If the angle with the left-right axis was larger than 45°, we re-calculated the angles relative to a sagittal slice. The final set of orientations/translations was then entered in the MR-console for subsequent line-scanning at the targeted location.</w:t>
      </w:r>
    </w:p>
    <w:p w14:paraId="0F7555B3" w14:textId="77777777" w:rsidR="00496CE5" w:rsidRPr="001E7FB2" w:rsidRDefault="003C2740">
      <w:pPr>
        <w:pStyle w:val="Heading4"/>
        <w:spacing w:line="360" w:lineRule="auto"/>
        <w:rPr>
          <w:rFonts w:ascii="Helvetica" w:hAnsi="Helvetica"/>
          <w:color w:val="000000" w:themeColor="text1"/>
        </w:rPr>
      </w:pPr>
      <w:bookmarkStart w:id="23" w:name="_qags6oelop3k" w:colFirst="0" w:colLast="0"/>
      <w:bookmarkEnd w:id="23"/>
      <w:r w:rsidRPr="001E7FB2">
        <w:rPr>
          <w:rFonts w:ascii="Helvetica" w:hAnsi="Helvetica"/>
          <w:color w:val="000000" w:themeColor="text1"/>
        </w:rPr>
        <w:t>2.2.3.3. pRF experiment</w:t>
      </w:r>
    </w:p>
    <w:p w14:paraId="23657A2A" w14:textId="2A006E18" w:rsidR="00496CE5" w:rsidRPr="001E7FB2" w:rsidRDefault="00863D84">
      <w:pPr>
        <w:keepNext/>
        <w:spacing w:line="360" w:lineRule="auto"/>
        <w:jc w:val="both"/>
        <w:rPr>
          <w:rFonts w:ascii="Helvetica" w:eastAsia="Helvetica Neue" w:hAnsi="Helvetica" w:cs="Helvetica Neue"/>
          <w:color w:val="000000" w:themeColor="text1"/>
        </w:rPr>
      </w:pPr>
      <w:r w:rsidRPr="001E7FB2">
        <w:rPr>
          <w:rFonts w:ascii="Helvetica" w:eastAsia="Helvetica Neue" w:hAnsi="Helvetica" w:cs="Helvetica Neue"/>
          <w:noProof/>
          <w:color w:val="000000" w:themeColor="text1"/>
        </w:rPr>
        <w:drawing>
          <wp:inline distT="0" distB="0" distL="0" distR="0" wp14:anchorId="6D8C5047" wp14:editId="486374AC">
            <wp:extent cx="5760720" cy="193167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60720" cy="1931670"/>
                    </a:xfrm>
                    <a:prstGeom prst="rect">
                      <a:avLst/>
                    </a:prstGeom>
                  </pic:spPr>
                </pic:pic>
              </a:graphicData>
            </a:graphic>
          </wp:inline>
        </w:drawing>
      </w:r>
    </w:p>
    <w:p w14:paraId="070C5156" w14:textId="77777777" w:rsidR="00496CE5" w:rsidRPr="001E7FB2" w:rsidRDefault="003C2740">
      <w:pPr>
        <w:pStyle w:val="Heading5"/>
        <w:rPr>
          <w:rFonts w:ascii="Helvetica" w:hAnsi="Helvetica"/>
          <w:i w:val="0"/>
          <w:color w:val="000000" w:themeColor="text1"/>
          <w:sz w:val="21"/>
          <w:szCs w:val="21"/>
        </w:rPr>
      </w:pPr>
      <w:bookmarkStart w:id="24" w:name="_aj19a0g214e8" w:colFirst="0" w:colLast="0"/>
      <w:bookmarkEnd w:id="24"/>
      <w:r w:rsidRPr="001E7FB2">
        <w:rPr>
          <w:rFonts w:ascii="Helvetica" w:hAnsi="Helvetica"/>
          <w:color w:val="000000" w:themeColor="text1"/>
          <w:sz w:val="21"/>
          <w:szCs w:val="21"/>
        </w:rPr>
        <w:t xml:space="preserve">Figure 2. </w:t>
      </w:r>
      <w:r w:rsidRPr="001E7FB2">
        <w:rPr>
          <w:rFonts w:ascii="Helvetica" w:hAnsi="Helvetica"/>
          <w:i w:val="0"/>
          <w:color w:val="000000" w:themeColor="text1"/>
          <w:sz w:val="21"/>
          <w:szCs w:val="21"/>
        </w:rPr>
        <w:t>Overview of the experimental setup. From structural and functional properties, a target vertex was derived (A). This target vertex represents a particular portion of the visual field (B). We then tuned the experimental design to target that specific location in visual space (C).</w:t>
      </w:r>
    </w:p>
    <w:p w14:paraId="7E990CEE" w14:textId="45EECD73"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During the line-scanning session we performed a pRF-experiment targeting the visual location of the target vertex’ pRF (Figure 2). The visual stimuli were generated using the Python Psychopy package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{"citationID":"a24r67bfqk9","properties":{"formattedCitation":"(Peirce, 2007)","plainCitation":"(Peirce, 2007)","noteIndex":0},"citationItems":[{"id":328,"uris":["http://zotero.org/users/10873743/items/QAT3WCMI"],"itemData":{"id":328,"type":"article-journal","abstract":"The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 © 2006 Elsevier B.V. All rights reserved.","container-title":"Journal of Neuroscience Methods","DOI":"10.1016/J.JNEUMETH.2006.11.017","ISSN":"0165-0270","issue":"1-2","note":"PMID: 17254636\npublisher: Elsevier","page":"8-13","title":"PsychoPy—Psychophysics software in Python","volume":"162","author":[{"family":"Peirce","given":"Jonathan W."}],"issued":{"date-parts":[["2007",5,15]]}}}],"schema":"https://github.com/citation-style-language/schema/raw/master/csl-citation.json"}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(Peirce, 2007)</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wrapped in </w:t>
      </w:r>
      <w:hyperlink r:id="rId19" w:history="1">
        <w:r w:rsidR="007B13B4" w:rsidRPr="001E7FB2">
          <w:rPr>
            <w:rStyle w:val="Hyperlink"/>
            <w:rFonts w:ascii="Helvetica" w:eastAsia="Helvetica Neue" w:hAnsi="Helvetica" w:cs="Helvetica Neue"/>
          </w:rPr>
          <w:t>exptools2</w:t>
        </w:r>
      </w:hyperlink>
      <w:r w:rsidRPr="001E7FB2">
        <w:rPr>
          <w:rFonts w:ascii="Helvetica" w:eastAsia="Helvetica Neue" w:hAnsi="Helvetica" w:cs="Helvetica Neue"/>
          <w:color w:val="000000" w:themeColor="text1"/>
        </w:rPr>
        <w:t xml:space="preserve">. Stimuli were displayed on an MRI compatible screen located outside the bore (Cambridge Research Systems 32” LCD widescreen, 1920x1080 resolution, 120Hz refresh rate), viewed by the participants through front-silvered </w:t>
      </w:r>
      <w:r w:rsidRPr="001E7FB2">
        <w:rPr>
          <w:rFonts w:ascii="Helvetica" w:eastAsia="Helvetica Neue" w:hAnsi="Helvetica" w:cs="Helvetica Neue"/>
          <w:color w:val="000000" w:themeColor="text1"/>
        </w:rPr>
        <w:lastRenderedPageBreak/>
        <w:t xml:space="preserve">mirrors. Two bar orientations (0° and 90°), two motion directions, and two bar thicknesses (0.625° and 1.25°) were used, giving a total of eight different bar configurations (duration of ~5 minutes); 2 iterations of an identical stimulus movement sequence were performed per run, resulting in an acquisition time of ~9.5 minutes. Participants’ engagement was ensured using the same task as described in section </w:t>
      </w:r>
      <w:hyperlink w:anchor="_2.2.1.2._pRF_experiment" w:history="1">
        <w:r w:rsidRPr="001E7FB2">
          <w:rPr>
            <w:rStyle w:val="Hyperlink"/>
            <w:rFonts w:ascii="Helvetica" w:eastAsia="Helvetica Neue" w:hAnsi="Helvetica" w:cs="Helvetica Neue"/>
          </w:rPr>
          <w:t>2.2.1.2.</w:t>
        </w:r>
      </w:hyperlink>
      <w:r w:rsidR="007B13B4" w:rsidRPr="001E7FB2">
        <w:rPr>
          <w:rFonts w:ascii="Helvetica" w:eastAsia="Helvetica Neue" w:hAnsi="Helvetica" w:cs="Helvetica Neue"/>
          <w:color w:val="000000" w:themeColor="text1"/>
        </w:rPr>
        <w:t>.</w:t>
      </w:r>
    </w:p>
    <w:p w14:paraId="50920B9C" w14:textId="77777777" w:rsidR="00496CE5" w:rsidRPr="001E7FB2" w:rsidRDefault="003C2740">
      <w:pPr>
        <w:pStyle w:val="Heading4"/>
        <w:spacing w:line="360" w:lineRule="auto"/>
        <w:rPr>
          <w:rFonts w:ascii="Helvetica" w:hAnsi="Helvetica"/>
          <w:color w:val="000000" w:themeColor="text1"/>
        </w:rPr>
      </w:pPr>
      <w:bookmarkStart w:id="25" w:name="_d93j0d5ft1ut" w:colFirst="0" w:colLast="0"/>
      <w:bookmarkEnd w:id="25"/>
      <w:r w:rsidRPr="001E7FB2">
        <w:rPr>
          <w:rFonts w:ascii="Helvetica" w:hAnsi="Helvetica"/>
          <w:color w:val="000000" w:themeColor="text1"/>
        </w:rPr>
        <w:t>2.2.3.4. Preprocessing and analysis</w:t>
      </w:r>
    </w:p>
    <w:p w14:paraId="5B97DCE9" w14:textId="5CC4A01B" w:rsidR="00641484" w:rsidRPr="001E7FB2" w:rsidRDefault="003C2740" w:rsidP="00641484">
      <w:pPr>
        <w:spacing w:after="202"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The reconstruction of the line-scanning data was performed offline using MATLAB Gyrotools. We combined the multi-channel coil data with a temporal signal-to-noise ratio (tSNR) and coil sensitivity-weighted sum of squares (SoS) weighted scheme per echo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{"citationID":"as78hbtstc","properties":{"formattedCitation":"(Raimondo et al., 2023b, 2021a)","plainCitation":"(Raimondo et al., 2023b, 2021a)","noteIndex":0},"citationItems":[{"id":280,"uris":["http://zotero.org/users/10873743/items/T46XVL4P"],"itemData":{"id":280,"type":"article-journal","abstract":"Background: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(Raimondo et al., 2023b, 2021a)</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Prior to channel combination, we applied a NORDIC</w:t>
      </w:r>
      <w:r w:rsidR="00F548E5" w:rsidRPr="001E7FB2">
        <w:rPr>
          <w:rFonts w:ascii="Helvetica" w:eastAsia="Helvetica Neue" w:hAnsi="Helvetica" w:cs="Helvetica Neue"/>
          <w:color w:val="000000" w:themeColor="text1"/>
        </w:rPr>
        <w:t>-inspired</w:t>
      </w:r>
      <w:r w:rsidRPr="001E7FB2">
        <w:rPr>
          <w:rFonts w:ascii="Helvetica" w:eastAsia="Helvetica Neue" w:hAnsi="Helvetica" w:cs="Helvetica Neue"/>
          <w:color w:val="000000" w:themeColor="text1"/>
        </w:rPr>
        <w:t xml:space="preserve"> denoising step</w:t>
      </w:r>
      <w:r w:rsidR="004459CD" w:rsidRPr="001E7FB2">
        <w:rPr>
          <w:rFonts w:ascii="Helvetica" w:eastAsia="Helvetica Neue" w:hAnsi="Helvetica" w:cs="Helvetica Neue"/>
          <w:color w:val="000000" w:themeColor="text1"/>
        </w:rPr>
        <w:t xml:space="preserve"> (Vizioli, et. Al 2021). </w:t>
      </w:r>
      <w:commentRangeStart w:id="26"/>
      <w:r w:rsidR="00F548E5" w:rsidRPr="001E7FB2">
        <w:rPr>
          <w:rFonts w:ascii="Helvetica" w:hAnsi="Helvetica"/>
          <w:iCs/>
          <w:color w:val="000000" w:themeColor="text1"/>
        </w:rPr>
        <w:t>Briefly, raw k-space data of each channel and echo was subjected to singular value decomposition separately. The thresholding of the diagonal matrix with the eigenvalues was evaluated at the elbow of the scree plot of the eigenvalues versus components</w:t>
      </w:r>
      <w:r w:rsidR="00F548E5" w:rsidRPr="001E7FB2">
        <w:rPr>
          <w:rFonts w:ascii="Helvetica" w:eastAsia="Helvetica Neue" w:hAnsi="Helvetica" w:cs="Helvetica Neue"/>
          <w:color w:val="000000" w:themeColor="text1"/>
        </w:rPr>
        <w:t xml:space="preserve"> </w:t>
      </w:r>
      <w:r w:rsidR="00F548E5"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{"citationID":"apc5v3mtgl","properties":{"formattedCitation":"(Raimondo et al., 2023b)","plainCitation":"(Raimondo et al., 2023b)","noteIndex":0},"citationItems":[{"id":280,"uris":["http://zotero.org/users/10873743/items/T46XVL4P"],"itemData":{"id":280,"type":"article-journal","abstract":"Background: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00F548E5"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(Raimondo et al., 2023b)</w:t>
      </w:r>
      <w:r w:rsidR="00F548E5" w:rsidRPr="001E7FB2">
        <w:rPr>
          <w:rFonts w:ascii="Helvetica" w:eastAsia="Helvetica Neue" w:hAnsi="Helvetica" w:cs="Helvetica Neue"/>
          <w:color w:val="000000" w:themeColor="text1"/>
        </w:rPr>
        <w:fldChar w:fldCharType="end"/>
      </w:r>
      <w:r w:rsidR="004459CD" w:rsidRPr="001E7FB2">
        <w:rPr>
          <w:rFonts w:ascii="Helvetica" w:eastAsia="Helvetica Neue" w:hAnsi="Helvetica" w:cs="Helvetica Neue"/>
          <w:color w:val="000000" w:themeColor="text1"/>
        </w:rPr>
        <w:t>.</w:t>
      </w:r>
      <w:commentRangeEnd w:id="26"/>
      <w:r w:rsidR="00F548E5" w:rsidRPr="001E7FB2">
        <w:rPr>
          <w:rStyle w:val="CommentReference"/>
          <w:rFonts w:ascii="Helvetica" w:hAnsi="Helvetica"/>
          <w:color w:val="000000" w:themeColor="text1"/>
        </w:rPr>
        <w:commentReference w:id="26"/>
      </w:r>
      <w:r w:rsidR="004459CD" w:rsidRPr="001E7FB2">
        <w:rPr>
          <w:rFonts w:ascii="Helvetica" w:eastAsia="Helvetica Neue" w:hAnsi="Helvetica" w:cs="Helvetica Neue"/>
          <w:color w:val="000000" w:themeColor="text1"/>
        </w:rPr>
        <w:t xml:space="preserve"> M</w:t>
      </w:r>
      <w:r w:rsidRPr="001E7FB2">
        <w:rPr>
          <w:rFonts w:ascii="Helvetica" w:eastAsia="Helvetica Neue" w:hAnsi="Helvetica" w:cs="Helvetica Neue"/>
          <w:color w:val="000000" w:themeColor="text1"/>
        </w:rPr>
        <w:t>ulti-echo data were</w:t>
      </w:r>
      <w:r w:rsidR="004459CD" w:rsidRPr="001E7FB2">
        <w:rPr>
          <w:rFonts w:ascii="Helvetica" w:eastAsia="Helvetica Neue" w:hAnsi="Helvetica" w:cs="Helvetica Neue"/>
          <w:color w:val="000000" w:themeColor="text1"/>
        </w:rPr>
        <w:t xml:space="preserve"> then</w:t>
      </w:r>
      <w:r w:rsidRPr="001E7FB2">
        <w:rPr>
          <w:rFonts w:ascii="Helvetica" w:eastAsia="Helvetica Neue" w:hAnsi="Helvetica" w:cs="Helvetica Neue"/>
          <w:color w:val="000000" w:themeColor="text1"/>
        </w:rPr>
        <w:t xml:space="preserve"> combined with a sum of squares</w:t>
      </w:r>
      <w:r w:rsidR="00F65E46" w:rsidRPr="001E7FB2">
        <w:rPr>
          <w:rFonts w:ascii="Helvetica" w:eastAsia="Helvetica Neue" w:hAnsi="Helvetica" w:cs="Helvetica Neue"/>
          <w:color w:val="000000" w:themeColor="text1"/>
        </w:rPr>
        <w:t xml:space="preserve"> operation</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{"citationID":"a1j87a00e5f","properties":{"formattedCitation":"(Raimondo et al., 2023b)","plainCitation":"(Raimondo et al., 2023b)","noteIndex":0},"citationItems":[{"id":280,"uris":["http://zotero.org/users/10873743/items/T46XVL4P"],"itemData":{"id":280,"type":"article-journal","abstract":"Background: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Pr="001E7FB2">
        <w:rPr>
          <w:rFonts w:ascii="Helvetica" w:hAnsi="Helvetica"/>
          <w:color w:val="000000" w:themeColor="text1"/>
        </w:rPr>
        <w:fldChar w:fldCharType="separate"/>
      </w:r>
      <w:r w:rsidR="00974EF5" w:rsidRPr="001E7FB2">
        <w:rPr>
          <w:rFonts w:ascii="Helvetica" w:hAnsi="Helvetica"/>
          <w:color w:val="000000"/>
        </w:rPr>
        <w:t>(Raimondo et al., 2023b)</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t>
      </w:r>
    </w:p>
    <w:p w14:paraId="7C06FE77" w14:textId="4F588C9C" w:rsidR="00641484" w:rsidRPr="001E7FB2" w:rsidRDefault="003C2740" w:rsidP="00641484">
      <w:pPr>
        <w:spacing w:after="202"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Drifts were removed from the data using a discrete cosine transform (DCT-) filter (&lt;0.01Hz)</w:t>
      </w:r>
      <w:r w:rsidR="00641484" w:rsidRPr="001E7FB2">
        <w:rPr>
          <w:rFonts w:ascii="Helvetica" w:eastAsia="Helvetica Neue" w:hAnsi="Helvetica" w:cs="Helvetica Neue"/>
          <w:color w:val="000000" w:themeColor="text1"/>
        </w:rPr>
        <w:t xml:space="preserve"> and physiological noise was removed using </w:t>
      </w:r>
      <w:r w:rsidRPr="001E7FB2">
        <w:rPr>
          <w:rFonts w:ascii="Helvetica" w:eastAsia="Helvetica Neue" w:hAnsi="Helvetica" w:cs="Helvetica Neue"/>
          <w:color w:val="000000" w:themeColor="text1"/>
        </w:rPr>
        <w:t xml:space="preserve">a custom implementation of </w:t>
      </w:r>
      <w:r w:rsidRPr="001E7FB2">
        <w:rPr>
          <w:rFonts w:ascii="Helvetica" w:eastAsia="Helvetica Neue" w:hAnsi="Helvetica" w:cs="Helvetica Neue"/>
          <w:i/>
          <w:color w:val="000000" w:themeColor="text1"/>
        </w:rPr>
        <w:t>aCompCor</w:t>
      </w:r>
      <w:r w:rsidRPr="001E7FB2">
        <w:rPr>
          <w:rFonts w:ascii="Helvetica" w:eastAsia="Helvetica Neue" w:hAnsi="Helvetica" w:cs="Helvetica Neue"/>
          <w:color w:val="000000" w:themeColor="text1"/>
        </w:rPr>
        <w:t xml:space="preserve">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{"citationID":"ada9lue54i","properties":{"formattedCitation":"(Behzadi et al., 2007)","plainCitation":"(Behzadi et al., 2007)","noteIndex":0},"citationItems":[{"id":219,"uris":["http://zotero.org/users/10873743/items/SX9F98TM"],"itemData":{"id":219,"type":"article-journal","abstract":"A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(Behzadi et al., 2007)</w:t>
      </w:r>
      <w:r w:rsidRPr="001E7FB2">
        <w:rPr>
          <w:rFonts w:ascii="Helvetica" w:eastAsia="Helvetica Neue" w:hAnsi="Helvetica" w:cs="Helvetica Neue"/>
          <w:color w:val="000000" w:themeColor="text1"/>
        </w:rPr>
        <w:fldChar w:fldCharType="end"/>
      </w:r>
      <w:r w:rsidR="00641484"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 tailored to line-scanning data (</w:t>
      </w:r>
      <w:r w:rsidR="00833127" w:rsidRPr="001E7FB2">
        <w:rPr>
          <w:rFonts w:ascii="Helvetica" w:eastAsia="Helvetica Neue" w:hAnsi="Helvetica" w:cs="Helvetica Neue"/>
          <w:color w:val="000000" w:themeColor="text1"/>
        </w:rPr>
        <w:t>Figure S3)</w:t>
      </w:r>
      <w:r w:rsidRPr="001E7FB2">
        <w:rPr>
          <w:rFonts w:ascii="Helvetica" w:eastAsia="Helvetica Neue" w:hAnsi="Helvetica" w:cs="Helvetica Neue"/>
          <w:color w:val="000000" w:themeColor="text1"/>
        </w:rPr>
        <w:t>: tissue segmentations from Nighres</w:t>
      </w:r>
      <w:r w:rsidR="00402C5E"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 </w:t>
      </w:r>
      <w:r w:rsidRPr="001E7FB2">
        <w:rPr>
          <w:rFonts w:ascii="Helvetica" w:eastAsia="Helvetica Neue" w:hAnsi="Helvetica" w:cs="Helvetica Neue"/>
          <w:i/>
          <w:color w:val="000000" w:themeColor="text1"/>
        </w:rPr>
        <w:t>CRUISE</w:t>
      </w:r>
      <w:r w:rsidRPr="001E7FB2">
        <w:rPr>
          <w:rFonts w:ascii="Helvetica" w:eastAsia="Helvetica Neue" w:hAnsi="Helvetica" w:cs="Helvetica Neue"/>
          <w:color w:val="000000" w:themeColor="text1"/>
        </w:rPr>
        <w:t xml:space="preserve"> algorithm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{"citationID":"a9s0b3difp","properties":{"formattedCitation":"(Han et al., 2004)","plainCitation":"(Han et al., 2004)","noteIndex":0},"citationItems":[{"id":241,"uris":["http://zotero.org/users/10873743/items/KN85ICYF"],"itemData":{"id":241,"type":"article-journal","abstract":"Segmentation and representation of the human cerebral cortex from magnetic resonance (MR) images play an important role in neuroscience and medicine. A successful segmentation method must be robust to various imaging artifacts and produce anatomically meaningful and consistent cortical representations. A method for the automatic reconstruction of the inner, central, and outer surfaces of the cerebral cortex from T1-weighted MR brain images is presented. The method combines a fuzzy tissue classification method, an efficient topology correction algorithm, and a topology-preserving geometric deformable surface model (TGDM). The algorithm is fast and numerically stable, and yields accurate brain surface reconstructions that are guaranteed to be topologically correct and free from self-intersections. Validation results on real MR data are presented to demonstrate the performance of the method.","container-title":"NeuroImage","DOI":"10.1016/j.neuroimage.2004.06.043","ISSN":"1053-8119","issue":"3","journalAbbreviation":"NeuroImage","language":"en","page":"997-1012","source":"ScienceDirect","title":"CRUISE: Cortical reconstruction using implicit surface evolution","title-short":"CRUISE","volume":"23","author":[{"family":"Han","given":"Xiao"},{"family":"Pham","given":"Dzung L."},{"family":"Tosun","given":"Duygu"},{"family":"Rettmann","given":"Maryam E."},{"family":"Xu","given":"Chenyang"},{"family":"Prince","given":"Jerry L."}],"issued":{"date-parts":[["2004",11,1]]}}}],"schema":"https://github.com/citation-style-language/schema/raw/master/csl-citation.json"}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(Han et al., 2004)</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from the session 1 anatomical scan were transformed to the individual slices of each run using </w:t>
      </w:r>
      <w:r w:rsidRPr="001E7FB2">
        <w:rPr>
          <w:rFonts w:ascii="Helvetica" w:eastAsia="Helvetica Neue" w:hAnsi="Helvetica" w:cs="Helvetica Neue"/>
          <w:i/>
          <w:color w:val="000000" w:themeColor="text1"/>
        </w:rPr>
        <w:t>antsApplyTransforms</w:t>
      </w:r>
      <w:r w:rsidRPr="001E7FB2">
        <w:rPr>
          <w:rFonts w:ascii="Helvetica" w:eastAsia="Helvetica Neue" w:hAnsi="Helvetica" w:cs="Helvetica Neue"/>
          <w:color w:val="000000" w:themeColor="text1"/>
        </w:rPr>
        <w:t xml:space="preserve"> with </w:t>
      </w:r>
      <w:r w:rsidRPr="001E7FB2">
        <w:rPr>
          <w:rFonts w:ascii="Helvetica" w:eastAsia="Helvetica Neue" w:hAnsi="Helvetica" w:cs="Helvetica Neue"/>
          <w:i/>
          <w:color w:val="000000" w:themeColor="text1"/>
        </w:rPr>
        <w:t>MultiLabel</w:t>
      </w:r>
      <w:r w:rsidRPr="001E7FB2">
        <w:rPr>
          <w:rFonts w:ascii="Helvetica" w:eastAsia="Helvetica Neue" w:hAnsi="Helvetica" w:cs="Helvetica Neue"/>
          <w:color w:val="000000" w:themeColor="text1"/>
        </w:rPr>
        <w:t xml:space="preserve"> interpolation. White</w:t>
      </w:r>
      <w:r w:rsidR="00675078"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matter and CSF voxels were selected by multiplying the slice with the nominal line image. Time courses from these voxels were extracted and used as input for principal component analysis (PCA). To avoid task-related frequencies being regressed out, resulting time courses from the PCA were high-pass filtered slightly below the respiratory frequency (~0.18Hz). These high-pass filtered time courses were used as nuisance regressors to clean the data from respiration/cardiac frequencies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{"citationID":"a2qb21v1n6b","properties":{"formattedCitation":"(Behzadi et al., 2007)","plainCitation":"(Behzadi et al., 2007)","dontUpdate":true,"noteIndex":0},"citationItems":[{"id":219,"uris":["http://zotero.org/users/10873743/items/SX9F98TM"],"itemData":{"id":219,"type":"article-journal","abstract":"A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Behzadi et al., 2007</w:t>
      </w:r>
      <w:r w:rsidRPr="001E7FB2">
        <w:rPr>
          <w:rFonts w:ascii="Helvetica" w:eastAsia="Helvetica Neue" w:hAnsi="Helvetica" w:cs="Helvetica Neue"/>
          <w:color w:val="000000" w:themeColor="text1"/>
        </w:rPr>
        <w:fldChar w:fldCharType="end"/>
      </w:r>
      <w:r w:rsidR="00833127" w:rsidRPr="001E7FB2">
        <w:rPr>
          <w:rFonts w:ascii="Helvetica" w:eastAsia="Helvetica Neue" w:hAnsi="Helvetica" w:cs="Helvetica Neue"/>
          <w:color w:val="000000" w:themeColor="text1"/>
        </w:rPr>
        <w:t>; Figure S3</w:t>
      </w:r>
      <w:r w:rsidRPr="001E7FB2">
        <w:rPr>
          <w:rFonts w:ascii="Helvetica" w:eastAsia="Helvetica Neue" w:hAnsi="Helvetica" w:cs="Helvetica Neue"/>
          <w:color w:val="000000" w:themeColor="text1"/>
        </w:rPr>
        <w:t xml:space="preserve">). The cleaned time courses were then converted to %change. </w:t>
      </w:r>
    </w:p>
    <w:p w14:paraId="20677702" w14:textId="6083A91F" w:rsidR="00496CE5" w:rsidRPr="001E7FB2" w:rsidRDefault="003C2740" w:rsidP="00871BFA">
      <w:pPr>
        <w:spacing w:after="202"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Because this experiment reflects relatively slow changes in visual processes, the temporal resolution was not fully exploited. Hence, for further noise reduction, we low-pass filtered the data with a Savitsky-Golay filter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{"citationID":"arm0j8hksb","properties":{"formattedCitation":"(Savitzky and Golay, 1964)","plainCitation":"(Savitzky and Golay, 1964)","noteIndex":0},"citationItems":[{"id":254,"uris":["http://zotero.org/users/10873743/items/X9KW3SLZ"],"itemData":{"id":254,"type":"article-journal","container-title":"Analytical Chemistry","DOI":"10.1021/ac60214a047","ISSN":"0003-2700","issue":"8","journalAbbreviation":"Anal. Chem.","note":"publisher: American Chemical Society","page":"1627-1639","source":"ACS Publications","title":"Smoothing and Differentiation of Data by Simplified Least Squares Procedures.","volume":"36","author":[{"family":"Savitzky","given":"Abraham."},{"family":"Golay","given":"M. J. E."}],"issued":{"date-parts":[["1964",7,1]]}}}],"schema":"https://github.com/citation-style-language/schema/raw/master/csl-citation.json"}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(Savitzky and Golay, 1964)</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with a window length of 11 samples and a polynomial order of 3. To further boost SNR, we averaged the two iterations of the experimental stimulus sequence from each run.</w:t>
      </w:r>
      <w:bookmarkStart w:id="27" w:name="_nmxow7au39v2" w:colFirst="0" w:colLast="0"/>
      <w:bookmarkEnd w:id="27"/>
    </w:p>
    <w:p w14:paraId="3C4D4432" w14:textId="77777777" w:rsidR="00496CE5" w:rsidRPr="001E7FB2" w:rsidRDefault="003C2740">
      <w:pPr>
        <w:pStyle w:val="Heading1"/>
        <w:rPr>
          <w:rFonts w:ascii="Helvetica" w:eastAsia="Helvetica Neue" w:hAnsi="Helvetica" w:cs="Helvetica Neue"/>
          <w:color w:val="000000" w:themeColor="text1"/>
        </w:rPr>
      </w:pPr>
      <w:r w:rsidRPr="001E7FB2">
        <w:rPr>
          <w:rFonts w:ascii="Helvetica" w:hAnsi="Helvetica"/>
          <w:color w:val="000000" w:themeColor="text1"/>
        </w:rPr>
        <w:lastRenderedPageBreak/>
        <w:t>3. Results</w:t>
      </w:r>
    </w:p>
    <w:p w14:paraId="7B3DFC0A" w14:textId="77777777" w:rsidR="00496CE5" w:rsidRPr="001E7FB2" w:rsidRDefault="003C2740">
      <w:pPr>
        <w:pStyle w:val="Heading2"/>
        <w:rPr>
          <w:rFonts w:ascii="Helvetica" w:hAnsi="Helvetica"/>
          <w:color w:val="000000" w:themeColor="text1"/>
        </w:rPr>
      </w:pPr>
      <w:bookmarkStart w:id="28" w:name="_zebshuhl8ep5" w:colFirst="0" w:colLast="0"/>
      <w:bookmarkEnd w:id="28"/>
      <w:r w:rsidRPr="001E7FB2">
        <w:rPr>
          <w:rFonts w:ascii="Helvetica" w:hAnsi="Helvetica"/>
          <w:color w:val="000000" w:themeColor="text1"/>
        </w:rPr>
        <w:t xml:space="preserve">3.1. Anatomical measures confirm accurate line-planning </w:t>
      </w:r>
    </w:p>
    <w:p w14:paraId="13FB0F96" w14:textId="6BBBF16D" w:rsidR="00496CE5" w:rsidRPr="001E7FB2" w:rsidRDefault="008C1AA5">
      <w:pPr>
        <w:keepNext/>
        <w:spacing w:line="360" w:lineRule="auto"/>
        <w:jc w:val="both"/>
        <w:rPr>
          <w:rFonts w:ascii="Helvetica" w:eastAsia="Helvetica Neue" w:hAnsi="Helvetica" w:cs="Helvetica Neue"/>
          <w:color w:val="000000" w:themeColor="text1"/>
        </w:rPr>
      </w:pPr>
      <w:r w:rsidRPr="001E7FB2">
        <w:rPr>
          <w:rFonts w:ascii="Helvetica" w:eastAsia="Helvetica Neue" w:hAnsi="Helvetica" w:cs="Helvetica Neue"/>
          <w:noProof/>
          <w:color w:val="000000" w:themeColor="text1"/>
        </w:rPr>
        <w:drawing>
          <wp:inline distT="0" distB="0" distL="0" distR="0" wp14:anchorId="2429C6EE" wp14:editId="5A800DBD">
            <wp:extent cx="5760720" cy="5325745"/>
            <wp:effectExtent l="0" t="0" r="5080" b="0"/>
            <wp:docPr id="2112732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2074" name="Picture 21127320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325745"/>
                    </a:xfrm>
                    <a:prstGeom prst="rect">
                      <a:avLst/>
                    </a:prstGeom>
                  </pic:spPr>
                </pic:pic>
              </a:graphicData>
            </a:graphic>
          </wp:inline>
        </w:drawing>
      </w:r>
    </w:p>
    <w:p w14:paraId="21919C06" w14:textId="27AC6EC2" w:rsidR="00496CE5" w:rsidRPr="001E7FB2" w:rsidRDefault="003C2740" w:rsidP="009B2A21">
      <w:pPr>
        <w:pStyle w:val="Heading5"/>
        <w:rPr>
          <w:rFonts w:ascii="Helvetica" w:hAnsi="Helvetica"/>
          <w:i w:val="0"/>
          <w:color w:val="000000" w:themeColor="text1"/>
          <w:sz w:val="21"/>
          <w:szCs w:val="21"/>
        </w:rPr>
      </w:pPr>
      <w:bookmarkStart w:id="29" w:name="_4m69othulnc2" w:colFirst="0" w:colLast="0"/>
      <w:bookmarkEnd w:id="29"/>
      <w:r w:rsidRPr="001E7FB2">
        <w:rPr>
          <w:rFonts w:ascii="Helvetica" w:hAnsi="Helvetica"/>
          <w:color w:val="000000" w:themeColor="text1"/>
          <w:sz w:val="21"/>
          <w:szCs w:val="21"/>
        </w:rPr>
        <w:t xml:space="preserve">Figure 3. </w:t>
      </w:r>
      <w:r w:rsidRPr="001E7FB2">
        <w:rPr>
          <w:rFonts w:ascii="Helvetica" w:hAnsi="Helvetica"/>
          <w:i w:val="0"/>
          <w:color w:val="000000" w:themeColor="text1"/>
          <w:sz w:val="21"/>
          <w:szCs w:val="21"/>
        </w:rPr>
        <w:t xml:space="preserve">Assessment of line-placement accuracy using anatomical measures. The registration cascade from target vertex (A) to line-scanning acquisition (B; outer right panel) is known after registering the anatomical image from session 1 (high-res) to the anatomical image from session 2 (low-res). Within session 2, we acquired a partial field-of-view image (partial FOV), as well as the anatomical slice without OVS pulses (slice). From this slice, we created an image representing the nominal line (line). For each subject, we projected this nominal line image back to the surface from which the target vertex originated, showing sufficient overlap between the target vertex (red dot) and nominal line image (white patches) (C). The patches represent the location at which the nominal line image intersects with gray matter and looks scattered due to unfolding of the cortex. (D) </w:t>
      </w:r>
      <w:r w:rsidR="007271ED" w:rsidRPr="001E7FB2">
        <w:rPr>
          <w:rFonts w:ascii="Helvetica" w:hAnsi="Helvetica"/>
          <w:i w:val="0"/>
          <w:color w:val="000000" w:themeColor="text1"/>
          <w:sz w:val="21"/>
          <w:szCs w:val="21"/>
        </w:rPr>
        <w:t>V</w:t>
      </w:r>
      <w:r w:rsidRPr="001E7FB2">
        <w:rPr>
          <w:rFonts w:ascii="Helvetica" w:hAnsi="Helvetica"/>
          <w:i w:val="0"/>
          <w:color w:val="000000" w:themeColor="text1"/>
          <w:sz w:val="21"/>
          <w:szCs w:val="21"/>
        </w:rPr>
        <w:t xml:space="preserve">ariation in registration outcomes after registration anatomies from session 1 and session 2 a hundred times for each subject. (E) </w:t>
      </w:r>
      <w:r w:rsidR="007271ED" w:rsidRPr="001E7FB2">
        <w:rPr>
          <w:rFonts w:ascii="Helvetica" w:hAnsi="Helvetica"/>
          <w:i w:val="0"/>
          <w:color w:val="000000" w:themeColor="text1"/>
          <w:sz w:val="21"/>
          <w:szCs w:val="21"/>
        </w:rPr>
        <w:t>E</w:t>
      </w:r>
      <w:r w:rsidRPr="001E7FB2">
        <w:rPr>
          <w:rFonts w:ascii="Helvetica" w:hAnsi="Helvetica"/>
          <w:i w:val="0"/>
          <w:color w:val="000000" w:themeColor="text1"/>
          <w:sz w:val="21"/>
          <w:szCs w:val="21"/>
        </w:rPr>
        <w:t>ffect of subject motion by means of manual alignment of the single slice images on positional stability of the target coordinate.</w:t>
      </w:r>
      <w:r w:rsidR="00464ADE" w:rsidRPr="001E7FB2">
        <w:rPr>
          <w:rFonts w:ascii="Helvetica" w:hAnsi="Helvetica"/>
          <w:i w:val="0"/>
          <w:color w:val="000000" w:themeColor="text1"/>
          <w:sz w:val="21"/>
          <w:szCs w:val="21"/>
        </w:rPr>
        <w:t xml:space="preserve"> </w:t>
      </w:r>
      <w:commentRangeStart w:id="30"/>
      <w:r w:rsidR="00464ADE" w:rsidRPr="001E7FB2">
        <w:rPr>
          <w:rFonts w:ascii="Helvetica" w:hAnsi="Helvetica"/>
          <w:i w:val="0"/>
          <w:color w:val="000000" w:themeColor="text1"/>
          <w:sz w:val="21"/>
          <w:szCs w:val="21"/>
        </w:rPr>
        <w:t xml:space="preserve">(F) </w:t>
      </w:r>
      <w:r w:rsidR="00673D30" w:rsidRPr="001E7FB2">
        <w:rPr>
          <w:rFonts w:ascii="Helvetica" w:hAnsi="Helvetica"/>
          <w:i w:val="0"/>
          <w:color w:val="000000" w:themeColor="text1"/>
          <w:sz w:val="21"/>
          <w:szCs w:val="21"/>
        </w:rPr>
        <w:t>Curvature distributions</w:t>
      </w:r>
      <w:r w:rsidR="00464ADE" w:rsidRPr="001E7FB2">
        <w:rPr>
          <w:rFonts w:ascii="Helvetica" w:hAnsi="Helvetica"/>
          <w:i w:val="0"/>
          <w:color w:val="000000" w:themeColor="text1"/>
          <w:sz w:val="21"/>
          <w:szCs w:val="21"/>
        </w:rPr>
        <w:t xml:space="preserve"> within the gray patch intersecting with the target location </w:t>
      </w:r>
      <w:r w:rsidR="00673D30" w:rsidRPr="001E7FB2">
        <w:rPr>
          <w:rFonts w:ascii="Helvetica" w:hAnsi="Helvetica"/>
          <w:i w:val="0"/>
          <w:color w:val="000000" w:themeColor="text1"/>
          <w:sz w:val="21"/>
          <w:szCs w:val="21"/>
        </w:rPr>
        <w:t>of</w:t>
      </w:r>
      <w:r w:rsidR="00464ADE" w:rsidRPr="001E7FB2">
        <w:rPr>
          <w:rFonts w:ascii="Helvetica" w:hAnsi="Helvetica"/>
          <w:i w:val="0"/>
          <w:color w:val="000000" w:themeColor="text1"/>
          <w:sz w:val="21"/>
          <w:szCs w:val="21"/>
        </w:rPr>
        <w:t xml:space="preserve"> (C)</w:t>
      </w:r>
      <w:r w:rsidR="00673D30" w:rsidRPr="001E7FB2">
        <w:rPr>
          <w:rFonts w:ascii="Helvetica" w:hAnsi="Helvetica"/>
          <w:i w:val="0"/>
          <w:color w:val="000000" w:themeColor="text1"/>
          <w:sz w:val="21"/>
          <w:szCs w:val="21"/>
        </w:rPr>
        <w:t>.</w:t>
      </w:r>
      <w:r w:rsidR="009B2A21" w:rsidRPr="001E7FB2">
        <w:rPr>
          <w:rFonts w:ascii="Helvetica" w:hAnsi="Helvetica"/>
          <w:i w:val="0"/>
          <w:color w:val="000000" w:themeColor="text1"/>
          <w:sz w:val="21"/>
          <w:szCs w:val="21"/>
        </w:rPr>
        <w:t xml:space="preserve"> The curvature is measured as 1/r, where r is the radius of an inscribed circle. Since mean curvature is the average of the two principal curvatures it has the units of 1/mm (</w:t>
      </w:r>
      <w:hyperlink r:id="rId21" w:history="1">
        <w:r w:rsidR="009B2A21" w:rsidRPr="001E7FB2">
          <w:rPr>
            <w:rStyle w:val="Hyperlink"/>
            <w:rFonts w:ascii="Helvetica" w:hAnsi="Helvetica"/>
            <w:i w:val="0"/>
            <w:color w:val="000000" w:themeColor="text1"/>
            <w:sz w:val="21"/>
            <w:szCs w:val="21"/>
          </w:rPr>
          <w:t>https://surfer.nmr.mgh.harvard.edu/fswiki/MeanCurvature</w:t>
        </w:r>
      </w:hyperlink>
      <w:r w:rsidR="009B2A21" w:rsidRPr="001E7FB2">
        <w:rPr>
          <w:rFonts w:ascii="Helvetica" w:hAnsi="Helvetica"/>
          <w:i w:val="0"/>
          <w:color w:val="000000" w:themeColor="text1"/>
          <w:sz w:val="21"/>
          <w:szCs w:val="21"/>
        </w:rPr>
        <w:t>).</w:t>
      </w:r>
      <w:commentRangeEnd w:id="30"/>
      <w:r w:rsidR="00F548E5" w:rsidRPr="001E7FB2">
        <w:rPr>
          <w:rStyle w:val="CommentReference"/>
          <w:rFonts w:ascii="Helvetica" w:eastAsia="Arial" w:hAnsi="Helvetica" w:cs="Arial"/>
          <w:i w:val="0"/>
          <w:color w:val="000000" w:themeColor="text1"/>
        </w:rPr>
        <w:commentReference w:id="30"/>
      </w:r>
    </w:p>
    <w:p w14:paraId="6A1B644D" w14:textId="3A7F3B95" w:rsidR="00496CE5" w:rsidRPr="001E7FB2" w:rsidRDefault="003C2740" w:rsidP="00E65911">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lastRenderedPageBreak/>
        <w:t xml:space="preserve">First, we used anatomical information to assess planning accuracy. We created a binarized mask representing the nominal line by taking the middle 16 voxels (indicative of the nominal 4mm gap between saturation pulses) in the phase encoding direction along the frequency encoding direction. Of note, due to the imperfect nature of these saturation slabs, there are contaminating signals coming from outside the region-of-interest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{"citationID":"a12svi250nb","properties":{"formattedCitation":"(Raimondo et al., 2023b, 2021a)","plainCitation":"(Raimondo et al., 2023b, 2021a)","noteIndex":0},"citationItems":[{"id":280,"uris":["http://zotero.org/users/10873743/items/T46XVL4P"],"itemData":{"id":280,"type":"article-journal","abstract":"Background: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(Raimondo et al., 2023b, 2021a)</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Because the full registration cascade from target vertex to the line through the low-resolution image, partial FOV image and single slice is known, we can project the nominal line image back onto the surface (Figure 3AB). This showed that for all subjects, the line was indeed placed on the target site as per the overlap of the line (white) and target vertex (red spot) (Figure 3C). </w:t>
      </w:r>
    </w:p>
    <w:p w14:paraId="36827310" w14:textId="3B4C2C0A" w:rsidR="00496CE5" w:rsidRPr="001E7FB2" w:rsidRDefault="003C2740" w:rsidP="00CF456C">
      <w:pPr>
        <w:spacing w:after="202"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One potential source of variation is the registration accuracy between anatomical images from the first and second session. For each subject, we performed the registration 100 times, applied the resulting matrices to the target coordinate, and calculated the Euclidean distance to the original coordinate targeted in the second session. Thus, for each subject, we obtained a distribution representing registration variation. This procedure showed that registration was highly stable (&lt;0.4mm) for all subjects (</w:t>
      </w:r>
      <w:r w:rsidR="009D6ACB" w:rsidRPr="001E7FB2">
        <w:rPr>
          <w:rFonts w:ascii="Helvetica" w:eastAsia="Helvetica Neue" w:hAnsi="Helvetica" w:cs="Helvetica Neue"/>
          <w:color w:val="000000" w:themeColor="text1"/>
        </w:rPr>
        <w:t>Figure 3</w:t>
      </w:r>
      <w:r w:rsidR="00464ADE" w:rsidRPr="001E7FB2">
        <w:rPr>
          <w:rFonts w:ascii="Helvetica" w:eastAsia="Helvetica Neue" w:hAnsi="Helvetica" w:cs="Helvetica Neue"/>
          <w:color w:val="000000" w:themeColor="text1"/>
        </w:rPr>
        <w:t>D</w:t>
      </w:r>
      <w:r w:rsidRPr="001E7FB2">
        <w:rPr>
          <w:rFonts w:ascii="Helvetica" w:eastAsia="Helvetica Neue" w:hAnsi="Helvetica" w:cs="Helvetica Neue"/>
          <w:color w:val="000000" w:themeColor="text1"/>
        </w:rPr>
        <w:t xml:space="preserve">). An additional source of variation is subject motion. Because of the limited field-of-view single slices offer, it is challenging to estimate this accurately. Nevertheless, we manually aligned slices of each run to the first slice right after the first anatomical scan. This procedure assumes motion is limited after initial registration of the first and second session and the acquisition of this slice. We applied each run-to-run transformation matrix to the targeted coordinate with </w:t>
      </w:r>
      <w:r w:rsidRPr="001E7FB2">
        <w:rPr>
          <w:rFonts w:ascii="Helvetica" w:eastAsia="Helvetica Neue" w:hAnsi="Helvetica" w:cs="Helvetica Neue"/>
          <w:i/>
          <w:color w:val="000000" w:themeColor="text1"/>
        </w:rPr>
        <w:t xml:space="preserve">antsApplyTransformsToPoints </w:t>
      </w:r>
      <w:r w:rsidRPr="001E7FB2">
        <w:rPr>
          <w:rFonts w:ascii="Helvetica" w:eastAsia="Helvetica Neue" w:hAnsi="Helvetica" w:cs="Helvetica Neue"/>
          <w:color w:val="000000" w:themeColor="text1"/>
        </w:rPr>
        <w:t>to obtain the coordinate in each run-specific slice.</w:t>
      </w:r>
      <w:r w:rsidRPr="001E7FB2">
        <w:rPr>
          <w:rFonts w:ascii="Helvetica" w:eastAsia="Helvetica Neue" w:hAnsi="Helvetica" w:cs="Helvetica Neue"/>
          <w:i/>
          <w:color w:val="000000" w:themeColor="text1"/>
        </w:rPr>
        <w:t xml:space="preserve"> </w:t>
      </w:r>
      <w:r w:rsidRPr="001E7FB2">
        <w:rPr>
          <w:rFonts w:ascii="Helvetica" w:eastAsia="Helvetica Neue" w:hAnsi="Helvetica" w:cs="Helvetica Neue"/>
          <w:color w:val="000000" w:themeColor="text1"/>
        </w:rPr>
        <w:t>We then evaluated the Euclidean distance between these coordinates and the initial target coordinate. This showed that motion induced an average displacement of the target coordinate of ~0.6mm across runs (Figure 3</w:t>
      </w:r>
      <w:r w:rsidR="00464ADE" w:rsidRPr="001E7FB2">
        <w:rPr>
          <w:rFonts w:ascii="Helvetica" w:eastAsia="Helvetica Neue" w:hAnsi="Helvetica" w:cs="Helvetica Neue"/>
          <w:color w:val="000000" w:themeColor="text1"/>
        </w:rPr>
        <w:t>E</w:t>
      </w:r>
      <w:r w:rsidRPr="001E7FB2">
        <w:rPr>
          <w:rFonts w:ascii="Helvetica" w:eastAsia="Helvetica Neue" w:hAnsi="Helvetica" w:cs="Helvetica Neue"/>
          <w:color w:val="000000" w:themeColor="text1"/>
        </w:rPr>
        <w:t xml:space="preserve">).  </w:t>
      </w:r>
    </w:p>
    <w:p w14:paraId="45A5CD8E" w14:textId="396EF1BE" w:rsidR="00F548E5" w:rsidRPr="001E7FB2" w:rsidRDefault="00F548E5" w:rsidP="00F548E5">
      <w:pPr>
        <w:spacing w:after="200" w:line="360" w:lineRule="auto"/>
        <w:jc w:val="both"/>
        <w:rPr>
          <w:rFonts w:ascii="Helvetica" w:eastAsia="Helvetica Neue" w:hAnsi="Helvetica" w:cs="Helvetica Neue"/>
          <w:color w:val="000000" w:themeColor="text1"/>
        </w:rPr>
      </w:pPr>
      <w:commentRangeStart w:id="31"/>
      <w:r w:rsidRPr="001E7FB2">
        <w:rPr>
          <w:rFonts w:ascii="Helvetica" w:eastAsia="Helvetica Neue" w:hAnsi="Helvetica" w:cs="Helvetica Neue"/>
          <w:color w:val="000000" w:themeColor="text1"/>
        </w:rPr>
        <w:t>In the current line-planning implementation, the target coordinate was selected by minimizing the curvature in a patch of cortex that survived the initial pRF-criteria. For each subject, we estimated the distribution of curvature values present in the line (</w:t>
      </w:r>
      <w:r w:rsidRPr="001E7FB2">
        <w:rPr>
          <w:rFonts w:ascii="Helvetica" w:eastAsia="Helvetica Neue" w:hAnsi="Helvetica" w:cs="Helvetica Neue"/>
        </w:rPr>
        <w:t>Figure 3F</w:t>
      </w:r>
      <w:r w:rsidRPr="001E7FB2">
        <w:rPr>
          <w:rFonts w:ascii="Helvetica" w:eastAsia="Helvetica Neue" w:hAnsi="Helvetica" w:cs="Helvetica Neue"/>
          <w:color w:val="000000" w:themeColor="text1"/>
        </w:rPr>
        <w:t>). This showed that on average, the curvature was predominantly flat (0.04</w:t>
      </w:r>
      <w:r w:rsidRPr="001E7FB2">
        <w:rPr>
          <w:rFonts w:ascii="Helvetica" w:eastAsia="Helvetica Neue" w:hAnsi="Helvetica" w:cs="Helvetica Neue"/>
          <w:color w:val="000000" w:themeColor="text1"/>
        </w:rPr>
        <w:sym w:font="Symbol" w:char="F0B1"/>
      </w:r>
      <w:r w:rsidRPr="001E7FB2">
        <w:rPr>
          <w:rFonts w:ascii="Helvetica" w:eastAsia="Helvetica Neue" w:hAnsi="Helvetica" w:cs="Helvetica Neue"/>
          <w:color w:val="000000" w:themeColor="text1"/>
        </w:rPr>
        <w:t>0.003 1/mm). For some subjects, the initial criteria (e.g., variance explained and/or visual field position) moved the area within which to optimize for curvature towards areas with more curvature. This effected in a loss of spatial specificity within the line; signals coming from non-gray matter were mixed into the line. From manual segmentations, we estimated that the average line consisted of 88.34</w:t>
      </w:r>
      <w:r w:rsidRPr="001E7FB2">
        <w:rPr>
          <w:rFonts w:ascii="Helvetica" w:eastAsia="Helvetica Neue" w:hAnsi="Helvetica" w:cs="Helvetica Neue"/>
          <w:color w:val="000000" w:themeColor="text1"/>
        </w:rPr>
        <w:sym w:font="Symbol" w:char="F0B1"/>
      </w:r>
      <w:r w:rsidRPr="001E7FB2">
        <w:rPr>
          <w:rFonts w:ascii="Helvetica" w:eastAsia="Helvetica Neue" w:hAnsi="Helvetica" w:cs="Helvetica Neue"/>
          <w:color w:val="000000" w:themeColor="text1"/>
        </w:rPr>
        <w:t>1.07% gray matter, 8.22</w:t>
      </w:r>
      <w:r w:rsidRPr="001E7FB2">
        <w:rPr>
          <w:rFonts w:ascii="Helvetica" w:eastAsia="Helvetica Neue" w:hAnsi="Helvetica" w:cs="Helvetica Neue"/>
          <w:color w:val="000000" w:themeColor="text1"/>
        </w:rPr>
        <w:sym w:font="Symbol" w:char="F0B1"/>
      </w:r>
      <w:r w:rsidRPr="001E7FB2">
        <w:rPr>
          <w:rFonts w:ascii="Helvetica" w:eastAsia="Helvetica Neue" w:hAnsi="Helvetica" w:cs="Helvetica Neue"/>
          <w:color w:val="000000" w:themeColor="text1"/>
        </w:rPr>
        <w:t>2.77% white matter, and 3.44</w:t>
      </w:r>
      <w:r w:rsidRPr="001E7FB2">
        <w:rPr>
          <w:rFonts w:ascii="Helvetica" w:eastAsia="Helvetica Neue" w:hAnsi="Helvetica" w:cs="Helvetica Neue"/>
          <w:color w:val="000000" w:themeColor="text1"/>
        </w:rPr>
        <w:sym w:font="Symbol" w:char="F0B1"/>
      </w:r>
      <w:r w:rsidRPr="001E7FB2">
        <w:rPr>
          <w:rFonts w:ascii="Helvetica" w:eastAsia="Helvetica Neue" w:hAnsi="Helvetica" w:cs="Helvetica Neue"/>
          <w:color w:val="000000" w:themeColor="text1"/>
        </w:rPr>
        <w:t>3.18% cerebrospinal fluid (CSF) (Figure S5). These estimations are likely conservative given the imperfect OVS bands.</w:t>
      </w:r>
      <w:commentRangeEnd w:id="31"/>
      <w:r w:rsidRPr="001E7FB2">
        <w:rPr>
          <w:rStyle w:val="CommentReference"/>
          <w:rFonts w:ascii="Helvetica" w:hAnsi="Helvetica"/>
          <w:color w:val="000000" w:themeColor="text1"/>
        </w:rPr>
        <w:commentReference w:id="31"/>
      </w:r>
    </w:p>
    <w:p w14:paraId="4584FAD0" w14:textId="5E7B923B" w:rsidR="00496CE5" w:rsidRPr="001E7FB2" w:rsidRDefault="00496CE5" w:rsidP="00CF456C">
      <w:pPr>
        <w:spacing w:after="200" w:line="360" w:lineRule="auto"/>
        <w:jc w:val="both"/>
        <w:rPr>
          <w:rFonts w:ascii="Helvetica" w:eastAsia="Helvetica Neue" w:hAnsi="Helvetica" w:cs="Helvetica Neue"/>
          <w:color w:val="000000" w:themeColor="text1"/>
        </w:rPr>
      </w:pPr>
    </w:p>
    <w:p w14:paraId="1996DAC7" w14:textId="77777777" w:rsidR="00496CE5" w:rsidRPr="001E7FB2" w:rsidRDefault="003C2740">
      <w:pPr>
        <w:pStyle w:val="Heading2"/>
        <w:rPr>
          <w:rFonts w:ascii="Helvetica" w:hAnsi="Helvetica"/>
          <w:color w:val="000000" w:themeColor="text1"/>
        </w:rPr>
      </w:pPr>
      <w:bookmarkStart w:id="32" w:name="_szusmxsvalb6" w:colFirst="0" w:colLast="0"/>
      <w:bookmarkEnd w:id="32"/>
      <w:r w:rsidRPr="001E7FB2">
        <w:rPr>
          <w:rFonts w:ascii="Helvetica" w:hAnsi="Helvetica"/>
          <w:color w:val="000000" w:themeColor="text1"/>
        </w:rPr>
        <w:t>3.2. Functional measures confirm accurate line-planning</w:t>
      </w:r>
    </w:p>
    <w:p w14:paraId="4B53B645" w14:textId="1AE73715" w:rsidR="00496CE5" w:rsidRPr="001E7FB2" w:rsidRDefault="009D6ACB">
      <w:pPr>
        <w:keepNext/>
        <w:spacing w:line="360" w:lineRule="auto"/>
        <w:jc w:val="both"/>
        <w:rPr>
          <w:rFonts w:ascii="Helvetica" w:eastAsia="Helvetica Neue" w:hAnsi="Helvetica" w:cs="Helvetica Neue"/>
          <w:color w:val="000000" w:themeColor="text1"/>
        </w:rPr>
      </w:pPr>
      <w:r w:rsidRPr="001E7FB2">
        <w:rPr>
          <w:rFonts w:ascii="Helvetica" w:eastAsia="Helvetica Neue" w:hAnsi="Helvetica" w:cs="Helvetica Neue"/>
          <w:noProof/>
          <w:color w:val="000000" w:themeColor="text1"/>
        </w:rPr>
        <w:drawing>
          <wp:inline distT="0" distB="0" distL="0" distR="0" wp14:anchorId="3338F30D" wp14:editId="196BC924">
            <wp:extent cx="5760720" cy="13093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309370"/>
                    </a:xfrm>
                    <a:prstGeom prst="rect">
                      <a:avLst/>
                    </a:prstGeom>
                  </pic:spPr>
                </pic:pic>
              </a:graphicData>
            </a:graphic>
          </wp:inline>
        </w:drawing>
      </w:r>
    </w:p>
    <w:p w14:paraId="658454D3" w14:textId="77777777" w:rsidR="00496CE5" w:rsidRPr="001E7FB2" w:rsidRDefault="003C2740">
      <w:pPr>
        <w:pStyle w:val="Heading4"/>
        <w:rPr>
          <w:rFonts w:ascii="Helvetica" w:hAnsi="Helvetica"/>
          <w:i w:val="0"/>
          <w:color w:val="000000" w:themeColor="text1"/>
          <w:sz w:val="21"/>
          <w:szCs w:val="21"/>
        </w:rPr>
      </w:pPr>
      <w:bookmarkStart w:id="33" w:name="_gundt5o9anz7" w:colFirst="0" w:colLast="0"/>
      <w:bookmarkEnd w:id="33"/>
      <w:r w:rsidRPr="001E7FB2">
        <w:rPr>
          <w:rFonts w:ascii="Helvetica" w:hAnsi="Helvetica"/>
          <w:color w:val="000000" w:themeColor="text1"/>
          <w:sz w:val="21"/>
          <w:szCs w:val="21"/>
        </w:rPr>
        <w:t xml:space="preserve">Figure 4. </w:t>
      </w:r>
      <w:r w:rsidRPr="001E7FB2">
        <w:rPr>
          <w:rFonts w:ascii="Helvetica" w:hAnsi="Helvetica"/>
          <w:i w:val="0"/>
          <w:color w:val="000000" w:themeColor="text1"/>
          <w:sz w:val="21"/>
          <w:szCs w:val="21"/>
        </w:rPr>
        <w:t>Predicted responses (A) In orange, the predicted time course obtained by passing the design matrix of the pRF paradigm during the line-scanning experiment through the estimates of the target vertex. In green, the prediction given by the model estimates after fitting the actual line-scanning data. (B) The corresponding predicted pRFs in visual space for the target vertex estimates (orange) and fitted estimates (green). (C) Cross-validated variance explained (cvR</w:t>
      </w:r>
      <w:r w:rsidRPr="001E7FB2">
        <w:rPr>
          <w:rFonts w:ascii="Helvetica" w:hAnsi="Helvetica"/>
          <w:i w:val="0"/>
          <w:color w:val="000000" w:themeColor="text1"/>
          <w:sz w:val="21"/>
          <w:szCs w:val="21"/>
          <w:vertAlign w:val="superscript"/>
        </w:rPr>
        <w:t>2</w:t>
      </w:r>
      <w:r w:rsidRPr="001E7FB2">
        <w:rPr>
          <w:rFonts w:ascii="Helvetica" w:hAnsi="Helvetica"/>
          <w:i w:val="0"/>
          <w:color w:val="000000" w:themeColor="text1"/>
          <w:sz w:val="21"/>
          <w:szCs w:val="21"/>
        </w:rPr>
        <w:t>) across subjects for a design that is spatially invariant (</w:t>
      </w:r>
      <w:r w:rsidRPr="001E7FB2">
        <w:rPr>
          <w:rFonts w:ascii="Helvetica" w:hAnsi="Helvetica"/>
          <w:color w:val="000000" w:themeColor="text1"/>
          <w:sz w:val="21"/>
          <w:szCs w:val="21"/>
        </w:rPr>
        <w:t>block</w:t>
      </w:r>
      <w:r w:rsidRPr="001E7FB2">
        <w:rPr>
          <w:rFonts w:ascii="Helvetica" w:hAnsi="Helvetica"/>
          <w:i w:val="0"/>
          <w:color w:val="000000" w:themeColor="text1"/>
          <w:sz w:val="21"/>
          <w:szCs w:val="21"/>
        </w:rPr>
        <w:t>), the line-scanning design given the target vertex estimates (</w:t>
      </w:r>
      <w:r w:rsidRPr="001E7FB2">
        <w:rPr>
          <w:rFonts w:ascii="Helvetica" w:hAnsi="Helvetica"/>
          <w:color w:val="000000" w:themeColor="text1"/>
          <w:sz w:val="21"/>
          <w:szCs w:val="21"/>
        </w:rPr>
        <w:t>target</w:t>
      </w:r>
      <w:r w:rsidRPr="001E7FB2">
        <w:rPr>
          <w:rFonts w:ascii="Helvetica" w:hAnsi="Helvetica"/>
          <w:i w:val="0"/>
          <w:color w:val="000000" w:themeColor="text1"/>
          <w:sz w:val="21"/>
          <w:szCs w:val="21"/>
        </w:rPr>
        <w:t>), and line-scanning estimates (</w:t>
      </w:r>
      <w:r w:rsidRPr="001E7FB2">
        <w:rPr>
          <w:rFonts w:ascii="Helvetica" w:hAnsi="Helvetica"/>
          <w:color w:val="000000" w:themeColor="text1"/>
          <w:sz w:val="21"/>
          <w:szCs w:val="21"/>
        </w:rPr>
        <w:t>line</w:t>
      </w:r>
      <w:r w:rsidRPr="001E7FB2">
        <w:rPr>
          <w:rFonts w:ascii="Helvetica" w:hAnsi="Helvetica"/>
          <w:i w:val="0"/>
          <w:color w:val="000000" w:themeColor="text1"/>
          <w:sz w:val="21"/>
          <w:szCs w:val="21"/>
        </w:rPr>
        <w:t>). *</w:t>
      </w:r>
      <w:r w:rsidRPr="001E7FB2">
        <w:rPr>
          <w:rFonts w:ascii="Helvetica" w:hAnsi="Helvetica"/>
          <w:color w:val="000000" w:themeColor="text1"/>
          <w:sz w:val="21"/>
          <w:szCs w:val="21"/>
        </w:rPr>
        <w:t>p</w:t>
      </w:r>
      <w:r w:rsidRPr="001E7FB2">
        <w:rPr>
          <w:rFonts w:ascii="Helvetica" w:hAnsi="Helvetica"/>
          <w:i w:val="0"/>
          <w:color w:val="000000" w:themeColor="text1"/>
          <w:sz w:val="21"/>
          <w:szCs w:val="21"/>
        </w:rPr>
        <w:t xml:space="preserve"> &lt; .05, ***</w:t>
      </w:r>
      <w:r w:rsidRPr="001E7FB2">
        <w:rPr>
          <w:rFonts w:ascii="Helvetica" w:hAnsi="Helvetica"/>
          <w:color w:val="000000" w:themeColor="text1"/>
          <w:sz w:val="21"/>
          <w:szCs w:val="21"/>
        </w:rPr>
        <w:t>p</w:t>
      </w:r>
      <w:r w:rsidRPr="001E7FB2">
        <w:rPr>
          <w:rFonts w:ascii="Helvetica" w:hAnsi="Helvetica"/>
          <w:i w:val="0"/>
          <w:color w:val="000000" w:themeColor="text1"/>
          <w:sz w:val="21"/>
          <w:szCs w:val="21"/>
        </w:rPr>
        <w:t xml:space="preserve"> &lt; .001.</w:t>
      </w:r>
    </w:p>
    <w:p w14:paraId="20B701BD" w14:textId="6D6DDE2A" w:rsidR="00496CE5" w:rsidRPr="001E7FB2" w:rsidRDefault="003C2740">
      <w:pPr>
        <w:spacing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We next assessed line localization based on functional properties. First, we predicted the signal of the target vertex (Figure 4A; orange curve) in response to the stimulus design during the line-scanning experiment. To deal with potential differences in BOLD amplitudes across sessions and sequences, we performed an additional GLM between the prediction from the target vertex’ pRF and line-scanning data. This resulted in a strong overlap between this prediction and the estimated prediction from fitting the line-scanning data (Figure 4A, green curve). Despite this marked overlap, we observed slight variations in pRF size and location (Figure 4B). To estimate the out-of-experiment variance explained (r</w:t>
      </w:r>
      <w:r w:rsidRPr="001E7FB2">
        <w:rPr>
          <w:rFonts w:ascii="Helvetica" w:eastAsia="Helvetica Neue" w:hAnsi="Helvetica" w:cs="Helvetica Neue"/>
          <w:color w:val="000000" w:themeColor="text1"/>
          <w:vertAlign w:val="superscript"/>
        </w:rPr>
        <w:t>2</w:t>
      </w:r>
      <w:r w:rsidRPr="001E7FB2">
        <w:rPr>
          <w:rFonts w:ascii="Helvetica" w:eastAsia="Helvetica Neue" w:hAnsi="Helvetica" w:cs="Helvetica Neue"/>
          <w:color w:val="000000" w:themeColor="text1"/>
        </w:rPr>
        <w:t>), we compared the r</w:t>
      </w:r>
      <w:r w:rsidRPr="001E7FB2">
        <w:rPr>
          <w:rFonts w:ascii="Helvetica" w:eastAsia="Helvetica Neue" w:hAnsi="Helvetica" w:cs="Helvetica Neue"/>
          <w:color w:val="000000" w:themeColor="text1"/>
          <w:vertAlign w:val="superscript"/>
        </w:rPr>
        <w:t>2</w:t>
      </w:r>
      <w:r w:rsidRPr="001E7FB2">
        <w:rPr>
          <w:rFonts w:ascii="Helvetica" w:eastAsia="Helvetica Neue" w:hAnsi="Helvetica" w:cs="Helvetica Neue"/>
          <w:color w:val="000000" w:themeColor="text1"/>
        </w:rPr>
        <w:t xml:space="preserve"> from the target vertex prediction and the estimates from the line-scanning fits, and benchmarked this against the null-model that predicts a signal time course assuming a response that is not spatially selective, i.e.</w:t>
      </w:r>
      <w:r w:rsidR="007B13B4"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 a block design reflecting activation whenever the stimulus is on the screen, regardless of position (Figure 4C). The variance explained from the null-model (</w:t>
      </w:r>
      <w:r w:rsidRPr="001E7FB2">
        <w:rPr>
          <w:rFonts w:ascii="Helvetica" w:eastAsia="Helvetica Neue" w:hAnsi="Helvetica" w:cs="Helvetica Neue"/>
          <w:i/>
          <w:color w:val="000000" w:themeColor="text1"/>
        </w:rPr>
        <w:t>block</w:t>
      </w:r>
      <w:r w:rsidRPr="001E7FB2">
        <w:rPr>
          <w:rFonts w:ascii="Helvetica" w:eastAsia="Helvetica Neue" w:hAnsi="Helvetica" w:cs="Helvetica Neue"/>
          <w:color w:val="000000" w:themeColor="text1"/>
        </w:rPr>
        <w:t xml:space="preserve">) was significantly lower than the </w:t>
      </w:r>
      <w:r w:rsidRPr="001E7FB2">
        <w:rPr>
          <w:rFonts w:ascii="Helvetica" w:eastAsia="Helvetica Neue" w:hAnsi="Helvetica" w:cs="Helvetica Neue"/>
          <w:i/>
          <w:color w:val="000000" w:themeColor="text1"/>
        </w:rPr>
        <w:t>target</w:t>
      </w:r>
      <w:r w:rsidRPr="001E7FB2">
        <w:rPr>
          <w:rFonts w:ascii="Helvetica" w:eastAsia="Helvetica Neue" w:hAnsi="Helvetica" w:cs="Helvetica Neue"/>
          <w:color w:val="000000" w:themeColor="text1"/>
        </w:rPr>
        <w:t xml:space="preserve"> prediction (t</w:t>
      </w:r>
      <w:r w:rsidRPr="001E7FB2">
        <w:rPr>
          <w:rFonts w:ascii="Helvetica" w:eastAsia="Helvetica Neue" w:hAnsi="Helvetica" w:cs="Helvetica Neue"/>
          <w:color w:val="000000" w:themeColor="text1"/>
          <w:vertAlign w:val="subscript"/>
        </w:rPr>
        <w:t>10</w:t>
      </w:r>
      <w:r w:rsidRPr="001E7FB2">
        <w:rPr>
          <w:rFonts w:ascii="Helvetica" w:eastAsia="Helvetica Neue" w:hAnsi="Helvetica" w:cs="Helvetica Neue"/>
          <w:color w:val="000000" w:themeColor="text1"/>
        </w:rPr>
        <w:t xml:space="preserve"> = -6.19, </w:t>
      </w:r>
      <w:r w:rsidRPr="001E7FB2">
        <w:rPr>
          <w:rFonts w:ascii="Helvetica" w:eastAsia="Helvetica Neue" w:hAnsi="Helvetica" w:cs="Helvetica Neue"/>
          <w:i/>
          <w:color w:val="000000" w:themeColor="text1"/>
        </w:rPr>
        <w:t>p</w:t>
      </w:r>
      <w:r w:rsidRPr="001E7FB2">
        <w:rPr>
          <w:rFonts w:ascii="Helvetica" w:eastAsia="Helvetica Neue" w:hAnsi="Helvetica" w:cs="Helvetica Neue"/>
          <w:color w:val="000000" w:themeColor="text1"/>
        </w:rPr>
        <w:t xml:space="preserve"> &lt; .001, Cohen’s </w:t>
      </w:r>
      <w:r w:rsidRPr="001E7FB2">
        <w:rPr>
          <w:rFonts w:ascii="Helvetica" w:eastAsia="Helvetica Neue" w:hAnsi="Helvetica" w:cs="Helvetica Neue"/>
          <w:i/>
          <w:color w:val="000000" w:themeColor="text1"/>
        </w:rPr>
        <w:t>D</w:t>
      </w:r>
      <w:r w:rsidRPr="001E7FB2">
        <w:rPr>
          <w:rFonts w:ascii="Helvetica" w:eastAsia="Helvetica Neue" w:hAnsi="Helvetica" w:cs="Helvetica Neue"/>
          <w:color w:val="000000" w:themeColor="text1"/>
        </w:rPr>
        <w:t xml:space="preserve"> = -3.57) and </w:t>
      </w:r>
      <w:r w:rsidRPr="001E7FB2">
        <w:rPr>
          <w:rFonts w:ascii="Helvetica" w:eastAsia="Helvetica Neue" w:hAnsi="Helvetica" w:cs="Helvetica Neue"/>
          <w:i/>
          <w:color w:val="000000" w:themeColor="text1"/>
        </w:rPr>
        <w:t>line</w:t>
      </w:r>
      <w:r w:rsidRPr="001E7FB2">
        <w:rPr>
          <w:rFonts w:ascii="Helvetica" w:eastAsia="Helvetica Neue" w:hAnsi="Helvetica" w:cs="Helvetica Neue"/>
          <w:color w:val="000000" w:themeColor="text1"/>
        </w:rPr>
        <w:t xml:space="preserve"> prediction (t</w:t>
      </w:r>
      <w:r w:rsidRPr="001E7FB2">
        <w:rPr>
          <w:rFonts w:ascii="Helvetica" w:eastAsia="Helvetica Neue" w:hAnsi="Helvetica" w:cs="Helvetica Neue"/>
          <w:color w:val="000000" w:themeColor="text1"/>
          <w:vertAlign w:val="subscript"/>
        </w:rPr>
        <w:t>10</w:t>
      </w:r>
      <w:r w:rsidRPr="001E7FB2">
        <w:rPr>
          <w:rFonts w:ascii="Helvetica" w:eastAsia="Helvetica Neue" w:hAnsi="Helvetica" w:cs="Helvetica Neue"/>
          <w:color w:val="000000" w:themeColor="text1"/>
        </w:rPr>
        <w:t xml:space="preserve"> = -10.67, </w:t>
      </w:r>
      <w:r w:rsidRPr="001E7FB2">
        <w:rPr>
          <w:rFonts w:ascii="Helvetica" w:eastAsia="Helvetica Neue" w:hAnsi="Helvetica" w:cs="Helvetica Neue"/>
          <w:i/>
          <w:color w:val="000000" w:themeColor="text1"/>
        </w:rPr>
        <w:t>p</w:t>
      </w:r>
      <w:r w:rsidRPr="001E7FB2">
        <w:rPr>
          <w:rFonts w:ascii="Helvetica" w:eastAsia="Helvetica Neue" w:hAnsi="Helvetica" w:cs="Helvetica Neue"/>
          <w:color w:val="000000" w:themeColor="text1"/>
        </w:rPr>
        <w:t xml:space="preserve"> &lt; .001, Cohen’s </w:t>
      </w:r>
      <w:r w:rsidRPr="001E7FB2">
        <w:rPr>
          <w:rFonts w:ascii="Helvetica" w:eastAsia="Helvetica Neue" w:hAnsi="Helvetica" w:cs="Helvetica Neue"/>
          <w:i/>
          <w:color w:val="000000" w:themeColor="text1"/>
        </w:rPr>
        <w:t>D</w:t>
      </w:r>
      <w:r w:rsidRPr="001E7FB2">
        <w:rPr>
          <w:rFonts w:ascii="Helvetica" w:eastAsia="Helvetica Neue" w:hAnsi="Helvetica" w:cs="Helvetica Neue"/>
          <w:color w:val="000000" w:themeColor="text1"/>
        </w:rPr>
        <w:t xml:space="preserve"> = -6.16), whereas the difference between </w:t>
      </w:r>
      <w:r w:rsidRPr="001E7FB2">
        <w:rPr>
          <w:rFonts w:ascii="Helvetica" w:eastAsia="Helvetica Neue" w:hAnsi="Helvetica" w:cs="Helvetica Neue"/>
          <w:i/>
          <w:color w:val="000000" w:themeColor="text1"/>
        </w:rPr>
        <w:t>target</w:t>
      </w:r>
      <w:r w:rsidRPr="001E7FB2">
        <w:rPr>
          <w:rFonts w:ascii="Helvetica" w:eastAsia="Helvetica Neue" w:hAnsi="Helvetica" w:cs="Helvetica Neue"/>
          <w:color w:val="000000" w:themeColor="text1"/>
        </w:rPr>
        <w:t xml:space="preserve"> and </w:t>
      </w:r>
      <w:r w:rsidRPr="001E7FB2">
        <w:rPr>
          <w:rFonts w:ascii="Helvetica" w:eastAsia="Helvetica Neue" w:hAnsi="Helvetica" w:cs="Helvetica Neue"/>
          <w:i/>
          <w:color w:val="000000" w:themeColor="text1"/>
        </w:rPr>
        <w:t xml:space="preserve">line </w:t>
      </w:r>
      <w:r w:rsidRPr="001E7FB2">
        <w:rPr>
          <w:rFonts w:ascii="Helvetica" w:eastAsia="Helvetica Neue" w:hAnsi="Helvetica" w:cs="Helvetica Neue"/>
          <w:color w:val="000000" w:themeColor="text1"/>
        </w:rPr>
        <w:t>prediction was significant but only for a one-sided effect (t</w:t>
      </w:r>
      <w:r w:rsidRPr="001E7FB2">
        <w:rPr>
          <w:rFonts w:ascii="Helvetica" w:eastAsia="Helvetica Neue" w:hAnsi="Helvetica" w:cs="Helvetica Neue"/>
          <w:color w:val="000000" w:themeColor="text1"/>
          <w:vertAlign w:val="subscript"/>
        </w:rPr>
        <w:t>10</w:t>
      </w:r>
      <w:r w:rsidRPr="001E7FB2">
        <w:rPr>
          <w:rFonts w:ascii="Helvetica" w:eastAsia="Helvetica Neue" w:hAnsi="Helvetica" w:cs="Helvetica Neue"/>
          <w:color w:val="000000" w:themeColor="text1"/>
        </w:rPr>
        <w:t xml:space="preserve"> = 2.30, </w:t>
      </w:r>
      <w:r w:rsidRPr="001E7FB2">
        <w:rPr>
          <w:rFonts w:ascii="Helvetica" w:eastAsia="Helvetica Neue" w:hAnsi="Helvetica" w:cs="Helvetica Neue"/>
          <w:i/>
          <w:color w:val="000000" w:themeColor="text1"/>
        </w:rPr>
        <w:t>p</w:t>
      </w:r>
      <w:r w:rsidRPr="001E7FB2">
        <w:rPr>
          <w:rFonts w:ascii="Helvetica" w:eastAsia="Helvetica Neue" w:hAnsi="Helvetica" w:cs="Helvetica Neue"/>
          <w:color w:val="000000" w:themeColor="text1"/>
        </w:rPr>
        <w:t xml:space="preserve"> &lt; .044, Cohen’s </w:t>
      </w:r>
      <w:r w:rsidRPr="001E7FB2">
        <w:rPr>
          <w:rFonts w:ascii="Helvetica" w:eastAsia="Helvetica Neue" w:hAnsi="Helvetica" w:cs="Helvetica Neue"/>
          <w:i/>
          <w:color w:val="000000" w:themeColor="text1"/>
        </w:rPr>
        <w:t>D</w:t>
      </w:r>
      <w:r w:rsidRPr="001E7FB2">
        <w:rPr>
          <w:rFonts w:ascii="Helvetica" w:eastAsia="Helvetica Neue" w:hAnsi="Helvetica" w:cs="Helvetica Neue"/>
          <w:color w:val="000000" w:themeColor="text1"/>
        </w:rPr>
        <w:t xml:space="preserve"> = 1.33). Overall, pRF estimates between target vertex and line-scanning estimates were very similar (Figure 4A).</w:t>
      </w:r>
    </w:p>
    <w:p w14:paraId="27CA7665" w14:textId="13D4C492" w:rsidR="00496CE5" w:rsidRPr="001E7FB2" w:rsidRDefault="00526E0C">
      <w:pPr>
        <w:keepNext/>
        <w:spacing w:line="360" w:lineRule="auto"/>
        <w:rPr>
          <w:rFonts w:ascii="Helvetica" w:eastAsia="Helvetica Neue" w:hAnsi="Helvetica" w:cs="Helvetica Neue"/>
          <w:color w:val="000000" w:themeColor="text1"/>
        </w:rPr>
      </w:pPr>
      <w:r w:rsidRPr="001E7FB2">
        <w:rPr>
          <w:rFonts w:ascii="Helvetica" w:eastAsia="Helvetica Neue" w:hAnsi="Helvetica" w:cs="Helvetica Neue"/>
          <w:noProof/>
          <w:color w:val="000000" w:themeColor="text1"/>
        </w:rPr>
        <w:lastRenderedPageBreak/>
        <w:drawing>
          <wp:inline distT="0" distB="0" distL="0" distR="0" wp14:anchorId="6485DFBE" wp14:editId="3E81CAB9">
            <wp:extent cx="5760720" cy="26708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70810"/>
                    </a:xfrm>
                    <a:prstGeom prst="rect">
                      <a:avLst/>
                    </a:prstGeom>
                  </pic:spPr>
                </pic:pic>
              </a:graphicData>
            </a:graphic>
          </wp:inline>
        </w:drawing>
      </w:r>
    </w:p>
    <w:p w14:paraId="1D2CC627" w14:textId="39C2C397" w:rsidR="00496CE5" w:rsidRPr="001E7FB2" w:rsidRDefault="003C2740">
      <w:pPr>
        <w:pStyle w:val="Heading4"/>
        <w:rPr>
          <w:rFonts w:ascii="Helvetica" w:hAnsi="Helvetica"/>
          <w:i w:val="0"/>
          <w:color w:val="000000" w:themeColor="text1"/>
          <w:sz w:val="21"/>
          <w:szCs w:val="21"/>
        </w:rPr>
      </w:pPr>
      <w:bookmarkStart w:id="34" w:name="_mdd6mw8zsswb" w:colFirst="0" w:colLast="0"/>
      <w:bookmarkEnd w:id="34"/>
      <w:r w:rsidRPr="001E7FB2">
        <w:rPr>
          <w:rFonts w:ascii="Helvetica" w:hAnsi="Helvetica"/>
          <w:color w:val="000000" w:themeColor="text1"/>
          <w:sz w:val="21"/>
          <w:szCs w:val="21"/>
        </w:rPr>
        <w:t xml:space="preserve">Figure 5. </w:t>
      </w:r>
      <w:r w:rsidRPr="001E7FB2">
        <w:rPr>
          <w:rFonts w:ascii="Helvetica" w:hAnsi="Helvetica"/>
          <w:i w:val="0"/>
          <w:color w:val="000000" w:themeColor="text1"/>
          <w:sz w:val="21"/>
          <w:szCs w:val="21"/>
        </w:rPr>
        <w:t>Overview of functional confirmation metrics. (A) For all subjects, the target vertex averaged across runs (black) and individual runs (gray) from the first session, and the estimated pRF of the second (line-scanning) averaged across runs, within-run iterations, and gray matter voxels around target location. (B) Shows a normalized version of A, in which line-scanning pRFs shifted relative to the target vertex’ pRF, and their sizes are divided by the target vertex’ pRF size (</w:t>
      </w:r>
      <w:r w:rsidR="00871BFA" w:rsidRPr="001E7FB2">
        <w:rPr>
          <w:rFonts w:ascii="Helvetica" w:hAnsi="Helvetica"/>
          <w:i w:val="0"/>
          <w:color w:val="000000" w:themeColor="text1"/>
          <w:sz w:val="21"/>
          <w:szCs w:val="21"/>
        </w:rPr>
        <w:t>standard devation [sd]</w:t>
      </w:r>
      <w:r w:rsidRPr="001E7FB2">
        <w:rPr>
          <w:rFonts w:ascii="Helvetica" w:hAnsi="Helvetica"/>
          <w:i w:val="0"/>
          <w:color w:val="000000" w:themeColor="text1"/>
          <w:sz w:val="21"/>
          <w:szCs w:val="21"/>
        </w:rPr>
        <w:t>). (C) Variance explained for the target vertex averaged across runs (</w:t>
      </w:r>
      <w:r w:rsidRPr="001E7FB2">
        <w:rPr>
          <w:rFonts w:ascii="Helvetica" w:hAnsi="Helvetica"/>
          <w:iCs/>
          <w:color w:val="000000" w:themeColor="text1"/>
          <w:sz w:val="21"/>
          <w:szCs w:val="21"/>
        </w:rPr>
        <w:t>wb avg</w:t>
      </w:r>
      <w:r w:rsidRPr="001E7FB2">
        <w:rPr>
          <w:rFonts w:ascii="Helvetica" w:hAnsi="Helvetica"/>
          <w:i w:val="0"/>
          <w:color w:val="000000" w:themeColor="text1"/>
          <w:sz w:val="21"/>
          <w:szCs w:val="21"/>
        </w:rPr>
        <w:t>), individual runs (</w:t>
      </w:r>
      <w:r w:rsidRPr="001E7FB2">
        <w:rPr>
          <w:rFonts w:ascii="Helvetica" w:hAnsi="Helvetica"/>
          <w:iCs/>
          <w:color w:val="000000" w:themeColor="text1"/>
          <w:sz w:val="21"/>
          <w:szCs w:val="21"/>
        </w:rPr>
        <w:t>wb runs</w:t>
      </w:r>
      <w:r w:rsidRPr="001E7FB2">
        <w:rPr>
          <w:rFonts w:ascii="Helvetica" w:hAnsi="Helvetica"/>
          <w:i w:val="0"/>
          <w:color w:val="000000" w:themeColor="text1"/>
          <w:sz w:val="21"/>
          <w:szCs w:val="21"/>
        </w:rPr>
        <w:t>), and line-scanning data (</w:t>
      </w:r>
      <w:r w:rsidRPr="001E7FB2">
        <w:rPr>
          <w:rFonts w:ascii="Helvetica" w:hAnsi="Helvetica"/>
          <w:iCs/>
          <w:color w:val="000000" w:themeColor="text1"/>
          <w:sz w:val="21"/>
          <w:szCs w:val="21"/>
        </w:rPr>
        <w:t>line avg</w:t>
      </w:r>
      <w:r w:rsidRPr="001E7FB2">
        <w:rPr>
          <w:rFonts w:ascii="Helvetica" w:hAnsi="Helvetica"/>
          <w:i w:val="0"/>
          <w:color w:val="000000" w:themeColor="text1"/>
          <w:sz w:val="21"/>
          <w:szCs w:val="21"/>
        </w:rPr>
        <w:t xml:space="preserve">). (D) For each vertex in V1, we assessed the distance from the vertices’ pRF to the line-scanning pRF in visual space. pRFs closer to the line are represented by lighter colors, while pRFs farther away show up in darker colors. We then assessed where in V1 the pRF from the whole-brain data (blue) matched best with the target vertex (red) in terms of Euclidean (E) and geodesic (F) distance. </w:t>
      </w:r>
    </w:p>
    <w:p w14:paraId="59BA8841" w14:textId="67DF8876" w:rsidR="00106F2F"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pRF estimates of location obtained with line-scanning were similar to the estimates of the target (Figure 5AB), for both position and pRF size. Variance explained for line-scanning averaged over runs was comparable to that of single run whole-brain acquisitions (Figure 5C). To assess the similarity between target pRF and line-scanning pRF, we obtained the distance between the centers of the target pRF (</w:t>
      </w:r>
      <w:r w:rsidRPr="001E7FB2">
        <w:rPr>
          <w:rFonts w:ascii="Helvetica" w:eastAsia="Helvetica Neue" w:hAnsi="Helvetica" w:cs="Helvetica Neue"/>
          <w:i/>
          <w:color w:val="000000" w:themeColor="text1"/>
        </w:rPr>
        <w:t>target</w:t>
      </w:r>
      <w:r w:rsidRPr="001E7FB2">
        <w:rPr>
          <w:rFonts w:ascii="Helvetica" w:eastAsia="Helvetica Neue" w:hAnsi="Helvetica" w:cs="Helvetica Neue"/>
          <w:color w:val="000000" w:themeColor="text1"/>
        </w:rPr>
        <w:t>) and all vertices in V1 and picked out the vertex that was closest to the line-scanning pRF (</w:t>
      </w:r>
      <w:r w:rsidRPr="001E7FB2">
        <w:rPr>
          <w:rFonts w:ascii="Helvetica" w:eastAsia="Helvetica Neue" w:hAnsi="Helvetica" w:cs="Helvetica Neue"/>
          <w:i/>
          <w:color w:val="000000" w:themeColor="text1"/>
        </w:rPr>
        <w:t>match</w:t>
      </w:r>
      <w:r w:rsidRPr="001E7FB2">
        <w:rPr>
          <w:rFonts w:ascii="Helvetica" w:eastAsia="Helvetica Neue" w:hAnsi="Helvetica" w:cs="Helvetica Neue"/>
          <w:color w:val="000000" w:themeColor="text1"/>
        </w:rPr>
        <w:t>). Reflecting V1’s retinotopic organization, we observed that the further away from the target we move along the cortex, the more divergent the pRFs become (Figure 5D). We then calculated the distance between this matching and target vertex on the surface (Figure 5EF,</w:t>
      </w:r>
      <w:r w:rsidR="00833127" w:rsidRPr="001E7FB2">
        <w:rPr>
          <w:rFonts w:ascii="Helvetica" w:eastAsia="Helvetica Neue" w:hAnsi="Helvetica" w:cs="Helvetica Neue"/>
          <w:color w:val="000000" w:themeColor="text1"/>
        </w:rPr>
        <w:t xml:space="preserve"> Figure S4)</w:t>
      </w:r>
      <w:r w:rsidRPr="001E7FB2">
        <w:rPr>
          <w:rFonts w:ascii="Helvetica" w:eastAsia="Helvetica Neue" w:hAnsi="Helvetica" w:cs="Helvetica Neue"/>
          <w:color w:val="000000" w:themeColor="text1"/>
        </w:rPr>
        <w:t xml:space="preserve">. Given that the line is defined by the gap between saturation slabs (~4mm) and the thickness of the slice (2.5mm), the distance of the matching pRF to the target pRF should ideally be limited to the surface area of this rectangular surface patch. For </w:t>
      </w:r>
      <w:r w:rsidR="00C572E4" w:rsidRPr="001E7FB2">
        <w:rPr>
          <w:rFonts w:ascii="Helvetica" w:eastAsia="Helvetica Neue" w:hAnsi="Helvetica" w:cs="Helvetica Neue"/>
          <w:color w:val="000000" w:themeColor="text1"/>
        </w:rPr>
        <w:t>most</w:t>
      </w:r>
      <w:r w:rsidR="00D80DA5"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subjects, we found that the pRFs indeed fell within these dimensions (1.97-8.18mm, Figure 5E).</w:t>
      </w:r>
    </w:p>
    <w:p w14:paraId="1B96BEE2" w14:textId="77777777" w:rsidR="00106F2F" w:rsidRPr="001E7FB2" w:rsidRDefault="00106F2F">
      <w:pPr>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br w:type="page"/>
      </w:r>
    </w:p>
    <w:p w14:paraId="2D95DA8C" w14:textId="30ED79AE" w:rsidR="007271ED" w:rsidRPr="001E7FB2" w:rsidRDefault="00134119" w:rsidP="00E814C3">
      <w:pPr>
        <w:keepNext/>
        <w:spacing w:line="360" w:lineRule="auto"/>
        <w:jc w:val="both"/>
        <w:rPr>
          <w:rFonts w:ascii="Helvetica" w:hAnsi="Helvetica"/>
          <w:color w:val="000000" w:themeColor="text1"/>
        </w:rPr>
      </w:pPr>
      <w:r w:rsidRPr="001E7FB2">
        <w:rPr>
          <w:rFonts w:ascii="Helvetica" w:hAnsi="Helvetica"/>
          <w:noProof/>
          <w:color w:val="000000" w:themeColor="text1"/>
        </w:rPr>
        <w:lastRenderedPageBreak/>
        <w:drawing>
          <wp:inline distT="0" distB="0" distL="0" distR="0" wp14:anchorId="2161E86C" wp14:editId="76B898AC">
            <wp:extent cx="5760720" cy="3406775"/>
            <wp:effectExtent l="0" t="0" r="5080" b="0"/>
            <wp:docPr id="705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49" name="Picture 70548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06775"/>
                    </a:xfrm>
                    <a:prstGeom prst="rect">
                      <a:avLst/>
                    </a:prstGeom>
                  </pic:spPr>
                </pic:pic>
              </a:graphicData>
            </a:graphic>
          </wp:inline>
        </w:drawing>
      </w:r>
    </w:p>
    <w:p w14:paraId="4F3B7525" w14:textId="6F77505B" w:rsidR="007271ED" w:rsidRPr="001E7FB2" w:rsidRDefault="007271ED" w:rsidP="00863D84">
      <w:pPr>
        <w:pStyle w:val="Heading4"/>
        <w:rPr>
          <w:rFonts w:ascii="Helvetica" w:hAnsi="Helvetica"/>
          <w:i w:val="0"/>
          <w:color w:val="000000" w:themeColor="text1"/>
          <w:sz w:val="21"/>
          <w:szCs w:val="21"/>
        </w:rPr>
      </w:pPr>
      <w:commentRangeStart w:id="35"/>
      <w:r w:rsidRPr="001E7FB2">
        <w:rPr>
          <w:rFonts w:ascii="Helvetica" w:hAnsi="Helvetica"/>
          <w:iCs/>
          <w:color w:val="000000" w:themeColor="text1"/>
          <w:sz w:val="21"/>
          <w:szCs w:val="21"/>
        </w:rPr>
        <w:t>Figure 6</w:t>
      </w:r>
      <w:r w:rsidRPr="001E7FB2">
        <w:rPr>
          <w:rFonts w:ascii="Helvetica" w:hAnsi="Helvetica"/>
          <w:i w:val="0"/>
          <w:color w:val="000000" w:themeColor="text1"/>
          <w:sz w:val="21"/>
          <w:szCs w:val="21"/>
        </w:rPr>
        <w:t xml:space="preserve">. </w:t>
      </w:r>
      <w:r w:rsidR="00E87E36" w:rsidRPr="001E7FB2">
        <w:rPr>
          <w:rFonts w:ascii="Helvetica" w:hAnsi="Helvetica"/>
          <w:i w:val="0"/>
          <w:color w:val="000000" w:themeColor="text1"/>
          <w:sz w:val="21"/>
          <w:szCs w:val="21"/>
        </w:rPr>
        <w:t>Singl</w:t>
      </w:r>
      <w:r w:rsidR="003C2690" w:rsidRPr="001E7FB2">
        <w:rPr>
          <w:rFonts w:ascii="Helvetica" w:hAnsi="Helvetica"/>
          <w:i w:val="0"/>
          <w:color w:val="000000" w:themeColor="text1"/>
          <w:sz w:val="21"/>
          <w:szCs w:val="21"/>
        </w:rPr>
        <w:t>e-</w:t>
      </w:r>
      <w:r w:rsidR="00E87E36" w:rsidRPr="001E7FB2">
        <w:rPr>
          <w:rFonts w:ascii="Helvetica" w:hAnsi="Helvetica"/>
          <w:i w:val="0"/>
          <w:color w:val="000000" w:themeColor="text1"/>
          <w:sz w:val="21"/>
          <w:szCs w:val="21"/>
        </w:rPr>
        <w:t>subject</w:t>
      </w:r>
      <w:r w:rsidRPr="001E7FB2">
        <w:rPr>
          <w:rFonts w:ascii="Helvetica" w:hAnsi="Helvetica"/>
          <w:i w:val="0"/>
          <w:color w:val="000000" w:themeColor="text1"/>
          <w:sz w:val="21"/>
          <w:szCs w:val="21"/>
        </w:rPr>
        <w:t xml:space="preserve"> </w:t>
      </w:r>
      <w:r w:rsidR="00E87E36" w:rsidRPr="001E7FB2">
        <w:rPr>
          <w:rFonts w:ascii="Helvetica" w:hAnsi="Helvetica"/>
          <w:i w:val="0"/>
          <w:color w:val="000000" w:themeColor="text1"/>
          <w:sz w:val="21"/>
          <w:szCs w:val="21"/>
        </w:rPr>
        <w:t>depth-dependent outcomes</w:t>
      </w:r>
      <w:r w:rsidRPr="001E7FB2">
        <w:rPr>
          <w:rFonts w:ascii="Helvetica" w:hAnsi="Helvetica"/>
          <w:i w:val="0"/>
          <w:color w:val="000000" w:themeColor="text1"/>
          <w:sz w:val="21"/>
          <w:szCs w:val="21"/>
        </w:rPr>
        <w:t xml:space="preserve">. </w:t>
      </w:r>
      <w:r w:rsidR="00134119" w:rsidRPr="001E7FB2">
        <w:rPr>
          <w:rFonts w:ascii="Helvetica" w:hAnsi="Helvetica"/>
          <w:i w:val="0"/>
          <w:color w:val="000000" w:themeColor="text1"/>
          <w:sz w:val="21"/>
          <w:szCs w:val="21"/>
        </w:rPr>
        <w:t>(A) Axial slice from T</w:t>
      </w:r>
      <w:r w:rsidR="00134119" w:rsidRPr="001E7FB2">
        <w:rPr>
          <w:rFonts w:ascii="Helvetica" w:hAnsi="Helvetica"/>
          <w:i w:val="0"/>
          <w:color w:val="000000" w:themeColor="text1"/>
          <w:sz w:val="21"/>
          <w:szCs w:val="21"/>
          <w:vertAlign w:val="subscript"/>
        </w:rPr>
        <w:t>1</w:t>
      </w:r>
      <w:r w:rsidR="00134119" w:rsidRPr="001E7FB2">
        <w:rPr>
          <w:rFonts w:ascii="Helvetica" w:hAnsi="Helvetica"/>
          <w:i w:val="0"/>
          <w:color w:val="000000" w:themeColor="text1"/>
          <w:sz w:val="21"/>
          <w:szCs w:val="21"/>
        </w:rPr>
        <w:t xml:space="preserve">-image with the imaged line in white shading. Independent voxels covering the cortical ribbon are annotated in green and assigned a color ranging from red (superficial) to blue (deep). </w:t>
      </w:r>
      <w:r w:rsidRPr="001E7FB2">
        <w:rPr>
          <w:rFonts w:ascii="Helvetica" w:hAnsi="Helvetica"/>
          <w:i w:val="0"/>
          <w:color w:val="000000" w:themeColor="text1"/>
          <w:sz w:val="21"/>
          <w:szCs w:val="21"/>
        </w:rPr>
        <w:t>(</w:t>
      </w:r>
      <w:r w:rsidR="00134119" w:rsidRPr="001E7FB2">
        <w:rPr>
          <w:rFonts w:ascii="Helvetica" w:hAnsi="Helvetica"/>
          <w:i w:val="0"/>
          <w:color w:val="000000" w:themeColor="text1"/>
          <w:sz w:val="21"/>
          <w:szCs w:val="21"/>
        </w:rPr>
        <w:t>B</w:t>
      </w:r>
      <w:r w:rsidRPr="001E7FB2">
        <w:rPr>
          <w:rFonts w:ascii="Helvetica" w:hAnsi="Helvetica"/>
          <w:i w:val="0"/>
          <w:color w:val="000000" w:themeColor="text1"/>
          <w:sz w:val="21"/>
          <w:szCs w:val="21"/>
        </w:rPr>
        <w:t xml:space="preserve">) </w:t>
      </w:r>
      <w:r w:rsidR="00E87E36" w:rsidRPr="001E7FB2">
        <w:rPr>
          <w:rFonts w:ascii="Helvetica" w:hAnsi="Helvetica"/>
          <w:i w:val="0"/>
          <w:color w:val="000000" w:themeColor="text1"/>
          <w:sz w:val="21"/>
          <w:szCs w:val="21"/>
        </w:rPr>
        <w:t xml:space="preserve">Raw time courses (thin lines) and model predictions (thick lines) for a </w:t>
      </w:r>
      <w:r w:rsidR="00D80DA5" w:rsidRPr="001E7FB2">
        <w:rPr>
          <w:rFonts w:ascii="Helvetica" w:hAnsi="Helvetica"/>
          <w:i w:val="0"/>
          <w:color w:val="000000" w:themeColor="text1"/>
          <w:sz w:val="21"/>
          <w:szCs w:val="21"/>
        </w:rPr>
        <w:t>superficial</w:t>
      </w:r>
      <w:r w:rsidR="00E87E36" w:rsidRPr="001E7FB2">
        <w:rPr>
          <w:rFonts w:ascii="Helvetica" w:hAnsi="Helvetica"/>
          <w:i w:val="0"/>
          <w:color w:val="000000" w:themeColor="text1"/>
          <w:sz w:val="21"/>
          <w:szCs w:val="21"/>
        </w:rPr>
        <w:t xml:space="preserve"> (</w:t>
      </w:r>
      <w:r w:rsidR="00D80DA5" w:rsidRPr="001E7FB2">
        <w:rPr>
          <w:rFonts w:ascii="Helvetica" w:hAnsi="Helvetica"/>
          <w:i w:val="0"/>
          <w:color w:val="000000" w:themeColor="text1"/>
          <w:sz w:val="21"/>
          <w:szCs w:val="21"/>
        </w:rPr>
        <w:t>red</w:t>
      </w:r>
      <w:r w:rsidR="00E87E36" w:rsidRPr="001E7FB2">
        <w:rPr>
          <w:rFonts w:ascii="Helvetica" w:hAnsi="Helvetica"/>
          <w:i w:val="0"/>
          <w:color w:val="000000" w:themeColor="text1"/>
          <w:sz w:val="21"/>
          <w:szCs w:val="21"/>
        </w:rPr>
        <w:t xml:space="preserve">) and </w:t>
      </w:r>
      <w:r w:rsidR="00D80DA5" w:rsidRPr="001E7FB2">
        <w:rPr>
          <w:rFonts w:ascii="Helvetica" w:hAnsi="Helvetica"/>
          <w:i w:val="0"/>
          <w:color w:val="000000" w:themeColor="text1"/>
          <w:sz w:val="21"/>
          <w:szCs w:val="21"/>
        </w:rPr>
        <w:t>deep (blue) voxel</w:t>
      </w:r>
      <w:r w:rsidR="00E87E36" w:rsidRPr="001E7FB2">
        <w:rPr>
          <w:rFonts w:ascii="Helvetica" w:hAnsi="Helvetica"/>
          <w:i w:val="0"/>
          <w:color w:val="000000" w:themeColor="text1"/>
          <w:sz w:val="21"/>
          <w:szCs w:val="21"/>
        </w:rPr>
        <w:t>. (</w:t>
      </w:r>
      <w:r w:rsidR="00134119" w:rsidRPr="001E7FB2">
        <w:rPr>
          <w:rFonts w:ascii="Helvetica" w:hAnsi="Helvetica"/>
          <w:i w:val="0"/>
          <w:color w:val="000000" w:themeColor="text1"/>
          <w:sz w:val="21"/>
          <w:szCs w:val="21"/>
        </w:rPr>
        <w:t>C</w:t>
      </w:r>
      <w:r w:rsidR="00E87E36" w:rsidRPr="001E7FB2">
        <w:rPr>
          <w:rFonts w:ascii="Helvetica" w:hAnsi="Helvetica"/>
          <w:i w:val="0"/>
          <w:color w:val="000000" w:themeColor="text1"/>
          <w:sz w:val="21"/>
          <w:szCs w:val="21"/>
        </w:rPr>
        <w:t>) Position estimates</w:t>
      </w:r>
      <w:r w:rsidR="009B31DE" w:rsidRPr="001E7FB2">
        <w:rPr>
          <w:rFonts w:ascii="Helvetica" w:hAnsi="Helvetica"/>
          <w:i w:val="0"/>
          <w:color w:val="000000" w:themeColor="text1"/>
          <w:sz w:val="21"/>
          <w:szCs w:val="21"/>
        </w:rPr>
        <w:t xml:space="preserve"> in the bottom right quadrant of the visual field</w:t>
      </w:r>
      <w:r w:rsidR="00E87E36" w:rsidRPr="001E7FB2">
        <w:rPr>
          <w:rFonts w:ascii="Helvetica" w:hAnsi="Helvetica"/>
          <w:i w:val="0"/>
          <w:color w:val="000000" w:themeColor="text1"/>
          <w:sz w:val="21"/>
          <w:szCs w:val="21"/>
        </w:rPr>
        <w:t xml:space="preserve"> from voxels covering the cortical ribbon in color that scales from red (0% depth – </w:t>
      </w:r>
      <w:r w:rsidR="00D80DA5" w:rsidRPr="001E7FB2">
        <w:rPr>
          <w:rFonts w:ascii="Helvetica" w:hAnsi="Helvetica"/>
          <w:i w:val="0"/>
          <w:color w:val="000000" w:themeColor="text1"/>
          <w:sz w:val="21"/>
          <w:szCs w:val="21"/>
        </w:rPr>
        <w:t>superficial</w:t>
      </w:r>
      <w:r w:rsidR="00E87E36" w:rsidRPr="001E7FB2">
        <w:rPr>
          <w:rFonts w:ascii="Helvetica" w:hAnsi="Helvetica"/>
          <w:i w:val="0"/>
          <w:color w:val="000000" w:themeColor="text1"/>
          <w:sz w:val="21"/>
          <w:szCs w:val="21"/>
        </w:rPr>
        <w:t xml:space="preserve">) to blue (100% depth – </w:t>
      </w:r>
      <w:r w:rsidR="00D80DA5" w:rsidRPr="001E7FB2">
        <w:rPr>
          <w:rFonts w:ascii="Helvetica" w:hAnsi="Helvetica"/>
          <w:i w:val="0"/>
          <w:color w:val="000000" w:themeColor="text1"/>
          <w:sz w:val="21"/>
          <w:szCs w:val="21"/>
        </w:rPr>
        <w:t>deep</w:t>
      </w:r>
      <w:r w:rsidR="00E87E36" w:rsidRPr="001E7FB2">
        <w:rPr>
          <w:rFonts w:ascii="Helvetica" w:hAnsi="Helvetica"/>
          <w:i w:val="0"/>
          <w:color w:val="000000" w:themeColor="text1"/>
          <w:sz w:val="21"/>
          <w:szCs w:val="21"/>
        </w:rPr>
        <w:t>)</w:t>
      </w:r>
      <w:r w:rsidR="00D80DA5" w:rsidRPr="001E7FB2">
        <w:rPr>
          <w:rFonts w:ascii="Helvetica" w:hAnsi="Helvetica"/>
          <w:i w:val="0"/>
          <w:color w:val="000000" w:themeColor="text1"/>
          <w:sz w:val="21"/>
          <w:szCs w:val="21"/>
        </w:rPr>
        <w:t>.</w:t>
      </w:r>
      <w:r w:rsidR="00E87E36" w:rsidRPr="001E7FB2">
        <w:rPr>
          <w:rFonts w:ascii="Helvetica" w:hAnsi="Helvetica"/>
          <w:i w:val="0"/>
          <w:color w:val="000000" w:themeColor="text1"/>
          <w:sz w:val="21"/>
          <w:szCs w:val="21"/>
        </w:rPr>
        <w:t xml:space="preserve"> Note that all</w:t>
      </w:r>
      <w:r w:rsidR="00D80DA5" w:rsidRPr="001E7FB2">
        <w:rPr>
          <w:rFonts w:ascii="Helvetica" w:hAnsi="Helvetica"/>
          <w:i w:val="0"/>
          <w:color w:val="000000" w:themeColor="text1"/>
          <w:sz w:val="21"/>
          <w:szCs w:val="21"/>
        </w:rPr>
        <w:t xml:space="preserve"> time courses</w:t>
      </w:r>
      <w:r w:rsidR="00E87E36" w:rsidRPr="001E7FB2">
        <w:rPr>
          <w:rFonts w:ascii="Helvetica" w:hAnsi="Helvetica"/>
          <w:i w:val="0"/>
          <w:color w:val="000000" w:themeColor="text1"/>
          <w:sz w:val="21"/>
          <w:szCs w:val="21"/>
        </w:rPr>
        <w:t xml:space="preserve"> were modeled independently. (</w:t>
      </w:r>
      <w:r w:rsidR="00134119" w:rsidRPr="001E7FB2">
        <w:rPr>
          <w:rFonts w:ascii="Helvetica" w:hAnsi="Helvetica"/>
          <w:i w:val="0"/>
          <w:color w:val="000000" w:themeColor="text1"/>
          <w:sz w:val="21"/>
          <w:szCs w:val="21"/>
        </w:rPr>
        <w:t>D</w:t>
      </w:r>
      <w:r w:rsidR="00E87E36" w:rsidRPr="001E7FB2">
        <w:rPr>
          <w:rFonts w:ascii="Helvetica" w:hAnsi="Helvetica"/>
          <w:i w:val="0"/>
          <w:color w:val="000000" w:themeColor="text1"/>
          <w:sz w:val="21"/>
          <w:szCs w:val="21"/>
        </w:rPr>
        <w:t xml:space="preserve">) Response profile of the first bar pass across depth (same color coding as </w:t>
      </w:r>
      <w:r w:rsidR="00134119" w:rsidRPr="001E7FB2">
        <w:rPr>
          <w:rFonts w:ascii="Helvetica" w:hAnsi="Helvetica"/>
          <w:i w:val="0"/>
          <w:color w:val="000000" w:themeColor="text1"/>
          <w:sz w:val="21"/>
          <w:szCs w:val="21"/>
        </w:rPr>
        <w:t>C</w:t>
      </w:r>
      <w:r w:rsidR="00E87E36" w:rsidRPr="001E7FB2">
        <w:rPr>
          <w:rFonts w:ascii="Helvetica" w:hAnsi="Helvetica"/>
          <w:i w:val="0"/>
          <w:color w:val="000000" w:themeColor="text1"/>
          <w:sz w:val="21"/>
          <w:szCs w:val="21"/>
        </w:rPr>
        <w:t>); inset shows the magnitude. (</w:t>
      </w:r>
      <w:r w:rsidR="00134119" w:rsidRPr="001E7FB2">
        <w:rPr>
          <w:rFonts w:ascii="Helvetica" w:hAnsi="Helvetica"/>
          <w:i w:val="0"/>
          <w:color w:val="000000" w:themeColor="text1"/>
          <w:sz w:val="21"/>
          <w:szCs w:val="21"/>
        </w:rPr>
        <w:t>E</w:t>
      </w:r>
      <w:r w:rsidR="00E87E36" w:rsidRPr="001E7FB2">
        <w:rPr>
          <w:rFonts w:ascii="Helvetica" w:hAnsi="Helvetica"/>
          <w:i w:val="0"/>
          <w:color w:val="000000" w:themeColor="text1"/>
          <w:sz w:val="21"/>
          <w:szCs w:val="21"/>
        </w:rPr>
        <w:t>) Magnitude and (</w:t>
      </w:r>
      <w:r w:rsidR="00134119" w:rsidRPr="001E7FB2">
        <w:rPr>
          <w:rFonts w:ascii="Helvetica" w:hAnsi="Helvetica"/>
          <w:i w:val="0"/>
          <w:color w:val="000000" w:themeColor="text1"/>
          <w:sz w:val="21"/>
          <w:szCs w:val="21"/>
        </w:rPr>
        <w:t>F</w:t>
      </w:r>
      <w:r w:rsidR="00E87E36" w:rsidRPr="001E7FB2">
        <w:rPr>
          <w:rFonts w:ascii="Helvetica" w:hAnsi="Helvetica"/>
          <w:i w:val="0"/>
          <w:color w:val="000000" w:themeColor="text1"/>
          <w:sz w:val="21"/>
          <w:szCs w:val="21"/>
        </w:rPr>
        <w:t>) variance explained as a function of depth.</w:t>
      </w:r>
    </w:p>
    <w:p w14:paraId="7ACCDC05" w14:textId="07AFD1DF" w:rsidR="005A1B56" w:rsidRPr="001E7FB2" w:rsidRDefault="00F548E5" w:rsidP="004B1F3C">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For one of these subjects, we show a more detailed profile of depth-dependent measures by modeling all voxels covering the ribbon </w:t>
      </w:r>
      <w:r w:rsidRPr="001E7FB2">
        <w:rPr>
          <w:rFonts w:ascii="Helvetica" w:eastAsia="Helvetica Neue" w:hAnsi="Helvetica" w:cs="Helvetica Neue"/>
          <w:i/>
          <w:iCs/>
          <w:color w:val="000000" w:themeColor="text1"/>
        </w:rPr>
        <w:t>independently</w:t>
      </w:r>
      <w:r w:rsidRPr="001E7FB2">
        <w:rPr>
          <w:rFonts w:ascii="Helvetica" w:eastAsia="Helvetica Neue" w:hAnsi="Helvetica" w:cs="Helvetica Neue"/>
          <w:color w:val="000000" w:themeColor="text1"/>
        </w:rPr>
        <w:t xml:space="preserve"> (</w:t>
      </w:r>
      <w:r w:rsidRPr="001E7FB2">
        <w:rPr>
          <w:rFonts w:ascii="Helvetica" w:eastAsia="Helvetica Neue" w:hAnsi="Helvetica" w:cs="Helvetica Neue"/>
        </w:rPr>
        <w:t>Figure 6</w:t>
      </w:r>
      <w:r w:rsidR="00134119" w:rsidRPr="001E7FB2">
        <w:rPr>
          <w:rStyle w:val="Hyperlink"/>
          <w:rFonts w:ascii="Helvetica" w:eastAsia="Helvetica Neue" w:hAnsi="Helvetica" w:cs="Helvetica Neue"/>
          <w:color w:val="000000" w:themeColor="text1"/>
          <w:u w:val="none"/>
        </w:rPr>
        <w:t>A</w:t>
      </w:r>
      <w:r w:rsidRPr="001E7FB2">
        <w:rPr>
          <w:rFonts w:ascii="Helvetica" w:eastAsia="Helvetica Neue" w:hAnsi="Helvetica" w:cs="Helvetica Neue"/>
          <w:color w:val="000000" w:themeColor="text1"/>
        </w:rPr>
        <w:t>). For this subject, the time courses of superficial and deep layers exhibited the classical pattern (</w:t>
      </w:r>
      <w:r w:rsidRPr="001E7FB2">
        <w:rPr>
          <w:rFonts w:ascii="Helvetica" w:eastAsia="Helvetica Neue" w:hAnsi="Helvetica" w:cs="Helvetica Neue"/>
        </w:rPr>
        <w:t>Figure 6</w:t>
      </w:r>
      <w:r w:rsidR="00134119" w:rsidRPr="001E7FB2">
        <w:rPr>
          <w:rFonts w:ascii="Helvetica" w:eastAsia="Helvetica Neue" w:hAnsi="Helvetica" w:cs="Helvetica Neue"/>
        </w:rPr>
        <w:t>B</w:t>
      </w:r>
      <w:r w:rsidRPr="001E7FB2">
        <w:rPr>
          <w:rFonts w:ascii="Helvetica" w:eastAsia="Helvetica Neue" w:hAnsi="Helvetica" w:cs="Helvetica Neue"/>
          <w:color w:val="000000" w:themeColor="text1"/>
        </w:rPr>
        <w:t>), where the magnitude of the superficial time courses was almost double the magnitude of the deeper time course. The position estimates were stable across cortical depth (</w:t>
      </w:r>
      <w:r w:rsidRPr="001E7FB2">
        <w:rPr>
          <w:rFonts w:ascii="Helvetica" w:eastAsia="Helvetica Neue" w:hAnsi="Helvetica" w:cs="Helvetica Neue"/>
        </w:rPr>
        <w:t>Figure 6</w:t>
      </w:r>
      <w:r w:rsidR="00134119" w:rsidRPr="001E7FB2">
        <w:rPr>
          <w:rFonts w:ascii="Helvetica" w:eastAsia="Helvetica Neue" w:hAnsi="Helvetica" w:cs="Helvetica Neue"/>
        </w:rPr>
        <w:t>C</w:t>
      </w:r>
      <w:r w:rsidRPr="001E7FB2">
        <w:rPr>
          <w:rFonts w:ascii="Helvetica" w:eastAsia="Helvetica Neue" w:hAnsi="Helvetica" w:cs="Helvetica Neue"/>
          <w:color w:val="000000" w:themeColor="text1"/>
        </w:rPr>
        <w:t xml:space="preserve">), with a slight non-systematic scatter around the average – similar to early electrophysiological </w:t>
      </w:r>
      <w:r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{"citationID":"a2dpb72tluc","properties":{"formattedCitation":"(Hubel and Wiesel, 1974)","plainCitation":"(Hubel and Wiesel, 1974)","noteIndex":0},"citationItems":[{"id":273,"uris":["http://zotero.org/users/10873743/items/JJMPKEU9"],"itemData":{"id":273,"type":"article-journal","abstract":"This paper is concerned with the relationship between orientation columns, ocular-dominance columns, the topographic mapping of visual fields onto cortex, and receptive-field size and scatter. Although the orientation columns are an order of magnitude smaller than the ocular-dominance columns, the horizontal distance corresponding to a complete cycle of orientation columns, representing a rotation through 180°, seems to be roughly the same size as a left-plus-right ocular dominance set, with a thickness of about 0.5–1 mm, independent of eccentricity at least out to 15°. We use the term hypercolumn to refer to a complete set of either type (180°, or left-plus-right eyes). In the macaque monkey several penetrations were made at various eccentricities in various parts of the striate cortex subserving the fovea, parafovea and midperiphery. As observed many times previously, in any vertical penetration there was an apparently random scatter in receptive-field positions, which was of the same order of magnitude as the individual receptive fields in that part of the cortex; the field size and the scatter increased in parallel fashion with eccentricity. The movement through the visual field corresponding to a 1 mm horizontal movement along the cortex (the reciprocal of the magnification factor) also increased with eccentricity, in a manner that was strikingly parallel with the increase in receptive field size and scatter. In parts of the cortex representing retina, at least out to about 22° from the fovea, a movement along the cortical surface of about 1 mm was enough to displace the fields so that the new position they collectively occupied half overlapped the old. Such an overlap was thus produced by moving along the cortex a distance about equal to the thickness of a left-plus-right set of ocular-dominance columns, or a complete 180° array of orientation columns. It therefore seems that, independent of eccentricity, a 2 mm × 2 mm block of cortex contains by a comfortable margin the machinery needed to analyze a region of visual field roughly equal to the local field size plus scatter. A movement of 2–3 mm corresponds to a new visual field region and to several new sets of hypercolumns. The cortex thus seems remarkably uniform physiologically, just as it is anatomically.","container-title":"Journal of Comparative Neurology","DOI":"10.1002/cne.901580305","ISSN":"1096-9861","issue":"3","language":"en","note":"_eprint: https://onlinelibrary.wiley.com/doi/pdf/10.1002/cne.901580305","page":"295-305","source":"Wiley Online Library","title":"Uniformity of monkey striate cortex: A parallel relationship between field size, scatter, and magnification factor","title-short":"Uniformity of monkey striate cortex","volume":"158","author":[{"family":"Hubel","given":"David H."},{"family":"Wiesel","given":"Torsten N."}],"issued":{"date-parts":[["1974"]]}}}],"schema":"https://github.com/citation-style-language/schema/raw/master/csl-citation.json"} </w:instrText>
      </w:r>
      <w:r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(Hubel and Wiesel, 1974)</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and fMRI </w:t>
      </w:r>
      <w:r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{"citationID":"a24qe63656t","properties":{"formattedCitation":"(Fracasso et al., 2018)","plainCitation":"(Fracasso et al., 2018)","noteIndex":0},"citationItems":[{"id":37,"uris":["http://zotero.org/users/10873743/items/K62ZTFPX"],"itemData":{"id":37,"type":"article-journal","abstract":"Deciphering the direction of information flow is critical to understand the brain. Data from non-human primate histology shows that connections between lower to higher areas (e.g. retina</w:instrText>
      </w:r>
      <w:r w:rsidR="00974EF5" w:rsidRPr="001E7FB2">
        <w:rPr>
          <w:rFonts w:ascii="Times New Roman" w:eastAsia="Helvetica Neue" w:hAnsi="Times New Roman" w:cs="Times New Roman"/>
          <w:color w:val="000000" w:themeColor="text1"/>
        </w:rPr>
        <w:instrText>→</w:instrText>
      </w:r>
      <w:r w:rsidR="00974EF5" w:rsidRPr="001E7FB2">
        <w:rPr>
          <w:rFonts w:ascii="Helvetica" w:eastAsia="Helvetica Neue" w:hAnsi="Helvetica" w:cs="Helvetica Neue"/>
          <w:color w:val="000000" w:themeColor="text1"/>
        </w:rPr>
        <w:instrText>V1), and between higher to lower areas (e.g. V1</w:instrText>
      </w:r>
      <w:r w:rsidR="00974EF5" w:rsidRPr="001E7FB2">
        <w:rPr>
          <w:rFonts w:ascii="Times New Roman" w:eastAsia="Helvetica Neue" w:hAnsi="Times New Roman" w:cs="Times New Roman"/>
          <w:color w:val="000000" w:themeColor="text1"/>
        </w:rPr>
        <w:instrText>←</w:instrText>
      </w:r>
      <w:r w:rsidR="00974EF5" w:rsidRPr="001E7FB2">
        <w:rPr>
          <w:rFonts w:ascii="Helvetica" w:eastAsia="Helvetica Neue" w:hAnsi="Helvetica" w:cs="Helvetica Neue"/>
          <w:color w:val="000000" w:themeColor="text1"/>
        </w:rPr>
        <w:instrText xml:space="preserve">V2) can be dissociated based upon the distribution of afferent synapses at the laminar level. Ultra-high field scanners opened up the possibility to image brain structure and function at an unprecedented level of detail. Taking advantage of the increased spatial resolution available, it could theoretically be possible to disentangle activity from different cortical depths from human cerebral cortex, separately studying different compartments across depth. Here we use half-millimeter human functional and structural magnetic resonance imaging (fMRI, MRI) to derive laminar profiles in early visual cortex using a paradigm known to elicit two separate responses originating from an excitatory and a suppressive source, avoiding any contamination due to blood-stealing. We report the shape of laminar blood level oxygenation level dependent (BOLD) profiles from the excitatory and suppressive conditions. We analyse positive and negative %BOLD laminar profiles with respect to the dominating linear trend towards the pial surface, a confounding feature of gradient echo BOLD fMRI, and examine the correspondence with the anatomical landmark of input-related signals in primary visual cortex, the stria of Gennari.","container-title":"NeuroImage","DOI":"10.1016/j.neuroimage.2017.02.038","ISSN":"10959572","issue":"February 2017","note":"PMID: 28213112\npublisher: Elsevier\nCitation Key: Fracasso2018\nISBN: 1095-9572 (Electronic) 1053-8119 (Linking)","page":"100-111","title":"Laminar imaging of positive and negative BOLD in human visual cortex at 7 T","volume":"164","author":[{"family":"Fracasso","given":"Alessio"},{"family":"Luijten","given":"Peter R."},{"family":"Dumoulin","given":"Serge O."},{"family":"Petridou","given":"Natalia"}],"issued":{"date-parts":[["2018"]]}}}],"schema":"https://github.com/citation-style-language/schema/raw/master/csl-citation.json"} </w:instrText>
      </w:r>
      <w:r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(Fracasso et al., 2018)</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results. The response magnitude (</w:t>
      </w:r>
      <w:r w:rsidRPr="001E7FB2">
        <w:rPr>
          <w:rFonts w:ascii="Helvetica" w:eastAsia="Helvetica Neue" w:hAnsi="Helvetica" w:cs="Helvetica Neue"/>
        </w:rPr>
        <w:t>Figure 6</w:t>
      </w:r>
      <w:r w:rsidR="00134119" w:rsidRPr="001E7FB2">
        <w:rPr>
          <w:rFonts w:ascii="Helvetica" w:eastAsia="Helvetica Neue" w:hAnsi="Helvetica" w:cs="Helvetica Neue"/>
        </w:rPr>
        <w:t>DE</w:t>
      </w:r>
      <w:r w:rsidRPr="001E7FB2">
        <w:rPr>
          <w:rFonts w:ascii="Helvetica" w:eastAsia="Helvetica Neue" w:hAnsi="Helvetica" w:cs="Helvetica Neue"/>
          <w:color w:val="000000" w:themeColor="text1"/>
        </w:rPr>
        <w:t>) and variance explained (</w:t>
      </w:r>
      <w:r w:rsidRPr="001E7FB2">
        <w:rPr>
          <w:rFonts w:ascii="Helvetica" w:eastAsia="Helvetica Neue" w:hAnsi="Helvetica" w:cs="Helvetica Neue"/>
        </w:rPr>
        <w:t>Figure 6</w:t>
      </w:r>
      <w:r w:rsidR="00134119" w:rsidRPr="001E7FB2">
        <w:rPr>
          <w:rFonts w:ascii="Helvetica" w:eastAsia="Helvetica Neue" w:hAnsi="Helvetica" w:cs="Helvetica Neue"/>
        </w:rPr>
        <w:t>F</w:t>
      </w:r>
      <w:r w:rsidRPr="001E7FB2">
        <w:rPr>
          <w:rFonts w:ascii="Helvetica" w:eastAsia="Helvetica Neue" w:hAnsi="Helvetica" w:cs="Helvetica Neue"/>
          <w:color w:val="000000" w:themeColor="text1"/>
        </w:rPr>
        <w:t xml:space="preserve">) scaled with cortical depth, an effect often reported in fMRI literature due to ascending draining veins </w:t>
      </w:r>
      <w:r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{"citationID":"a1deq8nivt5","properties":{"formattedCitation":"(de Hollander et al., 2021; Fracasso et al., 2018; Koopmans et al., 2011; Lawrence et al., 2019; Polimeni et al., 2010; Self et al., 2019; Siero et al., 2011; van der Zwaag et al., 2018; van Dijk et al., 2020)","plainCitation":"(de Hollander et al., 2021; Fracasso et al., 2018; Koopmans et al., 2011; Lawrence et al., 2019; Polimeni et al., 2010; Self et al., 2019; Siero et al., 2011; van der Zwaag et al., 2018; van Dijk et al., 2020)","noteIndex":0},"citationItems":[{"id":270,"uris":["http://zotero.org/users/10873743/items/NM5CMDU2"],"itemData":{"id":270,"type":"article-journal","abstract":"Ultra-high field MRI can functionally image the cerebral cortex of human subjects at the submillimeter scale of cortical columns and laminae. Here, we investigate both in concert, by imaging ocular dominance columns (ODCs) in primary visual cortex (V1) across different cortical depths. We ensured that putative ODC patterns in V1 (a) are stable across runs, sessions, and scanners located in different continents, (b) have a width (~1.3 mm) expected from post-mortem and animal work and (c) are absent at the retinotopic location of the blind spot. We then dissociated the effects of bottom-up thalamo-cortical input and attentional feedback processes on activity in V1 across cortical depth. Importantly, the separation of bottom-up information flows into ODCs allowed us to validly compare attentional conditions while keeping the stimulus identical throughout the experiment. We find that, when correcting for draining vein effects and using both model-based and model-free approaches, the effect of monocular stimulation is largest at deep and middle cortical depths. Conversely, spatial attention influences BOLD activity exclusively near the pial surface. Our findings show that simultaneous interrogation of columnar and laminar dimensions of the cortical fold can dissociate thalamocortical inputs from top-down processing, and allow the investigation of their interactions without any stimulus manipulation.","container-title":"NeuroImage","DOI":"10.1016/j.neuroimage.2020.117683","ISSN":"1053-8119","journalAbbreviation":"NeuroImage","language":"en","page":"117683","source":"ScienceDirect","title":"Ultra-high field fMRI reveals origins of feedforward and feedback activity within laminae of human ocular dominance columns","volume":"228","author":[{"family":"Hollander","given":"Gilles","non-dropping-particle":"de"},{"family":"Zwaag","given":"Wietske","non-dropping-particle":"van der"},{"family":"Qian","given":"Chencan"},{"family":"Zhang","given":"Peng"},{"family":"Knapen","given":"Tomas"}],"issued":{"date-parts":[["2021",3,1]]}}},{"id":37,"uris":["http://zotero.org/users/10873743/items/K62ZTFPX"],"itemData":{"id":37,"type":"article-journal","abstract":"Deciphering the direction of information flow is critical to understand the brain. Data from non-human primate histology shows that connections between lower to higher areas (e.g. retina</w:instrText>
      </w:r>
      <w:r w:rsidR="00974EF5" w:rsidRPr="001E7FB2">
        <w:rPr>
          <w:rFonts w:ascii="Times New Roman" w:eastAsia="Helvetica Neue" w:hAnsi="Times New Roman" w:cs="Times New Roman"/>
          <w:color w:val="000000" w:themeColor="text1"/>
        </w:rPr>
        <w:instrText>→</w:instrText>
      </w:r>
      <w:r w:rsidR="00974EF5" w:rsidRPr="001E7FB2">
        <w:rPr>
          <w:rFonts w:ascii="Helvetica" w:eastAsia="Helvetica Neue" w:hAnsi="Helvetica" w:cs="Helvetica Neue"/>
          <w:color w:val="000000" w:themeColor="text1"/>
        </w:rPr>
        <w:instrText>V1), and between higher to lower areas (e.g. V1</w:instrText>
      </w:r>
      <w:r w:rsidR="00974EF5" w:rsidRPr="001E7FB2">
        <w:rPr>
          <w:rFonts w:ascii="Times New Roman" w:eastAsia="Helvetica Neue" w:hAnsi="Times New Roman" w:cs="Times New Roman"/>
          <w:color w:val="000000" w:themeColor="text1"/>
        </w:rPr>
        <w:instrText>←</w:instrText>
      </w:r>
      <w:r w:rsidR="00974EF5" w:rsidRPr="001E7FB2">
        <w:rPr>
          <w:rFonts w:ascii="Helvetica" w:eastAsia="Helvetica Neue" w:hAnsi="Helvetica" w:cs="Helvetica Neue"/>
          <w:color w:val="000000" w:themeColor="text1"/>
        </w:rPr>
        <w:instrText xml:space="preserve">V2) can be dissociated based upon the distribution of afferent synapses at the laminar level. Ultra-high field scanners opened up the possibility to image brain structure and function at an unprecedented level of detail. Taking advantage of the increased spatial resolution available, it could theoretically be possible to disentangle activity from different cortical depths from human cerebral cortex, separately studying different compartments across depth. Here we use half-millimeter human functional and structural magnetic resonance imaging (fMRI, MRI) to derive laminar profiles in early visual cortex using a paradigm known to elicit two separate responses originating from an excitatory and a suppressive source, avoiding any contamination due to blood-stealing. We report the shape of laminar blood level oxygenation level dependent (BOLD) profiles from the excitatory and suppressive conditions. We analyse positive and negative %BOLD laminar profiles with respect to the dominating linear trend towards the pial surface, a confounding feature of gradient echo BOLD fMRI, and examine the correspondence with the anatomical landmark of input-related signals in primary visual cortex, the stria of Gennari.","container-title":"NeuroImage","DOI":"10.1016/j.neuroimage.2017.02.038","ISSN":"10959572","issue":"February 2017","note":"PMID: 28213112\npublisher: Elsevier\nCitation Key: Fracasso2018\nISBN: 1095-9572 (Electronic) 1053-8119 (Linking)","page":"100-111","title":"Laminar imaging of positive and negative BOLD in human visual cortex at 7 T","volume":"164","author":[{"family":"Fracasso","given":"Alessio"},{"family":"Luijten","given":"Peter R."},{"family":"Dumoulin","given":"Serge O."},{"family":"Petridou","given":"Natalia"}],"issued":{"date-parts":[["2018"]]}}},{"id":1135,"uris":["http://zotero.org/users/10873743/items/BGNA63L7"],"itemData":{"id":1135,"type":"article-journal","abstract":"Recent developments in ultra high ﬁeld MRI and receiver coil technology have opened up the possibility of laminar fMRI in humans. This could offer greater insight into human brain function by elucidating both the interaction between brain regions on the basis of laminar activation patterns associated with input and output, and the interactions between laminae in a speciﬁc region.","container-title":"NeuroImage","DOI":"10.1016/j.neuroimage.2011.02.042","ISSN":"10538119","issue":"3","journalAbbreviation":"NeuroImage","language":"en","page":"1276-1285","source":"DOI.org (Crossref)","title":"Multi-echo fMRI of the cortical laminae in humans at 7T","volume":"56","author":[{"family":"Koopmans","given":"Peter J."},{"family":"Barth","given":"Markus"},{"family":"Orzada","given":"Stephan"},{"family":"Norris","given":"David G."}],"issued":{"date-parts":[["2011",6]]}}},{"id":355,"uris":["http://zotero.org/users/10873743/items/8HU8D7R6"],"itemData":{"id":355,"type":"article-journal","abstract":"The cortex is a massively recurrent network, characterized by feedforward and feedback connections between brain areas as well as lateral connections within an area. Feedforward, horizontal and feedback responses largely activate separate layers of a cortical unit, meaning they can be dissociated by lamina-resolved neurophysiological techniques. Such techniques are invasive and are therefore rarely used in humans. However, recent developments in high spatial resolution fMRI allow for non-invasive, in vivo measurements of brain responses specific to separate cortical layers. This provides an important opportunity to dissociate between feedforward and feedback brain responses, and investigate communication between brain areas at a more fine- grained level than previously possible in the human species. In this review, we highlight recent studies that successfully used laminar fMRI to isolate layer-specific feedback responses in human sensory cortex. In addition, we review several areas of cognitive neuroscience that stand to benefit from this new technological development, highlighting contemporary hypotheses that yield testable predictions for laminar fMRI. We hope to encourage researchers with the opportunity to embrace this development in fMRI research, as we expect that many future advancements in our current understanding of human brain function will be gained from measuring lamina-specific brain responses.","container-title":"NeuroImage","DOI":"10.1016/j.neuroimage.2017.07.004","ISSN":"10959572","note":"PMID: 28687519\npublisher: Academic Press Inc.","page":"785-791","title":"Laminar fMRI: Applications for cognitive neuroscience","volume":"197","author":[{"family":"Lawrence","given":"Samuel J.D."},{"family":"Formisano","given":"Elia"},{"family":"Muckli","given":"Lars"},{"family":"Lange","given":"Floris P.","non-dropping-particle":"de"}],"issued":{"date-parts":[["2019",8,15]]}}},{"id":45,"uris":["http://zotero.org/users/10873743/items/UNWC6PB5"],"itemData":{"id":45,"type":"article-journal","abstract":"With sufficient image encoding, high-resolution fMRI studies are limited by the biological point-spread of the hemodynamic signal. The extent of this spread is determined by the local vascular distribution and by the spatial specificity of blood flow regulation, as well as by measurement parameters that (i) alter the relative sensitivity of the acquisition to activation-induced hemodynamic changes and (ii) determine the image contrast as a function of vessel size. In particular, large draining vessels on the cortical surface are a major contributor to both the BOLD signal change and to the spatial bias of the BOLD activation away from the site of neuronal activity. In this work, we introduce a laminar surface-based analysis method and study the relationship between spatial localization and activation strength as a function of laminar depth by acquiring 1. mm isotropic, single-shot EPI at 7. T and sampling the BOLD signal exclusively from the superficial, middle, or deep cortical laminae. We show that highly-accelerated EPI can limit image distortions to the point where a boundary-based registration algorithm accurately aligns the EPI data to the surface reconstruction. The spatial spread of the BOLD response tangential to the cortical surface was analyzed as a function of cortical depth using our surface-based analysis. Although sampling near the pial surface provided the highest signal strength, it also introduced the most spatial error. Thus, avoiding surface laminae improved spatial localization by about 40% at a cost of 36% in z-statistic, implying that optimal spatial resolution in functional imaging of the cortex can be achieved using anatomically-informed spatial sampling to avoid large pial vessels. © 2010 Elsevier Inc.","container-title":"NeuroImage","DOI":"10.1016/j.neuroimage.2010.05.005","ISSN":"10538119","issue":"4","note":"PMID: 20460157\npublisher: Elsevier Inc.\nISBN: 1053-8119","page":"1334-1346","title":"Laminar analysis of 7T BOLD using an imposed spatial activation pattern in human V1","volume":"52","author":[{"family":"Polimeni","given":"Jonathan R."},{"family":"Fischl","given":"Bruce"},{"family":"Greve","given":"Douglas N."},{"family":"Wald","given":"Lawrence L."}],"issued":{"date-parts":[["2010"]]}}},{"id":347,"uris":["http://zotero.org/users/10873743/items/PEUVECSQ"],"itemData":{"id":347,"type":"article-journal","abstract":"High resolution laminar fMRI is beginning to probe responses in the different layers of cortex. What can we expect this exciting new technique to discover about cortical processing and how can we verify that it is producing an accurate picture of the underlying laminar differences in neural processing? This review will address our knowledge of laminar cortical circuitry gained from electrophysiological studies in macaque monkeys with a focus on the primary visual cortex, as this area has been most often targeted in both laminar electrophysiological and fMRI studies. We will review how recent studies are attempting to verify the accuracy of laminar fMRI by recreating the known laminar profiles of various neural tuning properties. Furthermore, we will examine how feedforward and feedback-related neural processes engage different cortical layers, producing canonical patterns of spiking and synaptic activity as estimated by the analysis of current-source density. These results provide a benchmark for recent studies aiming to examine the profiles of bottom-up and top-down processes with laminar fMRI. Finally, we will highlight particularly useful paradigms and approaches which may help us to understand processing in the different layers of the human cerebral cortex.","container-title":"NeuroImage","DOI":"10.1016/j.neuroimage.2017.06.045","ISSN":"10959572","issue":"June 2017","note":"PMID: 28648888\npublisher: Elsevier Ltd","page":"806-817","title":"Benchmarking laminar fMRI: Neuronal spiking and synaptic activity during top-down and bottom-up processing in the different layers of cortex","volume":"197","author":[{"family":"Self","given":"Matthew W."},{"family":"Kerkoerle","given":"Timo","non-dropping-particle":"van"},{"family":"Goebel","given":"Rainer"},{"family":"Roelfsema","given":"Pieter R."}],"issued":{"date-parts":[["2019"]]}}},{"id":168,"uris":["http://zotero.org/users/10873743/items/HSPRC5PM"],"itemData":{"id":168,"type":"article-journal","abstract":"Recent animal studies at high field have shown that blood oxygen level-dependent (BOLD) contrast can be specific to the laminar vascular architecture of the cortex, by differences in its temporal dynamics in reference to cortical depth. In this study, we characterize the temporal dynamics of the hemodynamic response (HDR) across cortical depth in the human primary motor and visual cortex, at 7 T and using very short stimuli and with high spatial and temporal resolution. We find that the shape and temporal dynamics of the HDR changed in an orderly manner across cortical depth. Compared with the pial vasculature, HDRs in deeper gray matter are significantly faster in onset time (by </w:instrText>
      </w:r>
      <w:r w:rsidR="00974EF5" w:rsidRPr="001E7FB2">
        <w:rPr>
          <w:rFonts w:ascii="Cambria Math" w:eastAsia="Helvetica Neue" w:hAnsi="Cambria Math" w:cs="Cambria Math"/>
          <w:color w:val="000000" w:themeColor="text1"/>
        </w:rPr>
        <w:instrText>∼</w:instrText>
      </w:r>
      <w:r w:rsidR="00974EF5" w:rsidRPr="001E7FB2">
        <w:rPr>
          <w:rFonts w:ascii="Helvetica" w:eastAsia="Helvetica Neue" w:hAnsi="Helvetica" w:cs="Helvetica Neue"/>
          <w:color w:val="000000" w:themeColor="text1"/>
        </w:rPr>
        <w:instrText>0.5 second) and peak time (</w:instrText>
      </w:r>
      <w:r w:rsidR="00974EF5" w:rsidRPr="001E7FB2">
        <w:rPr>
          <w:rFonts w:ascii="Cambria Math" w:eastAsia="Helvetica Neue" w:hAnsi="Cambria Math" w:cs="Cambria Math"/>
          <w:color w:val="000000" w:themeColor="text1"/>
        </w:rPr>
        <w:instrText>∼</w:instrText>
      </w:r>
      <w:r w:rsidR="00974EF5" w:rsidRPr="001E7FB2">
        <w:rPr>
          <w:rFonts w:ascii="Helvetica" w:eastAsia="Helvetica Neue" w:hAnsi="Helvetica" w:cs="Helvetica Neue"/>
          <w:color w:val="000000" w:themeColor="text1"/>
        </w:rPr>
        <w:instrText xml:space="preserve">2 seconds), and are narrower (by </w:instrText>
      </w:r>
      <w:r w:rsidR="00974EF5" w:rsidRPr="001E7FB2">
        <w:rPr>
          <w:rFonts w:ascii="Cambria Math" w:eastAsia="Helvetica Neue" w:hAnsi="Cambria Math" w:cs="Cambria Math"/>
          <w:color w:val="000000" w:themeColor="text1"/>
        </w:rPr>
        <w:instrText>∼</w:instrText>
      </w:r>
      <w:r w:rsidR="00974EF5" w:rsidRPr="001E7FB2">
        <w:rPr>
          <w:rFonts w:ascii="Helvetica" w:eastAsia="Helvetica Neue" w:hAnsi="Helvetica" w:cs="Helvetica Neue"/>
          <w:color w:val="000000" w:themeColor="text1"/>
        </w:rPr>
        <w:instrText xml:space="preserve">1 second) and with smaller amplitude, in line with the known vascular organization across cortical depth and the transit of deoxygenated blood through the vasculature. The width of the HDR in deeper gray matter was as short as 2.1 seconds, indicating that neurovascular coupling takes place at a shorter timescale than previously reported in the human brain. These findings open the possibility to probe layer-specific hemodynamics and neurovascular coupling mechanisms in human gray matter. © 2011 ISCBFM All rights reserved.","container-title":"Journal of Cerebral Blood Flow and Metabolism","DOI":"10.1038/jcbfm.2011.57","ISSN":"15597016","issue":"10","note":"PMID: 21505479\npublisher: Nature Publishing Group","page":"1999-2008","title":"Cortical depth-dependent temporal dynamics of the BOLD response in the human brain","volume":"31","author":[{"family":"Siero","given":"Jeroen C.W."},{"family":"Petridou","given":"Natalia"},{"family":"Hoogduin","given":"Hans"},{"family":"Luijten","given":"Peter R."},{"family":"Ramsey","given":"Nick F."}],"issued":{"date-parts":[["2011"]]}}},{"id":1169,"uris":["http://zotero.org/users/10873743/items/GUH62D4L"],"itemData":{"id":1169,"type":"article-journal","abstract":"The increasing availability of ultra-high field scanners has led to a growing number of submillimetre fMRI studies in humans, typically targeting the gray matter at different cortical depths. In most analyses, the definition of surfaces at different cortical depths is based on an anatomical image with different contrast and distortions than the functional images. Here, we introduce a novel sequence providing bias-field corrected T1-weighted images and T1-maps with distortions that match those of the fMRI data, with an image acquisition time significantly shorter than standard T1-weighted anatomical imaging. For ‘T1-imaging with 2 3D-EPIs’, or T123DEPI, 3D-EPI volumes are acquired centred at two inversion times. These 3D-EPIs are segmented into half, quarter or smaller blocks of k-space to allow for optimisation of the inversion times. T1-weighted images and T1-maps are then generated as for MP2RAGE acquisitions. A range of T123DEPI data acquired at 7 T is shown with resolutions ranging from 0.7 mm to 1.3 mm isotropic voxels. Co-registration quality to the mean EPI of matching fMRI timecourses shows markedly less local deviations compared to co-registration of a standard MP2RAGE to the same echo planar volume. Thus, the T123DEPI T1-weighted images and T1-maps can be used to provide cortical surfaces with matched distortions to the functional data or else to facilitate co-registration between functional and undistorted anatomical data.","container-title":"NeuroImage","DOI":"10.1016/j.neuroimage.2018.04.026","ISSN":"1053-8119","journalAbbreviation":"NeuroImage","language":"en","page":"41-55","source":"ScienceDirect","title":"Distortion-matched T1 maps and unbiased T1-weighted images as anatomical reference for high-resolution fMRI","volume":"176","author":[{"family":"Zwaag","given":"Wietske","non-dropping-particle":"van der"},{"family":"Buur","given":"Pieter F."},{"family":"Fracasso","given":"Alessio"},{"family":"Doesum","given":"Tessa","non-dropping-particle":"van"},{"family":"Uludağ","given":"Kâmil"},{"family":"Versluis","given":"Maarten J."},{"family":"Marques","given":"José P."}],"issued":{"date-parts":[["2018",8,1]]}}},{"id":140,"uris":["http://zotero.org/users/10873743/items/BGT9Z3K9"],"itemData":{"id":140,"type":"article-journal","abstract":"A fundamental assumption of nearly all functional magnetic resonance imaging (fMRI) analyses is that the relationship between local neuronal activity and the blood oxygenation level dependent (BOLD) signal can be described as following linear systems theory. With the advent of ultra-high field (7T and higher) MRI scanners, it has become possible to perform sub-millimeter resolution fMRI in humans. A novel and promising application of sub-millimeter fMRI is measuring responses across cortical depth, i.e. laminar imaging. However, the cortical vasculature and associated directional blood pooling towards the pial surface strongly influence the cortical depth-dependent BOLD signal, particularly for gradient-echo BOLD. This directional pooling may potentially affect BOLD linearity across cortical depth. Here we assess whether the amplitude scaling assumption for linear systems theory holds across cortical depth. For this, we use stimuli with different luminance contrasts to elicit different BOLD response amplitudes. We find that BOLD amplitude across cortical depth scales with luminance contrast, and that this scaling is identical across cortical depth. Although nonlinearities may be present for different stimulus configurations and acquisition protocols, our results suggest that the amplitude scaling assumption for linear systems theory across cortical depth holds for luminance contrast manipulations in sub-millimeter laminar BOLD fMRI.","container-title":"Scientific Reports","DOI":"10.1038/s41598-020-62165-x","ISSN":"20452322","issue":"1","note":"PMID: 32214136\npublisher: Springer US\nISBN: 2045-2322 (Electronic) 2045-2322 (Linking)","page":"5462","title":"Linear systems analysis for laminar fMRI: Evaluating BOLD amplitude scaling for luminance contrast manipulations","volume":"10","author":[{"family":"Dijk","given":"Jelle A.","non-dropping-particle":"van"},{"family":"Fracasso","given":"Alessio"},{"family":"Petridou","given":"Natalia"},{"family":"Dumoulin","given":"Serge O."}],"issued":{"date-parts":[["2020"]]}}}],"schema":"https://github.com/citation-style-language/schema/raw/master/csl-citation.json"} </w:instrText>
      </w:r>
      <w:r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(de Hollander et al., 2021; Fracasso et al., 2018; Koopmans et al., 2011; Lawrence et al., 2019; Polimeni et al., 2010; Self et al., 2019; Siero et al., 2011; van der Zwaag et al., 2018; van Dijk et al., 2020)</w:t>
      </w:r>
      <w:r w:rsidRPr="001E7FB2">
        <w:rPr>
          <w:rFonts w:ascii="Helvetica" w:eastAsia="Helvetica Neue" w:hAnsi="Helvetica" w:cs="Helvetica Neue"/>
          <w:color w:val="000000" w:themeColor="text1"/>
        </w:rPr>
        <w:fldChar w:fldCharType="end"/>
      </w:r>
      <w:commentRangeEnd w:id="35"/>
      <w:r w:rsidR="009B31DE" w:rsidRPr="001E7FB2">
        <w:rPr>
          <w:rFonts w:ascii="Helvetica" w:eastAsia="Helvetica Neue" w:hAnsi="Helvetica" w:cs="Helvetica Neue"/>
          <w:color w:val="000000" w:themeColor="text1"/>
        </w:rPr>
        <w:t>.</w:t>
      </w:r>
      <w:r w:rsidR="00134119" w:rsidRPr="001E7FB2">
        <w:rPr>
          <w:rStyle w:val="CommentReference"/>
          <w:rFonts w:ascii="Helvetica" w:hAnsi="Helvetica"/>
          <w:color w:val="000000" w:themeColor="text1"/>
        </w:rPr>
        <w:commentReference w:id="35"/>
      </w:r>
    </w:p>
    <w:p w14:paraId="640A0765" w14:textId="77777777" w:rsidR="00496CE5" w:rsidRPr="001E7FB2" w:rsidRDefault="003C2740">
      <w:pPr>
        <w:pStyle w:val="Heading1"/>
        <w:spacing w:after="160"/>
        <w:rPr>
          <w:rFonts w:ascii="Helvetica" w:eastAsia="Helvetica Neue" w:hAnsi="Helvetica" w:cs="Helvetica Neue"/>
          <w:color w:val="000000" w:themeColor="text1"/>
        </w:rPr>
      </w:pPr>
      <w:r w:rsidRPr="001E7FB2">
        <w:rPr>
          <w:rFonts w:ascii="Helvetica" w:hAnsi="Helvetica"/>
          <w:color w:val="000000" w:themeColor="text1"/>
        </w:rPr>
        <w:lastRenderedPageBreak/>
        <w:t>4. Discussion</w:t>
      </w:r>
    </w:p>
    <w:p w14:paraId="6FCA891A" w14:textId="2E9AB25E"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Here, we present a framework for the neuroscientific implementation of high spatiotemporal resolution line-scanning fMRI. This was done by targeting a specific patch of cortex and tailoring the visual experiment to the properties of this patch. In this work, we applied the method in the context of population receptive fields (pRFs); based on whole-brain pRF mapping, a target vertex was selected. The pRF-mapping experiment for the line-scanning was focused </w:t>
      </w:r>
      <w:r w:rsidR="009B31DE" w:rsidRPr="001E7FB2">
        <w:rPr>
          <w:rFonts w:ascii="Helvetica" w:eastAsia="Helvetica Neue" w:hAnsi="Helvetica" w:cs="Helvetica Neue"/>
          <w:color w:val="000000" w:themeColor="text1"/>
        </w:rPr>
        <w:t>on</w:t>
      </w:r>
      <w:r w:rsidRPr="001E7FB2">
        <w:rPr>
          <w:rFonts w:ascii="Helvetica" w:eastAsia="Helvetica Neue" w:hAnsi="Helvetica" w:cs="Helvetica Neue"/>
          <w:color w:val="000000" w:themeColor="text1"/>
        </w:rPr>
        <w:t xml:space="preserve"> its representation in visual space. The line was placed on the associated coordinate and along the normal vector, i.e., perpendicular to the cortex, which limits mixing of signals coming from different cortical depths. The accuracy of this framework was quantified based on 1) anatomical and 2) functional measures.</w:t>
      </w:r>
    </w:p>
    <w:p w14:paraId="47FA9B5D" w14:textId="4929548B" w:rsidR="00496CE5" w:rsidRPr="001E7FB2" w:rsidRDefault="003C2740" w:rsidP="00E65911">
      <w:pPr>
        <w:pBdr>
          <w:top w:val="nil"/>
          <w:left w:val="nil"/>
          <w:bottom w:val="nil"/>
          <w:right w:val="nil"/>
          <w:between w:val="nil"/>
        </w:pBd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To anatomically confirm the location, we projected the image representing the nominal line back to the surface from which the target vertex originated. This showed good overlap between the line and the target vertex, suggesting we indeed hit the intended coordinate. Such an approach is subject to multiple sources of variation, such as </w:t>
      </w:r>
      <w:r w:rsidRPr="001E7FB2">
        <w:rPr>
          <w:rFonts w:ascii="Helvetica" w:eastAsia="Helvetica Neue" w:hAnsi="Helvetica" w:cs="Helvetica Neue"/>
          <w:i/>
          <w:color w:val="000000" w:themeColor="text1"/>
        </w:rPr>
        <w:t>registration accuracy</w:t>
      </w:r>
      <w:r w:rsidRPr="001E7FB2">
        <w:rPr>
          <w:rFonts w:ascii="Helvetica" w:eastAsia="Helvetica Neue" w:hAnsi="Helvetica" w:cs="Helvetica Neue"/>
          <w:color w:val="000000" w:themeColor="text1"/>
        </w:rPr>
        <w:t xml:space="preserve"> and </w:t>
      </w:r>
      <w:r w:rsidRPr="001E7FB2">
        <w:rPr>
          <w:rFonts w:ascii="Helvetica" w:eastAsia="Helvetica Neue" w:hAnsi="Helvetica" w:cs="Helvetica Neue"/>
          <w:i/>
          <w:color w:val="000000" w:themeColor="text1"/>
        </w:rPr>
        <w:t>subject motion</w:t>
      </w:r>
      <w:r w:rsidRPr="001E7FB2">
        <w:rPr>
          <w:rFonts w:ascii="Helvetica" w:eastAsia="Helvetica Neue" w:hAnsi="Helvetica" w:cs="Helvetica Neue"/>
          <w:color w:val="000000" w:themeColor="text1"/>
        </w:rPr>
        <w:t xml:space="preserve">. We found the registration between session 1 and session 2 to be accurate within &lt;0.4mm, which could be attributed to the selection of transformation and regularization models within ANTs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{"citationID":"a2o3j8drksr","properties":{"formattedCitation":"(Avants et al., 2011, 2008)","plainCitation":"(Avants et al., 2011, 2008)","noteIndex":0},"citationItems":[{"id":218,"uris":["http://zotero.org/users/10873743/items/UDAJVTMU"],"itemData":{"id":218,"type":"article-journal","container-title":"NeuroImage","DOI":"10.1016/j.neuroimage.2010.09.025","ISSN":"1053-8119","issue":"3","journalAbbreviation":"Neuroimage","note":"PMID: 20851191\nPMCID: PMC3065962","page":"2033-2044","source":"PubMed Central","title":"A Reproducible Evaluation of ANTs Similarity Metric Performance in Brain Image Registration","volume":"54","author":[{"family":"Avants","given":"Brian B."},{"family":"Tustison","given":"Nicholas J."},{"family":"Song","given":"Gang"},{"family":"Cook","given":"Philip A."},{"family":"Klein","given":"Arno"},{"family":"Gee","given":"James C."}],"issued":{"date-parts":[["2011",2,1]]}}},{"id":221,"uris":["http://zotero.org/users/10873743/items/6FNDXNKM"],"itemData":{"id":221,"type":"article-journal","abstract":"One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individuals.","collection-title":"Special Issue on The Third International Workshop on Biomedical Image Registration – WBIR 2006","container-title":"Medical Image Analysis","DOI":"10.1016/j.media.2007.06.004","ISSN":"1361-8415","issue":"1","journalAbbreviation":"Medical Image Analysis","language":"en","page":"26-41","source":"ScienceDirect","title":"Symmetric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(Avants et al., 2011, 2008)</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Another source of anatomical variability is subject motion; because of the limited field-of-view of line-scanning, it is particularly prone to this type of variability because spatial references are severely reduced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{"citationID":"a20826hna9p","properties":{"formattedCitation":"(Balasubramanian et al., 2021; Raimondo et al., 2023b, 2021a)","plainCitation":"(Balasubramanian et al., 2021; Raimondo et al., 2023b, 2021a)","noteIndex":0},"citationItems":[{"id":229,"uris":["http://zotero.org/users/10873743/items/Z3ADCCRI"],"itemData":{"id":229,"type":"article-journal","abstract":"Purpose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der"}],"issued":{"date-parts":[["2023",1,15]]}}},{"id":277,"uris":["http://zotero.org/users/10873743/items/M2L6CZ68"],"itemData":{"id":277,"type":"article-journal","abstract":"Functional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(Balasubramanian et al., 2021; Raimondo et al., 2023b, 2021a)</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To limit problems regarding motion, the subject pool mostly consisted of subjects that had extensive experience with MRI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{"citationID":"am02rnnmeb","properties":{"formattedCitation":"(Balasubramanian et al., 2021)","plainCitation":"(Balasubramanian et al., 2021)","noteIndex":0},"citationItems":[{"id":229,"uris":["http://zotero.org/users/10873743/items/Z3ADCCRI"],"itemData":{"id":229,"type":"article-journal","abstract":"Purpose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(Balasubramanian et al., 2021)</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The usual foam padding to fixate the head was used as well. Regardless, we assessed motion throughout the session by using manual alignments of the single slices with phase-encoding direction and without OVS bands, showing the target coordinate shifted about 0.6mm throughout the session. </w:t>
      </w:r>
    </w:p>
    <w:p w14:paraId="74270E6E" w14:textId="3A544F6B" w:rsidR="00496CE5" w:rsidRPr="001E7FB2" w:rsidRDefault="003C2740">
      <w:pPr>
        <w:pBdr>
          <w:top w:val="nil"/>
          <w:left w:val="nil"/>
          <w:bottom w:val="nil"/>
          <w:right w:val="nil"/>
          <w:between w:val="nil"/>
        </w:pBd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The functional accuracy was assessed by estimating the distance between the target vertex and the vertex whose whole-brain pRF estimates matched the obtained line-scanning estimates best. In a sense, this quantified the extent to which line-scanning </w:t>
      </w:r>
      <w:r w:rsidR="003C0BFC" w:rsidRPr="001E7FB2">
        <w:rPr>
          <w:rFonts w:ascii="Helvetica" w:eastAsia="Helvetica Neue" w:hAnsi="Helvetica" w:cs="Helvetica Neue"/>
          <w:color w:val="000000" w:themeColor="text1"/>
        </w:rPr>
        <w:t>can</w:t>
      </w:r>
      <w:r w:rsidRPr="001E7FB2">
        <w:rPr>
          <w:rFonts w:ascii="Helvetica" w:eastAsia="Helvetica Neue" w:hAnsi="Helvetica" w:cs="Helvetica Neue"/>
          <w:color w:val="000000" w:themeColor="text1"/>
        </w:rPr>
        <w:t xml:space="preserve"> produce similar estimates compared to whole-brain data. On average, the best-matching vertex was 5.5mm away from the target coordinate. Given the dimensions of the line thickness (i.e.</w:t>
      </w:r>
      <w:r w:rsidR="00EB4FF6"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 not its cortical depth resolution) and (imperfect) gap between saturation slabs, this result was well within the expected bounds. </w:t>
      </w:r>
    </w:p>
    <w:p w14:paraId="7D280C00" w14:textId="0457171A" w:rsidR="00971E74" w:rsidRPr="001E7FB2" w:rsidRDefault="00E437C7" w:rsidP="00BD228F">
      <w:pPr>
        <w:pBdr>
          <w:top w:val="nil"/>
          <w:left w:val="nil"/>
          <w:bottom w:val="nil"/>
          <w:right w:val="nil"/>
          <w:between w:val="nil"/>
        </w:pBdr>
        <w:spacing w:after="200" w:line="360" w:lineRule="auto"/>
        <w:jc w:val="both"/>
        <w:rPr>
          <w:rFonts w:ascii="Helvetica" w:eastAsia="Times New Roman" w:hAnsi="Helvetica"/>
          <w:color w:val="000000" w:themeColor="text1"/>
          <w:shd w:val="clear" w:color="auto" w:fill="FFFFFF"/>
        </w:rPr>
      </w:pPr>
      <w:commentRangeStart w:id="36"/>
      <w:r w:rsidRPr="001E7FB2">
        <w:rPr>
          <w:rFonts w:ascii="Helvetica" w:eastAsia="Helvetica Neue" w:hAnsi="Helvetica" w:cs="Helvetica Neue"/>
          <w:color w:val="000000" w:themeColor="text1"/>
        </w:rPr>
        <w:lastRenderedPageBreak/>
        <w:t>Though w</w:t>
      </w:r>
      <w:r w:rsidR="00763882" w:rsidRPr="001E7FB2">
        <w:rPr>
          <w:rFonts w:ascii="Helvetica" w:eastAsia="Helvetica Neue" w:hAnsi="Helvetica" w:cs="Helvetica Neue"/>
          <w:color w:val="000000" w:themeColor="text1"/>
        </w:rPr>
        <w:t xml:space="preserve">e scanned at a </w:t>
      </w:r>
      <w:r w:rsidR="00131C64" w:rsidRPr="001E7FB2">
        <w:rPr>
          <w:rFonts w:ascii="Helvetica" w:eastAsia="Helvetica Neue" w:hAnsi="Helvetica" w:cs="Helvetica Neue"/>
          <w:color w:val="000000" w:themeColor="text1"/>
        </w:rPr>
        <w:t xml:space="preserve">spatiotemporal </w:t>
      </w:r>
      <w:r w:rsidR="00763882" w:rsidRPr="001E7FB2">
        <w:rPr>
          <w:rFonts w:ascii="Helvetica" w:eastAsia="Helvetica Neue" w:hAnsi="Helvetica" w:cs="Helvetica Neue"/>
          <w:color w:val="000000" w:themeColor="text1"/>
        </w:rPr>
        <w:t xml:space="preserve">resolution of 100ms and </w:t>
      </w:r>
      <w:r w:rsidR="00F15778" w:rsidRPr="001E7FB2">
        <w:rPr>
          <w:rFonts w:ascii="Helvetica" w:hAnsi="Helvetica"/>
          <w:color w:val="000000" w:themeColor="text1"/>
        </w:rPr>
        <w:t>250µm</w:t>
      </w:r>
      <w:r w:rsidR="00763882" w:rsidRPr="001E7FB2">
        <w:rPr>
          <w:rFonts w:ascii="Helvetica" w:eastAsia="Helvetica Neue" w:hAnsi="Helvetica" w:cs="Helvetica Neue"/>
          <w:color w:val="000000" w:themeColor="text1"/>
        </w:rPr>
        <w:t xml:space="preserve">, the effective resolution will be lower due to several </w:t>
      </w:r>
      <w:r w:rsidRPr="001E7FB2">
        <w:rPr>
          <w:rFonts w:ascii="Helvetica" w:eastAsia="Helvetica Neue" w:hAnsi="Helvetica" w:cs="Helvetica Neue"/>
          <w:color w:val="000000" w:themeColor="text1"/>
        </w:rPr>
        <w:t xml:space="preserve">factors </w:t>
      </w:r>
      <w:r w:rsidR="00863D84" w:rsidRPr="001E7FB2">
        <w:rPr>
          <w:rFonts w:ascii="Helvetica" w:eastAsia="Helvetica Neue" w:hAnsi="Helvetica" w:cs="Helvetica Neue"/>
          <w:color w:val="000000" w:themeColor="text1"/>
        </w:rPr>
        <w:t>impacting</w:t>
      </w:r>
      <w:r w:rsidRPr="001E7FB2">
        <w:rPr>
          <w:rFonts w:ascii="Helvetica" w:eastAsia="Helvetica Neue" w:hAnsi="Helvetica" w:cs="Helvetica Neue"/>
          <w:color w:val="000000" w:themeColor="text1"/>
        </w:rPr>
        <w:t xml:space="preserve"> spatial and temporal resolution </w:t>
      </w:r>
      <w:r w:rsidR="00FB1E5F"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{"citationID":"aimuol8ug","properties":{"formattedCitation":"(Chen et al., 2019)","plainCitation":"(Chen et al., 2019)","noteIndex":0},"citationItems":[{"id":267,"uris":["http://zotero.org/users/10873743/items/KHABU9PF"],"itemData":{"id":267,"type":"article-journal","abstract":"Recent advances in parallel imaging and simultaneous multi-slice techniques have permitted whole-brain fMRI acquisitions at sub-second sampling intervals, without signiﬁcantly sacriﬁcing the spatial coverage and resolution. Apart from probing brain function at ﬁner temporal scales, faster sampling rates may potentially lead to enhanced functional sensitivity, owing possibly to both cleaner neural representations (due to less aliased physiological noise) and additional statistical beneﬁts (due to more degrees of freedom for a ﬁxed scan duration). Accompanying these intriguing aspects of fast acquisitions, however, confusion has also arisen regarding (1) how to preprocess/analyze these fast fMRI data, and (2) what exactly is the extent of beneﬁts with fast acquisitions, i.e., how fast is fast enough for a speciﬁc research aim? The ﬁrst question is motivated by the altered spectral distribution and noise characteristics at short sampling intervals, while the second question seeks to reconcile the complicated trade-offs between the functional contrast-to-noise ratio and the effective degrees of freedom. Although there have been recent efforts to empirically approach different aspects of these two questions, in this work we discuss, from a theoretical perspective accompanied by some illustrative, proof-of-concept experimental in vivo human fMRI data, a few considerations that are rarely mentioned, yet are important for both preprocessing and optimizing statistical inferences for studies that employ acquisitions with sub-second sampling intervals. Several summary recommendations include concerns regarding advisability of relying on low-pass ﬁltering to de-noise physiological contributions, employment of statistical models with sufﬁcient complexity to account for the substantially increased serial correlation, and cautions regarding using rapid sampling to enhance functional sensitivity given that different analysis models may associate with distinct trade-offs between contrast-to-noise ratios and the effective degrees of freedom. As an example, we demonstrate that as TR shortens, the intrinsic differences in how noise is accommodated in general linear models and Pearson correlation analyses (assuming Gaussian distributed stochastic signals and noise) can result in quite different outcomes, either gaining or losing statistical power.","container-title":"NeuroImage","DOI":"10.1016/j.neuroimage.2019.02.008","ISSN":"10538119","journalAbbreviation":"NeuroImage","language":"en","page":"807-820","source":"DOI.org (Crossref)","title":"On the analysis of rapidly sampled fMRI data","volume":"188","author":[{"family":"Chen","given":"Jingyuan E."},{"family":"Polimeni","given":"Jonathan R."},{"family":"Bollmann","given":"Saskia"},{"family":"Glover","given":"Gary H."}],"issued":{"date-parts":[["2019",3]]}}}],"schema":"https://github.com/citation-style-language/schema/raw/master/csl-citation.json"} </w:instrText>
      </w:r>
      <w:r w:rsidR="00FB1E5F"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(Chen et al., 2019)</w:t>
      </w:r>
      <w:r w:rsidR="00FB1E5F"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First, the amount of curvature in the line affects the effective spatial resolution</w:t>
      </w:r>
      <w:r w:rsidR="00096479" w:rsidRPr="001E7FB2">
        <w:rPr>
          <w:rFonts w:ascii="Helvetica" w:eastAsia="Helvetica Neue" w:hAnsi="Helvetica" w:cs="Helvetica Neue"/>
          <w:color w:val="000000" w:themeColor="text1"/>
        </w:rPr>
        <w:t xml:space="preserve"> </w:t>
      </w:r>
      <w:r w:rsidR="00096479"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{"citationID":"a1thm2ti867","properties":{"formattedCitation":"(Leprince et al., 2015; Shamir et al., 2019; Trampel et al., 2019)","plainCitation":"(Leprince et al., 2015; Shamir et al., 2019; Trampel et al., 2019)","noteIndex":0},"citationItems":[{"id":1102,"uris":["http://zotero.org/users/10873743/items/RIQ2HJZB"],"itemData":{"id":1102,"type":"paper-conference","abstract":"The fine spatial resolution and novel contrasts offered by high-field magnetic resonance allow in vivo detection of histological layers in the cerebral cortex. This opens the way to in vivo analysis of cortical lamination, but the comparison of lamination profiles has proved challenging because the layers' geometry is strongly influenced by cortical curvature. This paper introduces a model of the micro-structural organization of the cortex, which can compensate for the effect of cortical curvature. Layers are modelled by an equivolumic principle, while the vertical structure of the cortex is represented with a Laplacian model. In this framework, lamination profiles can be represented in a way that preserves the original voxel sampling of the acquisition. This model is validated on a magnetic resonance image of a post-mortem human brain acquired on a human 7T scanner at 0.35mm resolution.","container-title":"2015 IEEE 12th International Symposium on Biomedical Imaging (ISBI)","DOI":"10.1109/ISBI.2015.7163940","event-title":"2015 IEEE 12th International Symposium on Biomedical Imaging (ISBI)","note":"ISSN: 1945-8452","page":"580-583","source":"IEEE Xplore","title":"Combined Laplacian-equivolumic model for studying cortical lamination with ultra high field MRI (7 T)","author":[{"family":"Leprince","given":"Yann"},{"family":"Poupon","given":"Fabrice"},{"family":"Delzescaux","given":"Thierry"},{"family":"Hasboun","given":"Dominique"},{"family":"Poupon","given":"Cyril"},{"family":"Rivière","given":"Denis"}],"issued":{"date-parts":[["2015",4]]}}},{"id":1101,"uris":["http://zotero.org/users/10873743/items/NXL8BKXG"],"itemData":{"id":1101,"type":"article-journal","abstract":"The layer composition of the cerebral cortex represents a unique anatomical fingerprint of brain development, function, connectivity, and pathology. Historically, the cortical layers were investigated solely ex-vivo using histological means, but recent magnetic resonance imaging (MRI) studies suggest that T1 relaxation images can be utilized to separate the layers. Despite technological advancements in the field of high-resolution MRI, accurate estimation of whole-brain cortical laminar composition has remained limited due to partial volume effects, leaving some layers far beyond the image resolution. In this study, we offer a simple and accurate method for cortical laminar composition analysis, resolving partial volume effects and cortical curvature heterogeneity. We use a low-resolution 3T MRI echo planar imaging inversion recovery (EPI IR) scan protocol that provides fast acquisition (~ 12 min) and enables extraction of multiple T1 relaxation time components per voxel, which are assigned to types of brain tissue and utilized to extract the subvoxel composition of six T1 layers. While previous investigation of the layers required the estimation of cortical normals or smoothing of layer widths (similar to VBM), here we developed a sphere-based approach to explore the inner mesoscale architecture of the cortex. Our novel algorithm conducts spatial analysis using volumetric sampling of a system of virtual spheres dispersed throughout the entire cortical space. The methodology offers a robust and powerful framework for quantification and visualization of the cortical laminar structure on the cortical surface, providing a basis for quantitative investigation of its role in cognition, physiology and pathology.","container-title":"Brain Structure and Function","DOI":"10.1007/s00429-019-01848-2","ISSN":"1863-2653, 1863-2661","issue":"4","journalAbbreviation":"Brain Struct Funct","language":"en","page":"1457-1467","source":"DOI.org (Crossref)","title":"A framework for cortical laminar composition analysis using low-resolution T1 MRI images","volume":"224","author":[{"family":"Shamir","given":"Ittai"},{"family":"Tomer","given":"Omri"},{"family":"Baratz","given":"Zvi"},{"family":"Tsarfaty","given":"Galia"},{"family":"Faraggi","given":"Maya"},{"family":"Horowitz","given":"Assaf"},{"family":"Assaf","given":"Yaniv"}],"issued":{"date-parts":[["2019",5]]}}},{"id":1105,"uris":["http://zotero.org/users/10873743/items/IFKZ6VWG"],"itemData":{"id":1105,"type":"article-journal","abstract":"The human neocortex is organized radially into six layers which differ in their myelination and the density and arrangement of neuronal cells. This cortical cyto- and myeloarchitecture plays a central role in the anatomical and functional neuroanatomy but is primarily accessible through invasive histology only. To overcome this limitation, several non-invasive MRI approaches have been, and are being, developed to resolve the anatomical cortical layers. As a result, recent studies on large populations and structure-function relationships at the laminar level became possible. Early proof-of-concept studies targeted conspicuous laminar structures such as the stria of Gennari in the primary visual cortex. Recent work characterized the laminar structure outside the visual cortex, investigated the relationship between laminar structure and function, and demonstrated layer-specific maturation effects. This paper reviews the methods and in-vivo MRI studies on the anatomical layers in the human cortex based on conventional and quantitative MRI (excluding diffusion imaging). A focus is on the related challenges, promises and potential future developments. The rapid development of MRI scanners, motion correction techniques, analysis methods and biophysical modeling promise to overcome the challenges of spatial resolution, precision and specificity of systematic imaging of cortical laminae.","container-title":"NeuroImage","DOI":"10.1016/j.neuroimage.2017.09.037","ISSN":"1053-8119","journalAbbreviation":"NeuroImage","language":"en","page":"707-715","source":"ScienceDirect","title":"In-vivo magnetic resonance imaging (MRI) of laminae in the human cortex","volume":"197","author":[{"family":"Trampel","given":"Robert"},{"family":"Bazin","given":"Pierre-Louis"},{"family":"Pine","given":"Kerrin"},{"family":"Weiskopf","given":"Nikolaus"}],"issued":{"date-parts":[["2019",8,15]]}}}],"schema":"https://github.com/citation-style-language/schema/raw/master/csl-citation.json"} </w:instrText>
      </w:r>
      <w:r w:rsidR="00096479"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(Leprince et al., 2015; Shamir et al., 2019; Trampel et al., 2019)</w:t>
      </w:r>
      <w:r w:rsidR="00096479"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t>
      </w:r>
      <w:r w:rsidR="004B7731" w:rsidRPr="001E7FB2">
        <w:rPr>
          <w:rFonts w:ascii="Helvetica" w:eastAsia="Times New Roman" w:hAnsi="Helvetica"/>
          <w:color w:val="000000" w:themeColor="text1"/>
          <w:shd w:val="clear" w:color="auto" w:fill="FFFFFF"/>
        </w:rPr>
        <w:t xml:space="preserve">Our approach </w:t>
      </w:r>
      <w:r w:rsidR="00907047" w:rsidRPr="001E7FB2">
        <w:rPr>
          <w:rFonts w:ascii="Helvetica" w:eastAsia="Times New Roman" w:hAnsi="Helvetica"/>
          <w:color w:val="000000" w:themeColor="text1"/>
          <w:shd w:val="clear" w:color="auto" w:fill="FFFFFF"/>
        </w:rPr>
        <w:t>optimizes for minimal curvature after including structural and functional properties. The corollary of such an approach is that curvature is not always exactly flat, c</w:t>
      </w:r>
      <w:r w:rsidR="00971E74" w:rsidRPr="001E7FB2">
        <w:rPr>
          <w:rFonts w:ascii="Helvetica" w:eastAsia="Times New Roman" w:hAnsi="Helvetica"/>
          <w:color w:val="000000" w:themeColor="text1"/>
          <w:shd w:val="clear" w:color="auto" w:fill="FFFFFF"/>
        </w:rPr>
        <w:t>aus</w:t>
      </w:r>
      <w:r w:rsidR="003C2690" w:rsidRPr="001E7FB2">
        <w:rPr>
          <w:rFonts w:ascii="Helvetica" w:eastAsia="Times New Roman" w:hAnsi="Helvetica"/>
          <w:color w:val="000000" w:themeColor="text1"/>
          <w:shd w:val="clear" w:color="auto" w:fill="FFFFFF"/>
        </w:rPr>
        <w:t>ing</w:t>
      </w:r>
      <w:r w:rsidRPr="001E7FB2">
        <w:rPr>
          <w:rFonts w:ascii="Helvetica" w:eastAsia="Times New Roman" w:hAnsi="Helvetica"/>
          <w:color w:val="000000" w:themeColor="text1"/>
          <w:shd w:val="clear" w:color="auto" w:fill="FFFFFF"/>
        </w:rPr>
        <w:t xml:space="preserve"> signal coming from the white matter and CSF </w:t>
      </w:r>
      <w:r w:rsidR="00971E74" w:rsidRPr="001E7FB2">
        <w:rPr>
          <w:rFonts w:ascii="Helvetica" w:eastAsia="Times New Roman" w:hAnsi="Helvetica"/>
          <w:color w:val="000000" w:themeColor="text1"/>
          <w:shd w:val="clear" w:color="auto" w:fill="FFFFFF"/>
        </w:rPr>
        <w:t>being mixed</w:t>
      </w:r>
      <w:r w:rsidRPr="001E7FB2">
        <w:rPr>
          <w:rFonts w:ascii="Helvetica" w:eastAsia="Times New Roman" w:hAnsi="Helvetica"/>
          <w:color w:val="000000" w:themeColor="text1"/>
          <w:shd w:val="clear" w:color="auto" w:fill="FFFFFF"/>
        </w:rPr>
        <w:t xml:space="preserve"> into the deeper and superficial layers, respectively. In this dataset, this was </w:t>
      </w:r>
      <w:r w:rsidR="00907047" w:rsidRPr="001E7FB2">
        <w:rPr>
          <w:rFonts w:ascii="Helvetica" w:eastAsia="Times New Roman" w:hAnsi="Helvetica"/>
          <w:color w:val="000000" w:themeColor="text1"/>
          <w:shd w:val="clear" w:color="auto" w:fill="FFFFFF"/>
        </w:rPr>
        <w:t>approximately 11</w:t>
      </w:r>
      <w:r w:rsidRPr="001E7FB2">
        <w:rPr>
          <w:rFonts w:ascii="Helvetica" w:eastAsia="Times New Roman" w:hAnsi="Helvetica"/>
          <w:color w:val="000000" w:themeColor="text1"/>
          <w:shd w:val="clear" w:color="auto" w:fill="FFFFFF"/>
        </w:rPr>
        <w:t xml:space="preserve">%. </w:t>
      </w:r>
      <w:r w:rsidR="003C2690" w:rsidRPr="001E7FB2">
        <w:rPr>
          <w:rFonts w:ascii="Helvetica" w:eastAsia="Times New Roman" w:hAnsi="Helvetica"/>
          <w:color w:val="000000" w:themeColor="text1"/>
          <w:shd w:val="clear" w:color="auto" w:fill="FFFFFF"/>
        </w:rPr>
        <w:t>This comes</w:t>
      </w:r>
      <w:r w:rsidR="00907047" w:rsidRPr="001E7FB2">
        <w:rPr>
          <w:rFonts w:ascii="Helvetica" w:eastAsia="Times New Roman" w:hAnsi="Helvetica"/>
          <w:color w:val="000000" w:themeColor="text1"/>
          <w:shd w:val="clear" w:color="auto" w:fill="FFFFFF"/>
        </w:rPr>
        <w:t>, however,</w:t>
      </w:r>
      <w:r w:rsidR="004B7731" w:rsidRPr="001E7FB2">
        <w:rPr>
          <w:rFonts w:ascii="Helvetica" w:eastAsia="Times New Roman" w:hAnsi="Helvetica"/>
          <w:color w:val="000000" w:themeColor="text1"/>
          <w:shd w:val="clear" w:color="auto" w:fill="FFFFFF"/>
        </w:rPr>
        <w:t xml:space="preserve"> with the advantage that </w:t>
      </w:r>
      <w:r w:rsidR="003C2690" w:rsidRPr="001E7FB2">
        <w:rPr>
          <w:rFonts w:ascii="Helvetica" w:eastAsia="Times New Roman" w:hAnsi="Helvetica"/>
          <w:color w:val="000000" w:themeColor="text1"/>
          <w:shd w:val="clear" w:color="auto" w:fill="FFFFFF"/>
        </w:rPr>
        <w:t>the method</w:t>
      </w:r>
      <w:r w:rsidR="00907047" w:rsidRPr="001E7FB2">
        <w:rPr>
          <w:rFonts w:ascii="Helvetica" w:eastAsia="Times New Roman" w:hAnsi="Helvetica"/>
          <w:color w:val="000000" w:themeColor="text1"/>
          <w:shd w:val="clear" w:color="auto" w:fill="FFFFFF"/>
        </w:rPr>
        <w:t xml:space="preserve"> </w:t>
      </w:r>
      <w:r w:rsidR="004B7731" w:rsidRPr="001E7FB2">
        <w:rPr>
          <w:rFonts w:ascii="Helvetica" w:eastAsia="Times New Roman" w:hAnsi="Helvetica"/>
          <w:color w:val="000000" w:themeColor="text1"/>
          <w:shd w:val="clear" w:color="auto" w:fill="FFFFFF"/>
        </w:rPr>
        <w:t>can be applied to any subject, including patients</w:t>
      </w:r>
      <w:r w:rsidR="00982C28" w:rsidRPr="001E7FB2">
        <w:rPr>
          <w:rFonts w:ascii="Helvetica" w:eastAsia="Times New Roman" w:hAnsi="Helvetica"/>
          <w:color w:val="000000" w:themeColor="text1"/>
          <w:shd w:val="clear" w:color="auto" w:fill="FFFFFF"/>
        </w:rPr>
        <w:t>.</w:t>
      </w:r>
      <w:r w:rsidRPr="001E7FB2">
        <w:rPr>
          <w:rFonts w:ascii="Helvetica" w:eastAsia="Times New Roman" w:hAnsi="Helvetica"/>
          <w:color w:val="000000" w:themeColor="text1"/>
          <w:shd w:val="clear" w:color="auto" w:fill="FFFFFF"/>
        </w:rPr>
        <w:t xml:space="preserve"> </w:t>
      </w:r>
      <w:r w:rsidR="00971E74" w:rsidRPr="001E7FB2">
        <w:rPr>
          <w:rFonts w:ascii="Helvetica" w:eastAsia="Times New Roman" w:hAnsi="Helvetica"/>
          <w:color w:val="000000" w:themeColor="text1"/>
          <w:shd w:val="clear" w:color="auto" w:fill="FFFFFF"/>
        </w:rPr>
        <w:t xml:space="preserve">As previously </w:t>
      </w:r>
      <w:r w:rsidR="003C2690" w:rsidRPr="001E7FB2">
        <w:rPr>
          <w:rFonts w:ascii="Helvetica" w:eastAsia="Times New Roman" w:hAnsi="Helvetica"/>
          <w:color w:val="000000" w:themeColor="text1"/>
          <w:shd w:val="clear" w:color="auto" w:fill="FFFFFF"/>
        </w:rPr>
        <w:t>described</w:t>
      </w:r>
      <w:r w:rsidR="00971E74" w:rsidRPr="001E7FB2">
        <w:rPr>
          <w:rFonts w:ascii="Helvetica" w:eastAsia="Times New Roman" w:hAnsi="Helvetica"/>
          <w:color w:val="000000" w:themeColor="text1"/>
          <w:shd w:val="clear" w:color="auto" w:fill="FFFFFF"/>
        </w:rPr>
        <w:t>, subject motion also poses challenges to line-scanning in both the spatial and temporal domain</w:t>
      </w:r>
      <w:r w:rsidR="00096479" w:rsidRPr="001E7FB2">
        <w:rPr>
          <w:rFonts w:ascii="Helvetica" w:eastAsia="Times New Roman" w:hAnsi="Helvetica"/>
          <w:color w:val="000000" w:themeColor="text1"/>
          <w:shd w:val="clear" w:color="auto" w:fill="FFFFFF"/>
        </w:rPr>
        <w:t xml:space="preserve"> </w:t>
      </w:r>
      <w:r w:rsidR="00096479"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{"citationID":"a1rf9s9s3hc","properties":{"formattedCitation":"(Godenschweger et al., 2016; Zaitsev et al., 2015)","plainCitation":"(Godenschweger et al., 2016; Zaitsev et al., 2015)","noteIndex":0},"citationItems":[{"id":1115,"uris":["http://zotero.org/users/10873743/items/3VXGZ3UC"],"itemData":{"id":1115,"type":"article-journal","abstract":"Subject motion in MRI is a relevant problem in the daily clinical routine as well as in scientific studies. Since the beginning of clinical use of MRI, many research groups have developed methods to suppress or correct motion artefacts. This review focuses on rigid body motion correction of head and brain MRI and its application in diagnosis and research. It explains the sources and types of motion and related artefacts, classifies and describes existing techniques for motion detection, compensation and correction and lists established and experimental approaches. Retrospective motion correction modifies the MR image data during the reconstruction, while prospective motion correction performs an adaptive update of the data acquisition. Differences, benefits and drawbacks of different motion correction methods are discussed.","container-title":"Physics in Medicine and Biology","DOI":"10.1088/0031-9155/61/5/R32","ISSN":"0031-9155, 1361-6560","issue":"5","journalAbbreviation":"Phys. Med. Biol.","language":"en","page":"R32-R56","source":"DOI.org (Crossref)","title":"Motion correction in MRI of the brain","volume":"61","author":[{"family":"Godenschweger","given":"F"},{"family":"Kägebein","given":"U"},{"family":"Stucht","given":"D"},{"family":"Yarach","given":"U"},{"family":"Sciarra","given":"A"},{"family":"Yakupov","given":"R"},{"family":"Lüsebrink","given":"F"},{"family":"Schulze","given":"P"},{"family":"Speck","given":"O"}],"issued":{"date-parts":[["2016",3,7]]}}},{"id":109,"uris":["http://zotero.org/users/10873743/items/QE9TQWW2"],"itemData":{"id":109,"type":"article-journal","abstract":"Subject motion during magnetic resonance imaging (MRI) has been problematic since its introduction as a clinical imaging modality. While sensitivity to particle motion or blood flow can be used to provide useful image contrast, bulk motion presents a considerable problem in the majority of clinical applications. It is one of the most frequent sources of artifacts. Over 30 years of research have produced numerous methods to mitigate or correct for motion artifacts, but no single method can be applied in all imaging situations. Instead, a \"toolbox\" of methods exists, where each tool is suitable for some tasks, but not for others. This article reviews the origins of motion artifacts and presents current mitigation and correction methods. In some imaging situations, the currently available motion correction tools are highly effective; in other cases, appropriate tools still need to be developed. It seems likely that this multifaceted approach will be what eventually solves the motion sensitivity problem in MRI, rather than a single solution that is effective in all situations. This review places a strong emphasis on explaining the physics behind the occurrence of such artifacts, with the aim of aiding artifact detection and mitigation in particular clinical situations. J. Magn. Reson. Imaging 2015;42:887-901.","container-title":"Journal of Magnetic Resonance Imaging","DOI":"10.1002/jmri.24850","ISSN":"15222586","issue":"4","note":"PMID: 25630632\nCitation Key: https://doi.org/10.1002/jmri.24850","page":"887-901","title":"Motion artifacts in MRI: A complex problem with many partial solutions","volume":"42","author":[{"family":"Zaitsev","given":"Maxim"},{"family":"Maclaren","given":"Julian"},{"family":"Herbst","given":"Michael"}],"issued":{"date-parts":[["2015"]]}}}],"schema":"https://github.com/citation-style-language/schema/raw/master/csl-citation.json"} </w:instrText>
      </w:r>
      <w:r w:rsidR="00096479"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(Godenschweger et al., 2016; Zaitsev et al., 2015)</w:t>
      </w:r>
      <w:r w:rsidR="00096479" w:rsidRPr="001E7FB2">
        <w:rPr>
          <w:rFonts w:ascii="Helvetica" w:eastAsia="Times New Roman" w:hAnsi="Helvetica"/>
          <w:color w:val="000000" w:themeColor="text1"/>
          <w:shd w:val="clear" w:color="auto" w:fill="FFFFFF"/>
        </w:rPr>
        <w:fldChar w:fldCharType="end"/>
      </w:r>
      <w:r w:rsidR="00971E74" w:rsidRPr="001E7FB2">
        <w:rPr>
          <w:rFonts w:ascii="Helvetica" w:eastAsia="Times New Roman" w:hAnsi="Helvetica"/>
          <w:color w:val="000000" w:themeColor="text1"/>
          <w:shd w:val="clear" w:color="auto" w:fill="FFFFFF"/>
        </w:rPr>
        <w:t xml:space="preserve">. In previous work, we have shown the effect of prospective motion correction (PMC) using different flavors of navigators </w:t>
      </w:r>
      <w:r w:rsidR="00971E74"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{"citationID":"a1kn2911fe7","properties":{"formattedCitation":"(Raimondo et al., 2023b)","plainCitation":"(Raimondo et al., 2023b)","noteIndex":0},"citationItems":[{"id":280,"uris":["http://zotero.org/users/10873743/items/T46XVL4P"],"itemData":{"id":280,"type":"article-journal","abstract":"Background: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00971E74"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(Raimondo et al., 2023b)</w:t>
      </w:r>
      <w:r w:rsidR="00971E74" w:rsidRPr="001E7FB2">
        <w:rPr>
          <w:rFonts w:ascii="Helvetica" w:eastAsia="Times New Roman" w:hAnsi="Helvetica"/>
          <w:color w:val="000000" w:themeColor="text1"/>
          <w:shd w:val="clear" w:color="auto" w:fill="FFFFFF"/>
        </w:rPr>
        <w:fldChar w:fldCharType="end"/>
      </w:r>
      <w:r w:rsidR="00907047" w:rsidRPr="001E7FB2">
        <w:rPr>
          <w:rFonts w:ascii="Helvetica" w:eastAsia="Times New Roman" w:hAnsi="Helvetica"/>
          <w:color w:val="000000" w:themeColor="text1"/>
          <w:shd w:val="clear" w:color="auto" w:fill="FFFFFF"/>
        </w:rPr>
        <w:t xml:space="preserve">, </w:t>
      </w:r>
      <w:r w:rsidR="00971E74" w:rsidRPr="001E7FB2">
        <w:rPr>
          <w:rFonts w:ascii="Helvetica" w:eastAsia="Times New Roman" w:hAnsi="Helvetica"/>
          <w:color w:val="000000" w:themeColor="text1"/>
          <w:shd w:val="clear" w:color="auto" w:fill="FFFFFF"/>
        </w:rPr>
        <w:t>highlight</w:t>
      </w:r>
      <w:r w:rsidR="00907047" w:rsidRPr="001E7FB2">
        <w:rPr>
          <w:rFonts w:ascii="Helvetica" w:eastAsia="Times New Roman" w:hAnsi="Helvetica"/>
          <w:color w:val="000000" w:themeColor="text1"/>
          <w:shd w:val="clear" w:color="auto" w:fill="FFFFFF"/>
        </w:rPr>
        <w:t>ing</w:t>
      </w:r>
      <w:r w:rsidR="00971E74" w:rsidRPr="001E7FB2">
        <w:rPr>
          <w:rFonts w:ascii="Helvetica" w:eastAsia="Times New Roman" w:hAnsi="Helvetica"/>
          <w:color w:val="000000" w:themeColor="text1"/>
          <w:shd w:val="clear" w:color="auto" w:fill="FFFFFF"/>
        </w:rPr>
        <w:t xml:space="preserve"> the use of PMC in MRI-naïve subjects using </w:t>
      </w:r>
      <w:r w:rsidR="00971E74" w:rsidRPr="001E7FB2">
        <w:rPr>
          <w:rFonts w:ascii="Helvetica" w:eastAsia="Times New Roman" w:hAnsi="Helvetica"/>
          <w:i/>
          <w:iCs/>
          <w:color w:val="000000" w:themeColor="text1"/>
          <w:shd w:val="clear" w:color="auto" w:fill="FFFFFF"/>
        </w:rPr>
        <w:t>block</w:t>
      </w:r>
      <w:r w:rsidR="00971E74" w:rsidRPr="001E7FB2">
        <w:rPr>
          <w:rFonts w:ascii="Helvetica" w:eastAsia="Times New Roman" w:hAnsi="Helvetica"/>
          <w:color w:val="000000" w:themeColor="text1"/>
          <w:shd w:val="clear" w:color="auto" w:fill="FFFFFF"/>
        </w:rPr>
        <w:t xml:space="preserve"> paradigms. In such paradigms, the T</w:t>
      </w:r>
      <w:r w:rsidR="00971E74" w:rsidRPr="001E7FB2">
        <w:rPr>
          <w:rFonts w:ascii="Helvetica" w:eastAsia="Times New Roman" w:hAnsi="Helvetica"/>
          <w:color w:val="000000" w:themeColor="text1"/>
          <w:shd w:val="clear" w:color="auto" w:fill="FFFFFF"/>
          <w:vertAlign w:val="subscript"/>
        </w:rPr>
        <w:t>1</w:t>
      </w:r>
      <w:r w:rsidR="00971E74" w:rsidRPr="001E7FB2">
        <w:rPr>
          <w:rFonts w:ascii="Helvetica" w:eastAsia="Times New Roman" w:hAnsi="Helvetica"/>
          <w:color w:val="000000" w:themeColor="text1"/>
          <w:shd w:val="clear" w:color="auto" w:fill="FFFFFF"/>
          <w:vertAlign w:val="subscript"/>
        </w:rPr>
        <w:softHyphen/>
      </w:r>
      <w:r w:rsidR="00971E74" w:rsidRPr="001E7FB2">
        <w:rPr>
          <w:rFonts w:ascii="Helvetica" w:eastAsia="Times New Roman" w:hAnsi="Helvetica"/>
          <w:color w:val="000000" w:themeColor="text1"/>
          <w:shd w:val="clear" w:color="auto" w:fill="FFFFFF"/>
        </w:rPr>
        <w:t>-decay induced by the navigators can be clearly observed and separated from task-signals. The full potential of line-scanning lies in its ability to sample extremely fast. Therefore, event-related design</w:t>
      </w:r>
      <w:r w:rsidR="00495212" w:rsidRPr="001E7FB2">
        <w:rPr>
          <w:rFonts w:ascii="Helvetica" w:eastAsia="Times New Roman" w:hAnsi="Helvetica"/>
          <w:color w:val="000000" w:themeColor="text1"/>
          <w:shd w:val="clear" w:color="auto" w:fill="FFFFFF"/>
        </w:rPr>
        <w:t>s</w:t>
      </w:r>
      <w:r w:rsidR="00971E74" w:rsidRPr="001E7FB2">
        <w:rPr>
          <w:rFonts w:ascii="Helvetica" w:eastAsia="Times New Roman" w:hAnsi="Helvetica"/>
          <w:color w:val="000000" w:themeColor="text1"/>
          <w:shd w:val="clear" w:color="auto" w:fill="FFFFFF"/>
        </w:rPr>
        <w:t xml:space="preserve"> are desired to evaluate response shapes to different stimuli</w:t>
      </w:r>
      <w:r w:rsidR="00096479" w:rsidRPr="001E7FB2">
        <w:rPr>
          <w:rFonts w:ascii="Helvetica" w:eastAsia="Times New Roman" w:hAnsi="Helvetica"/>
          <w:color w:val="000000" w:themeColor="text1"/>
          <w:shd w:val="clear" w:color="auto" w:fill="FFFFFF"/>
        </w:rPr>
        <w:t xml:space="preserve"> </w:t>
      </w:r>
      <w:r w:rsidR="00FB1E5F"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{"citationID":"ajbfmeepqp","properties":{"formattedCitation":"(Dale, 1999; Mumford et al., 2015)","plainCitation":"(Dale, 1999; Mumford et al., 2015)","noteIndex":0},"citationItems":[{"id":1126,"uris":["http://zotero.org/users/10873743/items/M6PJRRAF"],"itemData":{"id":1126,"type":"article-journal","abstract":"An important challenge in the design and analysis of event-related or single-trial functional magnetic resonance imaging (fMRI) experiments is to optimize statistical efficiency, i.e., the accuracy with which the event-related hemodynamic response to different stimuli can be estimated for a given amount of imaging time. Several studies have suggested that using a fixed inter-stimulus-interval (ISI) of at least 15 sec results in optimal statistical efficiency or power and that using shorter ISIs results in a severe loss of power. In contrast, recent studies have demonstrated the feasibility of using ISIs as short as 500 ms while still maintaining considerable efficiency or power. Here, we attempt to resolve this apparent contradiction by a quantitative analysis of the relative efficiency afforded by different event-related experimental designs. This analysis shows that statistical efficiency falls off dramatically as the ISI gets sufficiently short, if the ISI is kept fixed for all trials. However, if the ISI is properly jittered or randomized from trial to trial, the efficiency improves monotonically with decreasing mean ISI. Importantly, the efficiency afforded by such variable ISI designs can be more than 10 times greater than that which can be achieved by fixed ISI designs. These results further demonstrate the feasibility of using identical experimental designs with fMRI and electro-/magnetoencephalography (EEG/MEG) without sacrificing statistical power or efficiency of either technique, thereby facilitating comparison and integration across imaging modalities. Hum. Brain Mapping 8:109–114, 1999. © 1999 Wiley-Liss, Inc.","container-title":"Human Brain Mapping","DOI":"10.1002/(SICI)1097-0193(1999)8:2/3&lt;109::AID-HBM7&gt;3.0.CO;2-W","ISSN":"1097-0193","issue":"2-3","language":"en","license":"Copyright © 1999 Wiley-Liss, Inc.","note":"_eprint: https://onlinelibrary.wiley.com/doi/pdf/10.1002/%28SICI%291097-0193%281999%298%3A2/3%3C109%3A%3AAID-HBM7%3E3.0.CO%3B2-W","page":"109-114","source":"Wiley Online Library","title":"Optimal experimental design for event-related fMRI","volume":"8","author":[{"family":"Dale","given":"Anders M."}],"issued":{"date-parts":[["1999"]]}}},{"id":103,"uris":["http://zotero.org/users/10873743/items/I7XZDDTX"],"itemData":{"id":103,"type":"article-journal","abstract":"The occurrence of collinearity in fMRI-based GLMs (general linear models) may reduce power or produce unreliable parameter estimates. It is commonly believed that orthogonalizing collinear regressors in the model will solve this problem, and some software packages apply automatic orthogonalization. However, the effects of orthogonalization on the interpretation of the resulting parameter estimates is widely unappreciated or misunderstood. Here we discuss the nature and causes of collinearity in fMRI models, with a focus on the appropriate uses of orthogonalization. Special attention is given to how the two popular fMRI data analysis software packages, SPM and FSL, handle orthogonalization, and pitfalls that may be encountered in their usage. Strategies are discussed for reducing collinearity in fMRI designs and addressing their effects when they occur.","container-title":"PLoS ONE","DOI":"10.1371/journal.pone.0126255","ISSN":"19326203","issue":"4","note":"PMID: 25919488","page":"1-11","title":"Orthogonalization of regressors in fMRI models","volume":"10","author":[{"family":"Mumford","given":"Jeanette A."},{"family":"Poline","given":"Jean Baptiste"},{"family":"Poldrack","given":"Russell A."}],"issued":{"date-parts":[["2015"]]}}}],"schema":"https://github.com/citation-style-language/schema/raw/master/csl-citation.json"} </w:instrText>
      </w:r>
      <w:r w:rsidR="00FB1E5F"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(Dale, 1999; Mumford et al., 2015)</w:t>
      </w:r>
      <w:r w:rsidR="00FB1E5F" w:rsidRPr="001E7FB2">
        <w:rPr>
          <w:rFonts w:ascii="Helvetica" w:eastAsia="Times New Roman" w:hAnsi="Helvetica"/>
          <w:color w:val="000000" w:themeColor="text1"/>
          <w:shd w:val="clear" w:color="auto" w:fill="FFFFFF"/>
        </w:rPr>
        <w:fldChar w:fldCharType="end"/>
      </w:r>
      <w:r w:rsidR="00971E74" w:rsidRPr="001E7FB2">
        <w:rPr>
          <w:rFonts w:ascii="Helvetica" w:eastAsia="Times New Roman" w:hAnsi="Helvetica"/>
          <w:color w:val="000000" w:themeColor="text1"/>
          <w:shd w:val="clear" w:color="auto" w:fill="FFFFFF"/>
        </w:rPr>
        <w:t xml:space="preserve">. In such scenarios, it will be challenging to separate task-related signals from navigator-induced signals. Another possibility for PMC involves the use of </w:t>
      </w:r>
      <w:r w:rsidR="00096479" w:rsidRPr="001E7FB2">
        <w:rPr>
          <w:rFonts w:ascii="Helvetica" w:eastAsia="Times New Roman" w:hAnsi="Helvetica"/>
          <w:color w:val="000000" w:themeColor="text1"/>
          <w:shd w:val="clear" w:color="auto" w:fill="FFFFFF"/>
        </w:rPr>
        <w:t>external</w:t>
      </w:r>
      <w:r w:rsidR="00907047" w:rsidRPr="001E7FB2">
        <w:rPr>
          <w:rFonts w:ascii="Helvetica" w:eastAsia="Times New Roman" w:hAnsi="Helvetica"/>
          <w:color w:val="000000" w:themeColor="text1"/>
          <w:shd w:val="clear" w:color="auto" w:fill="FFFFFF"/>
        </w:rPr>
        <w:t xml:space="preserve"> hardware </w:t>
      </w:r>
      <w:r w:rsidR="00096479" w:rsidRPr="001E7FB2">
        <w:rPr>
          <w:rFonts w:ascii="Helvetica" w:eastAsia="Times New Roman" w:hAnsi="Helvetica"/>
          <w:color w:val="000000" w:themeColor="text1"/>
          <w:shd w:val="clear" w:color="auto" w:fill="FFFFFF"/>
        </w:rPr>
        <w:t xml:space="preserve"> </w:t>
      </w:r>
      <w:r w:rsidR="00096479"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{"citationID":"a1upcprdnjm","properties":{"formattedCitation":"(Godenschweger et al., 2016; Maclaren et al., 2012; Schulz et al., 2012; Stucht et al., 2015)","plainCitation":"(Godenschweger et al., 2016; Maclaren et al., 2012; Schulz et al., 2012; Stucht et al., 2015)","noteIndex":0},"citationItems":[{"id":1115,"uris":["http://zotero.org/users/10873743/items/3VXGZ3UC"],"itemData":{"id":1115,"type":"article-journal","abstract":"Subject motion in MRI is a relevant problem in the daily clinical routine as well as in scientific studies. Since the beginning of clinical use of MRI, many research groups have developed methods to suppress or correct motion artefacts. This review focuses on rigid body motion correction of head and brain MRI and its application in diagnosis and research. It explains the sources and types of motion and related artefacts, classifies and describes existing techniques for motion detection, compensation and correction and lists established and experimental approaches. Retrospective motion correction modifies the MR image data during the reconstruction, while prospective motion correction performs an adaptive update of the data acquisition. Differences, benefits and drawbacks of different motion correction methods are discussed.","container-title":"Physics in Medicine and Biology","DOI":"10.1088/0031-9155/61/5/R32","ISSN":"0031-9155, 1361-6560","issue":"5","journalAbbreviation":"Phys. Med. Biol.","language":"en","page":"R32-R56","source":"DOI.org (Crossref)","title":"Motion correction in MRI of the brain","volume":"61","author":[{"family":"Godenschweger","given":"F"},{"family":"Kägebein","given":"U"},{"family":"Stucht","given":"D"},{"family":"Yarach","given":"U"},{"family":"Sciarra","given":"A"},{"family":"Yakupov","given":"R"},{"family":"Lüsebrink","given":"F"},{"family":"Schulze","given":"P"},{"family":"Speck","given":"O"}],"issued":{"date-parts":[["2016",3,7]]}}},{"id":1116,"uris":["http://zotero.org/users/10873743/items/CSG9I2T8"],"itemData":{"id":1116,"type":"article-journal","abstract":"Magnetic resonance imaging (MRI) is a widely used method for non-invasive study of the structure and function of the human brain. Increasing magnetic field strengths enable higher resolution imaging; however, long scan times and high motion sensitivity mean that image quality is often limited by the involuntary motion of the subject. Prospective motion correction is a technique that addresses this problem by tracking head motion and continuously updating the imaging pulse sequence, locking the imaging volume position and orientation relative to the moving brain. The accuracy and precision of current MR-compatible tracking systems and navigator methods allows the quantification and correction of large-scale motion, but not the correction of very small involuntary movements in six degrees of freedom. In this work, we present an MR-compatible tracking system comprising a single camera and a single 15 mm marker that provides tracking precision in the order of 10 m and 0.01 degrees. We show preliminary results, which indicate that when used for prospective motion correction, the system enables improvement in image quality at both 3 T and 7 T, even in experienced and cooperative subjects trained to remain motionless during imaging. We also report direct observation and quantification of the mechanical ballistocardiogram (BCG) during simultaneous MR imaging. This is particularly apparent in the head-feet direction, with a peak-to-peak displacement of 140 m.","container-title":"PLOS ONE","DOI":"10.1371/journal.pone.0048088","ISSN":"1932-6203","issue":"11","journalAbbreviation":"PLOS ONE","language":"en","note":"publisher: Public Library of Science","page":"e48088","source":"PLoS Journals","title":"Measurement and Correction of Microscopic Head Motion during Magnetic Resonance Imaging of the Brain","volume":"7","author":[{"family":"Maclaren","given":"Julian"},{"family":"Armstrong","given":"Brian S. R."},{"family":"Barrows","given":"Robert T."},{"family":"Danishad","given":"K. A."},{"family":"Ernst","given":"Thomas"},{"family":"Foster","given":"Colin L."},{"family":"Gumus","given":"Kazim"},{"family":"Herbst","given":"Michael"},{"family":"Kadashevich","given":"Ilja Y."},{"family":"Kusik","given":"Todd P."},{"family":"Li","given":"Qiaotian"},{"family":"Lovell-Smith","given":"Cris"},{"family":"Prieto","given":"Thomas"},{"family":"Schulze","given":"Peter"},{"family":"Speck","given":"Oliver"},{"family":"Stucht","given":"Daniel"},{"family":"Zaitsev","given":"Maxim"}],"issued":{"date-parts":[["2012",11,7]]}}},{"id":1121,"uris":["http://zotero.org/users/10873743/items/F5742XUU"],"itemData":{"id":1121,"type":"article-journal","abstract":"Object Prospective motion correction using data from optical tracking systems has been previously shown to reduce motion artifacts in MR imaging of the head. We evaluate a novel optical embedded tracking system.","container-title":"Magnetic Resonance Materials in Physics, Biology and Medicine","DOI":"10.1007/s10334-012-0320-0","ISSN":"0968-5243, 1352-8661","issue":"6","journalAbbreviation":"Magn Reson Mater Phy","language":"en","page":"443-453","source":"DOI.org (Crossref)","title":"An embedded optical tracking system for motion-corrected magnetic resonance imaging at 7T","volume":"25","author":[{"family":"Schulz","given":"Jessica"},{"family":"Siegert","given":"Thomas"},{"family":"Reimer","given":"Enrico"},{"family":"Labadie","given":"Christian"},{"family":"Maclaren","given":"Julian"},{"family":"Herbst","given":"Michael"},{"family":"Zaitsev","given":"Maxim"},{"family":"Turner","given":"Robert"}],"issued":{"date-parts":[["2012",12]]}}},{"id":1118,"uris":["http://zotero.org/users/10873743/items/HE9GZGXU"],"itemData":{"id":1118,"type":"article-journal","abstract":"High field MRI systems, such as 7 Tesla (T) scanners, can deliver higher signal to noise ratio (SNR) than lower field scanners and thus allow for the acquisition of data with higher spatial resolution, which is often demanded by users in the fields of clinical and neuroscientific imaging. However, high resolution scans may require long acquisition times, which in turn increase the discomfort for the subject and the risk of subject motion. Even with a cooperative and trained subject, involuntary motion due to heartbeat, swallowing, respiration and changes in muscle tone can cause image artifacts that reduce the effective resolution. In addition, scanning with higher resolution leads to increased sensitivity to even very small movements. Prospective motion correction (PMC) at 3T and 7T has proven to increase image quality in case of subject motion. Although the application of prospective motion correction is becoming more popular, previous articles focused on proof of concept studies and technical descriptions, whereas this paper briefly describes the technical aspects of the optical tracking system, marker fixation and cross calibration and focuses on the application of PMC to very high resolution imaging without intentional motion. In this study we acquired in vivo MR images at 7T using prospective motion correction during long acquisitions. As a result, we present images among the highest, if not the highest resolution of in vivo human brain MRI ever acquired.","container-title":"PLOS ONE","DOI":"10.1371/journal.pone.0133921","ISSN":"1932-6203","issue":"7","journalAbbreviation":"PLOS ONE","language":"en","note":"publisher: Public Library of Science","page":"e0133921","source":"PLoS Journals","title":"Highest Resolution In Vivo Human Brain MRI Using Prospective Motion Correction","volume":"10","author":[{"family":"Stucht","given":"Daniel"},{"family":"Danishad","given":"K. Appu"},{"family":"Schulze","given":"Peter"},{"family":"Godenschweger","given":"Frank"},{"family":"Zaitsev","given":"Maxim"},{"family":"Speck","given":"Oliver"}],"issued":{"date-parts":[["2015",7,30]]}}}],"schema":"https://github.com/citation-style-language/schema/raw/master/csl-citation.json"} </w:instrText>
      </w:r>
      <w:r w:rsidR="00096479"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(Godenschweger et al., 2016; Maclaren et al., 2012; Schulz et al., 2012; Stucht et al., 2015)</w:t>
      </w:r>
      <w:r w:rsidR="00096479" w:rsidRPr="001E7FB2">
        <w:rPr>
          <w:rFonts w:ascii="Helvetica" w:eastAsia="Times New Roman" w:hAnsi="Helvetica"/>
          <w:color w:val="000000" w:themeColor="text1"/>
          <w:shd w:val="clear" w:color="auto" w:fill="FFFFFF"/>
        </w:rPr>
        <w:fldChar w:fldCharType="end"/>
      </w:r>
      <w:r w:rsidR="00971E74" w:rsidRPr="001E7FB2">
        <w:rPr>
          <w:rFonts w:ascii="Helvetica" w:eastAsia="Times New Roman" w:hAnsi="Helvetica"/>
          <w:color w:val="000000" w:themeColor="text1"/>
          <w:shd w:val="clear" w:color="auto" w:fill="FFFFFF"/>
        </w:rPr>
        <w:t xml:space="preserve">. </w:t>
      </w:r>
      <w:r w:rsidR="00F15778" w:rsidRPr="001E7FB2">
        <w:rPr>
          <w:rFonts w:ascii="Helvetica" w:eastAsia="Times New Roman" w:hAnsi="Helvetica"/>
          <w:color w:val="000000" w:themeColor="text1"/>
          <w:shd w:val="clear" w:color="auto" w:fill="FFFFFF"/>
        </w:rPr>
        <w:t xml:space="preserve">Finally, </w:t>
      </w:r>
      <w:r w:rsidR="003C0BFC" w:rsidRPr="001E7FB2">
        <w:rPr>
          <w:rFonts w:ascii="Helvetica" w:eastAsia="Helvetica Neue" w:hAnsi="Helvetica" w:cs="Helvetica Neue"/>
          <w:color w:val="000000" w:themeColor="text1"/>
        </w:rPr>
        <w:t xml:space="preserve">because of the high sampling rate (~0.1Hz), cardiac and respiratory frequencies are resolved </w:t>
      </w:r>
      <w:r w:rsidR="003C0BFC"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{"citationID":"a1tnjb991dh","properties":{"formattedCitation":"(Chen et al., 2019)","plainCitation":"(Chen et al., 2019)","noteIndex":0},"citationItems":[{"id":267,"uris":["http://zotero.org/users/10873743/items/KHABU9PF"],"itemData":{"id":267,"type":"article-journal","abstract":"Recent advances in parallel imaging and simultaneous multi-slice techniques have permitted whole-brain fMRI acquisitions at sub-second sampling intervals, without signiﬁcantly sacriﬁcing the spatial coverage and resolution. Apart from probing brain function at ﬁner temporal scales, faster sampling rates may potentially lead to enhanced functional sensitivity, owing possibly to both cleaner neural representations (due to less aliased physiological noise) and additional statistical beneﬁts (due to more degrees of freedom for a ﬁxed scan duration). Accompanying these intriguing aspects of fast acquisitions, however, confusion has also arisen regarding (1) how to preprocess/analyze these fast fMRI data, and (2) what exactly is the extent of beneﬁts with fast acquisitions, i.e., how fast is fast enough for a speciﬁc research aim? The ﬁrst question is motivated by the altered spectral distribution and noise characteristics at short sampling intervals, while the second question seeks to reconcile the complicated trade-offs between the functional contrast-to-noise ratio and the effective degrees of freedom. Although there have been recent efforts to empirically approach different aspects of these two questions, in this work we discuss, from a theoretical perspective accompanied by some illustrative, proof-of-concept experimental in vivo human fMRI data, a few considerations that are rarely mentioned, yet are important for both preprocessing and optimizing statistical inferences for studies that employ acquisitions with sub-second sampling intervals. Several summary recommendations include concerns regarding advisability of relying on low-pass ﬁltering to de-noise physiological contributions, employment of statistical models with sufﬁcient complexity to account for the substantially increased serial correlation, and cautions regarding using rapid sampling to enhance functional sensitivity given that different analysis models may associate with distinct trade-offs between contrast-to-noise ratios and the effective degrees of freedom. As an example, we demonstrate that as TR shortens, the intrinsic differences in how noise is accommodated in general linear models and Pearson correlation analyses (assuming Gaussian distributed stochastic signals and noise) can result in quite different outcomes, either gaining or losing statistical power.","container-title":"NeuroImage","DOI":"10.1016/j.neuroimage.2019.02.008","ISSN":"10538119","journalAbbreviation":"NeuroImage","language":"en","page":"807-820","source":"DOI.org (Crossref)","title":"On the analysis of rapidly sampled fMRI data","volume":"188","author":[{"family":"Chen","given":"Jingyuan E."},{"family":"Polimeni","given":"Jonathan R."},{"family":"Bollmann","given":"Saskia"},{"family":"Glover","given":"Gary H."}],"issued":{"date-parts":[["2019",3]]}}}],"schema":"https://github.com/citation-style-language/schema/raw/master/csl-citation.json"} </w:instrText>
      </w:r>
      <w:r w:rsidR="003C0BFC" w:rsidRPr="001E7FB2">
        <w:rPr>
          <w:rFonts w:ascii="Helvetica" w:eastAsia="Helvetica Neue" w:hAnsi="Helvetica" w:cs="Helvetica Neue"/>
          <w:color w:val="000000" w:themeColor="text1"/>
        </w:rPr>
        <w:fldChar w:fldCharType="separate"/>
      </w:r>
      <w:r w:rsidR="00974EF5" w:rsidRPr="001E7FB2">
        <w:rPr>
          <w:rFonts w:ascii="Helvetica" w:hAnsi="Helvetica" w:cs="Times New Roman"/>
          <w:color w:val="000000"/>
        </w:rPr>
        <w:t>(Chen et al., 2019)</w:t>
      </w:r>
      <w:r w:rsidR="003C0BFC" w:rsidRPr="001E7FB2">
        <w:rPr>
          <w:rFonts w:ascii="Helvetica" w:eastAsia="Helvetica Neue" w:hAnsi="Helvetica" w:cs="Helvetica Neue"/>
          <w:color w:val="000000" w:themeColor="text1"/>
        </w:rPr>
        <w:fldChar w:fldCharType="end"/>
      </w:r>
      <w:r w:rsidR="003C0BFC" w:rsidRPr="001E7FB2">
        <w:rPr>
          <w:rFonts w:ascii="Helvetica" w:eastAsia="Helvetica Neue" w:hAnsi="Helvetica" w:cs="Helvetica Neue"/>
          <w:color w:val="000000" w:themeColor="text1"/>
        </w:rPr>
        <w:t>. This allows us to accurately characterize physiological noise due to cardiac and breathing fluctuations and target these frequencies for</w:t>
      </w:r>
      <w:r w:rsidR="005340E4" w:rsidRPr="001E7FB2">
        <w:rPr>
          <w:rFonts w:ascii="Helvetica" w:eastAsia="Helvetica Neue" w:hAnsi="Helvetica" w:cs="Helvetica Neue"/>
          <w:color w:val="000000" w:themeColor="text1"/>
        </w:rPr>
        <w:t xml:space="preserve"> removal</w:t>
      </w:r>
      <w:r w:rsidR="003C0BFC" w:rsidRPr="001E7FB2">
        <w:rPr>
          <w:rFonts w:ascii="Helvetica" w:eastAsia="Helvetica Neue" w:hAnsi="Helvetica" w:cs="Helvetica Neue"/>
          <w:color w:val="000000" w:themeColor="text1"/>
        </w:rPr>
        <w:t xml:space="preserve"> </w:t>
      </w:r>
      <w:r w:rsidR="00F15778" w:rsidRPr="001E7FB2">
        <w:rPr>
          <w:rFonts w:ascii="Helvetica" w:eastAsia="Times New Roman" w:hAnsi="Helvetica"/>
          <w:color w:val="000000" w:themeColor="text1"/>
          <w:shd w:val="clear" w:color="auto" w:fill="FFFFFF"/>
        </w:rPr>
        <w:t>using aCompCor</w:t>
      </w:r>
      <w:r w:rsidR="007A5816" w:rsidRPr="001E7FB2">
        <w:rPr>
          <w:rFonts w:ascii="Helvetica" w:eastAsia="Times New Roman" w:hAnsi="Helvetica"/>
          <w:color w:val="000000" w:themeColor="text1"/>
          <w:shd w:val="clear" w:color="auto" w:fill="FFFFFF"/>
        </w:rPr>
        <w:t xml:space="preserve"> </w:t>
      </w:r>
      <w:r w:rsidR="007A5816"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{"citationID":"a62ii2l0km","properties":{"formattedCitation":"(Behzadi et al., 2007)","plainCitation":"(Behzadi et al., 2007)","noteIndex":0},"citationItems":[{"id":219,"uris":["http://zotero.org/users/10873743/items/SX9F98TM"],"itemData":{"id":219,"type":"article-journal","abstract":"A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007A5816"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(Behzadi et al., 2007)</w:t>
      </w:r>
      <w:r w:rsidR="007A5816" w:rsidRPr="001E7FB2">
        <w:rPr>
          <w:rFonts w:ascii="Helvetica" w:eastAsia="Times New Roman" w:hAnsi="Helvetica"/>
          <w:color w:val="000000" w:themeColor="text1"/>
          <w:shd w:val="clear" w:color="auto" w:fill="FFFFFF"/>
        </w:rPr>
        <w:fldChar w:fldCharType="end"/>
      </w:r>
      <w:r w:rsidR="00F15778" w:rsidRPr="001E7FB2">
        <w:rPr>
          <w:rFonts w:ascii="Helvetica" w:eastAsia="Helvetica Neue" w:hAnsi="Helvetica" w:cs="Helvetica Neue"/>
          <w:color w:val="000000" w:themeColor="text1"/>
        </w:rPr>
        <w:t xml:space="preserve">. </w:t>
      </w:r>
      <w:r w:rsidR="003C0BFC" w:rsidRPr="001E7FB2">
        <w:rPr>
          <w:rFonts w:ascii="Helvetica" w:eastAsia="Helvetica Neue" w:hAnsi="Helvetica" w:cs="Helvetica Neue"/>
          <w:color w:val="000000" w:themeColor="text1"/>
        </w:rPr>
        <w:t>In our experience, t</w:t>
      </w:r>
      <w:r w:rsidR="00F15778" w:rsidRPr="001E7FB2">
        <w:rPr>
          <w:rFonts w:ascii="Helvetica" w:eastAsia="Helvetica Neue" w:hAnsi="Helvetica" w:cs="Helvetica Neue"/>
          <w:color w:val="000000" w:themeColor="text1"/>
        </w:rPr>
        <w:t xml:space="preserve">his method </w:t>
      </w:r>
      <w:r w:rsidR="003C0BFC" w:rsidRPr="001E7FB2">
        <w:rPr>
          <w:rFonts w:ascii="Helvetica" w:eastAsia="Helvetica Neue" w:hAnsi="Helvetica" w:cs="Helvetica Neue"/>
          <w:color w:val="000000" w:themeColor="text1"/>
        </w:rPr>
        <w:t>is</w:t>
      </w:r>
      <w:r w:rsidR="00F15778" w:rsidRPr="001E7FB2">
        <w:rPr>
          <w:rFonts w:ascii="Helvetica" w:eastAsia="Helvetica Neue" w:hAnsi="Helvetica" w:cs="Helvetica Neue"/>
          <w:color w:val="000000" w:themeColor="text1"/>
        </w:rPr>
        <w:t xml:space="preserve"> more effective (and stable) than using </w:t>
      </w:r>
      <w:r w:rsidR="003C0BFC" w:rsidRPr="001E7FB2">
        <w:rPr>
          <w:rFonts w:ascii="Helvetica" w:eastAsia="Helvetica Neue" w:hAnsi="Helvetica" w:cs="Helvetica Neue"/>
          <w:color w:val="000000" w:themeColor="text1"/>
        </w:rPr>
        <w:t xml:space="preserve">regressors from </w:t>
      </w:r>
      <w:r w:rsidR="00F15778" w:rsidRPr="001E7FB2">
        <w:rPr>
          <w:rFonts w:ascii="Helvetica" w:eastAsia="Helvetica Neue" w:hAnsi="Helvetica" w:cs="Helvetica Neue"/>
          <w:color w:val="000000" w:themeColor="text1"/>
        </w:rPr>
        <w:t>pulse-oximeter/respiration belt recordings</w:t>
      </w:r>
      <w:r w:rsidR="003C0BFC" w:rsidRPr="001E7FB2">
        <w:rPr>
          <w:rFonts w:ascii="Helvetica" w:eastAsia="Helvetica Neue" w:hAnsi="Helvetica" w:cs="Helvetica Neue"/>
          <w:color w:val="000000" w:themeColor="text1"/>
        </w:rPr>
        <w:t xml:space="preserve"> for line-scanning data</w:t>
      </w:r>
      <w:r w:rsidR="00F15778" w:rsidRPr="001E7FB2">
        <w:rPr>
          <w:rFonts w:ascii="Helvetica" w:eastAsia="Helvetica Neue" w:hAnsi="Helvetica" w:cs="Helvetica Neue"/>
          <w:color w:val="000000" w:themeColor="text1"/>
        </w:rPr>
        <w:t>.</w:t>
      </w:r>
      <w:commentRangeEnd w:id="36"/>
      <w:r w:rsidR="009D1C9B" w:rsidRPr="001E7FB2">
        <w:rPr>
          <w:rStyle w:val="CommentReference"/>
          <w:rFonts w:ascii="Helvetica" w:hAnsi="Helvetica"/>
          <w:color w:val="000000" w:themeColor="text1"/>
        </w:rPr>
        <w:commentReference w:id="36"/>
      </w:r>
    </w:p>
    <w:p w14:paraId="4DC387BD" w14:textId="5AA7E093" w:rsidR="00775CEC" w:rsidRPr="001E7FB2" w:rsidRDefault="00763882" w:rsidP="00775CEC">
      <w:pPr>
        <w:pBdr>
          <w:top w:val="nil"/>
          <w:left w:val="nil"/>
          <w:bottom w:val="nil"/>
          <w:right w:val="nil"/>
          <w:between w:val="nil"/>
        </w:pBd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S</w:t>
      </w:r>
      <w:r w:rsidR="003C2740" w:rsidRPr="001E7FB2">
        <w:rPr>
          <w:rFonts w:ascii="Helvetica" w:eastAsia="Helvetica Neue" w:hAnsi="Helvetica" w:cs="Helvetica Neue"/>
          <w:color w:val="000000" w:themeColor="text1"/>
        </w:rPr>
        <w:t xml:space="preserve">everal factors </w:t>
      </w:r>
      <w:r w:rsidRPr="001E7FB2">
        <w:rPr>
          <w:rFonts w:ascii="Helvetica" w:eastAsia="Helvetica Neue" w:hAnsi="Helvetica" w:cs="Helvetica Neue"/>
          <w:color w:val="000000" w:themeColor="text1"/>
        </w:rPr>
        <w:t xml:space="preserve">can </w:t>
      </w:r>
      <w:r w:rsidR="003C2740" w:rsidRPr="001E7FB2">
        <w:rPr>
          <w:rFonts w:ascii="Helvetica" w:eastAsia="Helvetica Neue" w:hAnsi="Helvetica" w:cs="Helvetica Neue"/>
          <w:color w:val="000000" w:themeColor="text1"/>
        </w:rPr>
        <w:t xml:space="preserve">contribute to differences in pRF estimates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{"citationID":"a24fqad8e79","properties":{"formattedCitation":"(Dumoulin and Knapen, 2018; Dumoulin and Wandell, 2008)","plainCitation":"(Dumoulin and Knapen, 2018; Dumoulin and Wandell, 2008)","noteIndex":0},"citationItems":[{"id":20,"uris":["http://zotero.org/users/10873743/items/APTHLW5R"],"itemData":{"id":20,"type":"article-journal","abstract":"Receptive fields are a core property of cortical organization. Modern neuroimaging allows routine access to visual population receptive fields (pRFs), enabling investigations of clinical disorders. Yet how the underlying neural circuitry operates is controversial. The controversy surrounds observations that measurements of pRFs can change in healthy adults as well as in patients with a range of ophthalmological and neurological disorders. The debate relates to the balance between plasticity and stability of the underlying neural circuitry. We propose that to move the debate forward, the field needs to define the implied mechanism. First, we review the pRF changes in both healthy subjects and those with clinical disorders. Then, we propose a computational model that describes how pRFs can change in healthy humans. We assert that we can correctly interpret the pRF changes in clinical disorders only if we establish the capabilities and limitations of pRF dynamics in healthy humans with mechanistic models that provide quantitative predictions.","container-title":"Annual Review of Vision Science","DOI":"10.1146/annurev-vision-091517-033948","ISSN":"23744650","issue":"August","note":"PMID: 29889657","page":"357-379","title":"How visual cortical organization is altered by ophthalmologic and neurologic disorders","volume":"4","author":[{"family":"Dumoulin","given":"Serge O."},{"family":"Knapen","given":"Tomas"}],"issued":{"date-parts":[["2018"]]}}},{"id":17,"uris":["http://zotero.org/users/10873743/items/BSH8I6CW"],"itemData":{"id":17,"type":"article-journal","abstract":"We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(Dumoulin and Knapen, 2018; Dumoulin and Wandell, 2008)</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Firstly, we changed the aperture size from full-field (in session 1) to localized around the pRF of the target. pRF estimates have been shown to shift away from their preferred location when reducing the stimulus extent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{"citationID":"avhkp71ubn","properties":{"formattedCitation":"(Kay et al., 2013; Prabhakaran et al., 2020)","plainCitation":"(Kay et al., 2013; Prabhakaran et al., 2020)","noteIndex":0},"citationItems":[{"id":304,"uris":["http://zotero.org/users/10873743/items/RKTUPWGB"],"itemData":{"id":304,"type":"article-journal","abstract":"Neurons within a small (a few cubic millimeters) region of visual cortex respond to stimuli within a restricted region of the visual field. Previous studies have characterized the population response of such neurons using a model that sums contrast linearly across the visual field. In this study, we tested linear spatial summation of population responses using blood oxygenation level-dependent (BOLD) functional MRI. We measured BOLD responses to a systematic set of contrast patterns and discovered systematic deviation from linearity: the data are more accurately explained by a model in which a compressive static nonlinearity is applied after linear spatial summation. We found that the nonlinearity is present in early visual areas (e.g., V1, V2) and grows more pronounced in relatively anterior extrastriate areas (e.g., LO-2, VO-2). We then analyzed the effect of compressive spatial summation in terms of changes in the position and size of a viewed object. Compressive spatial summation is consistent with tolerance to changes in position and size, an important characteristic of object representation. © 2013 the American Physiological Society.","container-title":"Journal of Neurophysiology","DOI":"10.1152/jn.00105.2013","ISSN":"00223077","issue":"2","note":"PMID: 23615546","page":"481-494","title":"Compressive spatial summation in human visual cortex","volume":"110","author":[{"family":"Kay","given":"Kendrick N."},{"family":"Winawer","given":"Jonathan"},{"family":"Mezer","given":"Aviv"},{"family":"Wandell","given":"Brian A."}],"issued":{"date-parts":[["2013",7,15]]}}},{"id":261,"uris":["http://zotero.org/users/10873743/items/3XIFNQWK"],"itemData":{"id":261,"type":"article-journal","abstract":"Previous studies demonstrated that alterations in functional MRI derived receptive field (pRF) properties in cortical projection zones of retinal lesions can erroneously be mistaken for cortical large-scale reorganization in response to visual system pathologies. We tested, whether such confounds are also evident in the normal cortical projection zone of the fovea for simulated peripheral visual field defects. We applied fMRI-based visual field mapping of the central visual field at 3 T in eight controls to compare the pRF properties of the central visual field of a reference condition (stimulus radius: 14°) and two conditions with simulated peripheral visual field defect, i.e., with a peripheral gray mask, stimulating only the central 7° or 4° radius. We quantified, for the cortical representation of the actually stimulated visual field, the changes in the position and size of the pRFs associated with reduced peripheral stimulation using conventional and advanced pRF modeling. We found foveal pRF-positions (≤3°) to be significantly shifted towards the periphery (p&lt;0.05, corrected). These pRF-shifts were largest for the 4° condition [visual area (mean eccentricity shift): V1 (0.9°), V2 (0.9°), V3 (1.0°)], but also evident for the 7° condition [V1 (0.5°), V2 (0.5°), V3 (0.9°)]. Further, an overall enlargement of pRF-sizes was observed. These findings indicate the dependence of foveal pRF parameters on the spatial extent of the stimulated visual field and are likely associated with methodological biases and/or physiological mechanisms. Consequently, our results imply that, previously reported similar findings in patients with actual peripheral scotomas need to be interpreted with caution and indicate the need for adequate control conditions in investigations of visual cortex reorganization.","container-title":"NeuroImage","DOI":"10.1016/j.neuroimage.2020.117250","ISSN":"1053-8119","journalAbbreviation":"NeuroImage","language":"en","page":"117250","source":"ScienceDirect","title":"Foveal pRF properties in the visual cortex depend on the extent of stimulated visual field","volume":"222","author":[{"family":"Prabhakaran","given":"Gokulraj T."},{"family":"Carvalho","given":"Joana"},{"family":"Invernizzi","given":"Azzurra"},{"family":"Kanowski","given":"Martin"},{"family":"Renken","given":"Remco J."},{"family":"Cornelissen","given":"Frans W."},{"family":"Hoffmann","given":"Michael B."}],"issued":{"date-parts":[["2020",11,15]]}}}],"schema":"https://github.com/citation-style-language/schema/raw/master/csl-citation.json"}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(Kay et al., 2013; Prabhakaran et al., 2020)</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Secondly - and related to the previous point - attentional modulation might occur by changing the visual extent and aperture location; changing the aperture might induce an involuntary shift of attention towards the border of the stimulus (exogenous) that could result in pRF variations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{"citationID":"ao1kt7bi8g","properties":{"formattedCitation":"(Alvarez et al., 2015; Klein et al., 2018; Prabhakaran et al., 2020; van Es et al., 2019; Womelsdorf et al., 2008, 2006)","plainCitation":"(Alvarez et al., 2015; Klein et al., 2018; Prabhakaran et al., 2020; van Es et al., 2019; Womelsdorf et al., 2008, 2006)","noteIndex":0},"citationItems":[{"id":258,"uris":["http://zotero.org/users/10873743/items/KD8SWI5U"],"itemData":{"id":258,"type":"article-journal","abstract":"Population receptive field (pRF) mapping is a widely used approach to measuring aggregate human visual receptive field properties by recording non-invasive signals using functional MRI. Despite growing interest, no study to date has systematically investigated the effects of different stimulus configurations on pRF estimates from human visual cortex. Here we compared the effects of three different stimulus configurations on a model-based approach to pRF estimation: size-invariant bars and eccentricity-scaled bars defined in Cartesian coordinates and traveling along the cardinal axes, and a novel simultaneous “wedge and ring” stimulus defined in polar coordinates, systematically covering polar and eccentricity axes. We found that the presence or absence of eccentricity scaling had a significant effect on goodness of fit and pRF size estimates. Further, variability in pRF size estimates was directly influenced by stimulus configuration, particularly for higher visual areas including V5/MT+. Finally, we compared eccentricity estimation between phase-encoded and model-based pRF approaches. We observed a tendency for more peripheral eccentricity estimates using phase-encoded methods, independent of stimulus size. We conclude that both eccentricity scaling and polar rather than Cartesian stimulus configuration are important considerations for optimal experimental design in pRF mapping. While all stimulus configurations produce adequate estimates, simultaneous wedge and ring stimulation produced higher fit reliability, with a significant advantage in reduced acquisition time.","container-title":"Frontiers in Human Neuroscience","ISSN":"1662-5161","source":"Frontiers","title":"Comparing different stimulus configurations for population receptive field mapping in human fMRI","URL":"https://www.frontiersin.org/articles/10.3389/fnhum.2015.00096","volume":"9","author":[{"family":"Alvarez","given":"Ivan"},{"family":"De Haas","given":"Benjamin"},{"family":"Clark","given":"Chris"},{"family":"Rees","given":"Geraint"},{"family":"Schwarzkopf","given":"D"}],"accessed":{"date-parts":[["2023",3,20]]},"issued":{"date-parts":[["2015"]]}}},{"id":316,"uris":["http://zotero.org/users/10873743/items/GTP5J9JS"],"itemData":{"id":316,"type":"article-journal","abstract":"Visual spatial attention concentrates neural resources at the attended location. Recently, we demonstrated that voluntary spatial attention attracts population receptive fields (pRFs) toward its location throughout the visual hierarchy. Theoretically, both a feed forward or feedback mechanism could underlie pRF attraction in a given cortical area. Here, we use sub-millimeter ultra-high field functional MRI to measure pRF attraction across cortical depth and assess the contribution of feed forward and feedback signals to pRF attraction. In line with previous findings, we find consistent attraction of pRFs with voluntary spatial attention in V1. When assessed as a function of cortical depth, we find pRF attraction in every cortical portion (deep, center and superficial), although the attraction is strongest in deep cortical portions (near the gray-white matter boundary). Following the organization of feed forward and feedback processing across V1, we speculate that a mixture of feed forward and feedback processing underlies pRF attraction in V1. Specifically, we propose that feedback processing contributes to the pRF attraction in deep cortical portions.","container-title":"NeuroImage","DOI":"10.1016/j.neuroimage.2018.04.055","ISSN":"10959572","note":"PMID: 29709626\npublisher: Academic Press","page":"301-312","title":"Cortical depth dependent population receptive field attraction by spatial attention in human V1","volume":"176","author":[{"family":"Klein","given":"Barrie P."},{"family":"Fracasso","given":"Alessio"},{"family":"Dijk","given":"Jelle A.","non-dropping-particle":"van"},{"family":"Paffen","given":"Chris L.E."},{"family":"Pas","given":"Susan F.","non-dropping-particle":"te"},{"family":"Dumoulin","given":"Serge O."}],"issued":{"date-parts":[["2018",8,1]]}}},{"id":261,"uris":["http://zotero.org/users/10873743/items/3XIFNQWK"],"itemData":{"id":261,"type":"article-journal","abstract":"Previous studies demonstrated that alterations in functional MRI derived receptive field (pRF) properties in cortical projection zones of retinal lesions can erroneously be mistaken for cortical large-scale reorganization in response to visual system pathologies. We tested, whether such confounds are also evident in the normal cortical projection zone of the fovea for simulated peripheral visual field defects. We applied fMRI-based visual field mapping of the central visual field at 3 T in eight controls to compare the pRF properties of the central visual field of a reference condition (stimulus radius: 14°) and two conditions with simulated peripheral visual field defect, i.e., with a peripheral gray mask, stimulating only the central 7° or 4° radius. We quantified, for the cortical representation of the actually stimulated visual field, the changes in the position and size of the pRFs associated with reduced peripheral stimulation using conventional and advanced pRF modeling. We found foveal pRF-positions (≤3°) to be significantly shifted towards the periphery (p&lt;0.05, corrected). These pRF-shifts were largest for the 4° condition [visual area (mean eccentricity shift): V1 (0.9°), V2 (0.9°), V3 (1.0°)], but also evident for the 7° condition [V1 (0.5°), V2 (0.5°), V3 (0.9°)]. Further, an overall enlargement of pRF-sizes was observed. These findings indicate the dependence of foveal pRF parameters on the spatial extent of the stimulated visual field and are likely associated with methodological biases and/or physiological mechanisms. Consequently, our results imply that, previously reported similar findings in patients with actual peripheral scotomas need to be interpreted with caution and indicate the need for adequate control conditions in investigations of visual cortex reorganization.","container-title":"NeuroImage","DOI":"10.1016/j.neuroimage.2020.117250","ISSN":"1053-8119","journalAbbreviation":"NeuroImage","language":"en","page":"117250","source":"ScienceDirect","title":"Foveal pRF properties in the visual cortex depend on the extent of stimulated visual field","volume":"222","author":[{"family":"Prabhakaran","given":"Gokulraj T."},{"family":"Carvalho","given":"Joana"},{"family":"Invernizzi","given":"Azzurra"},{"family":"Kanowski","given":"Martin"},{"family":"Renken","given":"Remco J."},{"family":"Cornelissen","given":"Frans W."},{"family":"Hoffmann","given":"Michael B."}],"issued":{"date-parts":[["2020",11,15]]}}},{"id":178,"uris":["http://zotero.org/users/10873743/items/LV78TUHJ"],"itemData":{"id":178,"type":"article-journal","abstract":"The purported role of the cerebellum has shifted from one that is exclusively sensorimotor related to one that encompasses a wide range of cognitive and associative functions [1–5]. Within sensorimotor areas of the cerebellum, functional organization is characterized by ipsilateral representations of the body [6]. Yet, in the remaining cerebellar cognitive and associative networks, functional organization remains less well understood. Regions of cerebral cortex [7–9] and subcortex [10] important for visual perception and cognition are organized topographically: neural organization mirrors the retina. Recently, it was shown that known retinotopic areas in cerebral cortex are functionally connected to nodes in the cerebellum [2, 11, 12]. In fact, this revealed signals with visuospatial selectivity in the cerebellum [13]. Here, we analyzed the highly powered Human Connectome Project (HCP) retinotopy dataset [14] to create a comprehensive and detailed overview of visuospatial organization in the cerebellum. This revealed 5 ipsilateral topographic maps in 3 cerebellar clusters (oculomotor vermis [OMV]-lobule VIIb-lobule VIIIb), of which we quantiﬁed visual ﬁeld coverage and topography. These quantiﬁcations dovetail with the known roles of these areas in eye movements (OMV) [5, 15], attention (OMV-VIIb) [5, 13], working memory (VIIb) [13], and the integration of visuomotor information with respect to effector movements (VIIIb) [5]. To aid future research on visual perception in the cerebellum, we provide an online atlas of the visuospatial maps in Montreal Neurological Institute (MNI) space. Our ﬁndings demonstrate that the cerebellum is abundant with visuospatial information and, moreover, that it is organized according to known retinotopic properties.","container-title":"Current Biology","DOI":"10.1016/j.cub.2019.04.012","ISSN":"09609822","issue":"10","journalAbbreviation":"Current Biology","language":"en","page":"1689-1694.e3","source":"DOI.org (Crossref)","title":"Topographic Maps of Visual Space in the Human Cerebellum","volume":"29","author":[{"family":"Es","given":"Daniel M.","non-dropping-particle":"van"},{"family":"Zwaag","given":"Wietske","non-dropping-particle":"van der"},{"family":"Knapen","given":"Tomas"}],"issued":{"date-parts":[["2019",5]]}}},{"id":260,"uris":["http://zotero.org/users/10873743/items/FSGK8LHQ"],"itemData":{"id":260,"type":"article-journal","abstract":"Selective attention is the top-down mechanism to allocate neuronal processing resources to the most relevant subset of the information provided by an organism's sensors. Attentional selection of a spatial location modulates the spatial-tuning characteristics (i.e., the receptive fields of neurons in macaque visual cortex). These tuning changes include a shift of receptive field centers toward the focus of attention and a narrowing of the receptive field when the attentional focus is directed into the receptive field. Here, we report that when attention is directed into versus of receptive fields of neurons in the middle temporal visual area (area MT), the magnitude of the shift of the spatial-tuning functions is positively correlated with a narrowing of spatial tuning around the attentional focus. By developing and applying a general attentional gain model, we show that these nonmultiplicative attentional modulations of basic neuronal-tuning characteristics could be a direct consequence of a spatially distributed multiplicative interaction of a bell-shaped attentional spotlight with the spatially fined-grained sensory inputs of MT neurons. Additionally, the model lets us estimate the spatial spread of the attentional top-down signal impinging on visual cortex. Consistent with psychophysical reports, the estimated size of the “spotlight of attention” indicates a coarse spatial resolution of attention. These results illustrate how spatially specific nonmultiplicative attentional changes of neuronal-tuning functions can be the result of multiplicative gain modulation affecting sensory neurons in a widely distributed region in cortical space.","container-title":"Journal of Neuroscience","DOI":"10.1523/JNEUROSCI.4030-07.2008","ISSN":"0270-6474, 1529-2401","issue":"36","journalAbbreviation":"J. Neurosci.","language":"en","license":"Copyright © 2008 Society for Neuroscience 0270-6474/08/288934-11$15.00/0","note":"publisher: Society for Neuroscience\nsection: Articles\nPMID: 18768687","page":"8934-8944","source":"www.jneurosci.org","title":"Receptive Field Shift and Shrinkage in Macaque Middle Temporal Area through Attentional Gain Modulation","volume":"28","author":[{"family":"Womelsdorf","given":"Thilo"},{"family":"Anton-Erxleben","given":"Katharina"},{"family":"Treue","given":"Stefan"}],"issued":{"date-parts":[["2008",9,3]]}}},{"id":259,"uris":["http://zotero.org/users/10873743/items/79D2674L"],"itemData":{"id":259,"type":"article-journal","container-title":"Nature Neuroscience","DOI":"10.1038/nn1748","ISSN":"1097-6256, 1546-1726","issue":"9","journalAbbreviation":"Nat Neurosci","language":"en","page":"1156-1160","source":"DOI.org (Crossref)","title":"Dynamic shifts of visual receptive fields in cortical area MT by spatial attention","volume":"9","author":[{"family":"Womelsdorf","given":"Thilo"},{"family":"Anton-Erxleben","given":"Katharina"},{"family":"Pieper","given":"Florian"},{"family":"Treue","given":"Stefan"}],"issued":{"date-parts":[["2006",9]]}}}],"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(Alvarez et al., 2015; Klein et al., 2018; Prabhakaran et al., 2020; van Es et al., 2019; Womelsdorf et al., 2008, 2006)</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Thirdly, the pRFs were estimated from different sequences and across different days. Though pRF estimates are typically robust under identical conditions, inducing scanner-related sources of variation may contribute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{"citationID":"avoadglb4p","properties":{"formattedCitation":"(Alvarez et al., 2015; Lage-Castellanos et al., 2020; Senden et al., 2014; van Dijk et al., 2016)","plainCitation":"(Alvarez et al., 2015; Lage-Castellanos et al., 2020; Senden et al., 2014; van Dijk et al., 2016)","noteIndex":0},"citationItems":[{"id":258,"uris":["http://zotero.org/users/10873743/items/KD8SWI5U"],"itemData":{"id":258,"type":"article-journal","abstract":"Population receptive field (pRF) mapping is a widely used approach to measuring aggregate human visual receptive field properties by recording non-invasive signals using functional MRI. Despite growing interest, no study to date has systematically investigated the effects of different stimulus configurations on pRF estimates from human visual cortex. Here we compared the effects of three different stimulus configurations on a model-based approach to pRF estimation: size-invariant bars and eccentricity-scaled bars defined in Cartesian coordinates and traveling along the cardinal axes, and a novel simultaneous “wedge and ring” stimulus defined in polar coordinates, systematically covering polar and eccentricity axes. We found that the presence or absence of eccentricity scaling had a significant effect on goodness of fit and pRF size estimates. Further, variability in pRF size estimates was directly influenced by stimulus configuration, particularly for higher visual areas including V5/MT+. Finally, we compared eccentricity estimation between phase-encoded and model-based pRF approaches. We observed a tendency for more peripheral eccentricity estimates using phase-encoded methods, independent of stimulus size. We conclude that both eccentricity scaling and polar rather than Cartesian stimulus configuration are important considerations for optimal experimental design in pRF mapping. While all stimulus configurations produce adequate estimates, simultaneous wedge and ring stimulation produced higher fit reliability, with a significant advantage in reduced acquisition time.","container-title":"Frontiers in Human Neuroscience","ISSN":"1662-5161","source":"Frontiers","title":"Comparing different stimulus configurations for population receptive field mapping in human fMRI","URL":"https://www.frontiersin.org/articles/10.3389/fnhum.2015.00096","volume":"9","author":[{"family":"Alvarez","given":"Ivan"},{"family":"De Haas","given":"Benjamin"},{"family":"Clark","given":"Chris"},{"family":"Rees","given":"Geraint"},{"family":"Schwarzkopf","given":"D"}],"accessed":{"date-parts":[["2023",3,20]]},"issued":{"date-parts":[["2015"]]}}},{"id":257,"uris":["http://zotero.org/users/10873743/items/X85JQWPN"],"itemData":{"id":257,"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Martino","given":"Federico"}],"accessed":{"date-parts":[["2023",3,20]]},"issued":{"date-parts":[["2020"]]}}},{"id":209,"uris":["http://zotero.org/users/10873743/items/5AJINTTL"],"itemData":{"id":209,"type":"article-journal","abstract":"Within vision research retinotopic mapping and the more general receptive field estimation approach constitute not only an active field of research in itself but also underlie a plethora of interesting applications. This necessitates not only good estimation of population receptive fields (pRFs) but also that these receptive fields are consistent across time rather than dynamically changing. It is therefore of interest to maximize the accuracy with which population receptive fields can be estimated in a functional magnetic resonance imaging (fMRI) setting. This, in turn, requires an adequate estimation framework providing the data for population receptive field mapping. More specifically, adequate decisions with regard to stimulus choice and mode of presentation need to be made. Additionally, it needs to be evaluated whether the stimulation protocol should entail mean luminance periods and whether it is advantageous to average the blood oxygenation level dependent (BOLD) signal across stimulus cycles or not. By systematically studying the effects of these decisions on pRF estimates in an empirical as well as simulation setting we come to the conclusion that a bar stimulus presented at random positions and interspersed with mean luminance periods is generally most favorable. Finally, using this optimal estimation framework we furthermore tested the assumption of temporal consistency of population receptive fields. We show that the estimation of pRFs from two temporally separated sessions leads to highly similar pRF parameters.","container-title":"PLOS ONE","DOI":"10.1371/journal.pone.0114054","ISSN":"1932-6203","issue":"12","journalAbbreviation":"PLOS ONE","language":"en","note":"publisher: Public Library of Science","page":"e114054","source":"PLoS Journals","title":"Evaluating Population Receptive Field Estimation Frameworks in Terms of Robustness and Reproducibility","volume":"9","author":[{"family":"Senden","given":"Mario"},{"family":"Reithler","given":"Joel"},{"family":"Gijsen","given":"Sven"},{"family":"Goebel","given":"Rainer"}],"issued":{"date-parts":[["2014",12,2]]}}},{"id":256,"uris":["http://zotero.org/users/10873743/items/LD77M7YC"],"itemData":{"id":256,"type":"article-journal","abstract":"Population receptive field (pRF) analysis is a popular method to infer spatial selectivity of voxels in visual cortex. However, it remains largely untested how stable pRF estimates are over time. Here we measured the intersession reliability of pRF parameter estimates for the central visual field and near periphery, using a combined wedge and ring stimulus containing natural images. Sixteen healthy human participants completed two scanning sessions separated by 10–114 days. Individual participants showed very similar visual field maps for V1-V4 on both sessions. Intersession reliability for eccentricity and polar angle estimates was close to ceiling for most visual field maps (r&gt;.8 for V1-3). PRF size and cortical magnification (CMF) estimates showed strong but lower overall intersession reliability (r≈.4–.6). Group level results for pRF size and CMF were highly similar between sessions. Additional control experiments confirmed that reliability does not depend on the carrier stimulus used and that reliability for pRF size and CMF is high for sessions acquired on the same day (r&gt;.6). Our results demonstrate that pRF mapping is highly reliable across sessions.","container-title":"NeuroImage","DOI":"10.1016/j.neuroimage.2016.09.013","ISSN":"1053-8119","journalAbbreviation":"NeuroImage","language":"en","page":"293-303","source":"ScienceDirect","title":"Intersession reliability of population receptive field estimates","volume":"143","author":[{"family":"Dijk","given":"Jelle A.","non-dropping-particle":"van"},{"family":"Haas","given":"Benjamin","non-dropping-particle":"de"},{"family":"Moutsiana","given":"Christina"},{"family":"Schwarzkopf","given":"D. Samuel"}],"issued":{"date-parts":[["2016",12,1]]}}}],"schema":"https://github.com/citation-style-language/schema/raw/master/csl-citation.json"}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 xml:space="preserve">(Alvarez et al., 2015; </w:t>
      </w:r>
      <w:r w:rsidR="00E65911" w:rsidRPr="001E7FB2">
        <w:rPr>
          <w:rFonts w:ascii="Helvetica" w:hAnsi="Helvetica"/>
          <w:color w:val="000000" w:themeColor="text1"/>
        </w:rPr>
        <w:lastRenderedPageBreak/>
        <w:t>Lage-Castellanos et al., 2020; Senden et al., 2014; van Dijk et al., 2016)</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The spatial resolution of line-scanning in laminar direction</w:t>
      </w:r>
      <w:r w:rsidR="003C2740" w:rsidRPr="001E7FB2">
        <w:rPr>
          <w:rFonts w:ascii="Helvetica" w:eastAsia="Helvetica Neue" w:hAnsi="Helvetica" w:cs="Helvetica Neue"/>
          <w:color w:val="000000" w:themeColor="text1"/>
          <w:vertAlign w:val="superscript"/>
        </w:rPr>
        <w:footnoteReference w:id="1"/>
      </w:r>
      <w:r w:rsidR="003C2740" w:rsidRPr="001E7FB2">
        <w:rPr>
          <w:rFonts w:ascii="Helvetica" w:eastAsia="Helvetica Neue" w:hAnsi="Helvetica" w:cs="Helvetica Neue"/>
          <w:color w:val="000000" w:themeColor="text1"/>
        </w:rPr>
        <w:t xml:space="preserve"> is much higher compared to the whole-brain acquisition, which has two side effects affecting pRF estimates; 1) it alters the neuronal population that is contributing to the response to a given stimulus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{"citationID":"a2mclh9qdq6","properties":{"formattedCitation":"(Dumoulin and Knapen, 2018)","plainCitation":"(Dumoulin and Knapen, 2018)","noteIndex":0},"citationItems":[{"id":20,"uris":["http://zotero.org/users/10873743/items/APTHLW5R"],"itemData":{"id":20,"type":"article-journal","abstract":"Receptive fields are a core property of cortical organization. Modern neuroimaging allows routine access to visual population receptive fields (pRFs), enabling investigations of clinical disorders. Yet how the underlying neural circuitry operates is controversial. The controversy surrounds observations that measurements of pRFs can change in healthy adults as well as in patients with a range of ophthalmological and neurological disorders. The debate relates to the balance between plasticity and stability of the underlying neural circuitry. We propose that to move the debate forward, the field needs to define the implied mechanism. First, we review the pRF changes in both healthy subjects and those with clinical disorders. Then, we propose a computational model that describes how pRFs can change in healthy humans. We assert that we can correctly interpret the pRF changes in clinical disorders only if we establish the capabilities and limitations of pRF dynamics in healthy humans with mechanistic models that provide quantitative predictions.","container-title":"Annual Review of Vision Science","DOI":"10.1146/annurev-vision-091517-033948","ISSN":"23744650","issue":"August","note":"PMID: 29889657","page":"357-379","title":"How visual cortical organization is altered by ophthalmologic and neurologic disorders","volume":"4","author":[{"family":"Dumoulin","given":"Serge O."},{"family":"Knapen","given":"Tomas"}],"issued":{"date-parts":[["2018"]]}}}],"schema":"https://github.com/citation-style-language/schema/raw/master/csl-citation.json"}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(Dumoulin and Knapen, 2018)</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and 2) at these resolutions, the signal is more dominated by thermal noise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{"citationID":"am748usjag","properties":{"formattedCitation":"(Bianciardi et al., 2009; Raimondo et al., 2023b; Triantafyllou et al., 2005)","plainCitation":"(Bianciardi et al., 2009; Raimondo et al., 2023b; Triantafyllou et al., 2005)","noteIndex":0},"citationItems":[{"id":210,"uris":["http://zotero.org/users/10873743/items/9L9I68MT"],"itemData":{"id":210,"type":"article-journal","abstract":"Signal fluctuations in functional magnetic resonance imaging (fMRI) can result from a number of sources that may have a neuronal, physiologic or instrumental origin. To determine the relative contribution of these sources, we recorded physiological (respiration and cardiac) signals simultaneously with fMRI in human volunteers at rest with their eyes closed. State-of-the-art technology was used including high magnetic field (7 T), a multichannel detector array and high-resolution (3 mm3) echo-planar imaging. We investigated the relative contribution of thermal noise and other sources of variance to the observed fMRI signal fluctuations both in the visual cortex and in the whole brain gray matter. The following sources of variance were evaluated separately: low-frequency drifts due to scanner instability, effects correlated with respiratory and cardiac cycles, effects due to variability in the respiratory flow rate and cardiac rate, and other sources, tentatively attributed to spontaneous neuronal activity. We found that low-frequency drifts are the most significant source of fMRI signal fluctuations (3.0% signal change in the visual cortex, TE=32 ms), followed by spontaneous neuronal activity (2.9%), thermal noise (2.1%), effects due to variability in physiological rates (respiration 0.9%, heartbeat 0.9%), and correlated with physiological cycles (0.6%). We suggest the selection and use of four lagged physiological noise regressors as an effective model to explain the variance related to fluctuations in the rates of respiration volume change and cardiac pulsation. Our results also indicate that, compared to the whole brain gray matter, the visual cortex has higher sensitivity to changes in both the rate of respiration and the spontaneous resting-state activity. Under the conditions of this study, spontaneous neuronal activity is one of the major contributors to the measured fMRI signal fluctuations, increasing almost twofold relative to earlier experiments under similar conditions at 3 T.","container-title":"Magnetic Resonance Imaging","DOI":"10.1016/j.mri.2009.02.004","ISSN":"0730725X","issue":"8","journalAbbreviation":"Magnetic Resonance Imaging","language":"en","page":"1019-1029","source":"DOI.org (Crossref)","title":"Sources of functional magnetic resonance imaging signal fluctuations in the human brain at rest: a 7 T study","title-short":"Sources of functional magnetic resonance imaging signal fluctuations in the human brain at rest","volume":"27","author":[{"family":"Bianciardi","given":"Marta"},{"family":"Fukunaga","given":"Masaki"},{"family":"Gelderen","given":"Peter","non-dropping-particle":"van"},{"family":"Horovitz","given":"Silvina G."},{"family":"Zwart","given":"Jacco A.","non-dropping-particle":"de"},{"family":"Shmueli","given":"Karin"},{"family":"Duyn","given":"Jeff H."}],"issued":{"date-parts":[["2009",10]]}}},{"id":280,"uris":["http://zotero.org/users/10873743/items/T46XVL4P"],"itemData":{"id":280,"type":"article-journal","abstract":"Background: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211,"uris":["http://zotero.org/users/10873743/items/3JEDEIDJ"],"itemData":{"id":211,"type":"article-journal","container-title":"NeuroImage","DOI":"10.1016/j.neuroimage.2005.01.007","ISSN":"10538119","issue":"1","journalAbbreviation":"NeuroImage","language":"en","page":"243-250","source":"DOI.org (Crossref)","title":"Comparison of physiological noise at 1.5 T, 3 T and 7 T and optimization of fMRI acquisition parameters","volume":"26","author":[{"family":"Triantafyllou","given":"C."},{"family":"Hoge","given":"R.D."},{"family":"Krueger","given":"G."},{"family":"Wiggins","given":"C.J."},{"family":"Potthast","given":"A."},{"family":"Wiggins","given":"G.C."},{"family":"Wald","given":"L.L."}],"issued":{"date-parts":[["2005",5]]}}}],"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(Bianciardi et al., 2009; Raimondo et al., 2023b; Triantafyllou et al., 2005)</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As pRF estimation is a non-convex problem, the cost function presents numerous local minima that compromise the convergence of optimization algorithms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{"citationID":"a1lgbssm4d8","properties":{"formattedCitation":"(Benson et al., 2018; Lage-Castellanos et al., 2020)","plainCitation":"(Benson et al., 2018; Lage-Castellanos et al., 2020)","noteIndex":0},"citationItems":[{"id":255,"uris":["http://zotero.org/users/10873743/items/GL8Y9QI9"],"itemData":{"id":255,"type":"article-journal","abstract":"About a quarter of human cerebral cortex is dedicated mainly to visual processing. The large-scale spatial organization of visual cortex can be measured with functional magnetic resonance imaging (fMRI) while subjects view spatially modulated visual stimuli, also known as “retinotopic mapping.” One of the datasets collected by the Human Connectome Project involved ultrahigh-field (7 Tesla) fMRI retinotopic mapping in 181 healthy young adults (1.6-mm resolution), yielding the largest freely available collection of retinotopy data. Here, we describe the experimental paradigm and the results of model-based analysis of the fMRI data. These results provide estimates of population receptive field position and size. Our analyses include both results from individual subjects as well as results obtained by averaging fMRI time series across subjects at each cortical and subcortical location and then fitting models. Both the group-average and individual-subject results reveal robust signals across much of the brain, including occipital, temporal, parietal, and frontal cortex as well as subcortical areas. The group-average results agree well with previously published parcellations of visual areas. In addition, split-half analyses show strong within-subject reliability, further demonstrating the high quality of the data. We make publicly available the analysis results for individual subjects and the group average, as well as associated stimuli and analysis code. These resources provide an opportunity for studying fine-scale individual variability in cortical and subcortical organization and the properties of high-resolution fMRI. In addition, they provide a set of observations that can be compared with other Human Connectome Project measures acquired in these same participants.","container-title":"Journal of Vision","DOI":"10.1167/18.13.23","ISSN":"1534-7362","issue":"13","journalAbbreviation":"Journal of Vision","page":"23","source":"Silverchair","title":"The Human Connectome Project 7 Tesla retinotopy dataset: Description and population receptive field analysis","title-short":"The Human Connectome Project 7 Tesla retinotopy dataset","volume":"18","author":[{"family":"Benson","given":"Noah C."},{"family":"Jamison","given":"Keith W."},{"family":"Arcaro","given":"Michael J."},{"family":"Vu","given":"An T."},{"family":"Glasser","given":"Matthew F."},{"family":"Coalson","given":"Timothy S."},{"family":"Van Essen","given":"David C."},{"family":"Yacoub","given":"Essa"},{"family":"Ugurbil","given":"Kamil"},{"family":"Winawer","given":"Jonathan"},{"family":"Kay","given":"Kendrick"}],"issued":{"date-parts":[["2018",12,28]]}}},{"id":257,"uris":["http://zotero.org/users/10873743/items/X85JQWPN"],"itemData":{"id":257,"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(Benson et al., 2018; Lage-Castellanos et al., 2020)</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rPr>
        <w:t xml:space="preserve">. </w:t>
      </w:r>
      <w:r w:rsidR="003C2740" w:rsidRPr="001E7FB2">
        <w:rPr>
          <w:rFonts w:ascii="Helvetica" w:eastAsia="Helvetica Neue" w:hAnsi="Helvetica" w:cs="Helvetica Neue"/>
          <w:color w:val="000000" w:themeColor="text1"/>
          <w:highlight w:val="white"/>
        </w:rPr>
        <w:t xml:space="preserve">This problem is particularly relevant in noisy voxels, where one of the local minima can be mistaken for the global minimum, and thus result in compromised estimates of the pRF size in particular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{"citationID":"acjnimgqag","properties":{"formattedCitation":"(Benson et al., 2018; Lage-Castellanos et al., 2020)","plainCitation":"(Benson et al., 2018; Lage-Castellanos et al., 2020)","noteIndex":0},"citationItems":[{"id":255,"uris":["http://zotero.org/users/10873743/items/GL8Y9QI9"],"itemData":{"id":255,"type":"article-journal","abstract":"About a quarter of human cerebral cortex is dedicated mainly to visual processing. The large-scale spatial organization of visual cortex can be measured with functional magnetic resonance imaging (fMRI) while subjects view spatially modulated visual stimuli, also known as “retinotopic mapping.” One of the datasets collected by the Human Connectome Project involved ultrahigh-field (7 Tesla) fMRI retinotopic mapping in 181 healthy young adults (1.6-mm resolution), yielding the largest freely available collection of retinotopy data. Here, we describe the experimental paradigm and the results of model-based analysis of the fMRI data. These results provide estimates of population receptive field position and size. Our analyses include both results from individual subjects as well as results obtained by averaging fMRI time series across subjects at each cortical and subcortical location and then fitting models. Both the group-average and individual-subject results reveal robust signals across much of the brain, including occipital, temporal, parietal, and frontal cortex as well as subcortical areas. The group-average results agree well with previously published parcellations of visual areas. In addition, split-half analyses show strong within-subject reliability, further demonstrating the high quality of the data. We make publicly available the analysis results for individual subjects and the group average, as well as associated stimuli and analysis code. These resources provide an opportunity for studying fine-scale individual variability in cortical and subcortical organization and the properties of high-resolution fMRI. In addition, they provide a set of observations that can be compared with other Human Connectome Project measures acquired in these same participants.","container-title":"Journal of Vision","DOI":"10.1167/18.13.23","ISSN":"1534-7362","issue":"13","journalAbbreviation":"Journal of Vision","page":"23","source":"Silverchair","title":"The Human Connectome Project 7 Tesla retinotopy dataset: Description and population receptive field analysis","title-short":"The Human Connectome Project 7 Tesla retinotopy dataset","volume":"18","author":[{"family":"Benson","given":"Noah C."},{"family":"Jamison","given":"Keith W."},{"family":"Arcaro","given":"Michael J."},{"family":"Vu","given":"An T."},{"family":"Glasser","given":"Matthew F."},{"family":"Coalson","given":"Timothy S."},{"family":"Van Essen","given":"David C."},{"family":"Yacoub","given":"Essa"},{"family":"Ugurbil","given":"Kamil"},{"family":"Winawer","given":"Jonathan"},{"family":"Kay","given":"Kendrick"}],"issued":{"date-parts":[["2018",12,28]]}}},{"id":257,"uris":["http://zotero.org/users/10873743/items/X85JQWPN"],"itemData":{"id":257,"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(Benson et al., 2018; Lage-Castellanos et al., 2020)</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highlight w:val="white"/>
        </w:rPr>
        <w:t xml:space="preserve">. We tried to mitigate this effect by temporally smoothing our data, which increases variance explained measure and stabilizes model estimation, yet may inflate pRF size estimates </w:t>
      </w:r>
      <w:r w:rsidR="003C2740"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{"citationID":"a1t3eeshmp3","properties":{"formattedCitation":"(Morgan and Schwarzkopf, 2020)","plainCitation":"(Morgan and Schwarzkopf, 2020)","noteIndex":0},"citationItems":[{"id":179,"uris":["http://zotero.org/users/10873743/items/YX88I9FW"],"itemData":{"id":179,"type":"report","abstract":"Background: Population receptive field (pRF) analysis with functional magnetic resonance imaging (fMRI) is an increasingly popular method for mapping visual field representations and estimating the spatial selectivity of voxels in human visual cortex. However, the multitude of experimental setups and processing methods used makes comparisons of results between studies difficult. Methods: Here, we compared pRF maps acquired in the same three individuals using comparable scanning parameters on a 1.5 and a 3 Tesla scanner located in two different countries. We also tested the effect of low-pass filtering of the time series on pRF estimates. Results: As expected, the signal-to-noise ratio for the 3 Tesla data was superior; critically, however, estimates of pRF size and cortical magnification did not reveal any systematic differences between the sites. Unsurprisingly, low-pass filtering enhanced goodness-of-fit, presumably by removing high-frequency noise. However, there was no substantial increase in the number of voxels containing meaningful retinotopic signals after low-pass filtering. Importantly, filtering also increased estimates of pRF size in the early visual areas which could substantially skew interpretations of spatial tuning properties. Conclusion: Our results therefore suggest that pRF estimates are generally comparable between scanners of different field strengths, but temporal filtering should be used with caution.","language":"en","license":"http://creativecommons.org/licenses/by/4.0/","note":"DOI: 10.12688/f1000research.20496.2\ntype: article","number":"8:1681","publisher":"F1000Research","source":"f1000research.com","title":"Comparison of human population receptive field estimates between scanners and the effect of temporal filtering","URL":"https://f1000research.com/articles/8-1681","author":[{"family":"Morgan","given":"Catherine"},{"family":"Schwarzkopf","given":"D. Samuel"}],"accessed":{"date-parts":[["2023",4,17]]},"issued":{"date-parts":[["2020",2,26]]}}}],"schema":"https://github.com/citation-style-language/schema/raw/master/csl-citation.json"} </w:instrText>
      </w:r>
      <w:r w:rsidR="003C2740" w:rsidRPr="001E7FB2">
        <w:rPr>
          <w:rFonts w:ascii="Helvetica" w:hAnsi="Helvetica"/>
          <w:color w:val="000000" w:themeColor="text1"/>
        </w:rPr>
        <w:fldChar w:fldCharType="separate"/>
      </w:r>
      <w:r w:rsidR="00E65911" w:rsidRPr="001E7FB2">
        <w:rPr>
          <w:rFonts w:ascii="Helvetica" w:hAnsi="Helvetica"/>
          <w:color w:val="000000" w:themeColor="text1"/>
        </w:rPr>
        <w:t>(Morgan and Schwarzkopf, 2020)</w:t>
      </w:r>
      <w:r w:rsidR="003C2740" w:rsidRPr="001E7FB2">
        <w:rPr>
          <w:rFonts w:ascii="Helvetica" w:eastAsia="Helvetica Neue" w:hAnsi="Helvetica" w:cs="Helvetica Neue"/>
          <w:color w:val="000000" w:themeColor="text1"/>
        </w:rPr>
        <w:fldChar w:fldCharType="end"/>
      </w:r>
      <w:r w:rsidR="003C2740" w:rsidRPr="001E7FB2">
        <w:rPr>
          <w:rFonts w:ascii="Helvetica" w:eastAsia="Helvetica Neue" w:hAnsi="Helvetica" w:cs="Helvetica Neue"/>
          <w:color w:val="000000" w:themeColor="text1"/>
          <w:highlight w:val="white"/>
        </w:rPr>
        <w:t xml:space="preserve">. In future applications of line-scanning, we will also exploit the temporal aspect. </w:t>
      </w:r>
      <w:r w:rsidR="003C2740" w:rsidRPr="001E7FB2">
        <w:rPr>
          <w:rFonts w:ascii="Helvetica" w:eastAsia="Helvetica Neue" w:hAnsi="Helvetica" w:cs="Helvetica Neue"/>
          <w:color w:val="000000" w:themeColor="text1"/>
        </w:rPr>
        <w:t>Given all these factors, some spread in pRF estimates was expected and the estimates are quite close.</w:t>
      </w:r>
    </w:p>
    <w:p w14:paraId="41A3FD38" w14:textId="4D49B1C4" w:rsidR="009D1C9B" w:rsidRPr="001E7FB2" w:rsidRDefault="009D1C9B" w:rsidP="00974EF5">
      <w:pPr>
        <w:pBdr>
          <w:top w:val="nil"/>
          <w:left w:val="nil"/>
          <w:bottom w:val="nil"/>
          <w:right w:val="nil"/>
          <w:between w:val="nil"/>
        </w:pBdr>
        <w:spacing w:after="200" w:line="360" w:lineRule="auto"/>
        <w:jc w:val="both"/>
        <w:rPr>
          <w:rFonts w:ascii="Helvetica" w:eastAsia="Times New Roman" w:hAnsi="Helvetica"/>
          <w:color w:val="000000" w:themeColor="text1"/>
          <w:shd w:val="clear" w:color="auto" w:fill="FFFFFF"/>
        </w:rPr>
      </w:pPr>
      <w:commentRangeStart w:id="37"/>
      <w:r w:rsidRPr="001E7FB2">
        <w:rPr>
          <w:rFonts w:ascii="Helvetica" w:eastAsia="Times New Roman" w:hAnsi="Helvetica"/>
          <w:color w:val="000000" w:themeColor="text1"/>
          <w:shd w:val="clear" w:color="auto" w:fill="FFFFFF"/>
        </w:rPr>
        <w:t xml:space="preserve">In all, we have demonstrated the ability to target a specific location in cortex allowing the functional properties of this location to be probed. The implementation described in this work included two sessions. Theoretically, it is possible to conduct such experiments within a single session. However, certain steps along the pipeline – including surface reconstruction and population receptive field (pRF) modeling – take a significant amount of time. Several concessions could be made, typically at the cost of accuracy. For instance, several software packages such as BrainVoyager </w:t>
      </w:r>
      <w:r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{"citationID":"af3qkmqvv7","properties":{"formattedCitation":"(Goebel et al., 2006)","plainCitation":"(Goebel et al., 2006)","noteIndex":0},"citationItems":[{"id":1095,"uris":["http://zotero.org/users/10873743/items/SZEQP4AT"],"itemData":{"id":1095,"type":"article-journal","abstract":"The Functional Image Analysis Contest (FIAC) 2005 dataset was analyzed using BrainVoyager QX. First, we performed a standard analysis of the functional and anatomical data that includes preprocessing, spatial normalization into Talairach space, hypothesis-driven statistics (one- and two-factorial, single-subject and group-level random effects, General Linear Model [GLM]) of the block- and event-related paradigms. Strong sentence and weak speaker group-level effects were detected in temporal and frontal regions. Following this standard analysis, we performed single-subject and group-level (Talairach-based) Independent Component Analysis (ICA) that highlights the presence of functionally connected clusters in temporal and frontal regions for sentence processing, besides revealing other networks related to auditory stimulation or to the default state of the brain. Finally, we applied a high-resolution cortical alignment method to improve the spatial correspondence across brains and re-run the random effects group GLM as well as the group-level ICA in this space. Using spatially and temporally unsmoothed data, this cortex-based analysis revealed comparable results but with a set of spatially more conﬁned group clusters and more differential group region of interest time courses. Hum Brain Mapp 27:392– 401, 2006. © 2006 Wiley-Liss, Inc.","container-title":"Human Brain Mapping","DOI":"10.1002/hbm.20249","ISSN":"1065-9471, 1097-0193","issue":"5","journalAbbreviation":"Hum. Brain Mapp.","language":"en","page":"392-401","source":"DOI.org (Crossref)","title":"Analysis of functional image analysis contest (FIAC) data with brainvoyager QX: From single-subject to cortically aligned group general linear model analysis and self-organizing group independent component analysis","title-short":"Analysis of functional image analysis contest (FIAC) data with brainvoyager QX","volume":"27","author":[{"family":"Goebel","given":"Rainer"},{"family":"Esposito","given":"Fabrizio"},{"family":"Formisano","given":"Elia"}],"issued":{"date-parts":[["2006",5]]}}}],"schema":"https://github.com/citation-style-language/schema/raw/master/csl-citation.json"} </w:instrText>
      </w:r>
      <w:r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(Goebel et al., 2006)</w:t>
      </w:r>
      <w:r w:rsidRPr="001E7FB2">
        <w:rPr>
          <w:rFonts w:ascii="Helvetica" w:eastAsia="Times New Roman" w:hAnsi="Helvetica"/>
          <w:color w:val="000000" w:themeColor="text1"/>
          <w:shd w:val="clear" w:color="auto" w:fill="FFFFFF"/>
        </w:rPr>
        <w:fldChar w:fldCharType="end"/>
      </w:r>
      <w:r w:rsidRPr="001E7FB2">
        <w:rPr>
          <w:rFonts w:ascii="Helvetica" w:eastAsia="Times New Roman" w:hAnsi="Helvetica"/>
          <w:color w:val="000000" w:themeColor="text1"/>
          <w:shd w:val="clear" w:color="auto" w:fill="FFFFFF"/>
        </w:rPr>
        <w:t>, CAT12 (</w:t>
      </w:r>
      <w:hyperlink r:id="rId25">
        <w:r w:rsidR="00974EF5" w:rsidRPr="001E7FB2">
          <w:rPr>
            <w:rStyle w:val="Hyperlink"/>
            <w:rFonts w:ascii="Helvetica" w:eastAsia="Times New Roman" w:hAnsi="Helvetica"/>
            <w:shd w:val="clear" w:color="auto" w:fill="FFFFFF"/>
          </w:rPr>
          <w:t>https://neuro-jena.github.io/cat/</w:t>
        </w:r>
      </w:hyperlink>
      <w:r w:rsidRPr="001E7FB2">
        <w:rPr>
          <w:rFonts w:ascii="Helvetica" w:eastAsia="Times New Roman" w:hAnsi="Helvetica"/>
          <w:color w:val="000000" w:themeColor="text1"/>
          <w:shd w:val="clear" w:color="auto" w:fill="FFFFFF"/>
        </w:rPr>
        <w:t xml:space="preserve">), or FastSurfer </w:t>
      </w:r>
      <w:r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{"citationID":"a1lse58gpgc","properties":{"formattedCitation":"(Henschel et al., 2020)","plainCitation":"(Henschel et al., 2020)","noteIndex":0},"citationItems":[{"id":1091,"uris":["http://zotero.org/users/10873743/items/C6THZMUX"],"itemData":{"id":1091,"type":"article-journal","abstract":"Traditional neuroimage analysis pipelines involve computationally intensive, time-consuming optimization steps, and thus, do not scale well to large cohort studies with thousands or tens of thousands of individuals. In this work we propose a fast and accurate deep learning based neuroimaging pipeline for the automated processing of structural human brain MRI scans, replicating FreeSurfer’s anatomical segmentation including surface reconstruction and cortical parcellation. To this end, we introduce an advanced deep learning architecture capable of whole-brain segmentation into 95 classes. The network architecture incorporates local and global competition via competitive dense blocks and competitive skip pathways, as well as multi-slice information aggregation that specifically tailor network performance towards accurate segmentation of both cortical and subcortical structures. Further, we perform fast cortical surface reconstruction and thickness analysis by introducing a spectral spherical embedding and by directly mapping the cortical labels from the image to the surface. This approach provides a full FreeSurfer alternative for volumetric analysis (in under 1 ​min) and surface-based thickness analysis (within only around 1 ​h runtime). For sustainability of this approach we perform extensive validation: we assert high segmentation accuracy on several unseen datasets, measure generalizability and demonstrate increased test-retest reliability, and high sensitivity to group differences in dementia.","container-title":"NeuroImage","DOI":"10.1016/j.neuroimage.2020.117012","ISSN":"1053-8119","journalAbbreviation":"NeuroImage","language":"en","page":"117012","source":"ScienceDirect","title":"FastSurfer - A fast and accurate deep learning based neuroimaging pipeline","volume":"219","author":[{"family":"Henschel","given":"Leonie"},{"family":"Conjeti","given":"Sailesh"},{"family":"Estrada","given":"Santiago"},{"family":"Diers","given":"Kersten"},{"family":"Fischl","given":"Bruce"},{"family":"Reuter","given":"Martin"}],"issued":{"date-parts":[["2020",10,1]]}}}],"schema":"https://github.com/citation-style-language/schema/raw/master/csl-citation.json"} </w:instrText>
      </w:r>
      <w:r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(Henschel et al., 2020)</w:t>
      </w:r>
      <w:r w:rsidRPr="001E7FB2">
        <w:rPr>
          <w:rFonts w:ascii="Helvetica" w:eastAsia="Times New Roman" w:hAnsi="Helvetica"/>
          <w:color w:val="000000" w:themeColor="text1"/>
          <w:shd w:val="clear" w:color="auto" w:fill="FFFFFF"/>
        </w:rPr>
        <w:fldChar w:fldCharType="end"/>
      </w:r>
      <w:r w:rsidRPr="001E7FB2">
        <w:rPr>
          <w:rFonts w:ascii="Helvetica" w:eastAsia="Times New Roman" w:hAnsi="Helvetica"/>
          <w:color w:val="000000" w:themeColor="text1"/>
          <w:shd w:val="clear" w:color="auto" w:fill="FFFFFF"/>
        </w:rPr>
        <w:t xml:space="preserve">, are able to create surfaces quickly (15-60 mins). These packages might encode coordinates differently, so the exercise becomes translating those coordinate systems to the coordinate system of the scanner. Likewise, approaches such as DeepRF </w:t>
      </w:r>
      <w:r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{"citationID":"a1jnb5b3ttj","properties":{"formattedCitation":"(Thielen et al., 2019)","plainCitation":"(Thielen et al., 2019)","noteIndex":0},"citationItems":[{"id":1099,"uris":["http://zotero.org/users/10873743/items/6EVW3TP2"],"itemData":{"id":1099,"type":"report","abstract":"Population receptive ﬁeld (pRF) mapping is an important asset for cognitive neuroscience. The pRF model is used for estimating retinotopy, deﬁning functional localizers and to study a vast amount of cognitive tasks. In a classic pRF, the cartesian location and receptive ﬁeld size are modeled as a 2D Gaussian kernel in visual space and are estimated by optimizing the ﬁt between observed responses and predicted responses. In the standard framework this is achieved using an iterative gradient descent algorithm. This optimization is time consuming because the number of pRFs to ﬁt (e.g., fMRI voxels) is typically large. This computation time increases further with the complexity of the pRF model (e.g., adding HRF parameters, surround suppression and uncertainty measures). Here, we introduce DeepRF, which uses deep convolutional neural networks to estimate pRFs. We compare the performance of DeepRF with that of the conventional method using a synthetic dataset for which the ground truth is known and an empirical dataset. We show that DeepRF achieves state-of-the-art performance while being more than 3 orders of magnitude faster than the conventional method. This enables easier and faster modeling of more complex pRF models, resolving an important limitation of the conventional approach.","genre":"preprint","language":"en","note":"DOI: 10.1101/732990","publisher":"Neuroscience","source":"DOI.org (Crossref)","title":"DeepRF: Ultrafast population receptive field mapping with deep learning","title-short":"DeepRF","URL":"http://biorxiv.org/lookup/doi/10.1101/732990","author":[{"family":"Thielen","given":"Jordy"},{"family":"Güçlü","given":"Umut"},{"family":"Güçlütürk","given":"Yagmur"},{"family":"Ambrogioni","given":"Luca"},{"family":"Bosch","given":"Sander E."},{"family":"Van Gerven","given":"Marcel A. J."}],"accessed":{"date-parts":[["2023",7,5]]},"issued":{"date-parts":[["2019",8,13]]}}}],"schema":"https://github.com/citation-style-language/schema/raw/master/csl-citation.json"} </w:instrText>
      </w:r>
      <w:r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(Thielen et al., 2019)</w:t>
      </w:r>
      <w:r w:rsidRPr="001E7FB2">
        <w:rPr>
          <w:rFonts w:ascii="Helvetica" w:eastAsia="Times New Roman" w:hAnsi="Helvetica"/>
          <w:color w:val="000000" w:themeColor="text1"/>
          <w:shd w:val="clear" w:color="auto" w:fill="FFFFFF"/>
        </w:rPr>
        <w:fldChar w:fldCharType="end"/>
      </w:r>
      <w:r w:rsidRPr="001E7FB2">
        <w:rPr>
          <w:rFonts w:ascii="Helvetica" w:eastAsia="Times New Roman" w:hAnsi="Helvetica"/>
          <w:color w:val="000000" w:themeColor="text1"/>
          <w:shd w:val="clear" w:color="auto" w:fill="FFFFFF"/>
        </w:rPr>
        <w:t xml:space="preserve"> or fast, real-time pRF mapping </w:t>
      </w:r>
      <w:r w:rsidRPr="001E7FB2">
        <w:rPr>
          <w:rFonts w:ascii="Helvetica" w:eastAsia="Times New Roman" w:hAnsi="Helvetica"/>
          <w:color w:val="000000" w:themeColor="text1"/>
          <w:shd w:val="clear" w:color="auto" w:fill="FFFFFF"/>
        </w:rPr>
        <w:fldChar w:fldCharType="begin"/>
      </w:r>
      <w:r w:rsidR="00974EF5" w:rsidRPr="001E7FB2">
        <w:rPr>
          <w:rFonts w:ascii="Helvetica" w:eastAsia="Times New Roman" w:hAnsi="Helvetica"/>
          <w:color w:val="000000" w:themeColor="text1"/>
          <w:shd w:val="clear" w:color="auto" w:fill="FFFFFF"/>
        </w:rPr>
        <w:instrText xml:space="preserve"> ADDIN ZOTERO_ITEM CSL_CITATION {"citationID":"a1hi0r0k8hp","properties":{"formattedCitation":"(Bhat et al., 2021)","plainCitation":"(Bhat et al., 2021)","noteIndex":0},"citationItems":[{"id":1144,"uris":["http://zotero.org/users/10873743/items/4JPTYF8P"],"itemData":{"id":1144,"type":"article-journal","container-title":"NeuroImage","DOI":"10.1016/j.neuroimage.2021.118671","ISSN":"10538119","journalAbbreviation":"NeuroImage","language":"en","page":"118671","source":"DOI.org (Crossref)","title":"Extremely fast pRF mapping for real-time applications","volume":"245","author":[{"family":"Bhat","given":"Salil"},{"family":"Lührs","given":"Michael"},{"family":"Goebel","given":"Rainer"},{"family":"Senden","given":"Mario"}],"issued":{"date-parts":[["2021",12]]}}}],"schema":"https://github.com/citation-style-language/schema/raw/master/csl-citation.json"} </w:instrText>
      </w:r>
      <w:r w:rsidRPr="001E7FB2">
        <w:rPr>
          <w:rFonts w:ascii="Helvetica" w:eastAsia="Times New Roman" w:hAnsi="Helvetica"/>
          <w:color w:val="000000" w:themeColor="text1"/>
          <w:shd w:val="clear" w:color="auto" w:fill="FFFFFF"/>
        </w:rPr>
        <w:fldChar w:fldCharType="separate"/>
      </w:r>
      <w:r w:rsidR="00974EF5" w:rsidRPr="001E7FB2">
        <w:rPr>
          <w:rFonts w:ascii="Helvetica" w:hAnsi="Helvetica" w:cs="Times New Roman"/>
          <w:color w:val="000000"/>
        </w:rPr>
        <w:t>(Bhat et al., 2021)</w:t>
      </w:r>
      <w:r w:rsidRPr="001E7FB2">
        <w:rPr>
          <w:rFonts w:ascii="Helvetica" w:eastAsia="Times New Roman" w:hAnsi="Helvetica"/>
          <w:color w:val="000000" w:themeColor="text1"/>
          <w:shd w:val="clear" w:color="auto" w:fill="FFFFFF"/>
        </w:rPr>
        <w:fldChar w:fldCharType="end"/>
      </w:r>
      <w:r w:rsidRPr="001E7FB2">
        <w:rPr>
          <w:rFonts w:ascii="Helvetica" w:eastAsia="Times New Roman" w:hAnsi="Helvetica"/>
          <w:color w:val="000000" w:themeColor="text1"/>
          <w:shd w:val="clear" w:color="auto" w:fill="FFFFFF"/>
        </w:rPr>
        <w:t xml:space="preserve"> can reconstruct pRFs based near real-time. These approaches demand significant resources from the software as well as skills from the experimenter. Currently, the most robust implementation requires two sessions.</w:t>
      </w:r>
      <w:commentRangeEnd w:id="37"/>
      <w:r w:rsidRPr="001E7FB2">
        <w:rPr>
          <w:rStyle w:val="CommentReference"/>
          <w:rFonts w:ascii="Helvetica" w:hAnsi="Helvetica"/>
          <w:color w:val="000000" w:themeColor="text1"/>
        </w:rPr>
        <w:commentReference w:id="37"/>
      </w:r>
    </w:p>
    <w:p w14:paraId="4FACC185" w14:textId="53016CD2" w:rsidR="00496CE5" w:rsidRPr="001E7FB2" w:rsidRDefault="003C2740" w:rsidP="00E65911">
      <w:pPr>
        <w:pBdr>
          <w:top w:val="nil"/>
          <w:left w:val="nil"/>
          <w:bottom w:val="nil"/>
          <w:right w:val="nil"/>
          <w:between w:val="nil"/>
        </w:pBd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lastRenderedPageBreak/>
        <w:t xml:space="preserve">Though we used line-scanning in the context of pRFs, our approach is general and can be extended to other modalities. For instance, in the context of (cerebrovascular or neurodegenerative) disease; if a lesion map is available, the line could be placed such that it targets exactly this lesion. Alternatively, if a given location within the vasculature is compromised, a line could be placed right at the problematic area to probe microvascular flow patterns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{"citationID":"a2lna7v7315","properties":{"formattedCitation":"(Angleys et al., 2015; Guti\\uc0\\u233{}rrez-Jim\\uc0\\u233{}nez et al., 2018; \\uc0\\u216{}stergaard et al., 2013; Rasmussen et al., 2015; Zwanenburg and van Osch, 2017)","plainCitation":"(Angleys et al., 2015; Gutiérrez-Jiménez et al., 2018; Østergaard et al., 2013; Rasmussen et al., 2015; Zwanenburg and van Osch, 2017)","noteIndex":0},"citationItems":[{"id":216,"uris":["http://zotero.org/users/10873743/items/9MEHNHUT"],"itemData":{"id":216,"type":"article-journal","abstract":"We recently extended the classic flow?diffusion equation, which relates blood flow to tissue oxygenation, to take capillary transit time heterogeneity (CTH) into account. Realizing that cerebral oxygen availability depends on both cerebral blood flow (CBF) and capillary flow patterns, we have speculated that CTH may be actively regulated and that changes in the capillary morphology and function, as well as in blood rheology, may be involved in the pathogenesis of conditions such as dementia and ischemia-reperfusion injury. The first extended flow?diffusion equation involved simplifying assumptions which may not hold in tissue. Here, we explicitly incorporate the effects of oxygen metabolism on tissue oxygen tension and extraction efficacy, and assess the extent to which the type of capillary transit time distribution affects the overall effects of CTH on flow?metabolism coupling reported earlier. After incorporating tissue oxygen metabolism, our model predicts changes in oxygen consumption and tissue oxygen tension during functional activation in accordance with literature reports. We find that, for large CTH values, a blood flow increase fails to cause significant improvements in oxygen delivery, and can even decrease it; a condition of malignant CTH. These results are found to be largely insensitive to the choice of the transit time distribution.","container-title":"Journal of Cerebral Blood Flow &amp; Metabolism","DOI":"10.1038/jcbfm.2014.254","ISSN":"0271-678X","issue":"5","journalAbbreviation":"J Cereb Blood Flow Metab","note":"publisher: SAGE Publications Ltd STM","page":"806-817","source":"SAGE Journals","title":"The Effects of Capillary Transit Time Heterogeneity (CTH) on Brain Oxygenation","volume":"35","author":[{"family":"Angleys","given":"Hugo"},{"family":"Østergaard","given":"Leif"},{"family":"Jespersen","given":"Sune N"}],"issued":{"date-parts":[["2015",5,1]]}}},{"id":213,"uris":["http://zotero.org/users/10873743/items/TESZFIE6"],"itemData":{"id":213,"type":"article-journal","abstract":"Capillary flow patterns are highly heterogeneous in the resting brain. During hyperemia, capillary transit-time heterogeneity (CTH) decreases, in proportion to blood's mean transit time (MTT) in passive, compliant microvascular networks. Previously, we found that functional activation reduces the CTH:MTT ratio, suggesting that additional homogenization takes place through active neurocapillary coupling mechanisms. Here, we examine changes in the CTH:MTT ratio during hypercapnic hyperemia in anesthetized mice (C57Bl/6NTac), expecting that homogenization is smaller than during functional hyperemia. We used an indicator-dilution technique and multiple capillary scans by two-photon microscopy to estimate CTH and MTT. During hypercapnia, MTT and CTH decreased as derived from indicator-dilution between artery and vein, as well as between arterioles and venules. The CTH:MTT ratio, however, increased. The same tendency was observed in the estimates from capillary scans. The parallel reductions of MTT and CTH are consistent with previous data. We speculate that the relative increase in CTH compared to MTT during hypercapnia represents either or both capillary constrictions and blood passage through functional thoroughfare channels. Intriguingly, hemodynamic responses to hypercapnia declined with cortical depth, opposite previous reports of hemodynamic responses to functional activation. Our findings support the role of CTH in cerebral flow-metabolism coupling during hyperemia.","container-title":"Journal of Cerebral Blood Flow &amp; Metabolism","DOI":"10.1177/0271678X17692598","ISSN":"0271-678X","issue":"2","journalAbbreviation":"J Cereb Blood Flow Metab","note":"publisher: SAGE Publications Ltd STM","page":"290-303","source":"SAGE Journals","title":"The effects of hypercapnia on cortical capillary transit time heterogeneity (CTH) in anesthetized mice","volume":"38","author":[{"family":"Gutiérrez-Jiménez","given":"Eugenio"},{"family":"Angleys","given":"Hugo"},{"family":"Rasmussen","given":"Peter Mondrup"},{"family":"Mikkelsen","given":"Irene Klærke"},{"family":"Mouridsen","given":"Kim"},{"family":"Østergaard","given":"Leif"}],"issued":{"date-parts":[["2018",2,1]]}}},{"id":215,"uris":["http://zotero.org/users/10873743/items/GK2KCN5A"],"itemData":{"id":215,"type":"article-journal","abstract":"The mortality after aneurysmal subarachnoid hemorrhage (SAH) is 50%, and most survivors suffer severe functional and cognitive deficits. Half of SAH patients deteriorate 5 to 14 days after the initial bleeding, so-called delayed cerebral ischemia (DCI). Although often attributed to vasospasms, DCI may develop in the absence of angiographic vasospasms, and therapeutic reversal of angiographic vasospasms fails to improve patient outcome. The etiology of chronic neurodegenerative changes after SAH remains poorly understood. Brain oxygenation depends on both cerebral blood flow (CBF) and its microscopic distribution, the so-called capillary transit time heterogeneity (CTH). In theory, increased CTH can therefore lead to tissue hypoxia in the absence of severe CBF reductions, whereas reductions in CBF, paradoxically, improve brain oxygenation if CTH is critically elevated. We review potential sources of elevated CTH after SAH. Pericyte constrictions in relation to the initial ischemic episode and subsequent oxidative stress, nitric oxide depletion during the pericapillary clearance of oxyhemoglobin, vasogenic edema, leukocytosis, and astrocytic endfeet swelling are identified as potential sources of elevated CTH, and hence of metabolic derangement, after SAH. Irreversible changes in capillary morphology and function are predicted to contribute to long-term relative tissue hypoxia, inflammation, and neurodegeneration. We discuss diagnostic and therapeutic implications of these predictions.","container-title":"Journal of Cerebral Blood Flow &amp; Metabolism","DOI":"10.1038/jcbfm.2013.173","ISSN":"0271-678X","issue":"12","journalAbbreviation":"J Cereb Blood Flow Metab","language":"en","note":"publisher: SAGE Publications Ltd STM","page":"1825-1837","source":"SAGE Journals","title":"The Role of the Microcirculation in Delayed Cerebral Ischemia and Chronic Degenerative Changes after Subarachnoid Hemorrhage","volume":"33","author":[{"family":"Østergaard","given":"Leif"},{"family":"Aamand","given":"Rasmus"},{"family":"Karabegovic","given":"Sanja"},{"family":"Tietze","given":"Anna"},{"family":"Blicher","given":"Jakob Udby"},{"family":"Mikkelsen","given":"Irene Klærke"},{"family":"Iversen","given":"Nina Kerting"},{"family":"Secher","given":"Niels"},{"family":"Engedal","given":"Thorbjørn Søndergaard"},{"family":"Anzabi","given":"Mariam"},{"family":"Jimenez","given":"Eugenio Gutierrez"},{"family":"Cai","given":"Changsi"},{"family":"Koch","given":"Klaus Ulrik"},{"family":"Næss-Schmidt","given":"Erhard Trillingsgaard"},{"family":"Obel","given":"Annette"},{"family":"Juul","given":"Niels"},{"family":"Rasmussen","given":"Mads"},{"family":"Sørensen","given":"Jens Christian Hedemann"}],"issued":{"date-parts":[["2013",12,1]]}}},{"id":214,"uris":["http://zotero.org/users/10873743/items/SVY6MTI9"],"itemData":{"id":214,"type":"article-journal","abstract":"The interpretation of regional blood flow and blood oxygenation changes during functional activation has evolved from the concept of ?neurovascular coupling?, and hence the regulation of arteriolar tone to meet metabolic demands. The efficacy of oxygen extraction was recently shown to depend on the heterogeneity of capillary flow patterns downstream. Existing compartment models of the relation between tissue metabolism, blood flow, and blood oxygenation, however, typically assume homogenous microvascular flow patterns. To take capillary flow heterogeneity into account, we modeled the effect of capillary transit time heterogeneity (CTH) on the ?oxygen conductance? used in compartment models. We show that the incorporation of realistic reductions in CTH during functional hyperemia improves model fits to dynamic blood flow and oxygenation changes acquired during functional activation in a literature animal study. Our results support earlier observations that oxygen diffusion properties seemingly change during various physiologic stimuli, and posit that this phenomenon is related to parallel changes in capillary flow patterns. Furthermore, our results suggest that CTH must be taken into account when inferring brain metabolism from changes in blood flow- or blood oxygenation-based signals .","container-title":"Journal of Cerebral Blood Flow &amp; Metabolism","DOI":"10.1038/jcbfm.2014.213","ISSN":"0271-678X","issue":"3","journalAbbreviation":"J Cereb Blood Flow Metab","language":"en","note":"publisher: SAGE Publications Ltd STM","page":"432-442","source":"SAGE Journals","title":"The Effects of Transit Time Heterogeneity on Brain Oxygenation during Rest and Functional Activation","volume":"35","author":[{"family":"Rasmussen","given":"Peter M"},{"family":"Jespersen","given":"Sune N"},{"family":"Østergaard","given":"Leif"}],"issued":{"date-parts":[["2015",3,1]]}}},{"id":217,"uris":["http://zotero.org/users/10873743/items/E2KDQUHH"],"itemData":{"id":217,"type":"article-journal","container-title":"Stroke","DOI":"10.1161/STROKEAHA.117.016996","issue":"11","note":"publisher: American Heart Association","page":"3175-3182","source":"ahajournals.org (Atypon)","title":"Targeting Cerebral Small Vessel Disease With MRI","volume":"48","author":[{"family":"Zwanenburg","given":"Jaco J.M."},{"family":"Osch","given":"Matthias J.P.","non-dropping-particle":"van"}],"issued":{"date-parts":[["2017",11]]}}}],"schema":"https://github.com/citation-style-language/schema/raw/master/csl-citation.json"} </w:instrText>
      </w:r>
      <w:r w:rsidRPr="001E7FB2">
        <w:rPr>
          <w:rFonts w:ascii="Helvetica" w:hAnsi="Helvetica"/>
          <w:color w:val="000000" w:themeColor="text1"/>
        </w:rPr>
        <w:fldChar w:fldCharType="separate"/>
      </w:r>
      <w:r w:rsidR="00974EF5" w:rsidRPr="001E7FB2">
        <w:rPr>
          <w:rFonts w:ascii="Helvetica" w:hAnsi="Helvetica"/>
          <w:color w:val="000000"/>
        </w:rPr>
        <w:t>(Angleys et al., 2015; Gutiérrez-Jiménez et al., 2018; Østergaard et al., 2013; Rasmussen et al., 2015; Zwanenburg and van Osch, 2017)</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The line could also be placed in different areas of the brain to aid in the research into neurovascular coupling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{"citationID":"a1rouu3vkd7","properties":{"formattedCitation":"(B\\uc0\\u225{}ez-Y\\uc0\\u225{}\\uc0\\u241{}ez et al., 2020; Havlicek and Uluda\\uc0\\u287{}, 2020)","plainCitation":"(Báez-Yáñez et al., 2020; Havlicek and Uludağ, 2020)","noteIndex":0},"citationItems":[{"id":212,"uris":["http://zotero.org/users/10873743/items/52W5ZRZH"],"itemData":{"id":212,"type":"article-journal","abstract":"BOLD fMRI is a commonly used technique to map brain activity; nevertheless, BOLD fMRI is an indirect measurement of brain function triggered by neurometabolic and neurovascular coupling. Hence, the origin of the BOLD fMRI signal is quite complex, and the signal formation depends, among others, on the geometry of the cortical vasculature and the associated hemodynamic behavior. To characterize and quantify the hemodynamic contributions to the BOLD signal response in humans, it is necessary to adopt a computational model that resembles the human cortical vascular architecture and mimics realistic hemodynamic changes. To this end, we have developed a statistically defined 3D vascular model that resembles the human cortical vasculature. Using this model, we simulated hemodynamic changes triggered by a neuronal activation and local magnetic field disturbances created by the vascular topology and the blood oxygenation changes. The proposed model considers also the biophysical interactions and the intrinsic magnetic properties of the nearby tissue in order to compute a dynamic BOLD fMRI signal response. This computational pipeline results in an integrated biophysical model that can provide a better insight on the understanding and quantification of the hemodynamic fingerprint of the BOLD fMRI signal evolution.Competing Interest StatementThe authors have declared no competing interest.","container-title":"bioRxiv","DOI":"10.1101/2020.10.05.326512","page":"2020.10.05.326512","title":"A statistical 3D model of the human cortical vasculature to compute the hemodynamic fingerprint of the BOLD fMRI signal","author":[{"family":"Báez-Yáñez","given":"Mario Gilberto"},{"family":"Siero","given":"Jeroen C.W."},{"family":"Petridou","given":"Natalia"}],"issued":{"date-parts":[["2020",1,1]]}}},{"id":163,"uris":["http://zotero.org/users/10873743/items/BITEMH2P"],"itemData":{"id":163,"type":"article-journal","abstract":"High-resolution functional magnetic resonance imaging (fMRI) using blood oxygenation dependent level-dependent (BOLD) signal is an increasingly popular tool to non-invasively examine neuronal processes at the mesoscopic level. However, as the BOLD signal stems from hemodynamic changes, its temporal and spatial properties do not match those of the underlying neuronal activity. In particular, the laminar BOLD response (LBR), commonly measured with gradient-echo (GE) MRI sequence, is confounded by non-local changes in deoxygenated hemoglobin and cerebral blood volume propagated within intracortical ascending veins, leading to a unidirectional blurring of the neuronal activity distribution towards the cortical surface. Here, we present a new cortical depth-dependent model of the BOLD response based on the principle of mass conservation, which takes the effect of ascending (and pial) veins on the cortical BOLD responses explicitly into account. It can be used to dynamically model cortical depth profiles of the BOLD signal as a function of various baseline- and activity-related physiological parameters for any spatiotemporal distribution of neuronal changes. We demonstrate that the commonly observed spatial increase of LBR is mainly due to baseline blood volume increase towards the surface. In contrast, an occasionally observed local maximum in the LBR (i.e. the so-called “bump”) is mainly due to spatially inhomogeneous neuronal changes rather than locally higher baseline blood volume. In addition, we show that the GE-BOLD signal laminar point-spread functions, representing the signal leakage towards the surface, depend on several physiological parameters and on the level of neuronal activity. Furthermore, even in the case of simultaneous neuronal changes at each depth, inter-laminar delays of LBR transients are present due to the ascending vein. In summary, the model provides a conceptual framework for the biophysical interpretation of common experimental observations in high-resolution fMRI data. In the future, the model will allow for deconvolution of the spatiotemporal hemodynamic bias of the LBR and provide an estimate of the underlying laminar excitatory and inhibitory neuronal activity.","container-title":"NeuroImage","DOI":"10.1016/j.neuroimage.2019.116209","ISSN":"10959572","note":"PMID: 31546051","page":"1-44","title":"A dynamical model of the laminar BOLD response","volume":"204","author":[{"family":"Havlicek","given":"Martin"},{"family":"Uludağ","given":"Kâmil"}],"issued":{"date-parts":[["2020"]]}}}],"schema":"https://github.com/citation-style-language/schema/raw/master/csl-citation.json"}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(Báez-Yáñez et al., 2020; Havlicek and Uludağ, 2020)</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Returning to vision, one could apply this method for figure-ground segregation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{"citationID":"a2iki35bca6","properties":{"formattedCitation":"(Poltoratski et al., 2019; Poltoratski and Tong, 2020; Self et al., 2013)","plainCitation":"(Poltoratski et al., 2019; Poltoratski and Tong, 2020; Self et al., 2013)","noteIndex":0},"citationItems":[{"id":207,"uris":["http://zotero.org/users/10873743/items/2WCA84K2"],"itemData":{"id":207,"type":"article-journal","abstract":"&lt;h2&gt;Summary&lt;/h2&gt;&lt;p&gt;Nearly all of the information that reaches the primary visual cortex (V1) of the brain passes from the retina through the lateral geniculate nucleus (LGN) of the thalamus. Although the LGN's role in relaying feedforward signals from the retina to the cortex is well understood [1, 2], the functional role of the extensive feedback it receives from the cortex has remained elusive [3–6]. Here, we investigated whether corticothalamic feedback may contribute to perceptual processing in the LGN in a manner that is distinct from top-down effects of attention [7–10]. We used high-resolution fMRI at 7 Tesla to simultaneously measure responses to orientation-defined figures in the human LGN and V1. We found robust enhancement of perceptual figures throughout the early visual system, which could be distinguished from the effects of covert spatial attention [11–13]. In a second experiment, we demonstrated that figure enhancement occurred in the LGN even when the figure and surrounding background were presented dichoptically (i.e., to different eyes). As binocular integration primarily occurs in V1 [14, 15], these results implicate a mechanism of automatic, contextually sensitive feedback from binocular visual cortex underlying figure-ground modulation in the LGN. Our findings elucidate the functional mechanisms of this core function of the visual system [16–18], which allows people to segment and detect meaningful figures in complex visual environments. The involvement of the LGN in this rich, contextually informed visual processing—despite showing minimal feedforward selectivity for visual features [19, 20]—underscores the role of recurrent processing at the earliest stages of visual processing.&lt;/p&gt;","container-title":"Current Biology","DOI":"10.1016/j.cub.2019.04.068","ISSN":"0960-9822","issue":"12","journalAbbreviation":"Current Biology","language":"English","note":"publisher: Elsevier\nPMID: 31178323","page":"2051-2057.e3","source":"www.cell.com","title":"Figure-Ground Modulation in the Human Lateral Geniculate Nucleus Is Distinguishable from Top-Down Attention","volume":"29","author":[{"family":"Poltoratski","given":"Sonia"},{"family":"Maier","given":"Alexander"},{"family":"Newton","given":"Allen T."},{"family":"Tong","given":"Frank"}],"issued":{"date-parts":[["2019",6,17]]}}},{"id":206,"uris":["http://zotero.org/users/10873743/items/HHKHSCPP"],"itemData":{"id":206,"type":"article-journal","abstract":"The detection and segmentation of meaningful figures from their background is one of the primary functions of vision. While work in nonhuman primates has implicated early visual mechanisms in this figure–ground modulation, neuroimaging in humans has instead largely ascribed the processing of figures and objects to higher stages of the visual hierarchy. Here, we used high-field fMRI at 7 Tesla to measure BOLD responses to task-irrelevant orientation-defined figures in human early visual cortex (N = 6, four females). We used a novel population receptive field mapping-based approach to resolve the spatial profiles of two constituent mechanisms of figure–ground modulation: a local boundary response, and a further enhancement spanning the full extent of the figure region that is driven by global differences in features. Reconstructing the distinct spatial profiles of these effects reveals that figure enhancement modulates responses in human early visual cortex in a manner consistent with a mechanism of automatic, contextually driven feedback from higher visual areas.\nSIGNIFICANCE STATEMENT A core function of the visual system is to parse complex 2D input into meaningful figures. We do so constantly and seamlessly, both by processing information about visible edges and by analyzing large-scale differences between figure and background. While influential neurophysiology work has characterized an intriguing mechanism that enhances V1 responses to perceptual figures, we have a poor understanding of how the early visual system contributes to figure–ground processing in humans. Here, we use advanced computational analysis methods and high-field human fMRI data to resolve the distinct spatial profiles of local edge and global figure enhancement in the early visual system (V1 and LGN); the latter is distinct and consistent with a mechanism of automatic, stimulus-driven feedback from higher-level visual areas.","container-title":"Journal of Neuroscience","DOI":"10.1523/JNEUROSCI.2377-19.2020","ISSN":"0270-6474, 1529-2401","issue":"16","journalAbbreviation":"J. Neurosci.","language":"en","license":"Copyright © 2020 the authors","note":"publisher: Society for Neuroscience\nsection: Research Articles\nPMID: 32139585","page":"3292-3303","source":"www.jneurosci.org","title":"Resolving the Spatial Profile of Figure Enhancement in Human V1 through Population Receptive Field Modeling","volume":"40","author":[{"family":"Poltoratski","given":"Sonia"},{"family":"Tong","given":"Frank"}],"issued":{"date-parts":[["2020",4,15]]}}},{"id":235,"uris":["http://zotero.org/users/10873743/items/9ZRHWPL8"],"itemData":{"id":235,"type":"article-journal","abstract":"&lt;h2&gt;Summary&lt;/h2&gt;&lt;h3&gt;Background&lt;/h3&gt;&lt;p&gt;What roles do the different cortical layers play in visual processing? We recorded simultaneously from all layers of the primary visual cortex while monkeys performed a figure-ground segregation task. This task can be divided into different subprocesses that are thought to engage feedforward, horizontal, and feedback processes at different time points. These different connection types have different patterns of laminar terminations in V1 and can therefore be distinguished with laminar recordings.&lt;/p&gt;&lt;h3&gt;Results&lt;/h3&gt;&lt;p&gt;We found that the visual response started 40 ms after stimulus presentation in layers 4 and 6, which are targets of feedforward connections from the lateral geniculate nucleus and distribute activity to the other layers. Boundary detection started shortly after the visual response. In this phase, boundaries of the figure induced synaptic currents and stronger neuronal responses in upper layer 4 and the superficial layers </w:instrText>
      </w:r>
      <w:r w:rsidR="00974EF5" w:rsidRPr="001E7FB2">
        <w:rPr>
          <w:rFonts w:ascii="Cambria Math" w:hAnsi="Cambria Math" w:cs="Cambria Math"/>
          <w:color w:val="000000" w:themeColor="text1"/>
        </w:rPr>
        <w:instrText>∼</w:instrText>
      </w:r>
      <w:r w:rsidR="00974EF5" w:rsidRPr="001E7FB2">
        <w:rPr>
          <w:rFonts w:ascii="Helvetica" w:hAnsi="Helvetica"/>
          <w:color w:val="000000" w:themeColor="text1"/>
        </w:rPr>
        <w:instrText xml:space="preserve">70 ms after stimulus onset, consistent with the hypothesis that they are detected by horizontal connections. In the next phase, </w:instrText>
      </w:r>
      <w:r w:rsidR="00974EF5" w:rsidRPr="001E7FB2">
        <w:rPr>
          <w:rFonts w:ascii="Cambria Math" w:hAnsi="Cambria Math" w:cs="Cambria Math"/>
          <w:color w:val="000000" w:themeColor="text1"/>
        </w:rPr>
        <w:instrText>∼</w:instrText>
      </w:r>
      <w:r w:rsidR="00974EF5" w:rsidRPr="001E7FB2">
        <w:rPr>
          <w:rFonts w:ascii="Helvetica" w:hAnsi="Helvetica"/>
          <w:color w:val="000000" w:themeColor="text1"/>
        </w:rPr>
        <w:instrText xml:space="preserve">30 ms later, synaptic inputs arrived in layers 1, 2, and 5 that receive feedback from higher visual areas, which caused the filling in of the representation of the entire figure with enhanced neuronal activity.&lt;/p&gt;&lt;h3&gt;Conclusions&lt;/h3&gt;&lt;p&gt;The present results reveal unique contributions of the different cortical layers to the formation of a visual percept. This new blueprint of laminar processing may generalize to other tasks and to other areas of the cerebral cortex, where the layers are likely to have roles similar to those in area V1.&lt;/p&gt;","container-title":"Current Biology","DOI":"10.1016/j.cub.2013.09.013","ISSN":"0960-9822","issue":"21","journalAbbreviation":"Current Biology","language":"English","note":"publisher: Elsevier\nPMID: 24139742","page":"2121-2129","source":"www.cell.com","title":"Distinct Roles of the Cortical Layers of Area V1 in Figure-Ground Segregation","volume":"23","author":[{"family":"Self","given":"Matthew W."},{"family":"van Kerkoerle","given":"Timo"},{"family":"Supèr","given":"Hans"},{"family":"Roelfsema","given":"Pieter R."}],"issued":{"date-parts":[["2013",11,4]]}}}],"schema":"https://github.com/citation-style-language/schema/raw/master/csl-citation.json"}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(Poltoratski et al., 2019; Poltoratski and Tong, 2020; Self et al., 2013)</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or Kanizsa illusion </w:t>
      </w: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ZOTERO_ITEM CSL_CITATION {"citationID":"a1bckbflqd9","properties":{"formattedCitation":"(Kanizsa, 1976; Kok et al., 2016; Kok and de\\uc0\\u160{}Lange, 2014)","plainCitation":"(Kanizsa, 1976; Kok et al., 2016; Kok and de Lange, 2014)","noteIndex":0},"citationItems":[{"id":204,"uris":["http://zotero.org/users/10873743/items/RJ5IS3UC"],"itemData":{"id":204,"type":"article-journal","container-title":"Scientific American","ISSN":"0036-8733","issue":"4","note":"publisher: Scientific American, a division of Nature America, Inc.","page":"48-53","source":"JSTOR","title":"Subjective Contours","volume":"234","author":[{"family":"Kanizsa","given":"Gaetano"}],"issued":{"date-parts":[["1976"]]}}},{"id":208,"uris":["http://zotero.org/users/10873743/items/4PG8WAPY"],"itemData":{"id":208,"type":"article-journal","abstract":"In addition to bottom-up input, the visual cortex receives large amounts of feedback from other cortical areas [1–3]. One compelling example of feedback activation of early visual neurons in the absence of bottom-up input occurs during the famous Kanizsa illusion, where a triangular shape is perceived, even in regions of the image where there is no bottom-up visual evidence for it. This illusion increases the ﬁring activity of neurons in the primary visual cortex with a receptive ﬁeld on the illusory contour [4]. Feedback signals are largely segregated from feedforward signals within each cortical area, with feedforward signals arriving in the middle layer, while top-down feedback avoids the middle layers and predominantly targets deep and superﬁcial layers [1, 2, 5, 6]. Therefore, the feedback-mediated activity increase in V1 during the perception of illusory shapes should lead to a speciﬁc laminar activity proﬁle that is distinct from the activity elicited by bottom-up stimulation. Here, we used fMRI at high ﬁeld (7 T) to empirically test this hypothesis, by probing the cortical response to illusory ﬁgures in human V1 at different cortical depths [7–14]. We found that, whereas bottom-up stimulation activated all cortical layers, feedback activity induced by illusory ﬁgures led to a selective activation of the deep layers of V1. These results demonstrate the potential for non-invasive recordings of neural activity with laminar speciﬁcity in humans and elucidate the role of top-down signals during perceptual processing.","container-title":"Current Biology","DOI":"10.1016/j.cub.2015.12.038","ISSN":"09609822","issue":"3","journalAbbreviation":"Current Biology","language":"en","page":"371-376","source":"DOI.org (Crossref)","title":"Selective Activation of the Deep Layers of the Human Primary Visual Cortex by Top-Down Feedback","volume":"26","author":[{"family":"Kok","given":"Peter"},{"family":"Bains","given":"Lauren J."},{"family":"van Mourik","given":"Tim"},{"family":"Norris","given":"David G."},{"family":"de Lange","given":"Floris P."}],"issued":{"date-parts":[["2016",2]]}}},{"id":205,"uris":["http://zotero.org/users/10873743/items/FH5ETWV9"],"itemData":{"id":205,"type":"article-journal","abstract":"&lt;h2&gt;Summary&lt;/h2&gt;&lt;p&gt;An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models.&lt;/p&gt;","container-title":"Current Biology","DOI":"10.1016/j.cub.2014.05.042","ISSN":"0960-9822","issue":"13","journalAbbreviation":"Current Biology","language":"English","note":"publisher: Elsevier\nPMID: 24980501","page":"1531-1535","source":"www.cell.com","title":"Shape Perception Simultaneously Up- and Downregulates Neural Activity in the Primary Visual Cortex","volume":"24","author":[{"family":"Kok","given":"Peter"},{"family":"de Lange","given":"Floris P."}],"issued":{"date-parts":[["2014",7,7]]}}}],"schema":"https://github.com/citation-style-language/schema/raw/master/csl-citation.json"} </w:instrText>
      </w:r>
      <w:r w:rsidRPr="001E7FB2">
        <w:rPr>
          <w:rFonts w:ascii="Helvetica" w:hAnsi="Helvetica"/>
          <w:color w:val="000000" w:themeColor="text1"/>
        </w:rPr>
        <w:fldChar w:fldCharType="separate"/>
      </w:r>
      <w:r w:rsidR="00E65911" w:rsidRPr="001E7FB2">
        <w:rPr>
          <w:rFonts w:ascii="Helvetica" w:hAnsi="Helvetica"/>
          <w:color w:val="000000" w:themeColor="text1"/>
        </w:rPr>
        <w:t>(Kanizsa, 1976; Kok et al., 2016; Kok and de Lange, 2014)</w:t>
      </w:r>
      <w:r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experiments to separate ascending/descending signals across depth by placing the stimulus of interest directly on the location of the pRF in visual space. This drives fMRI from conventional population</w:t>
      </w:r>
      <w:r w:rsidR="00E65911" w:rsidRPr="001E7FB2">
        <w:rPr>
          <w:rFonts w:ascii="Helvetica" w:eastAsia="Helvetica Neue" w:hAnsi="Helvetica" w:cs="Helvetica Neue"/>
          <w:color w:val="000000" w:themeColor="text1"/>
        </w:rPr>
        <w:t>-</w:t>
      </w:r>
      <w:r w:rsidRPr="001E7FB2">
        <w:rPr>
          <w:rFonts w:ascii="Helvetica" w:eastAsia="Helvetica Neue" w:hAnsi="Helvetica" w:cs="Helvetica Neue"/>
          <w:color w:val="000000" w:themeColor="text1"/>
        </w:rPr>
        <w:t xml:space="preserve">based experimentation to precision-targeted experimentation, bridging the gap with electrophysiological (rodent/non-human primate) research. </w:t>
      </w:r>
    </w:p>
    <w:p w14:paraId="3188DAE4" w14:textId="77777777" w:rsidR="00496CE5" w:rsidRPr="001E7FB2" w:rsidRDefault="003C2740">
      <w:pPr>
        <w:pStyle w:val="Heading1"/>
        <w:rPr>
          <w:rFonts w:ascii="Helvetica" w:eastAsia="Helvetica Neue" w:hAnsi="Helvetica" w:cs="Helvetica Neue"/>
          <w:color w:val="000000" w:themeColor="text1"/>
        </w:rPr>
      </w:pPr>
      <w:bookmarkStart w:id="38" w:name="_pxhgr7qex477" w:colFirst="0" w:colLast="0"/>
      <w:bookmarkEnd w:id="38"/>
      <w:r w:rsidRPr="001E7FB2">
        <w:rPr>
          <w:rFonts w:ascii="Helvetica" w:hAnsi="Helvetica"/>
          <w:color w:val="000000" w:themeColor="text1"/>
        </w:rPr>
        <w:t>5. Conclusion</w:t>
      </w:r>
    </w:p>
    <w:p w14:paraId="6A4232EB" w14:textId="269BBEA3"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This work provides a framework for the neuroscientific implementation of line-scanning fMRI. For neuroscience applications, precise selection and targeting of the cortical location is critical. We propose a method for planning the line based on functional and anatomical properties. Though we selected visual cortical locations, the same framework can select and target other cortical locations. We also discuss how knowledge about the cortical location can be used to design experiments optimal for that cortical location. This strategy is inspired by animal neurophysiology experiments, where extremely high spatiotemporal resolution measurements are performed in a specific part of the cortex. Such an approach is unique for fMRI </w:t>
      </w:r>
      <w:r w:rsidR="00174FAF" w:rsidRPr="001E7FB2">
        <w:rPr>
          <w:rFonts w:ascii="Helvetica" w:eastAsia="Helvetica Neue" w:hAnsi="Helvetica" w:cs="Helvetica Neue"/>
          <w:color w:val="000000" w:themeColor="text1"/>
        </w:rPr>
        <w:t>research and</w:t>
      </w:r>
      <w:r w:rsidRPr="001E7FB2">
        <w:rPr>
          <w:rFonts w:ascii="Helvetica" w:eastAsia="Helvetica Neue" w:hAnsi="Helvetica" w:cs="Helvetica Neue"/>
          <w:color w:val="000000" w:themeColor="text1"/>
        </w:rPr>
        <w:t xml:space="preserve"> could serve as a guide of what is possible at the extreme end of the spatiotemporal spectrum. </w:t>
      </w:r>
    </w:p>
    <w:p w14:paraId="08A85643" w14:textId="5E2857C7" w:rsidR="00496CE5" w:rsidRPr="001E7FB2" w:rsidRDefault="003C2740">
      <w:pPr>
        <w:pStyle w:val="Heading1"/>
        <w:spacing w:after="160"/>
        <w:rPr>
          <w:rFonts w:ascii="Helvetica" w:hAnsi="Helvetica"/>
          <w:color w:val="000000" w:themeColor="text1"/>
        </w:rPr>
      </w:pPr>
      <w:bookmarkStart w:id="39" w:name="_814rn8e4zzy9" w:colFirst="0" w:colLast="0"/>
      <w:bookmarkEnd w:id="39"/>
      <w:r w:rsidRPr="001E7FB2">
        <w:rPr>
          <w:rFonts w:ascii="Helvetica" w:hAnsi="Helvetica"/>
          <w:color w:val="000000" w:themeColor="text1"/>
        </w:rPr>
        <w:t>Acknowledgements</w:t>
      </w:r>
    </w:p>
    <w:p w14:paraId="3D02099A" w14:textId="77777777" w:rsidR="00496CE5" w:rsidRPr="001E7FB2" w:rsidRDefault="003C2740">
      <w:pPr>
        <w:spacing w:after="20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 xml:space="preserve">This work was supported by a Royal Netherlands Academy for Arts and Sciences (KNAW) grant (2018, to S.O.D., W.Z., J.S., T.K.), a Netherlands Organization for Scientific Research (NWO) Vidi Grant (TTW VI.Vidi.198.016 to W.Z.), an NWO Vici grant (016.Vici.185.050 to S.O.D.). The Spinoza Centre is a joint initiative of the KNAW - Netherlands Institute for Neuroscience, Vrije University Amsterdam, Amsterdam University Medical Centra - locations AMC and VUmc. </w:t>
      </w:r>
    </w:p>
    <w:p w14:paraId="12373ACE" w14:textId="7B5501A8" w:rsidR="00496CE5" w:rsidRPr="001E7FB2" w:rsidRDefault="003C2740">
      <w:pPr>
        <w:pStyle w:val="Heading1"/>
        <w:spacing w:after="160"/>
        <w:rPr>
          <w:rFonts w:ascii="Helvetica" w:hAnsi="Helvetica"/>
          <w:color w:val="000000" w:themeColor="text1"/>
        </w:rPr>
      </w:pPr>
      <w:bookmarkStart w:id="40" w:name="_u494x3xdaq5m" w:colFirst="0" w:colLast="0"/>
      <w:bookmarkEnd w:id="40"/>
      <w:r w:rsidRPr="001E7FB2">
        <w:rPr>
          <w:rFonts w:ascii="Helvetica" w:hAnsi="Helvetica"/>
          <w:color w:val="000000" w:themeColor="text1"/>
        </w:rPr>
        <w:lastRenderedPageBreak/>
        <w:t>Data and code availability</w:t>
      </w:r>
    </w:p>
    <w:p w14:paraId="4C995E24" w14:textId="6F932EF0" w:rsidR="00496CE5" w:rsidRPr="001E7FB2" w:rsidRDefault="003C2740" w:rsidP="009D1C9B">
      <w:pPr>
        <w:spacing w:after="160" w:line="360" w:lineRule="auto"/>
        <w:jc w:val="both"/>
        <w:rPr>
          <w:rFonts w:ascii="Helvetica" w:eastAsia="Helvetica Neue" w:hAnsi="Helvetica" w:cs="Helvetica Neue"/>
          <w:color w:val="000000" w:themeColor="text1"/>
        </w:rPr>
      </w:pPr>
      <w:r w:rsidRPr="001E7FB2">
        <w:rPr>
          <w:rFonts w:ascii="Helvetica" w:eastAsia="Helvetica Neue" w:hAnsi="Helvetica" w:cs="Helvetica Neue"/>
          <w:color w:val="000000" w:themeColor="text1"/>
        </w:rPr>
        <w:t>The code for this paper is available in the following repositories:</w:t>
      </w:r>
      <w:r w:rsidR="00833127"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Preprocessing of fMRI, anatomical pipeline, and handling of line-scanning data</w:t>
      </w:r>
      <w:r w:rsidR="00974EF5" w:rsidRPr="001E7FB2">
        <w:rPr>
          <w:rFonts w:ascii="Helvetica" w:eastAsia="Helvetica Neue" w:hAnsi="Helvetica" w:cs="Helvetica Neue"/>
          <w:color w:val="000000" w:themeColor="text1"/>
        </w:rPr>
        <w:t>:</w:t>
      </w:r>
      <w:r w:rsidR="00974EF5" w:rsidRPr="001E7FB2">
        <w:rPr>
          <w:rFonts w:ascii="Helvetica" w:hAnsi="Helvetica"/>
        </w:rPr>
        <w:t xml:space="preserve"> </w:t>
      </w:r>
      <w:hyperlink r:id="rId26" w:history="1">
        <w:r w:rsidR="00974EF5" w:rsidRPr="001E7FB2">
          <w:rPr>
            <w:rStyle w:val="Hyperlink"/>
            <w:rFonts w:ascii="Helvetica" w:hAnsi="Helvetica"/>
          </w:rPr>
          <w:t>linescanning</w:t>
        </w:r>
      </w:hyperlink>
      <w:r w:rsidR="00833127" w:rsidRPr="001E7FB2">
        <w:rPr>
          <w:rFonts w:ascii="Helvetica" w:eastAsia="Helvetica Neue" w:hAnsi="Helvetica" w:cs="Helvetica Neue"/>
          <w:color w:val="000000" w:themeColor="text1"/>
        </w:rPr>
        <w:t xml:space="preserve">. </w:t>
      </w:r>
      <w:commentRangeStart w:id="41"/>
      <w:r w:rsidR="009D1C9B" w:rsidRPr="001E7FB2">
        <w:rPr>
          <w:rFonts w:ascii="Helvetica" w:eastAsia="Helvetica Neue" w:hAnsi="Helvetica" w:cs="Helvetica Neue"/>
          <w:color w:val="000000" w:themeColor="text1"/>
        </w:rPr>
        <w:t>The described pipeline primarily depends on bash, python, and ANTs. Given the widespread availability of these tools, this pipeline could be implemented at other sites. Successful implementation requires data export to a location where these tools are available. For correct calculation of translation and orientation parameters, one needs to translate the target coordinates back to the coordinate system of the MRI</w:t>
      </w:r>
      <w:commentRangeEnd w:id="41"/>
      <w:r w:rsidR="009D1C9B" w:rsidRPr="001E7FB2">
        <w:rPr>
          <w:rStyle w:val="CommentReference"/>
          <w:rFonts w:ascii="Helvetica" w:hAnsi="Helvetica"/>
          <w:color w:val="000000" w:themeColor="text1"/>
        </w:rPr>
        <w:commentReference w:id="41"/>
      </w:r>
      <w:r w:rsidR="009D1C9B" w:rsidRPr="001E7FB2">
        <w:rPr>
          <w:rFonts w:ascii="Helvetica" w:eastAsia="Helvetica Neue" w:hAnsi="Helvetica" w:cs="Helvetica Neue"/>
          <w:i/>
          <w:iCs/>
          <w:color w:val="000000" w:themeColor="text1"/>
        </w:rPr>
        <w:t>.</w:t>
      </w:r>
      <w:r w:rsidR="00CD04B3" w:rsidRPr="001E7FB2">
        <w:rPr>
          <w:rFonts w:ascii="Helvetica" w:eastAsia="Helvetica Neue" w:hAnsi="Helvetica" w:cs="Helvetica Neue"/>
          <w:i/>
          <w:iCs/>
          <w:color w:val="000000" w:themeColor="text1"/>
        </w:rPr>
        <w:t xml:space="preserve"> </w:t>
      </w:r>
      <w:r w:rsidRPr="001E7FB2">
        <w:rPr>
          <w:rFonts w:ascii="Helvetica" w:eastAsia="Helvetica Neue" w:hAnsi="Helvetica" w:cs="Helvetica Neue"/>
          <w:color w:val="000000" w:themeColor="text1"/>
        </w:rPr>
        <w:t xml:space="preserve">Line-scanning experiment: </w:t>
      </w:r>
      <w:hyperlink r:id="rId27" w:history="1">
        <w:r w:rsidR="00974EF5" w:rsidRPr="001E7FB2">
          <w:rPr>
            <w:rStyle w:val="Hyperlink"/>
            <w:rFonts w:ascii="Helvetica" w:eastAsia="Helvetica Neue" w:hAnsi="Helvetica" w:cs="Helvetica Neue"/>
          </w:rPr>
          <w:t>lineprf2</w:t>
        </w:r>
      </w:hyperlink>
      <w:r w:rsidR="00974EF5"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 xml:space="preserve">Analysis: </w:t>
      </w:r>
      <w:hyperlink r:id="rId28" w:history="1">
        <w:r w:rsidR="00974EF5" w:rsidRPr="001E7FB2">
          <w:rPr>
            <w:rStyle w:val="Hyperlink"/>
            <w:rFonts w:ascii="Helvetica" w:eastAsia="Helvetica Neue" w:hAnsi="Helvetica" w:cs="Helvetica Neue"/>
          </w:rPr>
          <w:t>pRFline</w:t>
        </w:r>
      </w:hyperlink>
      <w:r w:rsidR="00974EF5" w:rsidRPr="001E7FB2">
        <w:rPr>
          <w:rFonts w:ascii="Helvetica" w:eastAsia="Helvetica Neue" w:hAnsi="Helvetica" w:cs="Helvetica Neue"/>
          <w:color w:val="000000" w:themeColor="text1"/>
        </w:rPr>
        <w:t xml:space="preserve">. </w:t>
      </w:r>
      <w:r w:rsidRPr="001E7FB2">
        <w:rPr>
          <w:rFonts w:ascii="Helvetica" w:eastAsia="Helvetica Neue" w:hAnsi="Helvetica" w:cs="Helvetica Neue"/>
          <w:color w:val="000000" w:themeColor="text1"/>
        </w:rPr>
        <w:t>Data in BIDS-format</w:t>
      </w:r>
      <w:r w:rsidR="00D22D8F" w:rsidRPr="001E7FB2">
        <w:rPr>
          <w:rFonts w:ascii="Helvetica" w:eastAsia="Helvetica Neue" w:hAnsi="Helvetica" w:cs="Helvetica Neue"/>
          <w:color w:val="000000" w:themeColor="text1"/>
        </w:rPr>
        <w:t xml:space="preserve"> </w:t>
      </w:r>
      <w:r w:rsidR="00D22D8F" w:rsidRPr="001E7FB2">
        <w:rPr>
          <w:rFonts w:ascii="Helvetica" w:eastAsia="Helvetica Neue" w:hAnsi="Helvetica" w:cs="Helvetica Neue"/>
          <w:color w:val="000000" w:themeColor="text1"/>
        </w:rPr>
        <w:fldChar w:fldCharType="begin"/>
      </w:r>
      <w:r w:rsidR="00974EF5" w:rsidRPr="001E7FB2">
        <w:rPr>
          <w:rFonts w:ascii="Helvetica" w:eastAsia="Helvetica Neue" w:hAnsi="Helvetica" w:cs="Helvetica Neue"/>
          <w:color w:val="000000" w:themeColor="text1"/>
        </w:rPr>
        <w:instrText xml:space="preserve"> ADDIN ZOTERO_ITEM CSL_CITATION {"citationID":"alg2fiiig8","properties":{"formattedCitation":"(Gorgolewski et al., 2016)","plainCitation":"(Gorgolewski et al., 2016)","noteIndex":0},"citationItems":[{"id":177,"uris":["http://zotero.org/users/10873743/items/V8RT8587"],"itemData":{"id":177,"type":"article-journal","abstract":"The development of magnetic resonance imaging (MRI) techniques has defined modern neuroimaging. Since its inception, tens of thousands of studies using techniques such as functional MRI and diffusion weighted imaging have allowed for the non-invasive study of the brain. Despite the fact that MRI is routinely used to obtain data for neuroscience research, there has been no widely adopted standard for organizing and describing the data collected in an imaging experiment. This renders sharing and reusing data (within or between labs) difficult if not impossible and unnecessarily complicates the application of automatic pipelines and quality assurance protocols. To solve this problem, we have developed the Brain Imaging Data Structure (BIDS), a standard for organizing and describing MRI datasets. The BIDS standard uses file formats compatible with existing software, unifies the majority of practices already common in the field, and captures the metadata necessary for most common data processing operations.","container-title":"Scientific Data","DOI":"10.1038/sdata.2016.44","ISSN":"2052-4463","issue":"1","journalAbbreviation":"Sci Data","language":"en","license":"2016 The Author(s)","note":"number: 1\npublisher: Nature Publishing Group","page":"160044","source":"www.nature.com","title":"The brain imaging data structure, a format for organizing and describing outputs of neuroimaging experiments","volume":"3","author":[{"family":"Gorgolewski","given":"Krzysztof J."},{"family":"Auer","given":"Tibor"},{"family":"Calhoun","given":"Vince D."},{"family":"Craddock","given":"R. Cameron"},{"family":"Das","given":"Samir"},{"family":"Duff","given":"Eugene P."},{"family":"Flandin","given":"Guillaume"},{"family":"Ghosh","given":"Satrajit S."},{"family":"Glatard","given":"Tristan"},{"family":"Halchenko","given":"Yaroslav O."},{"family":"Handwerker","given":"Daniel A."},{"family":"Hanke","given":"Michael"},{"family":"Keator","given":"David"},{"family":"Li","given":"Xiangrui"},{"family":"Michael","given":"Zachary"},{"family":"Maumet","given":"Camille"},{"family":"Nichols","given":"B. Nolan"},{"family":"Nichols","given":"Thomas E."},{"family":"Pellman","given":"John"},{"family":"Poline","given":"Jean-Baptiste"},{"family":"Rokem","given":"Ariel"},{"family":"Schaefer","given":"Gunnar"},{"family":"Sochat","given":"Vanessa"},{"family":"Triplett","given":"William"},{"family":"Turner","given":"Jessica A."},{"family":"Varoquaux","given":"Gaël"},{"family":"Poldrack","given":"Russell A."}],"issued":{"date-parts":[["2016",6,21]]}}}],"schema":"https://github.com/citation-style-language/schema/raw/master/csl-citation.json"} </w:instrText>
      </w:r>
      <w:r w:rsidR="00D22D8F" w:rsidRPr="001E7FB2">
        <w:rPr>
          <w:rFonts w:ascii="Helvetica" w:eastAsia="Helvetica Neue" w:hAnsi="Helvetica" w:cs="Helvetica Neue"/>
          <w:color w:val="000000" w:themeColor="text1"/>
        </w:rPr>
        <w:fldChar w:fldCharType="separate"/>
      </w:r>
      <w:r w:rsidR="00D22D8F" w:rsidRPr="001E7FB2">
        <w:rPr>
          <w:rFonts w:ascii="Helvetica" w:hAnsi="Helvetica" w:cs="Times New Roman"/>
          <w:color w:val="000000" w:themeColor="text1"/>
        </w:rPr>
        <w:t>(Gorgolewski et al., 2016)</w:t>
      </w:r>
      <w:r w:rsidR="00D22D8F" w:rsidRPr="001E7FB2">
        <w:rPr>
          <w:rFonts w:ascii="Helvetica" w:eastAsia="Helvetica Neue" w:hAnsi="Helvetica" w:cs="Helvetica Neue"/>
          <w:color w:val="000000" w:themeColor="text1"/>
        </w:rPr>
        <w:fldChar w:fldCharType="end"/>
      </w:r>
      <w:r w:rsidRPr="001E7FB2">
        <w:rPr>
          <w:rFonts w:ascii="Helvetica" w:eastAsia="Helvetica Neue" w:hAnsi="Helvetica" w:cs="Helvetica Neue"/>
          <w:color w:val="000000" w:themeColor="text1"/>
        </w:rPr>
        <w:t xml:space="preserve"> will be made available on request.</w:t>
      </w:r>
      <w:r w:rsidR="00B5023B" w:rsidRPr="001E7FB2">
        <w:rPr>
          <w:rFonts w:ascii="Helvetica" w:eastAsia="Helvetica Neue" w:hAnsi="Helvetica" w:cs="Helvetica Neue"/>
          <w:color w:val="000000" w:themeColor="text1"/>
        </w:rPr>
        <w:t xml:space="preserve"> </w:t>
      </w:r>
    </w:p>
    <w:p w14:paraId="59AFE80D" w14:textId="208BA096" w:rsidR="00D22D8F" w:rsidRPr="001E7FB2" w:rsidRDefault="00D22D8F" w:rsidP="00974EF5">
      <w:pPr>
        <w:pStyle w:val="Heading1"/>
        <w:spacing w:after="160"/>
        <w:rPr>
          <w:rFonts w:ascii="Helvetica" w:hAnsi="Helvetica"/>
          <w:color w:val="000000" w:themeColor="text1"/>
        </w:rPr>
      </w:pPr>
      <w:r w:rsidRPr="001E7FB2">
        <w:rPr>
          <w:rFonts w:ascii="Helvetica" w:hAnsi="Helvetica"/>
          <w:color w:val="000000" w:themeColor="text1"/>
        </w:rPr>
        <w:t>References</w:t>
      </w:r>
    </w:p>
    <w:p w14:paraId="0123709A" w14:textId="77777777" w:rsidR="00974EF5" w:rsidRPr="001E7FB2" w:rsidRDefault="00D22D8F" w:rsidP="00974EF5">
      <w:pPr>
        <w:pStyle w:val="Bibliography"/>
        <w:jc w:val="both"/>
        <w:rPr>
          <w:rFonts w:ascii="Helvetica" w:hAnsi="Helvetica"/>
          <w:color w:val="000000"/>
        </w:rPr>
      </w:pPr>
      <w:r w:rsidRPr="001E7FB2">
        <w:rPr>
          <w:rFonts w:ascii="Helvetica" w:hAnsi="Helvetica"/>
          <w:color w:val="000000" w:themeColor="text1"/>
        </w:rPr>
        <w:fldChar w:fldCharType="begin"/>
      </w:r>
      <w:r w:rsidR="00974EF5" w:rsidRPr="001E7FB2">
        <w:rPr>
          <w:rFonts w:ascii="Helvetica" w:hAnsi="Helvetica"/>
          <w:color w:val="000000" w:themeColor="text1"/>
        </w:rPr>
        <w:instrText xml:space="preserve"> ADDIN ZOTERO_BIBL {"uncited":[],"omitted":[],"custom":[]} CSL_BIBLIOGRAPHY </w:instrText>
      </w:r>
      <w:r w:rsidRPr="001E7FB2">
        <w:rPr>
          <w:rFonts w:ascii="Helvetica" w:hAnsi="Helvetica"/>
          <w:color w:val="000000" w:themeColor="text1"/>
        </w:rPr>
        <w:fldChar w:fldCharType="separate"/>
      </w:r>
      <w:r w:rsidR="00974EF5" w:rsidRPr="001E7FB2">
        <w:rPr>
          <w:rFonts w:ascii="Helvetica" w:hAnsi="Helvetica"/>
          <w:color w:val="000000"/>
        </w:rPr>
        <w:t>Alvarez, I., De Haas, B., Clark, C., Rees, G., Schwarzkopf, D., 2015. Comparing different stimulus configurations for population receptive field mapping in human fMRI. Frontiers in Human Neuroscience 9.</w:t>
      </w:r>
    </w:p>
    <w:p w14:paraId="47A384D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Andersson, J.L.R., Skare, S., Ashburner, J., 2003. How to correct susceptibility distortions in spin-echo echo-planar images: application to diffusion tensor imaging. NeuroImage 20, 870–888. https://doi.org/10.1016/S1053-8119(03)00336-7</w:t>
      </w:r>
    </w:p>
    <w:p w14:paraId="672BC4C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Angleys, H., Østergaard, L., Jespersen, S.N., 2015. The Effects of Capillary Transit Time Heterogeneity (CTH) on Brain Oxygenation. J Cereb Blood Flow Metab 35, 806–817. https://doi.org/10.1038/jcbfm.2014.254</w:t>
      </w:r>
    </w:p>
    <w:p w14:paraId="15282291"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Aqil, M., Knapen, T., Dumoulin, S.O., 2021. Divisive normalization unifies disparate response signatures throughout the human visual hierarchy. Proc. Natl. Acad. Sci. U.S.A. 118, e2108713118. https://doi.org/10.1073/pnas.2108713118</w:t>
      </w:r>
    </w:p>
    <w:p w14:paraId="3FC2D138"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Avants, B.B., Epstein, C.L., Grossman, M., Gee, J.C., 2008. Symmetric diffeomorphic image registration with cross-correlation: Evaluating automated labeling of elderly and neurodegenerative brain. Medical Image Analysis, Special Issue on The Third International Workshop on Biomedical Image Registration – WBIR 2006 12, 26–41. https://doi.org/10.1016/j.media.2007.06.004</w:t>
      </w:r>
    </w:p>
    <w:p w14:paraId="2FE12231"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Avants, B.B., Tustison, N.J., Song, G., Cook, P.A., Klein, A., Gee, J.C., 2011. A Reproducible Evaluation of ANTs Similarity Metric Performance in Brain Image Registration. Neuroimage 54, 2033–2044. https://doi.org/10.1016/j.neuroimage.2010.09.025</w:t>
      </w:r>
    </w:p>
    <w:p w14:paraId="6AE98B4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Báez-Yáñez, M.G., Siero, J.C.W., Petridou, N., 2020. A statistical 3D model of the human cortical vasculature to compute the hemodynamic fingerprint of the BOLD fMRI signal. bioRxiv 2020.10.05.326512. https://doi.org/10.1101/2020.10.05.326512</w:t>
      </w:r>
    </w:p>
    <w:p w14:paraId="1C9084E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Baker, C.I., Peli, E., Knouf, N., Kanwisher, N.G., 2005. Reorganization of Visual Processing in Macular Degeneration. J. Neurosci. 25, 614–618. https://doi.org/10.1523/JNEUROSCI.3476-04.2005</w:t>
      </w:r>
    </w:p>
    <w:p w14:paraId="6F47334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Balasubramanian, M., Mulkern, R.V., Neil, J.J., Maier, S.E., Polimeni, J.R., 2021. Probing in vivo cortical myeloarchitecture in humans via line-scan diffusion acquisitions at 7 T with 250-500 micron radial resolution. Magnetic Resonance in Medicine 85, 390–403. https://doi.org/10.1002/mrm.28419</w:t>
      </w:r>
    </w:p>
    <w:p w14:paraId="198664A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Balasubramanian, M., Mulkern, R.V., Polimeni, J.R., 2022. In vivo irreversible and reversible transverse relaxation rates in human cerebral cortex via line scans at 7 T with 250 micron resolution perpendicular to the cortical surface. Magnetic Resonance Imaging 90, 44–52. https://doi.org/10.1016/j.mri.2022.04.001</w:t>
      </w:r>
    </w:p>
    <w:p w14:paraId="53D080A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Bazin, P.-L., Weiss, M., Dinse, J., Schäfer, A., Trampel, R., Turner, R., 2014. A computational framework for ultra-high resolution cortical segmentation at 7Tesla. NeuroImage, In-vivo Brodmann Mapping of the Human Brain 93, 201–209. https://doi.org/10.1016/j.neuroimage.2013.03.077</w:t>
      </w:r>
    </w:p>
    <w:p w14:paraId="00E3AD8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Behzadi, Y., Restom, K., Liau, J., Liu, T.T., 2007. A component based noise correction method (CompCor) for BOLD and perfusion based fMRI. NeuroImage 37, 90–101. https://doi.org/10.1016/j.neuroimage.2007.04.042</w:t>
      </w:r>
    </w:p>
    <w:p w14:paraId="398401D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Benson, N.C., Jamison, K.W., Arcaro, M.J., Vu, A.T., Glasser, M.F., Coalson, T.S., Van Essen, D.C., Yacoub, E., Ugurbil, K., Winawer, J., Kay, K., 2018. The Human Connectome Project 7 Tesla retinotopy dataset: Description and population receptive field analysis. Journal of Vision 18, 23. https://doi.org/10.1167/18.13.23</w:t>
      </w:r>
    </w:p>
    <w:p w14:paraId="1848202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Bhat, S., Lührs, M., Goebel, R., Senden, M., 2021. Extremely fast pRF mapping for real-time applications. NeuroImage 245, 118671. https://doi.org/10.1016/j.neuroimage.2021.118671</w:t>
      </w:r>
    </w:p>
    <w:p w14:paraId="2206453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Bianciardi, M., Fukunaga, M., van Gelderen, P., Horovitz, S.G., de Zwart, J.A., Shmueli, K., Duyn, J.H., 2009. Sources of functional magnetic resonance imaging signal fluctuations in the human brain at rest: a 7 T study. Magnetic Resonance Imaging 27, 1019–1029. https://doi.org/10.1016/j.mri.2009.02.004</w:t>
      </w:r>
    </w:p>
    <w:p w14:paraId="65995E8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Bogovic, J.A., Prince, J.L., Bazin, P.-L., 2013. A Multiple Object Geometric Deformable Model for Image Segmentation. Comput Vis Image Underst 117, 145–157. https://doi.org/10.1016/j.cviu.2012.10.006</w:t>
      </w:r>
    </w:p>
    <w:p w14:paraId="47CBAF24"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Chen, J.E., Glover, G.H., Fultz, N.E., Rosen, B.R., Polimeni, J.R., Lewis, L.D., 2021. Investigating mechanisms of fast BOLD responses: The effects of stimulus intensity and of spatial heterogeneity of hemodynamics. NeuroImage 245, 118658. https://doi.org/10.1016/j.neuroimage.2021.118658</w:t>
      </w:r>
    </w:p>
    <w:p w14:paraId="6C0AD2F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Chen, J.E., Polimeni, J.R., Bollmann, S., Glover, G.H., 2019. On the analysis of rapidly sampled fMRI data. NeuroImage 188, 807–820. https://doi.org/10.1016/j.neuroimage.2019.02.008</w:t>
      </w:r>
    </w:p>
    <w:p w14:paraId="764C343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Choi, S., Chen, Y., Zeng, H., Biswal, B., Yu, X., 2023. Identifying the distinct spectral dynamics of laminar-specific interhemispheric connectivity with bilateral line-scanning fMRI. J Cereb Blood Flow Metab 271678X231158434. https://doi.org/10.1177/0271678X231158434</w:t>
      </w:r>
    </w:p>
    <w:p w14:paraId="647CA7D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Dale, A.M., 1999. Optimal experimental design for event-related fMRI. Human Brain Mapping 8, 109–114. https://doi.org/10.1002/(SICI)1097-0193(1999)8:2/3&lt;109::AID-HBM7&gt;3.0.CO;2-W</w:t>
      </w:r>
    </w:p>
    <w:p w14:paraId="1D40501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Dale, A.M., Fischl, B., Sereno, M.I., 1999. Cortical Surface-Based Analysis: I. Segmentation and Surface Reconstruction. NeuroImage 9, 179–194. https://doi.org/10.1006/nimg.1998.0395</w:t>
      </w:r>
    </w:p>
    <w:p w14:paraId="474DE39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de Hollander, G., 2018. Pymp2rage [WWW Document]. Zenodo https://doi. org/10.5281/zenodo.</w:t>
      </w:r>
    </w:p>
    <w:p w14:paraId="1220F22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de Hollander, G., van der Zwaag, W., Qian, C., Zhang, P., Knapen, T., 2021. Ultra-high field fMRI reveals origins of feedforward and feedback activity within laminae of human ocular dominance columns. NeuroImage 228, 117683. https://doi.org/10.1016/j.neuroimage.2020.117683</w:t>
      </w:r>
    </w:p>
    <w:p w14:paraId="14F64A90"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Dumoulin, S.O., Bittar, R.G., Kabani, N.J., Baker, C.L., Jr, Le Goualher, G., Pike, G.B., Evans, A.C., 2000. A New Anatomical Landmark for Reliable Identification of Human Area V5/MT: a Quantitative Analysis of Sulcal Patterning. Cerebral Cortex 10, 454–463. https://doi.org/10.1093/cercor/10.5.454</w:t>
      </w:r>
    </w:p>
    <w:p w14:paraId="479736F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Dumoulin, S.O., Fracasso, A., van der Zwaag, W., Siero, J.C.W., Petridou, N., 2018. Ultra-high field MRI: Advancing systems neuroscience towards mesoscopic human brain function. NeuroImage 168, 345–357. https://doi.org/10.1016/j.neuroimage.2017.01.028</w:t>
      </w:r>
    </w:p>
    <w:p w14:paraId="0F24E54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Dumoulin, S.O., Knapen, T., 2018. How visual cortical organization is altered by ophthalmologic and neurologic disorders. Annual Review of Vision Science 4, 357–379. https://doi.org/10.1146/annurev-vision-091517-033948</w:t>
      </w:r>
    </w:p>
    <w:p w14:paraId="157D4B3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Dumoulin, S.O., Wandell, B.A., 2008. Population receptive field estimates in human visual cortex. NeuroImage 39, 647–660. https://doi.org/10.1016/j.neuroimage.2007.09.034</w:t>
      </w:r>
    </w:p>
    <w:p w14:paraId="02BC003D"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Esteban, O., Markiewicz, C.J., Blair, R.W., Moodie, C.A., Isik, A.I., Erramuzpe, A., Kent, J.D., Goncalves, M., DuPre, E., Snyder, M., Oya, H., Ghosh, S.S., Wright, J., Durnez, J., Poldrack, R.A., Gorgolewski, K.J., 2019. fMRIPrep: a robust preprocessing pipeline for functional MRI. Nat Methods 16, 111–116. https://doi.org/10.1038/s41592-018-0235-4</w:t>
      </w:r>
    </w:p>
    <w:p w14:paraId="0161C38F"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Felleman, D.J., Van Essen, D.C., 1991. Distributed hierarchical processing in the primate cerebral cortex. Cerebral Cortex 1, 1–47. https://doi.org/10.1093/cercor/1.1.1</w:t>
      </w:r>
    </w:p>
    <w:p w14:paraId="1E97FC8D"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Fischl, B., Dale, A.M., 2000. Measuring the thickness of the human cerebral cortex from magnetic resonance images. Proceedings of the National Academy of Sciences of the United States of America 97, 11050–11055. https://doi.org/10.1073/pnas.200033797</w:t>
      </w:r>
    </w:p>
    <w:p w14:paraId="47C06F2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Fracasso, A., Luijten, P.R., Dumoulin, S.O., Petridou, N., 2018. Laminar imaging of positive and negative BOLD in human visual cortex at 7 T. NeuroImage 164, 100–111. https://doi.org/10.1016/j.neuroimage.2017.02.038</w:t>
      </w:r>
    </w:p>
    <w:p w14:paraId="3C75123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Gao, J.S., Huth, A.G., Lescroart, M.D., Gallant, J.L., 2015. Pycortex: an interactive surface visualizer for fMRI. Frontiers in Neuroinformatics 9.</w:t>
      </w:r>
    </w:p>
    <w:p w14:paraId="72494888"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Godenschweger, F., Kägebein, U., Stucht, D., Yarach, U., Sciarra, A., Yakupov, R., Lüsebrink, F., Schulze, P., Speck, O., 2016. Motion correction in MRI of the brain. Phys. Med. Biol. 61, R32–R56. https://doi.org/10.1088/0031-9155/61/5/R32</w:t>
      </w:r>
    </w:p>
    <w:p w14:paraId="0070873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Goebel, R., Esposito, F., Formisano, E., 2006. Analysis of functional image analysis contest (FIAC) data with brainvoyager QX: From single-subject to cortically aligned group general linear model analysis and self-organizing group independent component analysis. Hum. Brain Mapp. 27, 392–401. https://doi.org/10.1002/hbm.20249</w:t>
      </w:r>
    </w:p>
    <w:p w14:paraId="77FFFB8E"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Gorgolewski, K.J., Auer, T., Calhoun, V.D., Craddock, R.C., Das, S., Duff, E.P., Flandin, G., Ghosh, S.S., Glatard, T., Halchenko, Y.O., Handwerker, D.A., Hanke, M., Keator, D., Li, X., Michael, Z., Maumet, C., Nichols, B.N., Nichols, T.E., Pellman, J., Poline, J.-B., Rokem, A., Schaefer, G., Sochat, V., Triplett, W., Turner, J.A., Varoquaux, G., Poldrack, R.A., 2016. The brain imaging data structure, a format for organizing and describing outputs of neuroimaging experiments. Sci Data 3, 160044. https://doi.org/10.1038/sdata.2016.44</w:t>
      </w:r>
    </w:p>
    <w:p w14:paraId="326267B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Gutiérrez-Jiménez, E., Angleys, H., Rasmussen, P.M., Mikkelsen, I.K., Mouridsen, K., Østergaard, L., 2018. The effects of hypercapnia on cortical capillary transit time heterogeneity (CTH) in anesthetized mice. J Cereb Blood Flow Metab 38, 290–303. https://doi.org/10.1177/0271678X17692598</w:t>
      </w:r>
    </w:p>
    <w:p w14:paraId="04323A98"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Han, X., Pham, D.L., Tosun, D., Rettmann, M.E., Xu, C., Prince, J.L., 2004. CRUISE: Cortical reconstruction using implicit surface evolution. NeuroImage 23, 997–1012. https://doi.org/10.1016/j.neuroimage.2004.06.043</w:t>
      </w:r>
    </w:p>
    <w:p w14:paraId="15FE7B8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Harris, K.D., Quiroga, R.Q., Freeman, J., Smith, S.L., 2016. Improving data quality in neuronal population recordings. Nat Neurosci 19, 1165–1174. https://doi.org/10.1038/nn.4365</w:t>
      </w:r>
    </w:p>
    <w:p w14:paraId="5ED617F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Havlicek, M., Uludağ, K., 2020. A dynamical model of the laminar BOLD response. NeuroImage 204, 1–44. https://doi.org/10.1016/j.neuroimage.2019.116209</w:t>
      </w:r>
    </w:p>
    <w:p w14:paraId="5661B5A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Henschel, L., Conjeti, S., Estrada, S., Diers, K., Fischl, B., Reuter, M., 2020. FastSurfer - A fast and accurate deep learning based neuroimaging pipeline. NeuroImage 219, 117012. https://doi.org/10.1016/j.neuroimage.2020.117012</w:t>
      </w:r>
    </w:p>
    <w:p w14:paraId="7D834CA4"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Hubel, D.H., Wiesel, T.N., 1974. Uniformity of monkey striate cortex: A parallel relationship between field size, scatter, and magnification factor. Journal of Comparative Neurology 158, 295–305. https://doi.org/10.1002/cne.901580305</w:t>
      </w:r>
    </w:p>
    <w:p w14:paraId="3120228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Hubel, D.H., Wiesel, T.N., 1972. Laminar and columnar distribution of geniculo‐cortical fibers in the macaque monkey. Journal of Comparative Neurology 146, 421–450. https://doi.org/10.1002/cne.901460402</w:t>
      </w:r>
    </w:p>
    <w:p w14:paraId="38D9145F"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Huber, L., Finn, E.S., Chai, Y., Goebel, R., Stirnberg, R., Stöcker, T., Marrett, S., Uludag, K., Kim, S.G., Han, S.H., Bandettini, P.A., Poser, B.A., 2021. Layer-dependent functional connectivity methods. Progress in Neurobiology 207, 101835. https://doi.org/10.1016/j.pneurobio.2020.101835</w:t>
      </w:r>
    </w:p>
    <w:p w14:paraId="7AEF41FF"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Huber, L., Goense, J., Kennerley, A.J., Trampel, R., Guidi, M., Reimer, E., Ivanov, D., Neef, N., Gauthier, C.J., Turner, R., Möller, H.E., 2015. Cortical lamina-dependent blood volume changes in human brain at 7T. NeuroImage 107, 23–33. https://doi.org/10.1016/j.neuroimage.2014.11.046</w:t>
      </w:r>
    </w:p>
    <w:p w14:paraId="47C3CA6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Jun, J.J., Steinmetz, N.A., Siegle, J.H., Denman, D.J., Bauza, M., Barbarits, B., Lee, A.K., Anastassiou, C.A., Andrei, A., Aydın, Ç., Barbic, M., Blanche, T.J., Bonin, V., Couto, J., Dutta, B., Gratiy, S.L., Gutnisky, D.A., Häusser, M., Karsh, B., Ledochowitsch, P., Lopez, C.M., Mitelut, C., Musa, S., Okun, M., Pachitariu, M., Putzeys, J., Rich, P.D., Rossant, C., Sun, W., Svoboda, K., Carandini, M., Harris, K.D., Koch, C., O’Keefe, J., Harris, T.D., 2017. Fully integrated silicon probes for high-density recording of neural activity. Nature 551, 232–236. https://doi.org/10.1038/nature24636</w:t>
      </w:r>
    </w:p>
    <w:p w14:paraId="3D38812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Kanizsa, G., 1976. Subjective Contours. Scientific American 234, 48–53.</w:t>
      </w:r>
    </w:p>
    <w:p w14:paraId="3BBF5D5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Kay, K.N., Winawer, J., Mezer, A., Wandell, B.A., 2013. Compressive spatial summation in human visual cortex. Journal of Neurophysiology 110, 481–494. https://doi.org/10.1152/jn.00105.2013</w:t>
      </w:r>
    </w:p>
    <w:p w14:paraId="376C4724"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Klein, B.P., Fracasso, A., van Dijk, J.A., Paffen, C.L.E., te Pas, S.F., Dumoulin, S.O., 2018. Cortical depth dependent population receptive field attraction by spatial attention in human V1. NeuroImage 176, 301–312. https://doi.org/10.1016/j.neuroimage.2018.04.055</w:t>
      </w:r>
    </w:p>
    <w:p w14:paraId="4FF211EF"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Kok, P., Bains, L.J., van Mourik, T., Norris, D.G., de Lange, F.P., 2016. Selective Activation of the Deep Layers of the Human Primary Visual Cortex by Top-Down Feedback. Current Biology 26, 371–376. https://doi.org/10.1016/j.cub.2015.12.038</w:t>
      </w:r>
    </w:p>
    <w:p w14:paraId="14A6E03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Kok, P., de Lange, F.P., 2014. Shape Perception Simultaneously Up- and Downregulates Neural Activity in the Primary Visual Cortex. Current Biology 24, 1531–1535. https://doi.org/10.1016/j.cub.2014.05.042</w:t>
      </w:r>
    </w:p>
    <w:p w14:paraId="60F417AF"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Koopmans, P.J., Barth, M., Orzada, S., Norris, D.G., 2011. Multi-echo fMRI of the cortical laminae in humans at 7T. NeuroImage 56, 1276–1285. https://doi.org/10.1016/j.neuroimage.2011.02.042</w:t>
      </w:r>
    </w:p>
    <w:p w14:paraId="0F3D8AE4"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Lage-Castellanos, A., Valente, G., Senden, M., De Martino, F., 2020. Investigating the Reliability of Population Receptive Field Size Estimates Using fMRI. Frontiers in Neuroscience 14.</w:t>
      </w:r>
    </w:p>
    <w:p w14:paraId="4705F909"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Lawrence, S.J.D., Formisano, E., Muckli, L., de Lange, F.P., 2019. Laminar fMRI: Applications for cognitive neuroscience. NeuroImage 197, 785–791. https://doi.org/10.1016/j.neuroimage.2017.07.004</w:t>
      </w:r>
    </w:p>
    <w:p w14:paraId="4B2FAE8D"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Leprince, Y., Poupon, F., Delzescaux, T., Hasboun, D., Poupon, C., Rivière, D., 2015. Combined Laplacian-equivolumic model for studying cortical lamination with ultra high field MRI (7 T), in: 2015 IEEE 12th International Symposium on Biomedical Imaging (ISBI). Presented at the 2015 IEEE 12th International Symposium on Biomedical Imaging (ISBI), pp. 580–583. https://doi.org/10.1109/ISBI.2015.7163940</w:t>
      </w:r>
    </w:p>
    <w:p w14:paraId="7F4840B8"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Lewis, L.D., Setsompop, K., Rosen, B.R., Polimeni, J.R., 2016. Fast fMRI can detect oscillatory neural activity in humans. Proceedings of the National Academy of Sciences 113, E6679–E6685. https://doi.org/10.1073/pnas.1608117113</w:t>
      </w:r>
    </w:p>
    <w:p w14:paraId="11E7C97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Lindquist, M.A., 2008. The Statistical Analysis of fMRI Data. Statistical Science 23, 439–464. https://doi.org/10.1214/09-STS282</w:t>
      </w:r>
    </w:p>
    <w:p w14:paraId="042855A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Maclaren, J., Armstrong, B.S.R., Barrows, R.T., Danishad, K.A., Ernst, T., Foster, C.L., Gumus, K., Herbst, M., Kadashevich, I.Y., Kusik, T.P., Li, Q., Lovell-Smith, C., Prieto, T., Schulze, P., Speck, O., Stucht, D., Zaitsev, M., 2012. Measurement and Correction of Microscopic Head Motion during Magnetic Resonance Imaging of the Brain. PLOS ONE 7, e48088. https://doi.org/10.1371/journal.pone.0048088</w:t>
      </w:r>
    </w:p>
    <w:p w14:paraId="1A6B0B2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Manjón, J.V., Coupé, P., Martí-Bonmatí, L., Collins, D.L., Robles, M., 2010. Adaptive non-local means denoising of MR images with spatially varying noise levels. Journal of Magnetic Resonance Imaging 31, 192–203. https://doi.org/10.1002/jmri.22003</w:t>
      </w:r>
    </w:p>
    <w:p w14:paraId="17980AC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Marques, J.P., Kober, T., Krueger, G., van der Zwaag, W., Van de Moortele, P.F., Gruetter, R., 2010. MP2RAGE, a self bias-field corrected sequence for improved segmentation and T1-mapping at high field. NeuroImage 49, 1271–1281. https://doi.org/10.1016/j.neuroimage.2009.10.002</w:t>
      </w:r>
    </w:p>
    <w:p w14:paraId="3EE2107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Masuda, Y., Dumoulin, S.O., Nakadomari, S., Wandell, B.A., 2008. V1 Projection Zone Signals in Human Macular Degeneration Depend on Task, not Stimulus. Cerebral Cortex 18, 2483–2493. https://doi.org/10.1093/cercor/bhm256</w:t>
      </w:r>
    </w:p>
    <w:p w14:paraId="019E8A7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Morgan, C., Schwarzkopf, D.S., 2020. Comparison of human population receptive field estimates between scanners and the effect of temporal filtering. https://doi.org/10.12688/f1000research.20496.2</w:t>
      </w:r>
    </w:p>
    <w:p w14:paraId="3A32938E"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Moro, S.I., Tolboom, M., Khayat, P.S., Roelfsema, P.R., 2010. Neuronal Activity in the Visual Cortex Reveals the Temporal Order of Cognitive Operations. J Neurosci 30, 16293–16303. https://doi.org/10.1523/JNEUROSCI.1256-10.2010</w:t>
      </w:r>
    </w:p>
    <w:p w14:paraId="41537B64"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Mumford, J.A., Poline, J.B., Poldrack, R.A., 2015. Orthogonalization of regressors in fMRI models. PLoS ONE 10, 1–11. https://doi.org/10.1371/journal.pone.0126255</w:t>
      </w:r>
    </w:p>
    <w:p w14:paraId="3AB1713D"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Ogawa, S., Menon, R.S., Tank, D.W., Kim, S.G., Merkle, H., Ellermann, J.M., Ugurbil, K., 1993. Functional brain mapping by blood oxygenation level-dependent contrast magnetic resonance imaging. A comparison of signal characteristics with a biophysical model. Biophysical Journal 64, 803–812. https://doi.org/10.1016/S0006-3495(93)81441-3</w:t>
      </w:r>
    </w:p>
    <w:p w14:paraId="4451F6B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Oliveira, Í.A.F., Cai, Y., Hofstetter, S., Siero, J.C.W., van der Zwaag, W., Dumoulin, S.O., 2022. Comparing BOLD and VASO-CBV population receptive field estimates in human visual cortex. NeuroImage 248, 118868. https://doi.org/10.1016/j.neuroimage.2021.118868</w:t>
      </w:r>
    </w:p>
    <w:p w14:paraId="1771D3B9"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Oliveira, Í.A.F., Siero, J.C.W., Dumoulin, S.O., van der Zwaag, W., 2023. Improved Selectivity in 7 T Digit Mapping Using VASO-CBV. Brain Topogr 36, 23–31. https://doi.org/10.1007/s10548-022-00932-x</w:t>
      </w:r>
    </w:p>
    <w:p w14:paraId="04D4178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Østergaard, L., Aamand, R., Karabegovic, S., Tietze, A., Blicher, J.U., Mikkelsen, I.K., Iversen, N.K., Secher, N., Engedal, T.S., Anzabi, M., Jimenez, E.G., Cai, C., Koch, K.U., Næss-Schmidt, E.T., Obel, A., Juul, N., Rasmussen, M., Sørensen, J.C.H., 2013. The Role of the Microcirculation in Delayed Cerebral Ischemia and Chronic Degenerative Changes after Subarachnoid Hemorrhage. J Cereb Blood Flow Metab 33, 1825–1837. https://doi.org/10.1038/jcbfm.2013.173</w:t>
      </w:r>
    </w:p>
    <w:p w14:paraId="57968BA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Peirce, J.W., 2007. PsychoPy—Psychophysics software in Python. Journal of Neuroscience Methods 162, 8–13. https://doi.org/10.1016/J.JNEUMETH.2006.11.017</w:t>
      </w:r>
    </w:p>
    <w:p w14:paraId="45784CB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Petridou, N., Italiaander, M., van de Bank, B.L., Siero, J.C.W., Luijten, P.R., Klomp, D.W.J., 2013. Pushing the limits of high-resolution functional MRI using a simple high-density multi-element coil design. NMR in Biomedicine 26, 65–73. https://doi.org/10.1002/nbm.2820</w:t>
      </w:r>
    </w:p>
    <w:p w14:paraId="3323505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Petridou, N., Siero, J.C.W., 2019. Laminar fMRI: What can the time domain tell us? NeuroImage 197, 761–771. https://doi.org/10.1016/j.neuroimage.2017.07.040</w:t>
      </w:r>
    </w:p>
    <w:p w14:paraId="6CCEB16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Pfeuffer, J., Van De Moortele, P.-F., Yacoub, E., Shmuel, A., Adriany, G., Andersen, P., Merkle, H., Garwood, M., Ugurbil, K., Hu, X., 2002. Zoomed Functional Imaging in the Human Brain at 7 Tesla with Simultaneous High Spatial and High Temporal Resolution. NeuroImage 17, 272–286. https://doi.org/10.1006/nimg.2002.1103</w:t>
      </w:r>
    </w:p>
    <w:p w14:paraId="5078063F"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Polimeni, J.R., Fischl, B., Greve, D.N., Wald, L.L., 2010. Laminar analysis of 7T BOLD using an imposed spatial activation pattern in human V1. NeuroImage 52, 1334–1346. https://doi.org/10.1016/j.neuroimage.2010.05.005</w:t>
      </w:r>
    </w:p>
    <w:p w14:paraId="27946C4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Polimeni, J.R., Lewis, L.D., 2021. Imaging faster neural dynamics with fast fMRI: a need for updated models of the hemodynamic response. Prog Neurobiol 207, 102174. https://doi.org/10.1016/j.pneurobio.2021.102174</w:t>
      </w:r>
    </w:p>
    <w:p w14:paraId="040B1EB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Poltoratski, S., Maier, A., Newton, A.T., Tong, F., 2019. Figure-Ground Modulation in the Human Lateral Geniculate Nucleus Is Distinguishable from Top-Down Attention. Current Biology 29, 2051-2057.e3. https://doi.org/10.1016/j.cub.2019.04.068</w:t>
      </w:r>
    </w:p>
    <w:p w14:paraId="39A5FF10"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Poltoratski, S., Tong, F., 2020. Resolving the Spatial Profile of Figure Enhancement in Human V1 through Population Receptive Field Modeling. J. Neurosci. 40, 3292–3303. https://doi.org/10.1523/JNEUROSCI.2377-19.2020</w:t>
      </w:r>
    </w:p>
    <w:p w14:paraId="3036E59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Prabhakaran, G.T., Carvalho, J., Invernizzi, A., Kanowski, M., Renken, R.J., Cornelissen, F.W., Hoffmann, M.B., 2020. Foveal pRF properties in the visual cortex depend on the extent of stimulated visual field. NeuroImage 222, 117250. https://doi.org/10.1016/j.neuroimage.2020.117250</w:t>
      </w:r>
    </w:p>
    <w:p w14:paraId="45120D4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Priovoulos, N., Roos, T., Ipek, Ö., Meliado, E.F., Nkrumah, R.O., Klomp, D.W.J., van der Zwaag, W., 2021. A local multi-transmit coil combined with a high-density receive array for cerebellar fMRI at 7 T. NMR in Biomedicine 34, e4586. https://doi.org/10.1002/NBM.4586</w:t>
      </w:r>
    </w:p>
    <w:p w14:paraId="6094EEB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Raimondo, L., Heij, J., Knapen, T., Dumoulin, S.O., van der Zwaag, W., Siero, J.C.W., 2023a. Towards functional spin-echo BOLD line-scanning in humans at 7T. Magn Reson Mater Phy. https://doi.org/10.1007/s10334-022-01059-7</w:t>
      </w:r>
    </w:p>
    <w:p w14:paraId="4C9758C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Raimondo, L., Knapen, T., Oliveira,  ĺcaro A.F., Yu, X., Dumoulin, S.O., van der Zwaag, W., Siero, J.C.W., 2021a. A line through the brain: implementation  of human line-scanning at 7T for ultra-high spatiotemporal resolution fMRI. J Cereb Blood Flow Metab 41, 2831–2843. https://doi.org/10.1177/0271678X211037266</w:t>
      </w:r>
    </w:p>
    <w:p w14:paraId="6535596D"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Raimondo, L., Oliveira,  ĺcaro A.F., Heij, J., Priovoulos, N., Kundu, P., Leoni, R.F., van der Zwaag, W., 2021b. Advances in resting state fMRI acquisitions for functional connectomics. NeuroImage 243. https://doi.org/10.1016/j.neuroimage.2021.118503</w:t>
      </w:r>
    </w:p>
    <w:p w14:paraId="4AB49EF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Raimondo, L., Priovoulos, N., Passarinho, C., Heij, J., Knapen, T., Dumoulin, S.O., Siero, J.C.W., van der Zwaag, W., 2023b. Robust high spatio-temporal line-scanning fMRI in humans at 7T using multi-echo readouts, denoising and prospective motion correction. Journal of Neuroscience Methods 384, 109746. https://doi.org/10.1016/J.JNEUMETH.2022.109746</w:t>
      </w:r>
    </w:p>
    <w:p w14:paraId="0E43209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Rasmussen, P.M., Jespersen, S.N., Østergaard, L., 2015. The Effects of Transit Time Heterogeneity on Brain Oxygenation during Rest and Functional Activation. J Cereb Blood Flow Metab 35, 432–442. https://doi.org/10.1038/jcbfm.2014.213</w:t>
      </w:r>
    </w:p>
    <w:p w14:paraId="4045A61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Rockland, K.S., Pandya, D.N., 1979. Laminar origins and terminations of cortical connections of the occipital lobe in the rhesus monkey. Brain Research 179, 3–20. https://doi.org/10.1016/0006-8993(79)90485-2</w:t>
      </w:r>
    </w:p>
    <w:p w14:paraId="4B023991"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Savitzky, Abraham., Golay, M.J.E., 1964. Smoothing and Differentiation of Data by Simplified Least Squares Procedures. Anal. Chem. 36, 1627–1639. https://doi.org/10.1021/ac60214a047</w:t>
      </w:r>
    </w:p>
    <w:p w14:paraId="2F674EC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Schroeder, C.E., Mehta, A.D., Givre, S.J., 1998. A spatiotemporal profile of visual system activation revealed by current source density analysis in the awake macaque. Cereb Cortex 8, 575–592. https://doi.org/10.1093/cercor/8.7.575</w:t>
      </w:r>
    </w:p>
    <w:p w14:paraId="2945559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Schulz, J., Siegert, T., Reimer, E., Labadie, C., Maclaren, J., Herbst, M., Zaitsev, M., Turner, R., 2012. An embedded optical tracking system for motion-corrected magnetic resonance imaging at 7T. Magn Reson Mater Phy 25, 443–453. https://doi.org/10.1007/s10334-012-0320-0</w:t>
      </w:r>
    </w:p>
    <w:p w14:paraId="63F0ADD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Self, M.W., van Kerkoerle, T., Goebel, R., Roelfsema, P.R., 2019. Benchmarking laminar fMRI: Neuronal spiking and synaptic activity during top-down and bottom-up processing in the different layers of cortex. NeuroImage 197, 806–817. https://doi.org/10.1016/j.neuroimage.2017.06.045</w:t>
      </w:r>
    </w:p>
    <w:p w14:paraId="234AB960"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Self, M.W., van Kerkoerle, T., Supèr, H., Roelfsema, P.R., 2013. Distinct Roles of the Cortical Layers of Area V1 in Figure-Ground Segregation. Current Biology 23, 2121–2129. https://doi.org/10.1016/j.cub.2013.09.013</w:t>
      </w:r>
    </w:p>
    <w:p w14:paraId="04B6534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Senden, M., Reithler, J., Gijsen, S., Goebel, R., 2014. Evaluating Population Receptive Field Estimation Frameworks in Terms of Robustness and Reproducibility. PLOS ONE 9, e114054. https://doi.org/10.1371/journal.pone.0114054</w:t>
      </w:r>
    </w:p>
    <w:p w14:paraId="61A63FA8"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Shamir, I., Tomer, O., Baratz, Z., Tsarfaty, G., Faraggi, M., Horowitz, A., Assaf, Y., 2019. A framework for cortical laminar composition analysis using low-resolution T1 MRI images. Brain Struct Funct 224, 1457–1467. https://doi.org/10.1007/s00429-019-01848-2</w:t>
      </w:r>
    </w:p>
    <w:p w14:paraId="41E500F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Siero, J.C.W., Petridou, N., Hoogduin, H., Luijten, P.R., Ramsey, N.F., 2011. Cortical depth-dependent temporal dynamics of the BOLD response in the human brain. Journal of Cerebral Blood Flow and Metabolism 31, 1999–2008. https://doi.org/10.1038/jcbfm.2011.57</w:t>
      </w:r>
    </w:p>
    <w:p w14:paraId="096239DB"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Silva, A.C., Koretsky, A.P., 2002. Laminar specificity of functional MRI onset times during somatosensory stimulation in rat. Proceedings of the National Academy of Sciences 99, 15182–15187. https://doi.org/10.1073/pnas.222561899</w:t>
      </w:r>
    </w:p>
    <w:p w14:paraId="1852364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Steinmetz, N.A., Koch, C., Harris, K.D., Carandini, M., 2018. Challenges and opportunities for large-scale electrophysiology with Neuropixels probes. Current Opinion in Neurobiology, Neurotechnologies 50, 92–100. https://doi.org/10.1016/j.conb.2018.01.009</w:t>
      </w:r>
    </w:p>
    <w:p w14:paraId="24F98369"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Stucht, D., Danishad, K.A., Schulze, P., Godenschweger, F., Zaitsev, M., Speck, O., 2015. Highest Resolution In Vivo Human Brain MRI Using Prospective Motion Correction. PLOS ONE 10, e0133921. https://doi.org/10.1371/journal.pone.0133921</w:t>
      </w:r>
    </w:p>
    <w:p w14:paraId="13331469"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Thielen, J., Güçlü, U., Güçlütürk, Y., Ambrogioni, L., Bosch, S.E., Van Gerven, M.A.J., 2019. DeepRF: Ultrafast population receptive field mapping with deep learning (preprint). Neuroscience. https://doi.org/10.1101/732990</w:t>
      </w:r>
    </w:p>
    <w:p w14:paraId="29A2BBA4"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Tong, F., Engel, S.A., 2001. Interocular rivalry revealed in the human cortical blind-spot representation 411.</w:t>
      </w:r>
    </w:p>
    <w:p w14:paraId="63053E98"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Trampel, R., Bazin, P.-L., Pine, K., Weiskopf, N., 2019. In-vivo magnetic resonance imaging (MRI) of laminae in the human cortex. NeuroImage 197, 707–715. https://doi.org/10.1016/j.neuroimage.2017.09.037</w:t>
      </w:r>
    </w:p>
    <w:p w14:paraId="5B3F3A03"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Triantafyllou, C., Hoge, R.D., Krueger, G., Wiggins, C.J., Potthast, A., Wiggins, G.C., Wald, L.L., 2005. Comparison of physiological noise at 1.5 T, 3 T and 7 T and optimization of fMRI acquisition parameters. NeuroImage 26, 243–250. https://doi.org/10.1016/j.neuroimage.2005.01.007</w:t>
      </w:r>
    </w:p>
    <w:p w14:paraId="23A17B6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Tustison, N.J., Avants, B.B., Cook, P.A., Zheng, Y., Egan, A., Yushkevich, P.A., Gee, J.C., 2010. N4ITK: Improved N3 Bias Correction. IEEE Transactions on Medical Imaging 29, 1310–1320. https://doi.org/10.1109/TMI.2010.2046908</w:t>
      </w:r>
    </w:p>
    <w:p w14:paraId="0507F0FE"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van der Zwaag, W., Buur, P.F., Fracasso, A., van Doesum, T., Uludağ, K., Versluis, M.J., Marques, J.P., 2018. Distortion-matched T1 maps and unbiased T1-weighted images as anatomical reference for high-resolution fMRI. NeuroImage 176, 41–55. https://doi.org/10.1016/j.neuroimage.2018.04.026</w:t>
      </w:r>
    </w:p>
    <w:p w14:paraId="1CB4FA32"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van Dijk, J.A., de Haas, B., Moutsiana, C., Schwarzkopf, D.S., 2016. Intersession reliability of population receptive field estimates. NeuroImage 143, 293–303. https://doi.org/10.1016/j.neuroimage.2016.09.013</w:t>
      </w:r>
    </w:p>
    <w:p w14:paraId="65EF134C"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van Dijk, J.A., Fracasso, A., Petridou, N., Dumoulin, S.O., 2020. Linear systems analysis for laminar fMRI: Evaluating BOLD amplitude scaling for luminance contrast manipulations. Scientific Reports 10, 5462. https://doi.org/10.1038/s41598-020-62165-x</w:t>
      </w:r>
    </w:p>
    <w:p w14:paraId="1FC44139"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van Es, D.M., van der Zwaag, W., Knapen, T., 2019. Topographic Maps of Visual Space in the Human Cerebellum. Current Biology 29, 1689-1694.e3. https://doi.org/10.1016/j.cub.2019.04.012</w:t>
      </w:r>
    </w:p>
    <w:p w14:paraId="4706EFC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Van Essen, D.C., Donahue, C.J., Coalson, T.S., Kennedy, H., Hayashi, T., Glasser, M.F., 2019. Cerebral cortical folding, parcellation, and connectivity in humans, nonhuman primates, and mice. Proceedings of the National Academy of Sciences 116, 26173–26180. https://doi.org/10.1073/pnas.1902299116</w:t>
      </w:r>
    </w:p>
    <w:p w14:paraId="7029E82E"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lastRenderedPageBreak/>
        <w:t>Womelsdorf, T., Anton-Erxleben, K., Pieper, F., Treue, S., 2006. Dynamic shifts of visual receptive fields in cortical area MT by spatial attention. Nat Neurosci 9, 1156–1160. https://doi.org/10.1038/nn1748</w:t>
      </w:r>
    </w:p>
    <w:p w14:paraId="12BD17B6"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Womelsdorf, T., Anton-Erxleben, K., Treue, S., 2008. Receptive Field Shift and Shrinkage in Macaque Middle Temporal Area through Attentional Gain Modulation. J. Neurosci. 28, 8934–8944. https://doi.org/10.1523/JNEUROSCI.4030-07.2008</w:t>
      </w:r>
    </w:p>
    <w:p w14:paraId="7B436347"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Yu, X., Qian, C., Chen, D.Y., Dodd, S.J., Koretsky, A.P., 2014. Deciphering laminar-specific neural inputs with line-scanning fMRI. Nature Methods 11, 55–58. https://doi.org/10.1038/nmeth.2730</w:t>
      </w:r>
    </w:p>
    <w:p w14:paraId="6344838A"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Yushkevich, P.A., Piven, J., Hazlett, H.C., Smith, R.G., Ho, S., Gee, J.C., Gerig, G., 2006. User-guided 3D active contour segmentation of anatomical structures: Significantly improved efficiency and reliability. NeuroImage 31, 1116–1128. https://doi.org/10.1016/j.neuroimage.2006.01.015</w:t>
      </w:r>
    </w:p>
    <w:p w14:paraId="567742F0"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Zaitsev, M., Maclaren, J., Herbst, M., 2015. Motion artifacts in MRI: A complex problem with many partial solutions. Journal of Magnetic Resonance Imaging 42, 887–901. https://doi.org/10.1002/jmri.24850</w:t>
      </w:r>
    </w:p>
    <w:p w14:paraId="384FCA0E"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Zhang, Y., Brady, M., Smith, S., 2001. Segmentation of brain MR images through a hidden Markov random field model and the expectation-maximization algorithm. IEEE Transactions on Medical Imaging 20, 45–57. https://doi.org/10.1109/42.906424</w:t>
      </w:r>
    </w:p>
    <w:p w14:paraId="68073EE5" w14:textId="77777777" w:rsidR="00974EF5" w:rsidRPr="001E7FB2" w:rsidRDefault="00974EF5" w:rsidP="00974EF5">
      <w:pPr>
        <w:pStyle w:val="Bibliography"/>
        <w:jc w:val="both"/>
        <w:rPr>
          <w:rFonts w:ascii="Helvetica" w:hAnsi="Helvetica"/>
          <w:color w:val="000000"/>
        </w:rPr>
      </w:pPr>
      <w:r w:rsidRPr="001E7FB2">
        <w:rPr>
          <w:rFonts w:ascii="Helvetica" w:hAnsi="Helvetica"/>
          <w:color w:val="000000"/>
        </w:rPr>
        <w:t>Zwanenburg, J.J.M., van Osch, M.J.P., 2017. Targeting Cerebral Small Vessel Disease With MRI. Stroke 48, 3175–3182. https://doi.org/10.1161/STROKEAHA.117.016996</w:t>
      </w:r>
    </w:p>
    <w:p w14:paraId="342B4076" w14:textId="30E78893" w:rsidR="00D22D8F" w:rsidRPr="001E7FB2" w:rsidRDefault="00D22D8F" w:rsidP="00974EF5">
      <w:pPr>
        <w:jc w:val="both"/>
        <w:rPr>
          <w:rFonts w:ascii="Helvetica" w:hAnsi="Helvetica"/>
          <w:color w:val="000000" w:themeColor="text1"/>
        </w:rPr>
      </w:pPr>
      <w:r w:rsidRPr="001E7FB2">
        <w:rPr>
          <w:rFonts w:ascii="Helvetica" w:hAnsi="Helvetica"/>
          <w:color w:val="000000" w:themeColor="text1"/>
        </w:rPr>
        <w:fldChar w:fldCharType="end"/>
      </w:r>
    </w:p>
    <w:p w14:paraId="4B87C5E0" w14:textId="0B5EAA9F" w:rsidR="00D22D8F" w:rsidRPr="001E7FB2" w:rsidRDefault="00D22D8F" w:rsidP="00D22D8F">
      <w:pPr>
        <w:jc w:val="both"/>
        <w:rPr>
          <w:rFonts w:ascii="Helvetica" w:eastAsia="Helvetica Neue" w:hAnsi="Helvetica"/>
          <w:color w:val="000000" w:themeColor="text1"/>
          <w:sz w:val="28"/>
          <w:szCs w:val="28"/>
        </w:rPr>
      </w:pPr>
    </w:p>
    <w:sectPr w:rsidR="00D22D8F" w:rsidRPr="001E7FB2">
      <w:headerReference w:type="default" r:id="rId29"/>
      <w:footerReference w:type="default" r:id="rId30"/>
      <w:pgSz w:w="11906" w:h="16838"/>
      <w:pgMar w:top="1417" w:right="1417" w:bottom="1417" w:left="1417"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rjen Heij" w:date="2023-07-13T18:01:00Z" w:initials="JH">
    <w:p w14:paraId="7F81A866" w14:textId="77777777" w:rsidR="00F548E5" w:rsidRDefault="00F548E5" w:rsidP="002A1F24">
      <w:r>
        <w:rPr>
          <w:rStyle w:val="CommentReference"/>
        </w:rPr>
        <w:annotationRef/>
      </w:r>
      <w:r>
        <w:rPr>
          <w:sz w:val="20"/>
          <w:szCs w:val="20"/>
        </w:rPr>
        <w:t>R1.2</w:t>
      </w:r>
    </w:p>
  </w:comment>
  <w:comment w:id="2" w:author="Jurjen Heij" w:date="2023-07-13T17:53:00Z" w:initials="JH">
    <w:p w14:paraId="638EC4FA" w14:textId="4127712A" w:rsidR="00871BFA" w:rsidRDefault="00871BFA" w:rsidP="0022336E">
      <w:r>
        <w:rPr>
          <w:rStyle w:val="CommentReference"/>
        </w:rPr>
        <w:annotationRef/>
      </w:r>
      <w:r>
        <w:rPr>
          <w:sz w:val="20"/>
          <w:szCs w:val="20"/>
        </w:rPr>
        <w:t>Assoc Edit q3</w:t>
      </w:r>
    </w:p>
  </w:comment>
  <w:comment w:id="20" w:author="Jurjen Heij" w:date="2023-07-13T17:56:00Z" w:initials="JH">
    <w:p w14:paraId="7F3E5486" w14:textId="77777777" w:rsidR="00871BFA" w:rsidRDefault="00871BFA" w:rsidP="00AF059E">
      <w:r>
        <w:rPr>
          <w:rStyle w:val="CommentReference"/>
        </w:rPr>
        <w:annotationRef/>
      </w:r>
      <w:r>
        <w:rPr>
          <w:sz w:val="20"/>
          <w:szCs w:val="20"/>
        </w:rPr>
        <w:t>R1.1b</w:t>
      </w:r>
    </w:p>
  </w:comment>
  <w:comment w:id="26" w:author="Jurjen Heij" w:date="2023-07-13T18:04:00Z" w:initials="JH">
    <w:p w14:paraId="5C9CA57A" w14:textId="77777777" w:rsidR="00F548E5" w:rsidRDefault="00F548E5" w:rsidP="004B4EE4">
      <w:r>
        <w:rPr>
          <w:rStyle w:val="CommentReference"/>
        </w:rPr>
        <w:annotationRef/>
      </w:r>
      <w:r>
        <w:rPr>
          <w:sz w:val="20"/>
          <w:szCs w:val="20"/>
        </w:rPr>
        <w:t>R1.3</w:t>
      </w:r>
    </w:p>
  </w:comment>
  <w:comment w:id="30" w:author="Jurjen Heij" w:date="2023-07-13T17:58:00Z" w:initials="JH">
    <w:p w14:paraId="60FB1025" w14:textId="77777777" w:rsidR="009D1C9B" w:rsidRDefault="00F548E5" w:rsidP="00FB42A2">
      <w:r>
        <w:rPr>
          <w:rStyle w:val="CommentReference"/>
        </w:rPr>
        <w:annotationRef/>
      </w:r>
      <w:r w:rsidR="009D1C9B">
        <w:rPr>
          <w:sz w:val="20"/>
          <w:szCs w:val="20"/>
        </w:rPr>
        <w:t>R1.1.a</w:t>
      </w:r>
    </w:p>
    <w:p w14:paraId="6D25CA0C" w14:textId="77777777" w:rsidR="009D1C9B" w:rsidRDefault="009D1C9B" w:rsidP="00FB42A2">
      <w:r>
        <w:rPr>
          <w:sz w:val="20"/>
          <w:szCs w:val="20"/>
        </w:rPr>
        <w:t>R2.3</w:t>
      </w:r>
    </w:p>
  </w:comment>
  <w:comment w:id="31" w:author="Jurjen Heij" w:date="2023-07-13T18:00:00Z" w:initials="JH">
    <w:p w14:paraId="799A688F" w14:textId="77777777" w:rsidR="009D1C9B" w:rsidRDefault="00F548E5" w:rsidP="006A3C4E">
      <w:r>
        <w:rPr>
          <w:rStyle w:val="CommentReference"/>
        </w:rPr>
        <w:annotationRef/>
      </w:r>
      <w:r w:rsidR="009D1C9B">
        <w:rPr>
          <w:sz w:val="20"/>
          <w:szCs w:val="20"/>
        </w:rPr>
        <w:t>R1.1a</w:t>
      </w:r>
    </w:p>
    <w:p w14:paraId="77E887F9" w14:textId="77777777" w:rsidR="009D1C9B" w:rsidRDefault="009D1C9B" w:rsidP="006A3C4E">
      <w:r>
        <w:rPr>
          <w:sz w:val="20"/>
          <w:szCs w:val="20"/>
        </w:rPr>
        <w:t>R2.3</w:t>
      </w:r>
    </w:p>
  </w:comment>
  <w:comment w:id="35" w:author="Jurjen Heij" w:date="2023-07-13T18:16:00Z" w:initials="JH">
    <w:p w14:paraId="41D96C21" w14:textId="23458F6B" w:rsidR="00134119" w:rsidRDefault="00134119" w:rsidP="00FA75CA">
      <w:r>
        <w:rPr>
          <w:rStyle w:val="CommentReference"/>
        </w:rPr>
        <w:annotationRef/>
      </w:r>
      <w:r>
        <w:rPr>
          <w:sz w:val="20"/>
          <w:szCs w:val="20"/>
        </w:rPr>
        <w:t>R1.0</w:t>
      </w:r>
    </w:p>
    <w:p w14:paraId="4D160C53" w14:textId="77777777" w:rsidR="00134119" w:rsidRDefault="00134119" w:rsidP="00FA75CA">
      <w:r>
        <w:rPr>
          <w:sz w:val="20"/>
          <w:szCs w:val="20"/>
        </w:rPr>
        <w:t>R2.1</w:t>
      </w:r>
    </w:p>
    <w:p w14:paraId="57D48DF6" w14:textId="77777777" w:rsidR="00134119" w:rsidRDefault="00134119" w:rsidP="00FA75CA">
      <w:r>
        <w:rPr>
          <w:sz w:val="20"/>
          <w:szCs w:val="20"/>
        </w:rPr>
        <w:t>Assoc Edit q4</w:t>
      </w:r>
    </w:p>
  </w:comment>
  <w:comment w:id="36" w:author="Jurjen Heij" w:date="2023-07-13T18:20:00Z" w:initials="JH">
    <w:p w14:paraId="43B3110C" w14:textId="77777777" w:rsidR="009D1C9B" w:rsidRDefault="009D1C9B" w:rsidP="00F33183">
      <w:r>
        <w:rPr>
          <w:rStyle w:val="CommentReference"/>
        </w:rPr>
        <w:annotationRef/>
      </w:r>
      <w:r>
        <w:rPr>
          <w:sz w:val="20"/>
          <w:szCs w:val="20"/>
        </w:rPr>
        <w:t>R2.2</w:t>
      </w:r>
    </w:p>
  </w:comment>
  <w:comment w:id="37" w:author="Jurjen Heij" w:date="2023-07-13T18:26:00Z" w:initials="JH">
    <w:p w14:paraId="6E1281C4" w14:textId="77777777" w:rsidR="009D1C9B" w:rsidRDefault="009D1C9B" w:rsidP="00F2717B">
      <w:r>
        <w:rPr>
          <w:rStyle w:val="CommentReference"/>
        </w:rPr>
        <w:annotationRef/>
      </w:r>
      <w:r>
        <w:rPr>
          <w:sz w:val="20"/>
          <w:szCs w:val="20"/>
        </w:rPr>
        <w:t>Assoc Edit q1</w:t>
      </w:r>
    </w:p>
  </w:comment>
  <w:comment w:id="41" w:author="Jurjen Heij" w:date="2023-07-13T18:27:00Z" w:initials="JH">
    <w:p w14:paraId="17FB9B0C" w14:textId="77777777" w:rsidR="009D1C9B" w:rsidRDefault="009D1C9B" w:rsidP="00072A36">
      <w:r>
        <w:rPr>
          <w:rStyle w:val="CommentReference"/>
        </w:rPr>
        <w:annotationRef/>
      </w:r>
      <w:r>
        <w:rPr>
          <w:sz w:val="20"/>
          <w:szCs w:val="20"/>
        </w:rPr>
        <w:t>Assoc Edit q2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1A866" w15:done="0"/>
  <w15:commentEx w15:paraId="638EC4FA" w15:done="0"/>
  <w15:commentEx w15:paraId="7F3E5486" w15:done="0"/>
  <w15:commentEx w15:paraId="5C9CA57A" w15:done="0"/>
  <w15:commentEx w15:paraId="6D25CA0C" w15:done="0"/>
  <w15:commentEx w15:paraId="77E887F9" w15:done="0"/>
  <w15:commentEx w15:paraId="57D48DF6" w15:done="0"/>
  <w15:commentEx w15:paraId="43B3110C" w15:done="0"/>
  <w15:commentEx w15:paraId="6E1281C4" w15:done="0"/>
  <w15:commentEx w15:paraId="17FB9B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ABA87" w16cex:dateUtc="2023-07-13T16:01:00Z"/>
  <w16cex:commentExtensible w16cex:durableId="285AB8A0" w16cex:dateUtc="2023-07-13T15:53:00Z"/>
  <w16cex:commentExtensible w16cex:durableId="285AB947" w16cex:dateUtc="2023-07-13T15:56:00Z"/>
  <w16cex:commentExtensible w16cex:durableId="285ABB27" w16cex:dateUtc="2023-07-13T16:04:00Z"/>
  <w16cex:commentExtensible w16cex:durableId="285AB9DF" w16cex:dateUtc="2023-07-13T15:58:00Z"/>
  <w16cex:commentExtensible w16cex:durableId="285ABA26" w16cex:dateUtc="2023-07-13T16:00:00Z"/>
  <w16cex:commentExtensible w16cex:durableId="285ABE06" w16cex:dateUtc="2023-07-13T16:16:00Z"/>
  <w16cex:commentExtensible w16cex:durableId="285ABED0" w16cex:dateUtc="2023-07-13T16:20:00Z"/>
  <w16cex:commentExtensible w16cex:durableId="285AC073" w16cex:dateUtc="2023-07-13T16:26:00Z"/>
  <w16cex:commentExtensible w16cex:durableId="285AC0AB" w16cex:dateUtc="2023-07-13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1A866" w16cid:durableId="285ABA87"/>
  <w16cid:commentId w16cid:paraId="638EC4FA" w16cid:durableId="285AB8A0"/>
  <w16cid:commentId w16cid:paraId="7F3E5486" w16cid:durableId="285AB947"/>
  <w16cid:commentId w16cid:paraId="5C9CA57A" w16cid:durableId="285ABB27"/>
  <w16cid:commentId w16cid:paraId="6D25CA0C" w16cid:durableId="285AB9DF"/>
  <w16cid:commentId w16cid:paraId="77E887F9" w16cid:durableId="285ABA26"/>
  <w16cid:commentId w16cid:paraId="57D48DF6" w16cid:durableId="285ABE06"/>
  <w16cid:commentId w16cid:paraId="43B3110C" w16cid:durableId="285ABED0"/>
  <w16cid:commentId w16cid:paraId="6E1281C4" w16cid:durableId="285AC073"/>
  <w16cid:commentId w16cid:paraId="17FB9B0C" w16cid:durableId="285AC0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A4DF4" w14:textId="77777777" w:rsidR="004D5E9B" w:rsidRDefault="004D5E9B">
      <w:pPr>
        <w:spacing w:line="240" w:lineRule="auto"/>
      </w:pPr>
      <w:r>
        <w:separator/>
      </w:r>
    </w:p>
  </w:endnote>
  <w:endnote w:type="continuationSeparator" w:id="0">
    <w:p w14:paraId="623ABA26" w14:textId="77777777" w:rsidR="004D5E9B" w:rsidRDefault="004D5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altName w:val="Sylfaen"/>
    <w:panose1 w:val="02000503000000020004"/>
    <w:charset w:val="00"/>
    <w:family w:val="auto"/>
    <w:pitch w:val="variable"/>
    <w:sig w:usb0="E50002FF" w:usb1="500079DB" w:usb2="00000010" w:usb3="00000000" w:csb0="00000001" w:csb1="00000000"/>
  </w:font>
  <w:font w:name="Avenir">
    <w:panose1 w:val="02000503020000020003"/>
    <w:charset w:val="4D"/>
    <w:family w:val="swiss"/>
    <w:pitch w:val="variable"/>
    <w:sig w:usb0="800000AF" w:usb1="5000204A" w:usb2="00000000" w:usb3="00000000" w:csb0="0000009B" w:csb1="00000000"/>
  </w:font>
  <w:font w:name="Noto Sans Symbols">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E6B6" w14:textId="1D72BFDD" w:rsidR="00496CE5" w:rsidRPr="00D22D8F" w:rsidRDefault="003C2740">
    <w:pPr>
      <w:pBdr>
        <w:top w:val="nil"/>
        <w:left w:val="nil"/>
        <w:bottom w:val="nil"/>
        <w:right w:val="nil"/>
        <w:between w:val="nil"/>
      </w:pBdr>
      <w:tabs>
        <w:tab w:val="center" w:pos="4536"/>
        <w:tab w:val="right" w:pos="9072"/>
      </w:tabs>
      <w:spacing w:line="240" w:lineRule="auto"/>
      <w:jc w:val="right"/>
      <w:rPr>
        <w:rFonts w:eastAsia="Avenir"/>
        <w:color w:val="000000"/>
        <w:sz w:val="20"/>
        <w:szCs w:val="20"/>
      </w:rPr>
    </w:pPr>
    <w:r w:rsidRPr="00D22D8F">
      <w:rPr>
        <w:rFonts w:eastAsia="Avenir"/>
        <w:color w:val="000000"/>
        <w:sz w:val="20"/>
        <w:szCs w:val="20"/>
      </w:rPr>
      <w:fldChar w:fldCharType="begin"/>
    </w:r>
    <w:r w:rsidRPr="00D22D8F">
      <w:rPr>
        <w:rFonts w:eastAsia="Avenir"/>
        <w:color w:val="000000"/>
        <w:sz w:val="20"/>
        <w:szCs w:val="20"/>
      </w:rPr>
      <w:instrText>PAGE</w:instrText>
    </w:r>
    <w:r w:rsidRPr="00D22D8F">
      <w:rPr>
        <w:rFonts w:eastAsia="Avenir"/>
        <w:color w:val="000000"/>
        <w:sz w:val="20"/>
        <w:szCs w:val="20"/>
      </w:rPr>
      <w:fldChar w:fldCharType="separate"/>
    </w:r>
    <w:r w:rsidR="00E65911" w:rsidRPr="00D22D8F">
      <w:rPr>
        <w:rFonts w:eastAsia="Avenir"/>
        <w:noProof/>
        <w:color w:val="000000"/>
        <w:sz w:val="20"/>
        <w:szCs w:val="20"/>
      </w:rPr>
      <w:t>2</w:t>
    </w:r>
    <w:r w:rsidRPr="00D22D8F">
      <w:rPr>
        <w:rFonts w:eastAsia="Avenir"/>
        <w:color w:val="000000"/>
        <w:sz w:val="20"/>
        <w:szCs w:val="20"/>
      </w:rPr>
      <w:fldChar w:fldCharType="end"/>
    </w:r>
  </w:p>
  <w:p w14:paraId="77D9BE70" w14:textId="77777777" w:rsidR="00496CE5" w:rsidRDefault="00496CE5">
    <w:pPr>
      <w:pBdr>
        <w:top w:val="nil"/>
        <w:left w:val="nil"/>
        <w:bottom w:val="nil"/>
        <w:right w:val="nil"/>
        <w:between w:val="nil"/>
      </w:pBdr>
      <w:tabs>
        <w:tab w:val="center" w:pos="4536"/>
        <w:tab w:val="right" w:pos="9072"/>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D17C6" w14:textId="77777777" w:rsidR="004D5E9B" w:rsidRDefault="004D5E9B">
      <w:pPr>
        <w:spacing w:line="240" w:lineRule="auto"/>
      </w:pPr>
      <w:r>
        <w:separator/>
      </w:r>
    </w:p>
  </w:footnote>
  <w:footnote w:type="continuationSeparator" w:id="0">
    <w:p w14:paraId="72EBC8E1" w14:textId="77777777" w:rsidR="004D5E9B" w:rsidRDefault="004D5E9B">
      <w:pPr>
        <w:spacing w:line="240" w:lineRule="auto"/>
      </w:pPr>
      <w:r>
        <w:continuationSeparator/>
      </w:r>
    </w:p>
  </w:footnote>
  <w:footnote w:id="1">
    <w:p w14:paraId="6FDEB5CF" w14:textId="0722DA54" w:rsidR="00496CE5" w:rsidRDefault="003C2740">
      <w:pPr>
        <w:spacing w:line="240" w:lineRule="auto"/>
        <w:jc w:val="both"/>
        <w:rPr>
          <w:sz w:val="20"/>
          <w:szCs w:val="20"/>
        </w:rPr>
      </w:pPr>
      <w:r>
        <w:rPr>
          <w:vertAlign w:val="superscript"/>
        </w:rPr>
        <w:footnoteRef/>
      </w:r>
      <w:r>
        <w:rPr>
          <w:sz w:val="20"/>
          <w:szCs w:val="20"/>
        </w:rPr>
        <w:t>The high resolution is only manifested along the line, i.e., 0.25mm vs 1.7mm between line-scanning and whole-brain acquisitions. This is about a factor 7. For the overall resolution, however, the line-scanning resolution is only 2 times higher; 4x2.5x0.25=2.5</w:t>
      </w:r>
      <w:r w:rsidR="007B13B4">
        <w:rPr>
          <w:sz w:val="20"/>
          <w:szCs w:val="20"/>
        </w:rPr>
        <w:sym w:font="Symbol" w:char="F06D"/>
      </w:r>
      <w:r>
        <w:rPr>
          <w:sz w:val="20"/>
          <w:szCs w:val="20"/>
        </w:rPr>
        <w:t xml:space="preserve">L for line-scanning acquisitions, versus 1.7x1.7x1.7=4.9 </w:t>
      </w:r>
      <w:r w:rsidR="00762247">
        <w:rPr>
          <w:sz w:val="20"/>
          <w:szCs w:val="20"/>
        </w:rPr>
        <w:sym w:font="Symbol" w:char="F06D"/>
      </w:r>
      <w:r>
        <w:rPr>
          <w:sz w:val="20"/>
          <w:szCs w:val="20"/>
        </w:rPr>
        <w:t>L for whole-brain acquisitions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68E1" w14:textId="77777777" w:rsidR="00496CE5" w:rsidRDefault="003C2740">
    <w:pPr>
      <w:pBdr>
        <w:top w:val="nil"/>
        <w:left w:val="nil"/>
        <w:bottom w:val="nil"/>
        <w:right w:val="nil"/>
        <w:between w:val="nil"/>
      </w:pBdr>
      <w:tabs>
        <w:tab w:val="center" w:pos="4536"/>
        <w:tab w:val="right" w:pos="9072"/>
      </w:tabs>
      <w:spacing w:line="240" w:lineRule="auto"/>
      <w:jc w:val="right"/>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A framework for line-scanning fMRI acquisitions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009A"/>
    <w:multiLevelType w:val="hybridMultilevel"/>
    <w:tmpl w:val="5F721BE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3281F45"/>
    <w:multiLevelType w:val="hybridMultilevel"/>
    <w:tmpl w:val="5C488858"/>
    <w:lvl w:ilvl="0" w:tplc="2CBA4786">
      <w:start w:val="1"/>
      <w:numFmt w:val="bullet"/>
      <w:lvlText w:val="-"/>
      <w:lvlJc w:val="left"/>
      <w:pPr>
        <w:ind w:left="720" w:hanging="360"/>
      </w:pPr>
      <w:rPr>
        <w:rFonts w:ascii="Helvetica Neue" w:eastAsia="Helvetica Neue" w:hAnsi="Helvetica Neue" w:cs="Helvetica Neue"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B6AD4"/>
    <w:multiLevelType w:val="multilevel"/>
    <w:tmpl w:val="1BF4DD14"/>
    <w:lvl w:ilvl="0">
      <w:start w:val="3"/>
      <w:numFmt w:val="bullet"/>
      <w:lvlText w:val="-"/>
      <w:lvlJc w:val="left"/>
      <w:pPr>
        <w:ind w:left="720" w:hanging="360"/>
      </w:pPr>
      <w:rPr>
        <w:rFonts w:ascii="Avenir" w:eastAsia="Avenir" w:hAnsi="Avenir" w:cs="Avenir"/>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371204"/>
    <w:multiLevelType w:val="multilevel"/>
    <w:tmpl w:val="C69CD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2755D8"/>
    <w:multiLevelType w:val="hybridMultilevel"/>
    <w:tmpl w:val="F6469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7F5F9D"/>
    <w:multiLevelType w:val="hybridMultilevel"/>
    <w:tmpl w:val="AAF024E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73681AC9"/>
    <w:multiLevelType w:val="hybridMultilevel"/>
    <w:tmpl w:val="DF9276B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C3F5DCA"/>
    <w:multiLevelType w:val="hybridMultilevel"/>
    <w:tmpl w:val="D226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4377618">
    <w:abstractNumId w:val="2"/>
  </w:num>
  <w:num w:numId="2" w16cid:durableId="1778716876">
    <w:abstractNumId w:val="3"/>
  </w:num>
  <w:num w:numId="3" w16cid:durableId="942689338">
    <w:abstractNumId w:val="0"/>
  </w:num>
  <w:num w:numId="4" w16cid:durableId="1992785022">
    <w:abstractNumId w:val="5"/>
  </w:num>
  <w:num w:numId="5" w16cid:durableId="1706368801">
    <w:abstractNumId w:val="6"/>
  </w:num>
  <w:num w:numId="6" w16cid:durableId="1824008167">
    <w:abstractNumId w:val="7"/>
  </w:num>
  <w:num w:numId="7" w16cid:durableId="681518120">
    <w:abstractNumId w:val="4"/>
  </w:num>
  <w:num w:numId="8" w16cid:durableId="18712559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rjen Heij">
    <w15:presenceInfo w15:providerId="Windows Live" w15:userId="67498a138a427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8"/>
  <w:activeWritingStyle w:appName="MSWord" w:lang="en-US" w:vendorID="64" w:dllVersion="0" w:nlCheck="1" w:checkStyle="0"/>
  <w:activeWritingStyle w:appName="MSWord" w:lang="da-DK" w:vendorID="64" w:dllVersion="0" w:nlCheck="1" w:checkStyle="0"/>
  <w:activeWritingStyle w:appName="MSWord" w:lang="de-DE" w:vendorID="64" w:dllVersion="0" w:nlCheck="1" w:checkStyle="0"/>
  <w:activeWritingStyle w:appName="MSWord" w:lang="it-IT" w:vendorID="64" w:dllVersion="0" w:nlCheck="1" w:checkStyle="0"/>
  <w:activeWritingStyle w:appName="MSWord" w:lang="nl-NL" w:vendorID="64" w:dllVersion="0" w:nlCheck="1" w:checkStyle="0"/>
  <w:activeWritingStyle w:appName="MSWord" w:lang="fr-FR" w:vendorID="64" w:dllVersion="0" w:nlCheck="1" w:checkStyle="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U2NLYwMjU1NTE0tDUyUdpeDU4uLM/DyQAsNaABpnEgosAAAA"/>
  </w:docVars>
  <w:rsids>
    <w:rsidRoot w:val="00496CE5"/>
    <w:rsid w:val="000778C7"/>
    <w:rsid w:val="00096479"/>
    <w:rsid w:val="000B3DF2"/>
    <w:rsid w:val="000E42E4"/>
    <w:rsid w:val="000F6648"/>
    <w:rsid w:val="00106F2F"/>
    <w:rsid w:val="001208B1"/>
    <w:rsid w:val="00131C64"/>
    <w:rsid w:val="00134119"/>
    <w:rsid w:val="00174FAF"/>
    <w:rsid w:val="001A02B9"/>
    <w:rsid w:val="001C57CE"/>
    <w:rsid w:val="001E7FB2"/>
    <w:rsid w:val="00250BEB"/>
    <w:rsid w:val="0026375C"/>
    <w:rsid w:val="0028153F"/>
    <w:rsid w:val="002959B7"/>
    <w:rsid w:val="002B3083"/>
    <w:rsid w:val="002D3017"/>
    <w:rsid w:val="002D489E"/>
    <w:rsid w:val="002E0903"/>
    <w:rsid w:val="00307E11"/>
    <w:rsid w:val="00333985"/>
    <w:rsid w:val="00376A95"/>
    <w:rsid w:val="003801D2"/>
    <w:rsid w:val="003C0BFC"/>
    <w:rsid w:val="003C2690"/>
    <w:rsid w:val="003C2740"/>
    <w:rsid w:val="003C4296"/>
    <w:rsid w:val="003E11A5"/>
    <w:rsid w:val="003F727B"/>
    <w:rsid w:val="00402C5E"/>
    <w:rsid w:val="004459CD"/>
    <w:rsid w:val="00464ADE"/>
    <w:rsid w:val="00482D82"/>
    <w:rsid w:val="00484CAA"/>
    <w:rsid w:val="00495212"/>
    <w:rsid w:val="00496CE5"/>
    <w:rsid w:val="00496DEE"/>
    <w:rsid w:val="004B1F3C"/>
    <w:rsid w:val="004B7731"/>
    <w:rsid w:val="004D5E9B"/>
    <w:rsid w:val="0050428A"/>
    <w:rsid w:val="00512F55"/>
    <w:rsid w:val="00526E0C"/>
    <w:rsid w:val="005340E4"/>
    <w:rsid w:val="00544698"/>
    <w:rsid w:val="005A1B56"/>
    <w:rsid w:val="005A2242"/>
    <w:rsid w:val="00641484"/>
    <w:rsid w:val="00673D30"/>
    <w:rsid w:val="00675078"/>
    <w:rsid w:val="0067551C"/>
    <w:rsid w:val="006A4A4C"/>
    <w:rsid w:val="006B7DC2"/>
    <w:rsid w:val="006C21ED"/>
    <w:rsid w:val="006F64D1"/>
    <w:rsid w:val="007006BA"/>
    <w:rsid w:val="00706DA1"/>
    <w:rsid w:val="00707143"/>
    <w:rsid w:val="0072403C"/>
    <w:rsid w:val="007271ED"/>
    <w:rsid w:val="007470FD"/>
    <w:rsid w:val="00760F38"/>
    <w:rsid w:val="00762247"/>
    <w:rsid w:val="00763882"/>
    <w:rsid w:val="00774410"/>
    <w:rsid w:val="00775CEC"/>
    <w:rsid w:val="007866DD"/>
    <w:rsid w:val="007A5816"/>
    <w:rsid w:val="007B13B4"/>
    <w:rsid w:val="007C04F1"/>
    <w:rsid w:val="007E67D5"/>
    <w:rsid w:val="00810C10"/>
    <w:rsid w:val="00833127"/>
    <w:rsid w:val="00846C91"/>
    <w:rsid w:val="00863D84"/>
    <w:rsid w:val="00871BFA"/>
    <w:rsid w:val="00876F8B"/>
    <w:rsid w:val="008C1AA5"/>
    <w:rsid w:val="008C2546"/>
    <w:rsid w:val="00904ECF"/>
    <w:rsid w:val="00907047"/>
    <w:rsid w:val="00971E74"/>
    <w:rsid w:val="00974EF5"/>
    <w:rsid w:val="00982C28"/>
    <w:rsid w:val="009B2A21"/>
    <w:rsid w:val="009B31DE"/>
    <w:rsid w:val="009B7160"/>
    <w:rsid w:val="009D1C9B"/>
    <w:rsid w:val="009D35E0"/>
    <w:rsid w:val="009D68DD"/>
    <w:rsid w:val="009D6ACB"/>
    <w:rsid w:val="009E34C9"/>
    <w:rsid w:val="00A14511"/>
    <w:rsid w:val="00A37CEE"/>
    <w:rsid w:val="00A45BA1"/>
    <w:rsid w:val="00A5501F"/>
    <w:rsid w:val="00A800B4"/>
    <w:rsid w:val="00A8181D"/>
    <w:rsid w:val="00AB7C3D"/>
    <w:rsid w:val="00AE2472"/>
    <w:rsid w:val="00B5023B"/>
    <w:rsid w:val="00B57490"/>
    <w:rsid w:val="00B7145B"/>
    <w:rsid w:val="00B969D6"/>
    <w:rsid w:val="00BC7B3F"/>
    <w:rsid w:val="00BD228F"/>
    <w:rsid w:val="00BD3C94"/>
    <w:rsid w:val="00BF2B5E"/>
    <w:rsid w:val="00C403A6"/>
    <w:rsid w:val="00C572E4"/>
    <w:rsid w:val="00C61A49"/>
    <w:rsid w:val="00C64BB5"/>
    <w:rsid w:val="00C913A0"/>
    <w:rsid w:val="00CC65BF"/>
    <w:rsid w:val="00CD04B3"/>
    <w:rsid w:val="00CD3984"/>
    <w:rsid w:val="00CE63A8"/>
    <w:rsid w:val="00CF456C"/>
    <w:rsid w:val="00D07543"/>
    <w:rsid w:val="00D11739"/>
    <w:rsid w:val="00D22D8F"/>
    <w:rsid w:val="00D44296"/>
    <w:rsid w:val="00D77DBE"/>
    <w:rsid w:val="00D80DA5"/>
    <w:rsid w:val="00DA0FEC"/>
    <w:rsid w:val="00DB59C9"/>
    <w:rsid w:val="00DD1073"/>
    <w:rsid w:val="00DD6D56"/>
    <w:rsid w:val="00E20B5D"/>
    <w:rsid w:val="00E437C7"/>
    <w:rsid w:val="00E46855"/>
    <w:rsid w:val="00E52ABB"/>
    <w:rsid w:val="00E65911"/>
    <w:rsid w:val="00E814C3"/>
    <w:rsid w:val="00E87E36"/>
    <w:rsid w:val="00E90B1A"/>
    <w:rsid w:val="00EB4FF6"/>
    <w:rsid w:val="00EE0770"/>
    <w:rsid w:val="00EF19F4"/>
    <w:rsid w:val="00F008BD"/>
    <w:rsid w:val="00F031B3"/>
    <w:rsid w:val="00F15778"/>
    <w:rsid w:val="00F22E98"/>
    <w:rsid w:val="00F24D0B"/>
    <w:rsid w:val="00F37A01"/>
    <w:rsid w:val="00F52AE2"/>
    <w:rsid w:val="00F548E5"/>
    <w:rsid w:val="00F6333F"/>
    <w:rsid w:val="00F65E46"/>
    <w:rsid w:val="00F804CC"/>
    <w:rsid w:val="00FB1E5F"/>
    <w:rsid w:val="00FD5AD0"/>
  </w:rsids>
  <m:mathPr>
    <m:mathFont m:val="Cambria Math"/>
    <m:brkBin m:val="before"/>
    <m:brkBinSub m:val="--"/>
    <m:smallFrac m:val="0"/>
    <m:dispDef/>
    <m:lMargin m:val="0"/>
    <m:rMargin m:val="0"/>
    <m:defJc m:val="centerGroup"/>
    <m:wrapIndent m:val="1440"/>
    <m:intLim m:val="subSup"/>
    <m:naryLim m:val="undOvr"/>
  </m:mathPr>
  <w:themeFontLang w:val="en-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17FDB"/>
  <w15:docId w15:val="{800D9E2E-BBFF-0A45-821F-E628DFC6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sz w:val="28"/>
      <w:szCs w:val="28"/>
    </w:rPr>
  </w:style>
  <w:style w:type="paragraph" w:styleId="Heading2">
    <w:name w:val="heading 2"/>
    <w:basedOn w:val="Normal"/>
    <w:next w:val="Normal"/>
    <w:uiPriority w:val="9"/>
    <w:unhideWhenUsed/>
    <w:qFormat/>
    <w:pPr>
      <w:keepNext/>
      <w:keepLines/>
      <w:spacing w:line="360" w:lineRule="auto"/>
      <w:jc w:val="both"/>
      <w:outlineLvl w:val="1"/>
    </w:pPr>
    <w:rPr>
      <w:rFonts w:ascii="Helvetica Neue" w:eastAsia="Helvetica Neue" w:hAnsi="Helvetica Neue" w:cs="Helvetica Neue"/>
    </w:rPr>
  </w:style>
  <w:style w:type="paragraph" w:styleId="Heading3">
    <w:name w:val="heading 3"/>
    <w:basedOn w:val="Normal"/>
    <w:next w:val="Normal"/>
    <w:uiPriority w:val="9"/>
    <w:unhideWhenUsed/>
    <w:qFormat/>
    <w:pPr>
      <w:keepNext/>
      <w:keepLines/>
      <w:spacing w:after="200"/>
      <w:outlineLvl w:val="2"/>
    </w:pPr>
  </w:style>
  <w:style w:type="paragraph" w:styleId="Heading4">
    <w:name w:val="heading 4"/>
    <w:basedOn w:val="Normal"/>
    <w:next w:val="Normal"/>
    <w:uiPriority w:val="9"/>
    <w:unhideWhenUsed/>
    <w:qFormat/>
    <w:pPr>
      <w:keepNext/>
      <w:keepLines/>
      <w:spacing w:after="200"/>
      <w:jc w:val="both"/>
      <w:outlineLvl w:val="3"/>
    </w:pPr>
    <w:rPr>
      <w:rFonts w:ascii="Helvetica Neue" w:eastAsia="Helvetica Neue" w:hAnsi="Helvetica Neue" w:cs="Helvetica Neue"/>
      <w:i/>
    </w:rPr>
  </w:style>
  <w:style w:type="paragraph" w:styleId="Heading5">
    <w:name w:val="heading 5"/>
    <w:basedOn w:val="Normal"/>
    <w:next w:val="Normal"/>
    <w:uiPriority w:val="9"/>
    <w:unhideWhenUsed/>
    <w:qFormat/>
    <w:pPr>
      <w:keepNext/>
      <w:keepLines/>
      <w:spacing w:after="200"/>
      <w:jc w:val="both"/>
      <w:outlineLvl w:val="4"/>
    </w:pPr>
    <w:rPr>
      <w:rFonts w:ascii="Helvetica Neue" w:eastAsia="Helvetica Neue" w:hAnsi="Helvetica Neue" w:cs="Helvetica Neue"/>
      <w:i/>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65911"/>
    <w:rPr>
      <w:color w:val="0000FF" w:themeColor="hyperlink"/>
      <w:u w:val="single"/>
    </w:rPr>
  </w:style>
  <w:style w:type="character" w:styleId="UnresolvedMention">
    <w:name w:val="Unresolved Mention"/>
    <w:basedOn w:val="DefaultParagraphFont"/>
    <w:uiPriority w:val="99"/>
    <w:semiHidden/>
    <w:unhideWhenUsed/>
    <w:rsid w:val="00E65911"/>
    <w:rPr>
      <w:color w:val="605E5C"/>
      <w:shd w:val="clear" w:color="auto" w:fill="E1DFDD"/>
    </w:rPr>
  </w:style>
  <w:style w:type="paragraph" w:styleId="Header">
    <w:name w:val="header"/>
    <w:basedOn w:val="Normal"/>
    <w:link w:val="HeaderChar"/>
    <w:uiPriority w:val="99"/>
    <w:unhideWhenUsed/>
    <w:rsid w:val="00D22D8F"/>
    <w:pPr>
      <w:tabs>
        <w:tab w:val="center" w:pos="4513"/>
        <w:tab w:val="right" w:pos="9026"/>
      </w:tabs>
      <w:spacing w:line="240" w:lineRule="auto"/>
    </w:pPr>
  </w:style>
  <w:style w:type="character" w:customStyle="1" w:styleId="HeaderChar">
    <w:name w:val="Header Char"/>
    <w:basedOn w:val="DefaultParagraphFont"/>
    <w:link w:val="Header"/>
    <w:uiPriority w:val="99"/>
    <w:rsid w:val="00D22D8F"/>
  </w:style>
  <w:style w:type="paragraph" w:styleId="Footer">
    <w:name w:val="footer"/>
    <w:basedOn w:val="Normal"/>
    <w:link w:val="FooterChar"/>
    <w:uiPriority w:val="99"/>
    <w:unhideWhenUsed/>
    <w:rsid w:val="00D22D8F"/>
    <w:pPr>
      <w:tabs>
        <w:tab w:val="center" w:pos="4513"/>
        <w:tab w:val="right" w:pos="9026"/>
      </w:tabs>
      <w:spacing w:line="240" w:lineRule="auto"/>
    </w:pPr>
  </w:style>
  <w:style w:type="character" w:customStyle="1" w:styleId="FooterChar">
    <w:name w:val="Footer Char"/>
    <w:basedOn w:val="DefaultParagraphFont"/>
    <w:link w:val="Footer"/>
    <w:uiPriority w:val="99"/>
    <w:rsid w:val="00D22D8F"/>
  </w:style>
  <w:style w:type="paragraph" w:styleId="Bibliography">
    <w:name w:val="Bibliography"/>
    <w:basedOn w:val="Normal"/>
    <w:next w:val="Normal"/>
    <w:uiPriority w:val="37"/>
    <w:unhideWhenUsed/>
    <w:rsid w:val="00D22D8F"/>
    <w:pPr>
      <w:spacing w:line="240" w:lineRule="auto"/>
      <w:ind w:left="720" w:hanging="720"/>
    </w:pPr>
  </w:style>
  <w:style w:type="paragraph" w:styleId="ListParagraph">
    <w:name w:val="List Paragraph"/>
    <w:basedOn w:val="Normal"/>
    <w:uiPriority w:val="34"/>
    <w:qFormat/>
    <w:rsid w:val="007E67D5"/>
    <w:pPr>
      <w:ind w:left="720"/>
      <w:contextualSpacing/>
    </w:pPr>
  </w:style>
  <w:style w:type="paragraph" w:styleId="Revision">
    <w:name w:val="Revision"/>
    <w:hidden/>
    <w:uiPriority w:val="99"/>
    <w:semiHidden/>
    <w:rsid w:val="004459CD"/>
    <w:pPr>
      <w:spacing w:line="240" w:lineRule="auto"/>
    </w:pPr>
  </w:style>
  <w:style w:type="character" w:styleId="CommentReference">
    <w:name w:val="annotation reference"/>
    <w:basedOn w:val="DefaultParagraphFont"/>
    <w:uiPriority w:val="99"/>
    <w:semiHidden/>
    <w:unhideWhenUsed/>
    <w:rsid w:val="004459CD"/>
    <w:rPr>
      <w:sz w:val="16"/>
      <w:szCs w:val="16"/>
    </w:rPr>
  </w:style>
  <w:style w:type="paragraph" w:styleId="CommentText">
    <w:name w:val="annotation text"/>
    <w:basedOn w:val="Normal"/>
    <w:link w:val="CommentTextChar"/>
    <w:uiPriority w:val="99"/>
    <w:unhideWhenUsed/>
    <w:rsid w:val="004459CD"/>
    <w:pPr>
      <w:spacing w:line="240" w:lineRule="auto"/>
    </w:pPr>
    <w:rPr>
      <w:sz w:val="20"/>
      <w:szCs w:val="20"/>
    </w:rPr>
  </w:style>
  <w:style w:type="character" w:customStyle="1" w:styleId="CommentTextChar">
    <w:name w:val="Comment Text Char"/>
    <w:basedOn w:val="DefaultParagraphFont"/>
    <w:link w:val="CommentText"/>
    <w:uiPriority w:val="99"/>
    <w:rsid w:val="004459CD"/>
    <w:rPr>
      <w:sz w:val="20"/>
      <w:szCs w:val="20"/>
    </w:rPr>
  </w:style>
  <w:style w:type="paragraph" w:styleId="CommentSubject">
    <w:name w:val="annotation subject"/>
    <w:basedOn w:val="CommentText"/>
    <w:next w:val="CommentText"/>
    <w:link w:val="CommentSubjectChar"/>
    <w:uiPriority w:val="99"/>
    <w:semiHidden/>
    <w:unhideWhenUsed/>
    <w:rsid w:val="004459CD"/>
    <w:rPr>
      <w:b/>
      <w:bCs/>
    </w:rPr>
  </w:style>
  <w:style w:type="character" w:customStyle="1" w:styleId="CommentSubjectChar">
    <w:name w:val="Comment Subject Char"/>
    <w:basedOn w:val="CommentTextChar"/>
    <w:link w:val="CommentSubject"/>
    <w:uiPriority w:val="99"/>
    <w:semiHidden/>
    <w:rsid w:val="004459CD"/>
    <w:rPr>
      <w:b/>
      <w:bCs/>
      <w:sz w:val="20"/>
      <w:szCs w:val="20"/>
    </w:rPr>
  </w:style>
  <w:style w:type="paragraph" w:styleId="HTMLPreformatted">
    <w:name w:val="HTML Preformatted"/>
    <w:basedOn w:val="Normal"/>
    <w:link w:val="HTMLPreformattedChar"/>
    <w:uiPriority w:val="99"/>
    <w:semiHidden/>
    <w:unhideWhenUsed/>
    <w:rsid w:val="00A8181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8181D"/>
    <w:rPr>
      <w:rFonts w:ascii="Consolas" w:hAnsi="Consolas" w:cs="Consolas"/>
      <w:sz w:val="20"/>
      <w:szCs w:val="20"/>
    </w:rPr>
  </w:style>
  <w:style w:type="character" w:styleId="FollowedHyperlink">
    <w:name w:val="FollowedHyperlink"/>
    <w:basedOn w:val="DefaultParagraphFont"/>
    <w:uiPriority w:val="99"/>
    <w:semiHidden/>
    <w:unhideWhenUsed/>
    <w:rsid w:val="00464ADE"/>
    <w:rPr>
      <w:color w:val="800080" w:themeColor="followedHyperlink"/>
      <w:u w:val="single"/>
    </w:rPr>
  </w:style>
  <w:style w:type="paragraph" w:styleId="Caption">
    <w:name w:val="caption"/>
    <w:basedOn w:val="Normal"/>
    <w:next w:val="Normal"/>
    <w:uiPriority w:val="35"/>
    <w:unhideWhenUsed/>
    <w:qFormat/>
    <w:rsid w:val="007271ED"/>
    <w:pPr>
      <w:spacing w:after="200" w:line="240" w:lineRule="auto"/>
    </w:pPr>
    <w:rPr>
      <w:i/>
      <w:iCs/>
      <w:color w:val="1F497D" w:themeColor="text2"/>
      <w:sz w:val="18"/>
      <w:szCs w:val="18"/>
    </w:rPr>
  </w:style>
  <w:style w:type="character" w:customStyle="1" w:styleId="anchor-text">
    <w:name w:val="anchor-text"/>
    <w:basedOn w:val="DefaultParagraphFont"/>
    <w:rsid w:val="00F548E5"/>
  </w:style>
  <w:style w:type="paragraph" w:styleId="NormalWeb">
    <w:name w:val="Normal (Web)"/>
    <w:basedOn w:val="Normal"/>
    <w:uiPriority w:val="99"/>
    <w:semiHidden/>
    <w:unhideWhenUsed/>
    <w:rsid w:val="00EE077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6729">
      <w:bodyDiv w:val="1"/>
      <w:marLeft w:val="0"/>
      <w:marRight w:val="0"/>
      <w:marTop w:val="0"/>
      <w:marBottom w:val="0"/>
      <w:divBdr>
        <w:top w:val="none" w:sz="0" w:space="0" w:color="auto"/>
        <w:left w:val="none" w:sz="0" w:space="0" w:color="auto"/>
        <w:bottom w:val="none" w:sz="0" w:space="0" w:color="auto"/>
        <w:right w:val="none" w:sz="0" w:space="0" w:color="auto"/>
      </w:divBdr>
    </w:div>
    <w:div w:id="847674782">
      <w:bodyDiv w:val="1"/>
      <w:marLeft w:val="0"/>
      <w:marRight w:val="0"/>
      <w:marTop w:val="0"/>
      <w:marBottom w:val="0"/>
      <w:divBdr>
        <w:top w:val="none" w:sz="0" w:space="0" w:color="auto"/>
        <w:left w:val="none" w:sz="0" w:space="0" w:color="auto"/>
        <w:bottom w:val="none" w:sz="0" w:space="0" w:color="auto"/>
        <w:right w:val="none" w:sz="0" w:space="0" w:color="auto"/>
      </w:divBdr>
    </w:div>
    <w:div w:id="1017006983">
      <w:bodyDiv w:val="1"/>
      <w:marLeft w:val="0"/>
      <w:marRight w:val="0"/>
      <w:marTop w:val="0"/>
      <w:marBottom w:val="0"/>
      <w:divBdr>
        <w:top w:val="none" w:sz="0" w:space="0" w:color="auto"/>
        <w:left w:val="none" w:sz="0" w:space="0" w:color="auto"/>
        <w:bottom w:val="none" w:sz="0" w:space="0" w:color="auto"/>
        <w:right w:val="none" w:sz="0" w:space="0" w:color="auto"/>
      </w:divBdr>
    </w:div>
    <w:div w:id="1169634662">
      <w:bodyDiv w:val="1"/>
      <w:marLeft w:val="0"/>
      <w:marRight w:val="0"/>
      <w:marTop w:val="0"/>
      <w:marBottom w:val="0"/>
      <w:divBdr>
        <w:top w:val="none" w:sz="0" w:space="0" w:color="auto"/>
        <w:left w:val="none" w:sz="0" w:space="0" w:color="auto"/>
        <w:bottom w:val="none" w:sz="0" w:space="0" w:color="auto"/>
        <w:right w:val="none" w:sz="0" w:space="0" w:color="auto"/>
      </w:divBdr>
    </w:div>
    <w:div w:id="145308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hyperlink" Target="https://github.com/gjheij/linescanning/tree/main" TargetMode="External"/><Relationship Id="rId3" Type="http://schemas.openxmlformats.org/officeDocument/2006/relationships/styles" Target="styles.xml"/><Relationship Id="rId21" Type="http://schemas.openxmlformats.org/officeDocument/2006/relationships/hyperlink" Target="https://surfer.nmr.mgh.harvard.edu/fswiki/MeanCurvature"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github.com/VU-Cog-Sci/prfpy" TargetMode="External"/><Relationship Id="rId25" Type="http://schemas.openxmlformats.org/officeDocument/2006/relationships/hyperlink" Target="https://neuro-jena.github.io/ca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lukassnoek/pybest"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neuro-jena.github.io/cat/" TargetMode="External"/><Relationship Id="rId23" Type="http://schemas.openxmlformats.org/officeDocument/2006/relationships/image" Target="media/image5.png"/><Relationship Id="rId28" Type="http://schemas.openxmlformats.org/officeDocument/2006/relationships/hyperlink" Target="https://github.com/spinoza-centre/pRFline/tree/main" TargetMode="External"/><Relationship Id="rId10" Type="http://schemas.microsoft.com/office/2011/relationships/commentsExtended" Target="commentsExtended.xml"/><Relationship Id="rId19" Type="http://schemas.openxmlformats.org/officeDocument/2006/relationships/hyperlink" Target="https://github.com/VU-Cog-Sci/exptools2"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fil.ion.ucl.ac.uk/spm/software/spm12" TargetMode="External"/><Relationship Id="rId22" Type="http://schemas.openxmlformats.org/officeDocument/2006/relationships/image" Target="media/image4.emf"/><Relationship Id="rId27" Type="http://schemas.openxmlformats.org/officeDocument/2006/relationships/hyperlink" Target="lineprf2" TargetMode="External"/><Relationship Id="rId30" Type="http://schemas.openxmlformats.org/officeDocument/2006/relationships/footer" Target="footer1.xml"/><Relationship Id="rId8" Type="http://schemas.openxmlformats.org/officeDocument/2006/relationships/hyperlink" Target="mailto:j.heij@spinozacentre.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4B2C2-A1F4-BB4E-95C7-133A9333A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28</Pages>
  <Words>65992</Words>
  <Characters>376158</Characters>
  <Application>Microsoft Office Word</Application>
  <DocSecurity>0</DocSecurity>
  <Lines>3134</Lines>
  <Paragraphs>882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Jurjen Heij</cp:lastModifiedBy>
  <cp:revision>9</cp:revision>
  <dcterms:created xsi:type="dcterms:W3CDTF">2023-07-13T15:19:00Z</dcterms:created>
  <dcterms:modified xsi:type="dcterms:W3CDTF">2023-07-13T18:08:00Z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{"style":{"styleID":"http://www.zotero.org/styles/neuroimage","hasBibliography":true,"bibliographyStyleHasBeenSet":true},"prefs":{"fieldType":"Field","automaticJournalAbbreviations":false,"delayCitationUpdates":true,"noteType":0},"sessionID":"c7Ffq6Uu","z</vt:lpwstr>
  </property>
  <property fmtid="{D5CDD505-2E9C-101B-9397-08002B2CF9AE}" pid="3" name="ZOTERO_PREF_2">
    <vt:lpwstr>oteroVersion":"6.0.26","dataVersion":4}</vt:lpwstr>
  </property>
  <property fmtid="{D5CDD505-2E9C-101B-9397-08002B2CF9AE}" pid="4" name="GrammarlyDocumentId">
    <vt:lpwstr>69c8a78ad7d5f65e9b896bbd258592c1407eb64761828ed77616a6775c4e43d5</vt:lpwstr>
  </property>
</Properties>
</file>