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Which Idea To Keep — Updated With SportsLayerApp</w:t>
      </w:r>
    </w:p>
    <w:p>
      <w:r>
        <w:rPr>
          <w:b/>
        </w:rPr>
        <w:t xml:space="preserve">Prepared:</w:t>
      </w:r>
      <w:r>
        <w:t xml:space="preserve"> September 23, 2026</w:t>
      </w:r>
    </w:p>
    <w:p>
      <w:r>
        <w:rPr>
          <w:b/>
        </w:rPr>
        <w:t xml:space="preserve">What this adds:</w:t>
      </w:r>
      <w:r>
        <w:t xml:space="preserve"> a fifth idea, </w:t>
      </w:r>
      <w:r>
        <w:rPr>
          <w:b/>
        </w:rPr>
        <w:t xml:space="preserve">SportsLayerApp</w:t>
      </w:r>
      <w:r>
        <w:t xml:space="preserve">, scored against the four already researched.</w:t>
      </w:r>
    </w:p>
    <w:p>
      <w:r>
        <w:rPr>
          <w:b/>
        </w:rPr>
        <w:t xml:space="preserve">Source for the fifth column:</w:t>
      </w:r>
      <w:r>
        <w:t xml:space="preserve"> </w:t>
      </w:r>
      <w:r>
        <w:rPr>
          <w:rFonts w:ascii="Consolas" w:hAnsi="Consolas"/>
        </w:rPr>
        <w:t xml:space="preserve">SportsLayerApp_Research.docx</w:t>
      </w:r>
      <w:r>
        <w:t xml:space="preserve"> (last updated 2026-09-23), read in full. </w:t>
      </w:r>
      <w:r>
        <w:rPr>
          <w:b/>
        </w:rPr>
        <w:t xml:space="preserve">I did not re-verify its sources</w:t>
      </w:r>
      <w:r>
        <w:t xml:space="preserve"> — its figures are reported here as that document states them, and the places it flags as unverified are carried over.</w:t>
      </w:r>
    </w:p>
    <w:p>
      <w:pPr>
        <w:pStyle w:val="Heading1"/>
      </w:pPr>
      <w:r>
        <w:t xml:space="preserve">What SportsLayerApp actually is</w:t>
      </w:r>
    </w:p>
    <w:p>
      <w:r>
        <w:t xml:space="preserve">Five ideas were researched in that document (sports agency CRM, student-athlete mental health, AI athletic-trainer co-pilot, niche-athlete branding, and a "where to watch" guide). </w:t>
      </w:r>
      <w:r>
        <w:rPr>
          <w:b/>
        </w:rPr>
        <w:t xml:space="preserve">Only Idea 5 is carried through all five research sections</w:t>
      </w:r>
      <w:r>
        <w:t xml:space="preserve"> — opportunity scan, complaints, competitors, market sizing, why-now test — so it is the one scored here.</w:t>
      </w:r>
    </w:p>
    <w:p>
      <w:r>
        <w:rPr>
          <w:b/>
        </w:rPr>
        <w:t xml:space="preserve">Idea 5:</w:t>
      </w:r>
      <w:r>
        <w:t xml:space="preserve"> a free AI app where a fan asks "How do I watch the Cowboys Sunday?" and gets four answers — which service has the game, whether their current subscriptions already cover it, the cheapest way to add it, and when to cancel so they stop paying after the season.</w:t>
      </w:r>
    </w:p>
    <w:p>
      <w:pPr>
        <w:pBdr>
          <w:bottom w:val="single" w:sz="6" w:space="6" w:color="C9CCD1"/>
        </w:pBdr>
      </w:pPr>
    </w:p>
    <w:p>
      <w:pPr>
        <w:pStyle w:val="Heading1"/>
      </w:pPr>
      <w:r>
        <w:t xml:space="preserve">Scoring, all five ideas</w:t>
      </w:r>
    </w:p>
    <w:p>
      <w:r>
        <w:t xml:space="preserve">Same rubric as before. 1–5, with the line of research behind each score. </w:t>
      </w:r>
      <w:r>
        <w:rPr>
          <w:b/>
        </w:rPr>
        <w:t xml:space="preserve">Not established</w:t>
      </w:r>
      <w:r>
        <w:t xml:space="preserve"> where the research doesn't support a number.</w:t>
      </w:r>
    </w:p>
    <w:tbl>
      <w:tblPr>
        <w:tblW w:w="1008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single" w:sz="4" w:space="0" w:color="C9CCD1"/>
          <w:insideV w:val="single" w:sz="4" w:space="0" w:color="C9CCD1"/>
        </w:tblBorders>
        <w:tblLayout w:type="fixed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/>
        </w:trPr>
        <w:tc>
          <w:tcPr>
            <w:tcW w:w="1680" w:type="dxa"/>
            <w:shd w:val="clear" w:color="auto" w:fill="EFF1F3"/>
          </w:tcPr>
          <w:p>
            <w:pPr>
              <w:spacing w:before="40" w:after="40"/>
            </w:pPr>
          </w:p>
        </w:tc>
        <w:tc>
          <w:tcPr>
            <w:tcW w:w="168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07 DietGrocery</w:t>
            </w:r>
          </w:p>
        </w:tc>
        <w:tc>
          <w:tcPr>
            <w:tcW w:w="168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08 StartupValuation</w:t>
            </w:r>
          </w:p>
        </w:tc>
        <w:tc>
          <w:tcPr>
            <w:tcW w:w="168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09 Voting</w:t>
            </w:r>
          </w:p>
        </w:tc>
        <w:tc>
          <w:tcPr>
            <w:tcW w:w="168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10 ArtCommission</w:t>
            </w:r>
          </w:p>
        </w:tc>
        <w:tc>
          <w:tcPr>
            <w:tcW w:w="168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SportsLayer (Idea 5)</w:t>
            </w:r>
          </w:p>
        </w:tc>
      </w:tr>
      <w:tr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How often it happens</w:t>
            </w:r>
          </w:p>
        </w:tc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5</w:t>
            </w:r>
            <w:r>
              <w:rPr>
                <w:sz w:val="18"/>
              </w:rPr>
              <w:t xml:space="preserve"> — "Americans average ~40 minutes/day on food prep and cleanup." Daily.</w:t>
            </w:r>
          </w:p>
        </w:tc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2</w:t>
            </w:r>
            <w:r>
              <w:rPr>
                <w:sz w:val="18"/>
              </w:rPr>
              <w:t xml:space="preserve"> — "assume 6–8 months for a full fundraising cycle." Once every year or two.</w:t>
            </w:r>
          </w:p>
        </w:tc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2</w:t>
            </w:r>
            <w:r>
              <w:rPr>
                <w:sz w:val="18"/>
              </w:rPr>
              <w:t xml:space="preserve"> — "NYC 23% vs 54%" mayoral vs presidential turnout; attention collapses between elections.</w:t>
            </w:r>
          </w:p>
        </w:tc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</w:t>
            </w:r>
            <w:r>
              <w:rPr>
                <w:sz w:val="18"/>
              </w:rPr>
              <w:t xml:space="preserve"> — </w:t>
            </w:r>
            <w:r>
              <w:rPr>
                <w:b/>
                <w:sz w:val="18"/>
              </w:rPr>
              <w:t xml:space="preserve">not established</w:t>
            </w:r>
            <w:r>
              <w:rPr>
                <w:sz w:val="18"/>
              </w:rPr>
              <w:t xml:space="preserve"> for households; the designer model assumed "4 completed commissions per designer per year," tagged </w:t>
            </w:r>
            <w:r>
              <w:rPr>
                <w:rFonts w:ascii="Consolas" w:hAnsi="Consolas"/>
                <w:sz w:val="18"/>
              </w:rPr>
              <w:t xml:space="preserve">[UNVERIFIED]</w:t>
            </w:r>
            <w:r>
              <w:rPr>
                <w:sz w:val="18"/>
              </w:rPr>
              <w:t xml:space="preserve">.</w:t>
            </w:r>
          </w:p>
        </w:tc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4</w:t>
            </w:r>
            <w:r>
              <w:rPr>
                <w:sz w:val="18"/>
              </w:rPr>
              <w:t xml:space="preserve"> — every game night in season: "18.5% of fans spend 11+ minutes searching for a specific game," and "46% of Americans have missed a game because they couldn't find the stream." Quiet out of season.</w:t>
            </w:r>
          </w:p>
        </w:tc>
      </w:tr>
      <w:tr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What it costs them today</w:t>
            </w:r>
          </w:p>
        </w:tc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4</w:t>
            </w:r>
            <w:r>
              <w:rPr>
                <w:sz w:val="18"/>
              </w:rPr>
              <w:t xml:space="preserve"> — "$150/month (coach + shopper) to $1,500+/month (personal chef)."</w:t>
            </w:r>
          </w:p>
        </w:tc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5</w:t>
            </w:r>
            <w:r>
              <w:rPr>
                <w:sz w:val="18"/>
              </w:rPr>
              <w:t xml:space="preserve"> — "3–8% of $2M = $60,000–$160,000," or a fractional CFO at $30,000 for a raise.</w:t>
            </w:r>
          </w:p>
        </w:tc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</w:t>
            </w:r>
            <w:r>
              <w:rPr>
                <w:sz w:val="18"/>
              </w:rPr>
              <w:t xml:space="preserve"> — free alternatives: "VOTE411… 9M+ users across 29,000+ races," volunteer-run.</w:t>
            </w:r>
          </w:p>
        </w:tc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4</w:t>
            </w:r>
            <w:r>
              <w:rPr>
                <w:sz w:val="18"/>
              </w:rPr>
              <w:t xml:space="preserve"> — galleries 30–50%; "Saatchi Art raised its commission from 35% to 40% in 2026."</w:t>
            </w:r>
          </w:p>
        </w:tc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3</w:t>
            </w:r>
            <w:r>
              <w:rPr>
                <w:sz w:val="18"/>
              </w:rPr>
              <w:t xml:space="preserve"> — "watching every 2026 NFL game costs 'upwards of $1,000'"; 2.7 subscriptions per season; </w:t>
            </w:r>
            <w:r>
              <w:rPr>
                <w:b/>
                <w:sz w:val="18"/>
              </w:rPr>
              <w:t xml:space="preserve">"46% of US sports fans kept paying for a TV service they meant to cancel."</w:t>
            </w:r>
            <w:r>
              <w:rPr>
                <w:sz w:val="18"/>
              </w:rPr>
              <w:t xml:space="preserve"> Real money, but ~$83/month, not four figures a month.</w:t>
            </w:r>
          </w:p>
        </w:tc>
      </w:tr>
      <w:tr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Does anyone already pay</w:t>
            </w:r>
          </w:p>
        </w:tc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4</w:t>
            </w:r>
            <w:r>
              <w:rPr>
                <w:sz w:val="18"/>
              </w:rPr>
              <w:t xml:space="preserve"> — "MyFitnessPal generated $310 million revenue in 2025"; Cal AI "$40 million in sales in the last 12 months."</w:t>
            </w:r>
          </w:p>
        </w:tc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4</w:t>
            </w:r>
            <w:r>
              <w:rPr>
                <w:sz w:val="18"/>
              </w:rPr>
              <w:t xml:space="preserve"> — "more than 16,000 valuations per year" at Carta; Eqvista at $990/yr. But founder-facing tools show near-zero usage (Equidam: 15 lifetime reviews).</w:t>
            </w:r>
          </w:p>
        </w:tc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</w:t>
            </w:r>
            <w:r>
              <w:rPr>
                <w:sz w:val="18"/>
              </w:rPr>
              <w:t xml:space="preserve"> — "four of five majors are nonprofits or foundation-funded"; the one that charges is accused of monetizing truth.</w:t>
            </w:r>
          </w:p>
        </w:tc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4</w:t>
            </w:r>
            <w:r>
              <w:rPr>
                <w:sz w:val="18"/>
              </w:rPr>
              <w:t xml:space="preserve"> — paid intermediaries at every layer: Saatchi 40%, Fiverr 25.5%, Etsy ~10%, advisors 5–20%.</w:t>
            </w:r>
          </w:p>
        </w:tc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2</w:t>
            </w:r>
            <w:r>
              <w:rPr>
                <w:sz w:val="18"/>
              </w:rPr>
              <w:t xml:space="preserve"> — </w:t>
            </w:r>
            <w:r>
              <w:rPr>
                <w:b/>
                <w:sz w:val="18"/>
              </w:rPr>
              <w:t xml:space="preserve">nobody pays for this today.</w:t>
            </w:r>
            <w:r>
              <w:rPr>
                <w:sz w:val="18"/>
              </w:rPr>
              <w:t xml:space="preserve"> Its own research: "the opportunity isn't replacing an existing paid job. It's automating an unpaid chore." The listing apps are free (LiveSportsOnTV, 4.8★/564 ratings), and the app is designed to be free to fans. Revenue comes from referral fees, not users.</w:t>
            </w:r>
          </w:p>
        </w:tc>
      </w:tr>
      <w:tr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Can we reach them</w:t>
            </w:r>
          </w:p>
        </w:tc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4</w:t>
            </w:r>
            <w:r>
              <w:rPr>
                <w:sz w:val="18"/>
              </w:rPr>
              <w:t xml:space="preserve"> — "Cal AI… 15 million downloads" in under two years; </w:t>
            </w:r>
            <w:r>
              <w:rPr>
                <w:b/>
                <w:sz w:val="18"/>
              </w:rPr>
              <w:t xml:space="preserve">Mealime shuts down October 21, 2026</w:t>
            </w:r>
            <w:r>
              <w:rPr>
                <w:sz w:val="18"/>
              </w:rPr>
              <w:t xml:space="preserve"> with "no export button."</w:t>
            </w:r>
          </w:p>
        </w:tc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3</w:t>
            </w:r>
            <w:r>
              <w:rPr>
                <w:sz w:val="18"/>
              </w:rPr>
              <w:t xml:space="preserve"> — a public list exists ("34,553 initial Form D filings") but no proven channel; Equidam had 13 years and left almost no footprint.</w:t>
            </w:r>
          </w:p>
        </w:tc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2</w:t>
            </w:r>
            <w:r>
              <w:rPr>
                <w:sz w:val="18"/>
              </w:rPr>
              <w:t xml:space="preserve"> — distribution already taken: Google ships voting info "across Search, AI Mode, AI Overviews and the Gemini app."</w:t>
            </w:r>
          </w:p>
        </w:tc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2</w:t>
            </w:r>
            <w:r>
              <w:rPr>
                <w:sz w:val="18"/>
              </w:rPr>
              <w:t xml:space="preserve"> — supply side gated: VGen suspends accounts for AI involvement; Artfinder "explicitly prohibits" AI art. Buyer channel </w:t>
            </w:r>
            <w:r>
              <w:rPr>
                <w:b/>
                <w:sz w:val="18"/>
              </w:rPr>
              <w:t xml:space="preserve">not established</w:t>
            </w:r>
            <w:r>
              <w:rPr>
                <w:sz w:val="18"/>
              </w:rPr>
              <w:t xml:space="preserve">.</w:t>
            </w:r>
          </w:p>
        </w:tc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3</w:t>
            </w:r>
            <w:r>
              <w:rPr>
                <w:sz w:val="18"/>
              </w:rPr>
              <w:t xml:space="preserve"> — the audience is huge and app-store-reachable (114.1M US digital live-sports viewers; the NFL app has 412K ratings), but the surfaces belong to incumbents: Google TV, Apple TV's "My Sports" and ESPN's "Where to Watch" all ship a partial version already.</w:t>
            </w:r>
          </w:p>
        </w:tc>
      </w:tr>
      <w:tr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Total</w:t>
            </w:r>
          </w:p>
        </w:tc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17</w:t>
            </w:r>
          </w:p>
        </w:tc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14</w:t>
            </w:r>
          </w:p>
        </w:tc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6</w:t>
            </w:r>
          </w:p>
        </w:tc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11</w:t>
            </w:r>
          </w:p>
        </w:tc>
        <w:tc>
          <w:tcPr>
            <w:tcW w:w="168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12</w:t>
            </w:r>
          </w:p>
        </w:tc>
      </w:tr>
    </w:tbl>
    <w:p>
      <w:pPr>
        <w:spacing w:after="0"/>
      </w:pPr>
    </w:p>
    <w:p>
      <w:pPr>
        <w:pBdr>
          <w:bottom w:val="single" w:sz="6" w:space="6" w:color="C9CCD1"/>
        </w:pBdr>
      </w:pPr>
    </w:p>
    <w:p>
      <w:pPr>
        <w:pStyle w:val="Heading1"/>
      </w:pPr>
      <w:r>
        <w:t xml:space="preserve">Where SportsLayer lands</w:t>
      </w:r>
    </w:p>
    <w:p>
      <w:r>
        <w:rPr>
          <w:b/>
        </w:rPr>
        <w:t xml:space="preserve">Third on the rubric, second on revenue — and those two facts disagree for a reason worth understanding.</w:t>
      </w:r>
    </w:p>
    <w:p>
      <w:r>
        <w:t xml:space="preserve">Its own bottom-up model puts base-case revenue at </w:t>
      </w:r>
      <w:r>
        <w:rPr>
          <w:b/>
        </w:rPr>
        <w:t xml:space="preserve">$21.5M/yr</w:t>
      </w:r>
      <w:r>
        <w:t xml:space="preserve"> ($1.86M conservative, $118.8M optimistic), against 07's $30.7M, 08's $1.77M, 09's ~$650k and 10's $1.05M. </w:t>
      </w:r>
      <w:r>
        <w:rPr>
          <w:b/>
        </w:rPr>
        <w:t xml:space="preserve">So on money it is second, and close.</w:t>
      </w:r>
      <w:r>
        <w:t xml:space="preserve"> It scores lower on the rubric because </w:t>
      </w:r>
      <w:r>
        <w:rPr>
          <w:b/>
        </w:rPr>
        <w:t xml:space="preserve">96% of that revenue is referral fees paid by streaming services, not by the customer</w:t>
      </w:r>
      <w:r>
        <w:t xml:space="preserve"> — the rubric asks whether anyone already pays to solve the problem, and here nobody does.</w:t>
      </w:r>
    </w:p>
    <w:p>
      <w:pPr>
        <w:pStyle w:val="Heading2"/>
      </w:pPr>
      <w:r>
        <w:t xml:space="preserve">Three things it has that 07 does not</w:t>
      </w:r>
    </w:p>
    <w:p>
      <w:r>
        <w:t xml:space="preserve">1. </w:t>
      </w:r>
      <w:r>
        <w:rPr>
          <w:b/>
        </w:rPr>
        <w:t xml:space="preserve">The complaints match the pitch more exactly than in any of our four dossiers.</w:t>
      </w:r>
      <w:r>
        <w:t xml:space="preserve"> Its biggest theme — "I paid, and the game still wasn't there," ~10 of ~39 complaints — *is* the product gap. In 07, the biggest theme (39% pricing) is a reason people churn, not the thing the product fixes.</w:t>
      </w:r>
    </w:p>
    <w:p>
      <w:r>
        <w:t xml:space="preserve">2. </w:t>
      </w:r>
      <w:r>
        <w:rPr>
          <w:b/>
        </w:rPr>
        <w:t xml:space="preserve">The unserved question is crisply defined:</w:t>
      </w:r>
      <w:r>
        <w:t xml:space="preserve"> "No product answers 'Can I watch this game, with my plan, here, and what should I cancel afterward?'" Google TV covers 3 leagues and 5 providers; ESPN ranks ESPN first; LiveSportsOnTV "covers everything but doesn't know you."</w:t>
      </w:r>
    </w:p>
    <w:p>
      <w:r>
        <w:t xml:space="preserve">3. </w:t>
      </w:r>
      <w:r>
        <w:rPr>
          <w:b/>
        </w:rPr>
        <w:t xml:space="preserve">Free removes the hardest objection in 07.</w:t>
      </w:r>
      <w:r>
        <w:t xml:space="preserve"> Our biggest risk is asking $19.99/month in a category where 39% of complaints are about being charged. SportsLayer never asks the fan for money.</w:t>
      </w:r>
    </w:p>
    <w:p>
      <w:pPr>
        <w:pStyle w:val="Heading2"/>
      </w:pPr>
      <w:r>
        <w:t xml:space="preserve">Three things that hold it back against 07</w:t>
      </w:r>
    </w:p>
    <w:p>
      <w:r>
        <w:t xml:space="preserve">1. </w:t>
      </w:r>
      <w:r>
        <w:rPr>
          <w:b/>
        </w:rPr>
        <w:t xml:space="preserve">No proven willingness to pay, by anyone.</w:t>
      </w:r>
      <w:r>
        <w:t xml:space="preserve"> 07 has $310M and $40M revenue examples at the modelled price. SportsLayer has no evidence any streaming service will pay a referral fee at the assumed rate — that is the single load-bearing number in a model where referrals are 92–96% of revenue.</w:t>
      </w:r>
    </w:p>
    <w:p>
      <w:r>
        <w:t xml:space="preserve">2. </w:t>
      </w:r>
      <w:r>
        <w:rPr>
          <w:b/>
        </w:rPr>
        <w:t xml:space="preserve">Three incumbents already ship a partial version</w:t>
      </w:r>
      <w:r>
        <w:t xml:space="preserve"> — Google TV, Apple's My Sports, ESPN's Where to Watch — and its own why-now test concedes "Google and Amazon have the AI and still ship only partial versions." That is the same distribution problem that sank the VotingApp to a 6.</w:t>
      </w:r>
    </w:p>
    <w:p>
      <w:r>
        <w:t xml:space="preserve">3. </w:t>
      </w:r>
      <w:r>
        <w:rPr>
          <w:b/>
        </w:rPr>
        <w:t xml:space="preserve">The binding constraint is data, not AI.</w:t>
      </w:r>
      <w:r>
        <w:t xml:space="preserve"> Its verdict: "the binding limits are data (plan level, location, blackouts), reliability, and business incentives." Knowing a fan's Peacock *tier* is not something any public tool exposes — its research looked and couldn't find one.</w:t>
      </w:r>
    </w:p>
    <w:p>
      <w:pPr>
        <w:pBdr>
          <w:bottom w:val="single" w:sz="6" w:space="6" w:color="C9CCD1"/>
        </w:pBdr>
      </w:pPr>
    </w:p>
    <w:p>
      <w:pPr>
        <w:pStyle w:val="Heading1"/>
      </w:pPr>
      <w:r>
        <w:t xml:space="preserve">Is this comparable to our four?</w:t>
      </w:r>
    </w:p>
    <w:p>
      <w:r>
        <w:t xml:space="preserve">Mostly yes, and more so than I expected. Same method (population × adoption × price, bottom-up), same refusal to take a share of a market total, same "could not verify" discipline, and the same blocked sources — </w:t>
      </w:r>
      <w:r>
        <w:rPr>
          <w:b/>
        </w:rPr>
        <w:t xml:space="preserve">Reddit and G2 were unavailable to that research too</w:t>
      </w:r>
      <w:r>
        <w:t xml:space="preserve">, and it says so plainly.</w:t>
      </w:r>
    </w:p>
    <w:p>
      <w:r>
        <w:t xml:space="preserve">Four places the comparison is uneven:</w:t>
      </w:r>
    </w:p>
    <w:tbl>
      <w:tblPr>
        <w:tblW w:w="1008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single" w:sz="4" w:space="0" w:color="C9CCD1"/>
          <w:insideV w:val="single" w:sz="4" w:space="0" w:color="C9CCD1"/>
        </w:tblBorders>
        <w:tblLayout w:type="fixed"/>
      </w:tblPr>
      <w:tblGrid>
        <w:gridCol w:w="5040"/>
        <w:gridCol w:w="5040"/>
      </w:tblGrid>
      <w:tr>
        <w:trPr>
          <w:tblHeader/>
        </w:trPr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</w:p>
        </w:tc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Complaint base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Ours: </w:t>
            </w:r>
            <w:r>
              <w:rPr>
                <w:b/>
                <w:sz w:val="18"/>
              </w:rPr>
              <w:t xml:space="preserve">479 critical reviews</w:t>
            </w:r>
            <w:r>
              <w:rPr>
                <w:sz w:val="18"/>
              </w:rPr>
              <w:t xml:space="preserve"> across nine in-category apps. Theirs: </w:t>
            </w:r>
            <w:r>
              <w:rPr>
                <w:b/>
                <w:sz w:val="18"/>
              </w:rPr>
              <w:t xml:space="preserve">~39 complaints</w:t>
            </w:r>
            <w:r>
              <w:rPr>
                <w:sz w:val="18"/>
              </w:rPr>
              <w:t xml:space="preserve">, but drawn from far larger products (Peacock 3.7M App Store ratings, Paramount+ 3,854 Trustpilot reviews). Different size, similar quality.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Who pays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07, 08, 09 and 10 all model the user paying. </w:t>
            </w:r>
            <w:r>
              <w:rPr>
                <w:b/>
                <w:sz w:val="18"/>
              </w:rPr>
              <w:t xml:space="preserve">SportsLayer models third parties paying</w:t>
            </w:r>
            <w:r>
              <w:rPr>
                <w:sz w:val="18"/>
              </w:rPr>
              <w:t xml:space="preserve"> — referral fees, provider licensing, bar listings. Its revenue is not the same kind of number as ours.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Seasonality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Its model doesn't apply a seasonality haircut, though the product is season-shaped and its own complaint data is built on season-end cancellations. </w:t>
            </w:r>
            <w:r>
              <w:rPr>
                <w:b/>
                <w:sz w:val="18"/>
              </w:rPr>
              <w:t xml:space="preserve">09_Voting applied that haircut and it cut the headline by 4×.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Survey extrapolation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The "painful core" of ~30M rests on a </w:t>
            </w:r>
            <w:r>
              <w:rPr>
                <w:b/>
                <w:sz w:val="18"/>
              </w:rPr>
              <w:t xml:space="preserve">Gracenote survey with a US sample of ~503 people</w:t>
            </w:r>
            <w:r>
              <w:rPr>
                <w:sz w:val="18"/>
              </w:rPr>
              <w:t xml:space="preserve">, extrapolated to 115M streamers — the document flags this itself as "my own extrapolation."</w:t>
            </w:r>
          </w:p>
        </w:tc>
      </w:tr>
    </w:tbl>
    <w:p>
      <w:pPr>
        <w:spacing w:after="0"/>
      </w:pPr>
    </w:p>
    <w:p>
      <w:pPr>
        <w:pBdr>
          <w:bottom w:val="single" w:sz="6" w:space="6" w:color="C9CCD1"/>
        </w:pBdr>
      </w:pPr>
    </w:p>
    <w:p>
      <w:pPr>
        <w:pStyle w:val="Heading1"/>
      </w:pPr>
      <w:r>
        <w:t xml:space="preserve">What I would do with this</w:t>
      </w:r>
    </w:p>
    <w:p>
      <w:r>
        <w:rPr>
          <w:b/>
        </w:rPr>
        <w:t xml:space="preserve">It does not displace 07_DietGroceryApp</w:t>
      </w:r>
      <w:r>
        <w:t xml:space="preserve">, but it is a closer second than 08 was, and it is the only one of the five that avoids the "will anyone pay?" problem entirely by not asking.</w:t>
      </w:r>
    </w:p>
    <w:p>
      <w:r>
        <w:t xml:space="preserve">The cheapest thing that would settle it is already written in its own document: </w:t>
      </w:r>
      <w:r>
        <w:rPr>
          <w:b/>
        </w:rPr>
        <w:t xml:space="preserve">the 50-question test.</w:t>
      </w:r>
      <w:r>
        <w:t xml:space="preserve"> Write 50 real fan questions for one NFL week ("Cowboys Sunday, I have YouTube TV, I'm in Denver"), answer them by hand, then score ChatGPT and Gemini as-is against a rules-based lookup. </w:t>
      </w:r>
      <w:r>
        <w:rPr>
          <w:b/>
        </w:rPr>
        <w:t xml:space="preserve">If the free chatbots are already ~95% accurate, the idea has no advantage</w:t>
      </w:r>
      <w:r>
        <w:t xml:space="preserve"> — and that test costs a weekend, no code.</w:t>
      </w:r>
    </w:p>
    <w:p>
      <w:r>
        <w:t xml:space="preserve">Run that alongside 07's three kill criteria before committing.</w:t>
      </w:r>
    </w:p>
    <w:p>
      <w:pPr>
        <w:pStyle w:val="Heading1"/>
      </w:pPr>
      <w:r>
        <w:t xml:space="preserve">Flags</w:t>
      </w:r>
    </w:p>
    <w:tbl>
      <w:tblPr>
        <w:tblW w:w="10080" w:type="dxa"/>
        <w:tblBorders>
          <w:top w:val="single" w:sz="4" w:space="0" w:color="C9CCD1"/>
          <w:left w:val="single" w:sz="4" w:space="0" w:color="C9CCD1"/>
          <w:bottom w:val="single" w:sz="4" w:space="0" w:color="C9CCD1"/>
          <w:right w:val="single" w:sz="4" w:space="0" w:color="C9CCD1"/>
          <w:insideH w:val="single" w:sz="4" w:space="0" w:color="C9CCD1"/>
          <w:insideV w:val="single" w:sz="4" w:space="0" w:color="C9CCD1"/>
        </w:tblBorders>
        <w:tblLayout w:type="fixed"/>
      </w:tblPr>
      <w:tblGrid>
        <w:gridCol w:w="5040"/>
        <w:gridCol w:w="5040"/>
      </w:tblGrid>
      <w:tr>
        <w:trPr>
          <w:tblHeader/>
        </w:trPr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Item</w:t>
            </w:r>
          </w:p>
        </w:tc>
        <w:tc>
          <w:tcPr>
            <w:tcW w:w="5040" w:type="dxa"/>
            <w:shd w:val="clear" w:color="auto" w:fill="EFF1F3"/>
          </w:tcPr>
          <w:p>
            <w:pPr>
              <w:spacing w:before="40" w:after="40"/>
            </w:pPr>
            <w:r>
              <w:rPr>
                <w:b/>
                <w:sz w:val="18"/>
              </w:rPr>
              <w:t xml:space="preserve">Status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Every SportsLayer figure here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⚠️ Taken from </w:t>
            </w:r>
            <w:r>
              <w:rPr>
                <w:rFonts w:ascii="Consolas" w:hAnsi="Consolas"/>
                <w:sz w:val="18"/>
              </w:rPr>
              <w:t xml:space="preserve">SportsLayerApp_Research.docx</w:t>
            </w:r>
            <w:r>
              <w:rPr>
                <w:sz w:val="18"/>
              </w:rPr>
              <w:t xml:space="preserve"> as written. </w:t>
            </w:r>
            <w:r>
              <w:rPr>
                <w:b/>
                <w:sz w:val="18"/>
              </w:rPr>
              <w:t xml:space="preserve">I did not re-verify any of its sources.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Its "could not verify" list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⚠️ Carried over, not resolved — includes current τ-bench scores, ChatGPT weekly users, whether any public tool reveals a fan's plan level, and the year on its App Store reviews (assumed, not shown).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Its pay figures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⚠️ Its own note: several were "read from search-result summaries, not the live pages" after 403 errors — "treat these numbers as lower-confidence."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Ideas 1–4 in that document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⚠️ Not scored here. They are not carried through all five research sections, so there is no comparable market-size or claim-test evidence for them.</w:t>
            </w:r>
          </w:p>
        </w:tc>
      </w:tr>
      <w:tr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Rubric limits</w:t>
            </w:r>
          </w:p>
        </w:tc>
        <w:tc>
          <w:tcPr>
            <w:tcW w:w="5040" w:type="dxa"/>
          </w:tcPr>
          <w:p>
            <w:pPr>
              <w:spacing w:before="40" w:after="40"/>
            </w:pPr>
            <w:r>
              <w:rPr>
                <w:sz w:val="18"/>
              </w:rPr>
              <w:t xml:space="preserve">⚠️ These are four judgment scores on a 1–5 scale, not a model. The gap between 11, 12 and 14 is inside the noise; the gap between 17 and 6 is not.</w:t>
            </w:r>
          </w:p>
        </w:tc>
      </w:tr>
    </w:tbl>
    <w:p>
      <w:pPr>
        <w:spacing w:after="0"/>
      </w:pPr>
    </w:p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40"/>
      <w:outlineLvl w:val="0"/>
    </w:pPr>
    <w:rPr>
      <w:b/>
      <w:sz w:val="52"/>
      <w:color w:val="1A1A1A"/>
    </w:rPr>
  </w:style>
  <w:style w:type="paragraph" w:styleId="Heading1">
    <w:name w:val="heading 1"/>
    <w:basedOn w:val="Normal"/>
    <w:qFormat/>
    <w:pPr>
      <w:keepNext/>
      <w:spacing w:before="360" w:after="140"/>
      <w:outlineLvl w:val="0"/>
    </w:pPr>
    <w:rPr>
      <w:b/>
      <w:sz w:val="34"/>
      <w:color w:val="1F3864"/>
    </w:rPr>
  </w:style>
  <w:style w:type="paragraph" w:styleId="Heading2">
    <w:name w:val="heading 2"/>
    <w:basedOn w:val="Normal"/>
    <w:qFormat/>
    <w:pPr>
      <w:keepNext/>
      <w:spacing w:before="280" w:after="120"/>
      <w:outlineLvl w:val="1"/>
    </w:pPr>
    <w:rPr>
      <w:b/>
      <w:sz w:val="26"/>
      <w:color w:val="2E5A88"/>
    </w:rPr>
  </w:style>
  <w:style w:type="paragraph" w:styleId="Heading3">
    <w:name w:val="heading 3"/>
    <w:basedOn w:val="Normal"/>
    <w:qFormat/>
    <w:pPr>
      <w:keepNext/>
      <w:spacing w:before="220" w:after="100"/>
      <w:outlineLvl w:val="2"/>
    </w:pPr>
    <w:rPr>
      <w:b/>
      <w:sz w:val="23"/>
      <w:color w:val="3C3C3C"/>
    </w:rPr>
  </w:style>
  <w:style w:type="character" w:styleId="Hyperlink">
    <w:name w:val="Hyperlink"/>
    <w:rPr>
      <w:color w:val="1155CC"/>
      <w:u w:val="single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
</Relationships>
</file>