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Which Idea To Keep — Updated With SportsNegotiationApp</w:t>
      </w:r>
    </w:p>
    <w:p>
      <w:r>
        <w:rPr>
          <w:b/>
        </w:rPr>
        <w:t xml:space="preserve">Prepared:</w:t>
      </w:r>
      <w:r>
        <w:t xml:space="preserve"> September 25, 2026</w:t>
      </w:r>
    </w:p>
    <w:p>
      <w:r>
        <w:rPr>
          <w:b/>
        </w:rPr>
        <w:t xml:space="preserve">What this adds:</w:t>
      </w:r>
      <w:r>
        <w:t xml:space="preserve"> a sixth idea, </w:t>
      </w:r>
      <w:r>
        <w:rPr>
          <w:b/>
        </w:rPr>
        <w:t xml:space="preserve">12_SportsNegotiationApp</w:t>
      </w:r>
      <w:r>
        <w:t xml:space="preserve">, scored against the five already compared.</w:t>
      </w:r>
    </w:p>
    <w:p>
      <w:r>
        <w:rPr>
          <w:b/>
        </w:rPr>
        <w:t xml:space="preserve">Sources:</w:t>
      </w:r>
      <w:r>
        <w:t xml:space="preserve"> the five-section dossiers in </w:t>
      </w:r>
      <w:r>
        <w:rPr>
          <w:rFonts w:ascii="Consolas" w:hAnsi="Consolas"/>
        </w:rPr>
        <w:t xml:space="preserve">07</w:t>
      </w:r>
      <w:r>
        <w:t xml:space="preserve">–</w:t>
      </w:r>
      <w:r>
        <w:rPr>
          <w:rFonts w:ascii="Consolas" w:hAnsi="Consolas"/>
        </w:rPr>
        <w:t xml:space="preserve">10</w:t>
      </w:r>
      <w:r>
        <w:t xml:space="preserve"> and </w:t>
      </w:r>
      <w:r>
        <w:rPr>
          <w:rFonts w:ascii="Consolas" w:hAnsi="Consolas"/>
        </w:rPr>
        <w:t xml:space="preserve">12</w:t>
      </w:r>
      <w:r>
        <w:t xml:space="preserve">, plus </w:t>
      </w:r>
      <w:r>
        <w:rPr>
          <w:rFonts w:ascii="Consolas" w:hAnsi="Consolas"/>
        </w:rPr>
        <w:t xml:space="preserve">SportsLayerApp_Research.docx</w:t>
      </w:r>
      <w:r>
        <w:t xml:space="preserve"> for the fifth column. SportsLayer's figures are as that document reports them; </w:t>
      </w:r>
      <w:r>
        <w:rPr>
          <w:b/>
        </w:rPr>
        <w:t xml:space="preserve">I did not re-verify its sources.</w:t>
      </w:r>
      <w:r>
        <w:t xml:space="preserve"> The SportsNegotiation column comes from research I ran myself.</w:t>
      </w:r>
    </w:p>
    <w:p>
      <w:pPr>
        <w:pBdr>
          <w:bottom w:val="single" w:sz="6" w:space="6" w:color="C9CCD1"/>
        </w:pBdr>
      </w:pPr>
    </w:p>
    <w:p>
      <w:pPr>
        <w:pStyle w:val="Heading1"/>
      </w:pPr>
      <w:r>
        <w:t xml:space="preserve">Scoring, all six ideas</w:t>
      </w:r>
    </w:p>
    <w:p>
      <w:r>
        <w:t xml:space="preserve">Same rubric. 1–5, with the line of research behind each score. </w:t>
      </w:r>
      <w:r>
        <w:rPr>
          <w:b/>
        </w:rPr>
        <w:t xml:space="preserve">Not established</w:t>
      </w:r>
      <w:r>
        <w:t xml:space="preserve"> where the research doesn't support a number.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w="1440" w:type="dxa"/>
            <w:shd w:val="clear" w:color="auto" w:fill="EFF1F3"/>
          </w:tcPr>
          <w:p>
            <w:pPr>
              <w:spacing w:before="40" w:after="40"/>
            </w:pPr>
          </w:p>
        </w:tc>
        <w:tc>
          <w:tcPr>
            <w:tcW w:w="14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07 DietGrocery</w:t>
            </w:r>
          </w:p>
        </w:tc>
        <w:tc>
          <w:tcPr>
            <w:tcW w:w="14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08 StartupValuation</w:t>
            </w:r>
          </w:p>
        </w:tc>
        <w:tc>
          <w:tcPr>
            <w:tcW w:w="14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09 Voting</w:t>
            </w:r>
          </w:p>
        </w:tc>
        <w:tc>
          <w:tcPr>
            <w:tcW w:w="14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10 ArtCommission</w:t>
            </w:r>
          </w:p>
        </w:tc>
        <w:tc>
          <w:tcPr>
            <w:tcW w:w="14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SportsLayer</w:t>
            </w:r>
          </w:p>
        </w:tc>
        <w:tc>
          <w:tcPr>
            <w:tcW w:w="14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12 SportsNegotiation</w:t>
            </w:r>
          </w:p>
        </w:tc>
      </w:tr>
      <w:tr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How often it happens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5</w:t>
            </w:r>
            <w:r>
              <w:rPr>
                <w:sz w:val="18"/>
              </w:rPr>
              <w:t xml:space="preserve"> — "~40 minutes/day on food prep and cleanup." Daily.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2</w:t>
            </w:r>
            <w:r>
              <w:rPr>
                <w:sz w:val="18"/>
              </w:rPr>
              <w:t xml:space="preserve"> — "assume 6–8 months for a full fundraising cycle."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2</w:t>
            </w:r>
            <w:r>
              <w:rPr>
                <w:sz w:val="18"/>
              </w:rPr>
              <w:t xml:space="preserve"> — "NYC 23% vs 54%" mayoral vs presidential; attention collapses between elections.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</w:t>
            </w:r>
            <w:r>
              <w:rPr>
                <w:sz w:val="18"/>
              </w:rPr>
              <w:t xml:space="preserve"> — </w:t>
            </w:r>
            <w:r>
              <w:rPr>
                <w:b/>
                <w:sz w:val="18"/>
              </w:rPr>
              <w:t xml:space="preserve">not established</w:t>
            </w:r>
            <w:r>
              <w:rPr>
                <w:sz w:val="18"/>
              </w:rPr>
              <w:t xml:space="preserve"> for households.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4</w:t>
            </w:r>
            <w:r>
              <w:rPr>
                <w:sz w:val="18"/>
              </w:rPr>
              <w:t xml:space="preserve"> — "18.5% of fans spend 11+ minutes searching for a specific game"; weekly in season.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3</w:t>
            </w:r>
            <w:r>
              <w:rPr>
                <w:sz w:val="18"/>
              </w:rPr>
              <w:t xml:space="preserve"> — no usage data exists for a practice tool, but the adjacent behaviour is heavy: the trade-AI complaints come from accounts with </w:t>
            </w:r>
            <w:r>
              <w:rPr>
                <w:b/>
                <w:sz w:val="18"/>
              </w:rPr>
              <w:t xml:space="preserve">115, 187, 309, 426 and 1,898 hours</w:t>
            </w:r>
            <w:r>
              <w:rPr>
                <w:sz w:val="18"/>
              </w:rPr>
              <w:t xml:space="preserve">. </w:t>
            </w:r>
            <w:r>
              <w:rPr>
                <w:rFonts w:ascii="Consolas" w:hAnsi="Consolas"/>
                <w:sz w:val="18"/>
              </w:rPr>
              <w:t xml:space="preserve">[Basis is inference from sim playtime.]</w:t>
            </w:r>
          </w:p>
        </w:tc>
      </w:tr>
      <w:tr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What it costs them today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4</w:t>
            </w:r>
            <w:r>
              <w:rPr>
                <w:sz w:val="18"/>
              </w:rPr>
              <w:t xml:space="preserve"> — "$150/month (coach + shopper) to $1,500+/month (personal chef)."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5</w:t>
            </w:r>
            <w:r>
              <w:rPr>
                <w:sz w:val="18"/>
              </w:rPr>
              <w:t xml:space="preserve"> — "3–8% of $2M = $60,000–$160,000."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</w:t>
            </w:r>
            <w:r>
              <w:rPr>
                <w:sz w:val="18"/>
              </w:rPr>
              <w:t xml:space="preserve"> — the alternatives are free (VOTE411, 9M+ users).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4</w:t>
            </w:r>
            <w:r>
              <w:rPr>
                <w:sz w:val="18"/>
              </w:rPr>
              <w:t xml:space="preserve"> — galleries 30–50%; "Saatchi raised its commission from 35% to 40% in 2026."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3</w:t>
            </w:r>
            <w:r>
              <w:rPr>
                <w:sz w:val="18"/>
              </w:rPr>
              <w:t xml:space="preserve"> — "every 2026 NFL game costs 'upwards of $1,000'"; 46% keep paying after the season.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2</w:t>
            </w:r>
            <w:r>
              <w:rPr>
                <w:sz w:val="18"/>
              </w:rPr>
              <w:t xml:space="preserve"> — the substitutes cost </w:t>
            </w:r>
            <w:r>
              <w:rPr>
                <w:b/>
                <w:sz w:val="18"/>
              </w:rPr>
              <w:t xml:space="preserve">$29.99–$69.99 once</w:t>
            </w:r>
            <w:r>
              <w:rPr>
                <w:sz w:val="18"/>
              </w:rPr>
              <w:t xml:space="preserve"> (Front Office Football Nine to Madden 26) or </w:t>
            </w:r>
            <w:r>
              <w:rPr>
                <w:b/>
                <w:sz w:val="18"/>
              </w:rPr>
              <w:t xml:space="preserve">$30/year</w:t>
            </w:r>
            <w:r>
              <w:rPr>
                <w:sz w:val="18"/>
              </w:rPr>
              <w:t xml:space="preserve"> (Spotrac). The real cost is an unlanded job, which </w:t>
            </w:r>
            <w:r>
              <w:rPr>
                <w:b/>
                <w:sz w:val="18"/>
              </w:rPr>
              <w:t xml:space="preserve">is not quantified anywhere in the research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Does anyone already pay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4</w:t>
            </w:r>
            <w:r>
              <w:rPr>
                <w:sz w:val="18"/>
              </w:rPr>
              <w:t xml:space="preserve"> — "MyFitnessPal generated $310 million revenue in 2025."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4</w:t>
            </w:r>
            <w:r>
              <w:rPr>
                <w:sz w:val="18"/>
              </w:rPr>
              <w:t xml:space="preserve"> — "more than 16,000 valuations per year" at Carta.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</w:t>
            </w:r>
            <w:r>
              <w:rPr>
                <w:sz w:val="18"/>
              </w:rPr>
              <w:t xml:space="preserve"> — "four of five majors are nonprofits or foundation-funded."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4</w:t>
            </w:r>
            <w:r>
              <w:rPr>
                <w:sz w:val="18"/>
              </w:rPr>
              <w:t xml:space="preserve"> — Saatchi 40%, Fiverr 25.5%, Etsy ~10%, advisors 5–20%.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2</w:t>
            </w:r>
            <w:r>
              <w:rPr>
                <w:sz w:val="18"/>
              </w:rPr>
              <w:t xml:space="preserve"> — "the opportunity isn't replacing an existing paid job. It's automating an unpaid chore."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3</w:t>
            </w:r>
            <w:r>
              <w:rPr>
                <w:sz w:val="18"/>
              </w:rPr>
              <w:t xml:space="preserve"> — people pay for the </w:t>
            </w:r>
            <w:r>
              <w:rPr>
                <w:b/>
                <w:sz w:val="18"/>
              </w:rPr>
              <w:t xml:space="preserve">adjacent</w:t>
            </w:r>
            <w:r>
              <w:rPr>
                <w:sz w:val="18"/>
              </w:rPr>
              <w:t xml:space="preserve"> products: FM26 $59.99 (9,273 Steam reviews), NBA 2K26 $69.99 (13,752), OOTP $49.99, Spotrac $30/yr — and </w:t>
            </w:r>
            <w:r>
              <w:rPr>
                <w:b/>
                <w:sz w:val="18"/>
              </w:rPr>
              <w:t xml:space="preserve">Hyperbound ($15M Series A) plus Second Nature ($22M Series B) raised $37M for this exact mechanic in sales</w:t>
            </w:r>
            <w:r>
              <w:rPr>
                <w:sz w:val="18"/>
              </w:rPr>
              <w:t xml:space="preserve">. But </w:t>
            </w:r>
            <w:r>
              <w:rPr>
                <w:b/>
                <w:sz w:val="18"/>
              </w:rPr>
              <w:t xml:space="preserve">nobody pays for negotiation practice in sport.</w:t>
            </w:r>
          </w:p>
        </w:tc>
      </w:tr>
      <w:tr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Can we reach them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4</w:t>
            </w:r>
            <w:r>
              <w:rPr>
                <w:sz w:val="18"/>
              </w:rPr>
              <w:t xml:space="preserve"> — "Cal AI… 15 million downloads"; </w:t>
            </w:r>
            <w:r>
              <w:rPr>
                <w:b/>
                <w:sz w:val="18"/>
              </w:rPr>
              <w:t xml:space="preserve">Mealime shuts down October 21, 2026</w:t>
            </w:r>
            <w:r>
              <w:rPr>
                <w:sz w:val="18"/>
              </w:rPr>
              <w:t xml:space="preserve"> with no export.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3</w:t>
            </w:r>
            <w:r>
              <w:rPr>
                <w:sz w:val="18"/>
              </w:rPr>
              <w:t xml:space="preserve"> — "34,553 initial Form D filings" is a public list, but no channel is proven.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2</w:t>
            </w:r>
            <w:r>
              <w:rPr>
                <w:sz w:val="18"/>
              </w:rPr>
              <w:t xml:space="preserve"> — Google, OpenAI and Anthropic all ship voting info from Democracy Works, free.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2</w:t>
            </w:r>
            <w:r>
              <w:rPr>
                <w:sz w:val="18"/>
              </w:rPr>
              <w:t xml:space="preserve"> — VGen suspends accounts for AI involvement; Artfinder prohibits AI art.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3</w:t>
            </w:r>
            <w:r>
              <w:rPr>
                <w:sz w:val="18"/>
              </w:rPr>
              <w:t xml:space="preserve"> — 114.1M US live-sports streamers, but Google TV, Apple and ESPN ship partial versions already.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3</w:t>
            </w:r>
            <w:r>
              <w:rPr>
                <w:sz w:val="18"/>
              </w:rPr>
              <w:t xml:space="preserve"> — </w:t>
            </w:r>
            <w:r>
              <w:rPr>
                <w:b/>
                <w:sz w:val="18"/>
              </w:rPr>
              <w:t xml:space="preserve">441 named institutions</w:t>
            </w:r>
            <w:r>
              <w:rPr>
                <w:sz w:val="18"/>
              </w:rPr>
              <w:t xml:space="preserve"> teaching sport management is the most tractable B2B list in any of the six dossiers, and Steam/App Store are open channels. But the incumbents own the audience and </w:t>
            </w:r>
            <w:r>
              <w:rPr>
                <w:b/>
                <w:sz w:val="18"/>
              </w:rPr>
              <w:t xml:space="preserve">no employer recognises a simulator credential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Total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17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14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6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11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12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11</w:t>
            </w:r>
          </w:p>
        </w:tc>
      </w:tr>
    </w:tbl>
    <w:p>
      <w:pPr>
        <w:spacing w:after="0"/>
      </w:pPr>
    </w:p>
    <w:p>
      <w:r>
        <w:rPr>
          <w:b/>
        </w:rPr>
        <w:t xml:space="preserve">Order:</w:t>
      </w:r>
      <w:r>
        <w:t xml:space="preserve"> 07 (17) · 08 (14) · SportsLayer (12) · </w:t>
      </w:r>
      <w:r>
        <w:rPr>
          <w:b/>
        </w:rPr>
        <w:t xml:space="preserve">SportsNegotiation (11) = 10 ArtCommission (11)</w:t>
      </w:r>
      <w:r>
        <w:t xml:space="preserve"> · 09 (6).</w:t>
      </w:r>
    </w:p>
    <w:p>
      <w:pPr>
        <w:pBdr>
          <w:bottom w:val="single" w:sz="6" w:space="6" w:color="C9CCD1"/>
        </w:pBdr>
      </w:pPr>
    </w:p>
    <w:p>
      <w:pPr>
        <w:pStyle w:val="Heading1"/>
      </w:pPr>
      <w:r>
        <w:t xml:space="preserve">Where SportsNegotiation lands</w:t>
      </w:r>
    </w:p>
    <w:p>
      <w:r>
        <w:rPr>
          <w:b/>
        </w:rPr>
        <w:t xml:space="preserve">Fourth, tied with ArtCommission — and second-to-last on revenue.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5040"/>
        <w:gridCol w:w="5040"/>
      </w:tblGrid>
      <w:tr>
        <w:trPr>
          <w:tblHeader/>
        </w:trPr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Idea</w:t>
            </w:r>
          </w:p>
        </w:tc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Base-case revenue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07 DietGrocery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$30.7M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SportsLayer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$21.5M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08 StartupValuation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$1.77M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10 ArtCommission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$1.05M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12 SportsNegotiation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$663k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09 Voting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~$650k/yr</w:t>
            </w:r>
          </w:p>
        </w:tc>
      </w:tr>
    </w:tbl>
    <w:p>
      <w:pPr>
        <w:spacing w:after="0"/>
      </w:pPr>
    </w:p>
    <w:p>
      <w:r>
        <w:t xml:space="preserve">Its own model says why: even capturing </w:t>
      </w:r>
      <w:r>
        <w:rPr>
          <w:b/>
        </w:rPr>
        <w:t xml:space="preserve">4% of every deep-sim PC owner in America plus 12% of every deal-focused sport management student</w:t>
      </w:r>
      <w:r>
        <w:t xml:space="preserve"> reaches only </w:t>
      </w:r>
      <w:r>
        <w:rPr>
          <w:b/>
        </w:rPr>
        <w:t xml:space="preserve">$1.73M</w:t>
      </w:r>
      <w:r>
        <w:t xml:space="preserve">. </w:t>
      </w:r>
      <w:r>
        <w:rPr>
          <w:b/>
        </w:rPr>
        <w:t xml:space="preserve">The constraint is that the countable population is small</w:t>
      </w:r>
      <w:r>
        <w:t xml:space="preserve"> — roughly 305,000 enthusiasts and 20,400 students, against 12.8M for DietGrocery.</w:t>
      </w:r>
    </w:p>
    <w:p>
      <w:pPr>
        <w:pStyle w:val="Heading2"/>
      </w:pPr>
      <w:r>
        <w:t xml:space="preserve">Three things it does better than anything else in the set</w:t>
      </w:r>
    </w:p>
    <w:p>
      <w:r>
        <w:t xml:space="preserve">1. </w:t>
      </w:r>
      <w:r>
        <w:rPr>
          <w:b/>
        </w:rPr>
        <w:t xml:space="preserve">The best evidence base of any project except 07.</w:t>
      </w:r>
      <w:r>
        <w:t xml:space="preserve"> Steam's API gave </w:t>
      </w:r>
      <w:r>
        <w:rPr>
          <w:b/>
        </w:rPr>
        <w:t xml:space="preserve">1,921 negative reviews with verified purchase, real dates, playtime and upvote counts</w:t>
      </w:r>
      <w:r>
        <w:t xml:space="preserve"> — the only dossier where a complaint comes with "this person has played 1,898 hours." Every other project relied on App Store or Trustpilot reviews with none of that context.</w:t>
      </w:r>
    </w:p>
    <w:p>
      <w:r>
        <w:t xml:space="preserve">2. </w:t>
      </w:r>
      <w:r>
        <w:rPr>
          <w:b/>
        </w:rPr>
        <w:t xml:space="preserve">A finite, named institutional buyer list.</w:t>
      </w:r>
      <w:r>
        <w:t xml:space="preserve"> 441 sport management programs is more tractable than 87,100 interior designers, 34,553 Form D filers or 114M sports streamers. </w:t>
      </w:r>
      <w:r>
        <w:rPr>
          <w:b/>
        </w:rPr>
        <w:t xml:space="preserve">It is the only idea where the entire buyer universe could be called in a month.</w:t>
      </w:r>
    </w:p>
    <w:p>
      <w:r>
        <w:t xml:space="preserve">3. </w:t>
      </w:r>
      <w:r>
        <w:rPr>
          <w:b/>
        </w:rPr>
        <w:t xml:space="preserve">The clearest unoccupied mechanic.</w:t>
      </w:r>
      <w:r>
        <w:t xml:space="preserve"> Front Office Football Nine </w:t>
      </w:r>
      <w:r>
        <w:rPr>
          <w:b/>
        </w:rPr>
        <w:t xml:space="preserve">won't let a user construct a trade</w:t>
      </w:r>
      <w:r>
        <w:t xml:space="preserve">; Football Manager negotiates </w:t>
      </w:r>
      <w:r>
        <w:rPr>
          <w:b/>
        </w:rPr>
        <w:t xml:space="preserve">by text message</w:t>
      </w:r>
      <w:r>
        <w:t xml:space="preserve">. No competitor does propose → counter → revise. Compare ArtCommission, where the "photograph your room" feature already ships at scale.</w:t>
      </w:r>
    </w:p>
    <w:p>
      <w:pPr>
        <w:pStyle w:val="Heading2"/>
      </w:pPr>
      <w:r>
        <w:t xml:space="preserve">Three things that hold it back</w:t>
      </w:r>
    </w:p>
    <w:p>
      <w:r>
        <w:t xml:space="preserve">1. </w:t>
      </w:r>
      <w:r>
        <w:rPr>
          <w:b/>
        </w:rPr>
        <w:t xml:space="preserve">Nobody is paid to practice, and nobody pays to be judged.</w:t>
      </w:r>
      <w:r>
        <w:t xml:space="preserve"> The research found no employer that recognises a simulator credential and no rubric for scoring a deal. Section 4 therefore models </w:t>
      </w:r>
      <w:r>
        <w:rPr>
          <w:b/>
        </w:rPr>
        <w:t xml:space="preserve">zero revenue from the credential</w:t>
      </w:r>
      <w:r>
        <w:t xml:space="preserve"> — which is the product's whole premise.</w:t>
      </w:r>
    </w:p>
    <w:p>
      <w:r>
        <w:t xml:space="preserve">2. </w:t>
      </w:r>
      <w:r>
        <w:rPr>
          <w:b/>
        </w:rPr>
        <w:t xml:space="preserve">Its claim test failed the same way the VotingApp's did.</w:t>
      </w:r>
      <w:r>
        <w:t xml:space="preserve"> </w:t>
      </w:r>
      <w:r>
        <w:rPr>
          <w:b/>
        </w:rPr>
        <w:t xml:space="preserve">CICERO did this in November 2022</w:t>
      </w:r>
      <w:r>
        <w:t xml:space="preserve"> — negotiating in natural language by inferring other players' beliefs and intentions, top 10% of an online Diplomacy league, on a 2.7B model. Voting's capability was a </w:t>
      </w:r>
      <w:r>
        <w:rPr>
          <w:b/>
        </w:rPr>
        <w:t xml:space="preserve">free Google API from 2012</w:t>
      </w:r>
      <w:r>
        <w:t xml:space="preserve">. Both ideas rest on a "newly possible" that wasn't.</w:t>
      </w:r>
    </w:p>
    <w:p>
      <w:r>
        <w:t xml:space="preserve">3. </w:t>
      </w:r>
      <w:r>
        <w:rPr>
          <w:b/>
        </w:rPr>
        <w:t xml:space="preserve">The measured failure mode is the product's core verb.</w:t>
      </w:r>
      <w:r>
        <w:t xml:space="preserve"> The claim is that AI can *hold firm*. </w:t>
      </w:r>
      <w:r>
        <w:rPr>
          <w:b/>
        </w:rPr>
        <w:t xml:space="preserve">SYCON-Bench exists because models don't</w:t>
      </w:r>
      <w:r>
        <w:t xml:space="preserve"> — the best model tested is sycophantic 29% of the time, and OpenAI shipped and rolled back a sycophantic GPT-4o in four days having run </w:t>
      </w:r>
      <w:r>
        <w:rPr>
          <w:b/>
        </w:rPr>
        <w:t xml:space="preserve">no evaluation for it</w:t>
      </w:r>
      <w:r>
        <w:t xml:space="preserve">.</w:t>
      </w:r>
    </w:p>
    <w:p>
      <w:pPr>
        <w:pBdr>
          <w:bottom w:val="single" w:sz="6" w:space="6" w:color="C9CCD1"/>
        </w:pBdr>
      </w:pPr>
    </w:p>
    <w:p>
      <w:pPr>
        <w:pStyle w:val="Heading1"/>
      </w:pPr>
      <w:r>
        <w:t xml:space="preserve">Is the comparison fair?</w:t>
      </w:r>
    </w:p>
    <w:p>
      <w:r>
        <w:t xml:space="preserve">Four places it isn't: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5040"/>
        <w:gridCol w:w="5040"/>
      </w:tblGrid>
      <w:tr>
        <w:trPr>
          <w:tblHeader/>
        </w:trPr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</w:p>
        </w:tc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Evidence channels differ in quality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SportsNegotiation's Steam data (verified purchase, hours, upvotes) is </w:t>
            </w:r>
            <w:r>
              <w:rPr>
                <w:b/>
                <w:sz w:val="18"/>
              </w:rPr>
              <w:t xml:space="preserve">stronger than any other dossier's</w:t>
            </w:r>
            <w:r>
              <w:rPr>
                <w:sz w:val="18"/>
              </w:rPr>
              <w:t xml:space="preserve">. 09_Voting had </w:t>
            </w:r>
            <w:r>
              <w:rPr>
                <w:b/>
                <w:sz w:val="18"/>
              </w:rPr>
              <w:t xml:space="preserve">32 reviews</w:t>
            </w:r>
            <w:r>
              <w:rPr>
                <w:sz w:val="18"/>
              </w:rPr>
              <w:t xml:space="preserve">, padded with 119 from a news app; 10_Art used interior-design apps as proxies. Scoring "complaint volume" across these is not like-for-like.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Price points were chosen, not derived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$19.99/mo, $1,000/yr, $4.99/mo, 15% of GMV, free-with-referrals, and $100/yr. SportsNegotiation's $100 sits </w:t>
            </w:r>
            <w:r>
              <w:rPr>
                <w:b/>
                <w:sz w:val="18"/>
              </w:rPr>
              <w:t xml:space="preserve">above every competing product's one-time price</w:t>
            </w:r>
            <w:r>
              <w:rPr>
                <w:sz w:val="18"/>
              </w:rPr>
              <w:t xml:space="preserve"> ($29.99–$69.99) and far below professional training — it is the most out-of-band price in the set.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Revenue units differ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Four are subscriptions, ArtCommission is a take rate on GMV, SportsLayer is third-party referral fees. SportsNegotiation is the only one that </w:t>
            </w:r>
            <w:r>
              <w:rPr>
                <w:b/>
                <w:sz w:val="18"/>
              </w:rPr>
              <w:t xml:space="preserve">splits its own model across three separate populations</w:t>
            </w:r>
            <w:r>
              <w:rPr>
                <w:sz w:val="18"/>
              </w:rPr>
              <w:t xml:space="preserve"> (students, enthusiasts, institutions), which makes its total look more engineered than the others.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Softest number varies in kind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SportsNegotiation's is a </w:t>
            </w:r>
            <w:r>
              <w:rPr>
                <w:b/>
                <w:sz w:val="18"/>
              </w:rPr>
              <w:t xml:space="preserve">×30 Steam-reviews-to-owners heuristic</w:t>
            </w:r>
            <w:r>
              <w:rPr>
                <w:sz w:val="18"/>
              </w:rPr>
              <w:t xml:space="preserve"> — a rule of thumb, not a measurement. 08's was an unverified ×3 attempt multiplier; 10's an invented ×40%. All three are load-bearing and none is checkable without primary research.</w:t>
            </w:r>
          </w:p>
        </w:tc>
      </w:tr>
    </w:tbl>
    <w:p>
      <w:pPr>
        <w:spacing w:after="0"/>
      </w:pPr>
    </w:p>
    <w:p>
      <w:pPr>
        <w:pBdr>
          <w:bottom w:val="single" w:sz="6" w:space="6" w:color="C9CCD1"/>
        </w:pBdr>
      </w:pPr>
    </w:p>
    <w:p>
      <w:pPr>
        <w:pStyle w:val="Heading1"/>
      </w:pPr>
      <w:r>
        <w:t xml:space="preserve">What I would do with this</w:t>
      </w:r>
    </w:p>
    <w:p>
      <w:r>
        <w:rPr>
          <w:b/>
        </w:rPr>
        <w:t xml:space="preserve">It doesn't change the decision.</w:t>
      </w:r>
      <w:r>
        <w:t xml:space="preserve"> 07_DietGroceryApp still leads on every criterion that has evidence behind it, and by an order of magnitude on revenue.</w:t>
      </w:r>
    </w:p>
    <w:p>
      <w:r>
        <w:rPr>
          <w:b/>
        </w:rPr>
        <w:t xml:space="preserve">But SportsNegotiation is the cheapest of the six to kill or confirm</w:t>
      </w:r>
      <w:r>
        <w:t xml:space="preserve">, because both of its decisive questions can be answered in a week without code:</w:t>
      </w:r>
    </w:p>
    <w:p>
      <w:r>
        <w:t xml:space="preserve">1. </w:t>
      </w:r>
      <w:r>
        <w:rPr>
          <w:b/>
        </w:rPr>
        <w:t xml:space="preserve">The hold-firm test</w:t>
      </w:r>
      <w:r>
        <w:t xml:space="preserve"> — 20 scripted negotiations where refusing is correct; push hard; count how often the AI caves. Above ~10% and the product teaches the wrong lesson.</w:t>
      </w:r>
    </w:p>
    <w:p>
      <w:r>
        <w:t xml:space="preserve">2. </w:t>
      </w:r>
      <w:r>
        <w:rPr>
          <w:b/>
        </w:rPr>
        <w:t xml:space="preserve">The 441-program call list</w:t>
      </w:r>
      <w:r>
        <w:t xml:space="preserve"> — ask ten of them whether they would grade with it. That single answer decides whether the institutional path (the only one that scales here) exists at all.</w:t>
      </w:r>
    </w:p>
    <w:p>
      <w:r>
        <w:t xml:space="preserve">If both come back positive, the ranking is worth revisiting. If either fails, it can be closed out permanently for about a week of work — which is more than can be said for the other five.</w:t>
      </w:r>
    </w:p>
    <w:p>
      <w:pPr>
        <w:pStyle w:val="Heading1"/>
      </w:pPr>
      <w:r>
        <w:t xml:space="preserve">Flags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5040"/>
        <w:gridCol w:w="5040"/>
      </w:tblGrid>
      <w:tr>
        <w:trPr>
          <w:tblHeader/>
        </w:trPr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Item</w:t>
            </w:r>
          </w:p>
        </w:tc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SportsLayer column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⚠️ Taken from </w:t>
            </w:r>
            <w:r>
              <w:rPr>
                <w:rFonts w:ascii="Consolas" w:hAnsi="Consolas"/>
                <w:sz w:val="18"/>
              </w:rPr>
              <w:t xml:space="preserve">SportsLayerApp_Research.docx</w:t>
            </w:r>
            <w:r>
              <w:rPr>
                <w:sz w:val="18"/>
              </w:rPr>
              <w:t xml:space="preserve"> as written; </w:t>
            </w:r>
            <w:r>
              <w:rPr>
                <w:b/>
                <w:sz w:val="18"/>
              </w:rPr>
              <w:t xml:space="preserve">not re-verified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SportsNegotiation "how often" score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 xml:space="preserve">No usage data exists.</w:t>
            </w:r>
            <w:r>
              <w:rPr>
                <w:sz w:val="18"/>
              </w:rPr>
              <w:t xml:space="preserve"> The 3 is inferred from sim playtime, not measured demand for practice.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Steam sample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⚠️ Negative-only, English-only, </w:t>
            </w:r>
            <w:r>
              <w:rPr>
                <w:b/>
                <w:sz w:val="18"/>
              </w:rPr>
              <w:t xml:space="preserve">PC-only</w:t>
            </w:r>
            <w:r>
              <w:rPr>
                <w:sz w:val="18"/>
              </w:rPr>
              <w:t xml:space="preserve"> — console players, most of Madden's and 2K's audience, are absent.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Degrees per year (16,971)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⚠️ 2020–21 data; NCES blocks automated access.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×30 owners-per-review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</w:rPr>
              <w:t xml:space="preserve">[UNVERIFIED]</w:t>
            </w:r>
            <w:r>
              <w:rPr>
                <w:sz w:val="18"/>
              </w:rPr>
              <w:t xml:space="preserve"> — an industry heuristic, and the softest number in that dossier.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Employer recognition of a simulator credential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❌ No evidence found in either direction, for or against.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Reddit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❌ Blocked for all six dossiers. For SportsNegotiation it is the largest single gap — sim communities argue about trade-AI realism constantly.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Rubric limits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⚠️ Four judgment scores on a 1–5 scale. </w:t>
            </w:r>
            <w:r>
              <w:rPr>
                <w:b/>
                <w:sz w:val="18"/>
              </w:rPr>
              <w:t xml:space="preserve">11 vs 12 vs 14 is inside the noise; 17 vs 6 is not.</w:t>
            </w:r>
          </w:p>
        </w:tc>
      </w:tr>
    </w:tbl>
    <w:p>
      <w:pPr>
        <w:spacing w:after="0"/>
      </w:pP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40"/>
      <w:outlineLvl w:val="0"/>
    </w:pPr>
    <w:rPr>
      <w:b/>
      <w:sz w:val="52"/>
      <w:color w:val="1A1A1A"/>
    </w:rPr>
  </w:style>
  <w:style w:type="paragraph" w:styleId="Heading1">
    <w:name w:val="heading 1"/>
    <w:basedOn w:val="Normal"/>
    <w:qFormat/>
    <w:pPr>
      <w:keepNext/>
      <w:spacing w:before="360" w:after="140"/>
      <w:outlineLvl w:val="0"/>
    </w:pPr>
    <w:rPr>
      <w:b/>
      <w:sz w:val="34"/>
      <w:color w:val="1F3864"/>
    </w:rPr>
  </w:style>
  <w:style w:type="paragraph" w:styleId="Heading2">
    <w:name w:val="heading 2"/>
    <w:basedOn w:val="Normal"/>
    <w:qFormat/>
    <w:pPr>
      <w:keepNext/>
      <w:spacing w:before="280" w:after="120"/>
      <w:outlineLvl w:val="1"/>
    </w:pPr>
    <w:rPr>
      <w:b/>
      <w:sz w:val="26"/>
      <w:color w:val="2E5A88"/>
    </w:rPr>
  </w:style>
  <w:style w:type="paragraph" w:styleId="Heading3">
    <w:name w:val="heading 3"/>
    <w:basedOn w:val="Normal"/>
    <w:qFormat/>
    <w:pPr>
      <w:keepNext/>
      <w:spacing w:before="220" w:after="100"/>
      <w:outlineLvl w:val="2"/>
    </w:pPr>
    <w:rPr>
      <w:b/>
      <w:sz w:val="23"/>
      <w:color w:val="3C3C3C"/>
    </w:rPr>
  </w:style>
  <w:style w:type="character" w:styleId="Hyperlink">
    <w:name w:val="Hyperlink"/>
    <w:rPr>
      <w:color w:val="1155CC"/>
      <w:u w:val="single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
</Relationships>
</file>