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Which Idea To Keep — Scored From the Research</w:t>
      </w:r>
    </w:p>
    <w:p>
      <w:r>
        <w:rPr>
          <w:b/>
        </w:rPr>
        <w:t xml:space="preserve">Prepared:</w:t>
      </w:r>
      <w:r>
        <w:t xml:space="preserve"> September 22, 2026 · Sources: the five-section dossiers in </w:t>
      </w:r>
      <w:r>
        <w:rPr>
          <w:rFonts w:ascii="Consolas" w:hAnsi="Consolas"/>
        </w:rPr>
        <w:t xml:space="preserve">07_DietGroceryApp</w:t>
      </w:r>
      <w:r>
        <w:t xml:space="preserve">, </w:t>
      </w:r>
      <w:r>
        <w:rPr>
          <w:rFonts w:ascii="Consolas" w:hAnsi="Consolas"/>
        </w:rPr>
        <w:t xml:space="preserve">08_StartupValuationApp</w:t>
      </w:r>
      <w:r>
        <w:t xml:space="preserve">, </w:t>
      </w:r>
      <w:r>
        <w:rPr>
          <w:rFonts w:ascii="Consolas" w:hAnsi="Consolas"/>
        </w:rPr>
        <w:t xml:space="preserve">09_VotingApp</w:t>
      </w:r>
      <w:r>
        <w:t xml:space="preserve"> and </w:t>
      </w:r>
      <w:r>
        <w:rPr>
          <w:rFonts w:ascii="Consolas" w:hAnsi="Consolas"/>
        </w:rPr>
        <w:t xml:space="preserve">10_ArtCommissionApp</w:t>
      </w:r>
      <w:r>
        <w:t xml:space="preserve">.</w:t>
      </w:r>
    </w:p>
    <w:p>
      <w:r>
        <w:t xml:space="preserve">Scale 1–5. Every score carries the line of research behind it. Where the research doesn't support a score, it says </w:t>
      </w:r>
      <w:r>
        <w:rPr>
          <w:b/>
        </w:rPr>
        <w:t xml:space="preserve">not established</w:t>
      </w:r>
      <w:r>
        <w:t xml:space="preserve">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07 DietGrocery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08 StartupValuation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09 Voting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 ArtCommission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How often it happens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</w:t>
            </w:r>
            <w:r>
              <w:rPr>
                <w:sz w:val="18"/>
              </w:rPr>
              <w:t xml:space="preserve"> — "Americans average ~40 minutes/day on food prep and cleanup… people who regularly cook spend ~62–63 min/day" (BLS ATUS). Daily.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"investors now recommend founders assume 6–8 months for a full fundraising cycle." Once every year or two.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"big-city mayoral turnout: NYC 23% vs 54%… Charlotte 15% vs 70%" — attention collapses between elections. Once or twice a year.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 xml:space="preserve">not established</w:t>
            </w:r>
            <w:r>
              <w:rPr>
                <w:sz w:val="18"/>
              </w:rPr>
              <w:t xml:space="preserve"> for households. For designers the model assumed "4 completed commissions per designer per year," tagged </w:t>
            </w: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What it costs them today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"the human-labor equivalent of what this app would do runs from roughly </w:t>
            </w:r>
            <w:r>
              <w:rPr>
                <w:b/>
                <w:sz w:val="18"/>
              </w:rPr>
              <w:t xml:space="preserve">$150/month</w:t>
            </w:r>
            <w:r>
              <w:rPr>
                <w:sz w:val="18"/>
              </w:rPr>
              <w:t xml:space="preserve"> (coach + shopper, unbundled) to </w:t>
            </w:r>
            <w:r>
              <w:rPr>
                <w:b/>
                <w:sz w:val="18"/>
              </w:rPr>
              <w:t xml:space="preserve">$1,500+/month</w:t>
            </w:r>
            <w:r>
              <w:rPr>
                <w:sz w:val="18"/>
              </w:rPr>
              <w:t xml:space="preserve"> (personal chef)."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</w:t>
            </w:r>
            <w:r>
              <w:rPr>
                <w:sz w:val="18"/>
              </w:rPr>
              <w:t xml:space="preserve"> — "a fundraising consultant at 3–8% of $2M = </w:t>
            </w:r>
            <w:r>
              <w:rPr>
                <w:b/>
                <w:sz w:val="18"/>
              </w:rPr>
              <w:t xml:space="preserve">$60,000–$160,000</w:t>
            </w:r>
            <w:r>
              <w:rPr>
                <w:sz w:val="18"/>
              </w:rPr>
              <w:t xml:space="preserve">, or a fractional CFO at $5,000/month × 6 months = </w:t>
            </w:r>
            <w:r>
              <w:rPr>
                <w:b/>
                <w:sz w:val="18"/>
              </w:rPr>
              <w:t xml:space="preserve">$30,000</w:t>
            </w:r>
            <w:r>
              <w:rPr>
                <w:sz w:val="18"/>
              </w:rPr>
              <w:t xml:space="preserve">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the alternatives are free: "VOTE411… 9M+ users across 29,000+ races in 2024," free and volunteer-run. Cost is time, not money.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"Saatchi Art raised its commission from 35% to 40% in 2026"; galleries take 30–50%; advisors 5–20% (≈$500–$1,000 on a $5,000 commission).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Does anyone already pay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"MyFitnessPal generated $310 million revenue in 2025"; "Cal AI… over $40 million in sales in the last 12 months"; WeightWatchers 2.8M subscribers.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"Carta's 409A valuation services are trusted with more than 16,000 valuations per year"; Eqvista sells a 409A + cap table at </w:t>
            </w:r>
            <w:r>
              <w:rPr>
                <w:b/>
                <w:sz w:val="18"/>
              </w:rPr>
              <w:t xml:space="preserve">$990/yr</w:t>
            </w:r>
            <w:r>
              <w:rPr>
                <w:sz w:val="18"/>
              </w:rPr>
              <w:t xml:space="preserve">. But founder-facing valuation tools show near-zero usage: "Equidam… 15 lifetime Trustpilot reviews, 2 in the past year."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</w:t>
            </w:r>
            <w:r>
              <w:rPr>
                <w:sz w:val="18"/>
              </w:rPr>
              <w:t xml:space="preserve"> — "four of five majors are nonprofits or foundation-funded. The one that charges ($8.33/month) is accused of monetizing truth" — 43% of Ground News complaints are about the paywall.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a $26.2B US art market with paid intermediaries at every layer: Saatchi 40%, Fiverr 20% + 5.5%, Etsy ~10%, advisors 5–20%.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Can we reach them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</w:t>
            </w:r>
            <w:r>
              <w:rPr>
                <w:sz w:val="18"/>
              </w:rPr>
              <w:t xml:space="preserve"> — proven consumer channel: "Cal AI… 15 million downloads" in under two years, and </w:t>
            </w:r>
            <w:r>
              <w:rPr>
                <w:b/>
                <w:sz w:val="18"/>
              </w:rPr>
              <w:t xml:space="preserve">Mealime shuts down October 21, 2026</w:t>
            </w:r>
            <w:r>
              <w:rPr>
                <w:sz w:val="18"/>
              </w:rPr>
              <w:t xml:space="preserve"> with "no export button," leaving 5M+ downloads of users looking.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</w:t>
            </w:r>
            <w:r>
              <w:rPr>
                <w:sz w:val="18"/>
              </w:rPr>
              <w:t xml:space="preserve"> — a public list exists — "</w:t>
            </w:r>
            <w:r>
              <w:rPr>
                <w:b/>
                <w:sz w:val="18"/>
              </w:rPr>
              <w:t xml:space="preserve">34,553</w:t>
            </w:r>
            <w:r>
              <w:rPr>
                <w:sz w:val="18"/>
              </w:rPr>
              <w:t xml:space="preserve"> initial Form D filings (2025 YTD)" names companies that just raised — but no channel is proven, and Equidam had 13 years and left almost no footprint.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the distribution is already taken: Google ships voting info "across Search, AI Mode, AI Overviews and the Gemini app," and OpenAI and Anthropic both ship Democracy Works data. Free and pre-installed.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</w:t>
            </w:r>
            <w:r>
              <w:rPr>
                <w:sz w:val="18"/>
              </w:rPr>
              <w:t xml:space="preserve"> — supply side is gated: VGen — "until generative AI is made with Consent, Credit, and Compensation, it is not welcome" — suspends accounts; Artfinder "explicitly prohibits" AI art. Buyer-side channel (87,100 interior designers) is </w:t>
            </w:r>
            <w:r>
              <w:rPr>
                <w:b/>
                <w:sz w:val="18"/>
              </w:rPr>
              <w:t xml:space="preserve">not established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11</w:t>
            </w:r>
          </w:p>
        </w:tc>
      </w:tr>
    </w:tbl>
    <w:p>
      <w:pPr>
        <w:spacing w:after="0"/>
      </w:pPr>
    </w:p>
    <w:p>
      <w:r>
        <w:rPr>
          <w:b/>
        </w:rPr>
        <w:t xml:space="preserve">One uncertainty worth stating plainly:</w:t>
      </w:r>
      <w:r>
        <w:t xml:space="preserve"> the DietGrocery score for "does anyone already pay" is the most solid number in the table, and the ArtCommission "how often" score is the weakest — the research never established commissioning frequency for any buyer group, so 1 reflects missing evidence, not a measured low.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
</Relationships>
</file>