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prd-1.md Commits HushPlate To</w:t>
      </w:r>
    </w:p>
    <w:p>
      <w:r>
        <w:rPr>
          <w:b/>
        </w:rPr>
        <w:t xml:space="preserve">Prepared:</w:t>
      </w:r>
      <w:r>
        <w:t xml:space="preserve"> October 16, 2026 (written against the 15:27 version of prd-1.md)</w:t>
      </w:r>
    </w:p>
    <w:p>
      <w:r>
        <w:rPr>
          <w:b/>
        </w:rPr>
        <w:t xml:space="preserve">Sources:</w:t>
      </w:r>
      <w:r>
        <w:t xml:space="preserve"> </w:t>
      </w:r>
      <w:r>
        <w:rPr>
          <w:rFonts w:ascii="Consolas" w:hAnsi="Consolas"/>
        </w:rPr>
        <w:t xml:space="preserve">prd-1.md</w:t>
      </w:r>
      <w:r>
        <w:t xml:space="preserve"> (its header now reads </w:t>
      </w:r>
      <w:r>
        <w:rPr>
          <w:rFonts w:ascii="Consolas" w:hAnsi="Consolas"/>
        </w:rPr>
        <w:t xml:space="preserve">FILE: prd-1.md</w:t>
      </w:r>
      <w:r>
        <w:t xml:space="preserve">)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prd-1.md unless marked otherwise. Anything worked out rather than read is marked </w:t>
      </w:r>
      <w:r>
        <w:rPr>
          <w:b/>
        </w:rPr>
        <w:t xml:space="preserve">[INFERRED]</w:t>
      </w:r>
      <w:r>
        <w:t xml:space="preserve">. The core user story's numbered items are cited as "story (n)," using this version's numbering of (1) to (22).</w:t>
      </w:r>
    </w:p>
    <w:p>
      <w:pPr>
        <w:pBdr>
          <w:bottom w:val="single" w:sz="6" w:space="6" w:color="C9CCD1"/>
        </w:pBdr>
      </w:pPr>
    </w:p>
    <w:p>
      <w:pPr>
        <w:pStyle w:val="Heading1"/>
      </w:pPr>
      <w:r>
        <w:t xml:space="preserve">1. THE USER</w:t>
      </w:r>
    </w:p>
    <w:p>
      <w:r>
        <w:rPr>
          <w:b/>
        </w:rPr>
        <w:t xml:space="preserve">What prd-1.md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now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(14), (15) and (16)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(19) "Access to a longevity doctor," and story (22)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now includes them: "the user can choose a healthy food choice from a restaurant on the days the user does not want to cook food." Also story (10), (11), (13) and Feature 4 ("eat out at restaurants (or fast food)").</w:t>
      </w:r>
    </w:p>
    <w:p>
      <w:pPr>
        <w:numPr>
          <w:ilvl w:val="0"/>
          <w:numId w:val="1"/>
        </w:numPr>
      </w:pPr>
      <w:r>
        <w:rPr>
          <w:b/>
        </w:rPr>
        <w:t xml:space="preserve">Budget eaters:</w:t>
      </w:r>
      <w:r>
        <w:t xml:space="preserve"> story (13) recommends "meals under $10," and story (12)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r>
        <w:t xml:space="preserve">The USER line describes a cart filled "with food for those recipes, which the user will approve the final purchase of," with restaurant meals on days the user "does not want to cook."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and lifestyle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six features end at a confirmation the user sees. Feature 4 points back to story items (10) through (20) for its content.</w:t>
      </w:r>
    </w:p>
    <w:p>
      <w:pPr>
        <w:pStyle w:val="Heading2"/>
      </w:pPr>
      <w:r>
        <w:t xml:space="preserve">Feature 1: "User submits a health statistic form, diet goals, diet choice selection, preferred foods, excluded foods, workout plan, and foods in their pantry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and the foods in the user's pantry.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#18."</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(16):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(20)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(20)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#20)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(11)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(10), plus picks one of the three.</w:t>
            </w:r>
          </w:p>
        </w:tc>
      </w:tr>
      <w:tr>
        <w:tc>
          <w:tcPr>
            <w:tcW w:w="3360" w:type="dxa"/>
          </w:tcPr>
          <w:p>
            <w:pPr>
              <w:spacing w:before="40" w:after="40"/>
            </w:pPr>
            <w:r>
              <w:rPr>
                <w:sz w:val="18"/>
              </w:rPr>
              <w:t xml:space="preserve">(12)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(20) audit.</w:t>
            </w:r>
          </w:p>
        </w:tc>
      </w:tr>
      <w:tr>
        <w:tc>
          <w:tcPr>
            <w:tcW w:w="3360" w:type="dxa"/>
          </w:tcPr>
          <w:p>
            <w:pPr>
              <w:spacing w:before="40" w:after="40"/>
            </w:pPr>
            <w:r>
              <w:rPr>
                <w:sz w:val="18"/>
              </w:rPr>
              <w:t xml:space="preserve">(13)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(20) audit.</w:t>
            </w:r>
          </w:p>
        </w:tc>
      </w:tr>
      <w:tr>
        <w:tc>
          <w:tcPr>
            <w:tcW w:w="3360" w:type="dxa"/>
          </w:tcPr>
          <w:p>
            <w:pPr>
              <w:spacing w:before="40" w:after="40"/>
            </w:pPr>
            <w:r>
              <w:rPr>
                <w:sz w:val="18"/>
              </w:rPr>
              <w:t xml:space="preserve">(14)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(15)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#20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(20)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(16)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(17)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(18)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(20)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#18),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#18 in the CORE STORY."</w:t>
      </w:r>
    </w:p>
    <w:p>
      <w:r>
        <w:t xml:space="preserve">This feature repeats story (21). </w:t>
      </w:r>
      <w:r>
        <w:rPr>
          <w:b/>
        </w:rPr>
        <w:t xml:space="preserve">[INFERRED]</w:t>
      </w:r>
      <w:r>
        <w:t xml:space="preserve"> "#1 to #18" refers to the core user story items, which in this version run from diet goals (1) to daily motivation (18), including the pantry (6) and workout plan (16).</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(1)–(18)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20),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#18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(22): the report "will contain all the health metrics of the patient, specifically, the health statistical information inputted into the app by the user (height, weight, BMI, BMR, muscle mass, visceral fat, GLP-1 dosage, or Inbody Scan Statistical information) and items #1 to #7, and #10 to #11, #14 to #16, and #20."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restaurant choices (10, 11), workout education, tracking and plan (14, 15, 16) and the daily audit (20).</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(22) calls the contents "all the health metrics of the patient," while Feature 6 calls it a report "on their activity using the app."</w:t>
      </w:r>
    </w:p>
    <w:p>
      <w:pPr>
        <w:pBdr>
          <w:bottom w:val="single" w:sz="6" w:space="6" w:color="C9CCD1"/>
        </w:pBdr>
      </w:pPr>
    </w:p>
    <w:p>
      <w:pPr>
        <w:pStyle w:val="Heading1"/>
      </w:pPr>
      <w:r>
        <w:t xml:space="preserve">3. WHAT WE HOLD</w:t>
      </w:r>
    </w:p>
    <w:p>
      <w:r>
        <w:rPr>
          <w:b/>
        </w:rPr>
        <w:t xml:space="preserve">What prd-1.md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#18 but do so in a deidentified way where only an avatar name is used. Avatar names for the Top 10% of users can be seen by other users, and their choices are visible, except their excluded foods and allergies, and their pantry use. Top 10% of Users cannot opt out of having their choices shown. Users can see other avatar names. Other users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(22), that's the health statistics plus diet goal and choice, nutritional requirements, preferred and excluded foods, pantry, recipes,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#18,"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though not named in the passages above: the grocery list and recipe list "on the app" (Feature 3).</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"United States state and federal data privacy laws related to the collection of consumer and health information collected by a third-party app apply to this app.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prd-1.md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each with its own mechanism and timing.</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(12) and (13) say "over time the app learns what the user eats." Story (20) supplies the input: a "yes/no answer" each day plus changed foods, restaurant meals, amounts and workout details. Story (15) and (16) add the daily workout plan, with workout type, time and calories burned.</w:t>
      </w:r>
    </w:p>
    <w:p>
      <w:pPr>
        <w:numPr>
          <w:ilvl w:val="0"/>
          <w:numId w:val="1"/>
        </w:numPr>
      </w:pPr>
      <w:r>
        <w:rPr>
          <w:b/>
        </w:rPr>
        <w:t xml:space="preserve">For everyone as more people join:</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prd-1.md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"curated for them by the app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(10), (11):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(10), (11), (13)</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(13)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(12):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(19)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(14):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(18):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w:t>
            </w:r>
          </w:p>
        </w:tc>
        <w:tc>
          <w:tcPr>
            <w:tcW w:w="3360" w:type="dxa"/>
          </w:tcPr>
          <w:p>
            <w:pPr>
              <w:spacing w:before="40" w:after="40"/>
            </w:pPr>
            <w:r>
              <w:rPr>
                <w:sz w:val="18"/>
              </w:rPr>
              <w:t xml:space="preserve">Which platforms is not stated. Yes, others can use them: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comes from HushPlate's own users (Feature 5, DATA WE STORE), so it isn't an outside dependency. </w:t>
      </w:r>
      <w:r>
        <w:rPr>
          <w:b/>
        </w:rPr>
        <w:t xml:space="preserve">[INFERRED]</w:t>
      </w:r>
      <w:r>
        <w:t xml:space="preserve"> A competitor can't buy HushPlate's own user history, but can build its own from its own users.</w:t>
      </w:r>
    </w:p>
    <w:p>
      <w:pPr>
        <w:pBdr>
          <w:bottom w:val="single" w:sz="6" w:space="6" w:color="C9CCD1"/>
        </w:pBdr>
      </w:pPr>
    </w:p>
    <w:p>
      <w:pPr>
        <w:pStyle w:val="Heading1"/>
      </w:pPr>
      <w:r>
        <w:t xml:space="preserve">6. WHAT WE RULED OUT</w:t>
      </w:r>
    </w:p>
    <w:p>
      <w:r>
        <w:rPr>
          <w:b/>
        </w:rPr>
        <w:t xml:space="preserve">What prd-1.md says:</w:t>
      </w:r>
    </w:p>
    <w:p>
      <w:pPr>
        <w:ind w:left="360"/>
        <w:pBdr>
          <w:left w:val="single" w:sz="18" w:space="8" w:color="9AA0A6"/>
        </w:pBdr>
      </w:pPr>
      <w:r>
        <w:t xml:space="preserve">OUT OF SCOPE (the v2 parking lot):</w:t>
      </w:r>
    </w:p>
    <w:p>
      <w:pPr>
        <w:ind w:left="360"/>
        <w:pBdr>
          <w:left w:val="single" w:sz="18" w:space="8" w:color="9AA0A6"/>
        </w:pBdr>
      </w:pPr>
      <w:r>
        <w:t xml:space="preserve">[Everything else you are tempted by. Write it down so you can stop thinking about it.]</w:t>
      </w:r>
    </w:p>
    <w:p>
      <w:r>
        <w:t xml:space="preserve">The section holds the template's placeholder text again. The seven parked items in the 13:00–13:10 versions have been removed. </w:t>
      </w:r>
      <w:r>
        <w:rPr>
          <w:b/>
        </w:rPr>
        <w:t xml:space="preserve">Nothing has been ruled out.</w:t>
      </w:r>
      <w:r>
        <w:t xml:space="preserve"> There are no items, so there is nothing the product is barred from doing because of this list.</w:t>
      </w:r>
    </w:p>
    <w:p>
      <w:r>
        <w:rPr>
          <w:b/>
        </w:rPr>
        <w:t xml:space="preserve">[INFERRED]</w:t>
      </w:r>
      <w:r>
        <w:t xml:space="preserve"> Features 1–3 cover story (1) through (9). Feature 1 also collects the workout plan (16). Feature 4 names "(#10 to #20)," Feature 5 repeats story (21), and Feature 6 matches story (22). As written, every story item is in scope.</w:t>
      </w:r>
    </w:p>
    <w:p>
      <w:r>
        <w:rPr>
          <w:b/>
        </w:rPr>
        <w:t xml:space="preserve">[INFERRED]</w:t>
      </w:r>
      <w:r>
        <w:t xml:space="preserve"> One item is put off in the PRD text, not in the list: the doctor's contact information ("will be provided later"). Until it's provided, story (19) has no doctor to contact.</w:t>
      </w:r>
    </w:p>
    <w:p>
      <w:pPr>
        <w:pBdr>
          <w:bottom w:val="single" w:sz="6" w:space="6" w:color="C9CCD1"/>
        </w:pBdr>
      </w:pPr>
    </w:p>
    <w:p>
      <w:pPr>
        <w:pStyle w:val="Heading1"/>
      </w:pPr>
      <w:r>
        <w:t xml:space="preserve">GAPS</w:t>
      </w:r>
    </w:p>
    <w:p>
      <w:r>
        <w:t xml:space="preserve">These are the places where prd-1.md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None found in this version.</w:t>
      </w:r>
    </w:p>
    <w:p>
      <w:r>
        <w:rPr>
          <w:b/>
        </w:rPr>
        <w:t xml:space="preserve">What we hold (3)</w:t>
      </w:r>
    </w:p>
    <w:p>
      <w:pPr>
        <w:numPr>
          <w:ilvl w:val="0"/>
          <w:numId w:val="1"/>
        </w:numPr>
      </w:pPr>
      <w:r>
        <w:t xml:space="preserve">None found in this version.</w:t>
      </w:r>
    </w:p>
    <w:p>
      <w:r>
        <w:rPr>
          <w:b/>
        </w:rPr>
        <w:t xml:space="preserve">Does it get better with use (4)</w:t>
      </w:r>
    </w:p>
    <w:p>
      <w:pPr>
        <w:numPr>
          <w:ilvl w:val="0"/>
          <w:numId w:val="1"/>
        </w:numPr>
      </w:pPr>
      <w:r>
        <w:t xml:space="preserve">None found in this version. Daily learning "uses the daily confirmations."</w:t>
      </w:r>
    </w:p>
    <w:p>
      <w:r>
        <w:rPr>
          <w:b/>
        </w:rPr>
        <w:t xml:space="preserve">Who we depend on (5)</w:t>
      </w:r>
    </w:p>
    <w:p>
      <w:pPr>
        <w:numPr>
          <w:ilvl w:val="0"/>
          <w:numId w:val="1"/>
        </w:numPr>
      </w:pPr>
      <w:r>
        <w:t xml:space="preserve">Which AI agents, and which grocery stores they reach.</w:t>
      </w:r>
    </w:p>
    <w:p>
      <w:pPr>
        <w:numPr>
          <w:ilvl w:val="0"/>
          <w:numId w:val="1"/>
        </w:numPr>
      </w:pPr>
      <w:r>
        <w:t xml:space="preserve">Whether the app uses an AI model for recipe curation and menu reading, and which one.</w:t>
      </w:r>
    </w:p>
    <w:p>
      <w:pPr>
        <w:numPr>
          <w:ilvl w:val="0"/>
          <w:numId w:val="1"/>
        </w:numPr>
      </w:pPr>
      <w:r>
        <w:t xml:space="preserve">Where recipes, nutrition reference data, restaurant nutrition data and calories-burned data come from.</w:t>
      </w:r>
    </w:p>
    <w:p>
      <w:pPr>
        <w:numPr>
          <w:ilvl w:val="0"/>
          <w:numId w:val="1"/>
        </w:numPr>
      </w:pPr>
      <w:r>
        <w:t xml:space="preserve">Where grocery sales, discount and promo data comes from.</w:t>
      </w:r>
    </w:p>
    <w:p>
      <w:pPr>
        <w:numPr>
          <w:ilvl w:val="0"/>
          <w:numId w:val="1"/>
        </w:numPr>
      </w:pPr>
      <w:r>
        <w:t xml:space="preserve">Whether HushPlate has an agreement or data feed with CheapFoodMap.</w:t>
      </w:r>
    </w:p>
    <w:p>
      <w:pPr>
        <w:numPr>
          <w:ilvl w:val="0"/>
          <w:numId w:val="1"/>
        </w:numPr>
      </w:pPr>
      <w:r>
        <w:t xml:space="preserve">Which longevity doctor. The contact information "will be provided later."</w:t>
      </w:r>
    </w:p>
    <w:p>
      <w:pPr>
        <w:numPr>
          <w:ilvl w:val="0"/>
          <w:numId w:val="1"/>
        </w:numPr>
      </w:pPr>
      <w:r>
        <w:t xml:space="preserve">Where workout content and motivational quotes come from.</w:t>
      </w:r>
    </w:p>
    <w:p>
      <w:pPr>
        <w:numPr>
          <w:ilvl w:val="0"/>
          <w:numId w:val="1"/>
        </w:numPr>
      </w:pPr>
      <w:r>
        <w:t xml:space="preserve">Which platforms the app ships on.</w:t>
      </w:r>
    </w:p>
    <w:p>
      <w:r>
        <w:rPr>
          <w:b/>
        </w:rPr>
        <w:t xml:space="preserve">What we ruled out (6)</w:t>
      </w:r>
    </w:p>
    <w:p>
      <w:pPr>
        <w:numPr>
          <w:ilvl w:val="0"/>
          <w:numId w:val="1"/>
        </w:numPr>
      </w:pPr>
      <w:r>
        <w:t xml:space="preserve">The entire out-of-scope list. It is template text again.</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