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54323" w14:textId="09E96AC4" w:rsidR="007A2A25" w:rsidRPr="0095681E" w:rsidRDefault="00D358B1" w:rsidP="00D358B1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sz w:val="24"/>
          <w:szCs w:val="24"/>
          <w:lang w:val="ru-RU"/>
        </w:rPr>
        <w:t>Пояснительная записка</w:t>
      </w:r>
      <w:r w:rsidRPr="00D358B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Архитектура решения (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1)</w:t>
      </w:r>
    </w:p>
    <w:p w14:paraId="1DED4080" w14:textId="77777777" w:rsidR="007A2A25" w:rsidRPr="0095681E" w:rsidRDefault="00D358B1" w:rsidP="00D358B1">
      <w:pPr>
        <w:pStyle w:val="31"/>
        <w:spacing w:before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95681E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азовая модель —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v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97</w:t>
      </w:r>
      <w:r w:rsidRPr="0095681E">
        <w:rPr>
          <w:rFonts w:ascii="Times New Roman" w:hAnsi="Times New Roman" w:cs="Times New Roman"/>
          <w:sz w:val="24"/>
          <w:szCs w:val="24"/>
        </w:rPr>
        <w:t>b</w:t>
      </w:r>
    </w:p>
    <w:bookmarkEnd w:id="0"/>
    <w:p w14:paraId="31D03D7A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Градиентный </w:t>
      </w:r>
      <w:proofErr w:type="spellStart"/>
      <w:r w:rsidRPr="0095681E">
        <w:rPr>
          <w:rFonts w:ascii="Times New Roman" w:hAnsi="Times New Roman" w:cs="Times New Roman"/>
          <w:sz w:val="24"/>
          <w:szCs w:val="24"/>
          <w:lang w:val="ru-RU"/>
        </w:rPr>
        <w:t>бустинг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4.5.0), целевая переменная «</w:t>
      </w:r>
      <w:r w:rsidRPr="0095681E">
        <w:rPr>
          <w:rFonts w:ascii="Times New Roman" w:hAnsi="Times New Roman" w:cs="Times New Roman"/>
          <w:sz w:val="24"/>
          <w:szCs w:val="24"/>
        </w:rPr>
        <w:t>capacity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factor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» = 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/ (</w:t>
      </w:r>
      <w:r w:rsidRPr="0095681E">
        <w:rPr>
          <w:rFonts w:ascii="Times New Roman" w:hAnsi="Times New Roman" w:cs="Times New Roman"/>
          <w:sz w:val="24"/>
          <w:szCs w:val="24"/>
        </w:rPr>
        <w:t>N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5681E">
        <w:rPr>
          <w:rFonts w:ascii="Times New Roman" w:hAnsi="Times New Roman" w:cs="Times New Roman"/>
          <w:sz w:val="24"/>
          <w:szCs w:val="24"/>
        </w:rPr>
        <w:t>active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× 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5681E">
        <w:rPr>
          <w:rFonts w:ascii="Times New Roman" w:hAnsi="Times New Roman" w:cs="Times New Roman"/>
          <w:sz w:val="24"/>
          <w:szCs w:val="24"/>
        </w:rPr>
        <w:t>rated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). Три режимных специалиста с перекрывающимися окнами (0–7, 4–12, 8–25 м/с), усреднение по 5 </w:t>
      </w:r>
      <w:r w:rsidRPr="0095681E">
        <w:rPr>
          <w:rFonts w:ascii="Times New Roman" w:hAnsi="Times New Roman" w:cs="Times New Roman"/>
          <w:sz w:val="24"/>
          <w:szCs w:val="24"/>
        </w:rPr>
        <w:t>seed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. Отбор </w:t>
      </w:r>
      <w:r w:rsidRPr="0095681E">
        <w:rPr>
          <w:rFonts w:ascii="Times New Roman" w:hAnsi="Times New Roman" w:cs="Times New Roman"/>
          <w:sz w:val="24"/>
          <w:szCs w:val="24"/>
        </w:rPr>
        <w:t>K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=90 признаков из 342 кандидатов по </w:t>
      </w:r>
      <w:r w:rsidRPr="0095681E">
        <w:rPr>
          <w:rFonts w:ascii="Times New Roman" w:hAnsi="Times New Roman" w:cs="Times New Roman"/>
          <w:sz w:val="24"/>
          <w:szCs w:val="24"/>
        </w:rPr>
        <w:t>gain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5681E">
        <w:rPr>
          <w:rFonts w:ascii="Times New Roman" w:hAnsi="Times New Roman" w:cs="Times New Roman"/>
          <w:sz w:val="24"/>
          <w:szCs w:val="24"/>
        </w:rPr>
        <w:t>importance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95681E">
        <w:rPr>
          <w:rFonts w:ascii="Times New Roman" w:hAnsi="Times New Roman" w:cs="Times New Roman"/>
          <w:sz w:val="24"/>
          <w:szCs w:val="24"/>
        </w:rPr>
        <w:t>Fold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-5.</w:t>
      </w:r>
    </w:p>
    <w:p w14:paraId="1CD33608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b/>
          <w:sz w:val="24"/>
          <w:szCs w:val="24"/>
        </w:rPr>
        <w:t>Гиперпараметры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Optuna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TPE, 200 trials): num_leaves=86, lr=0.00844, feature_fraction=0.4</w:t>
      </w:r>
      <w:r w:rsidRPr="0095681E">
        <w:rPr>
          <w:rFonts w:ascii="Times New Roman" w:hAnsi="Times New Roman" w:cs="Times New Roman"/>
          <w:sz w:val="24"/>
          <w:szCs w:val="24"/>
        </w:rPr>
        <w:t>3, bagging_fraction=0.56.</w:t>
      </w:r>
    </w:p>
    <w:p w14:paraId="6DCC9A09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</w:rPr>
        <w:t>Валидация</w:t>
      </w:r>
      <w:r w:rsidRPr="0095681E">
        <w:rPr>
          <w:rFonts w:ascii="Times New Roman" w:hAnsi="Times New Roman" w:cs="Times New Roman"/>
          <w:sz w:val="24"/>
          <w:szCs w:val="24"/>
        </w:rPr>
        <w:t>: walk-forward expanding 5-fold с 24ч эмбарго. Fold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5 = 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1 2025 — прямой суррогат 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1 2026.</w:t>
      </w:r>
    </w:p>
    <w:p w14:paraId="5D3E2FE6" w14:textId="77777777" w:rsidR="007A2A25" w:rsidRPr="0095681E" w:rsidRDefault="00D358B1" w:rsidP="00D358B1">
      <w:pPr>
        <w:pStyle w:val="3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Ключевые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</w:p>
    <w:p w14:paraId="35C0624C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Дедупликация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b/>
          <w:sz w:val="24"/>
          <w:szCs w:val="24"/>
        </w:rPr>
        <w:t>NWP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-источников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95681E">
        <w:rPr>
          <w:rFonts w:ascii="Times New Roman" w:hAnsi="Times New Roman" w:cs="Times New Roman"/>
          <w:sz w:val="24"/>
          <w:szCs w:val="24"/>
        </w:rPr>
        <w:t>ERA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5 и </w:t>
      </w:r>
      <w:r w:rsidRPr="0095681E">
        <w:rPr>
          <w:rFonts w:ascii="Times New Roman" w:hAnsi="Times New Roman" w:cs="Times New Roman"/>
          <w:sz w:val="24"/>
          <w:szCs w:val="24"/>
        </w:rPr>
        <w:t>ECMWF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IFS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оказались байт-идентичны в данном </w:t>
      </w:r>
      <w:proofErr w:type="spellStart"/>
      <w:r w:rsidRPr="0095681E">
        <w:rPr>
          <w:rFonts w:ascii="Times New Roman" w:hAnsi="Times New Roman" w:cs="Times New Roman"/>
          <w:sz w:val="24"/>
          <w:szCs w:val="24"/>
          <w:lang w:val="ru-RU"/>
        </w:rPr>
        <w:t>датасете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5681E">
        <w:rPr>
          <w:rFonts w:ascii="Times New Roman" w:hAnsi="Times New Roman" w:cs="Times New Roman"/>
          <w:sz w:val="24"/>
          <w:szCs w:val="24"/>
        </w:rPr>
        <w:t xml:space="preserve">Дедупликация </w:t>
      </w:r>
      <w:r w:rsidRPr="0095681E">
        <w:rPr>
          <w:rFonts w:ascii="Times New Roman" w:hAnsi="Times New Roman" w:cs="Times New Roman"/>
          <w:sz w:val="24"/>
          <w:szCs w:val="24"/>
        </w:rPr>
        <w:t>освободила слоты для GEM/ICON-Global в топ-90.</w:t>
      </w:r>
    </w:p>
    <w:p w14:paraId="3087CBFC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</w:rPr>
        <w:t>Capacity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b/>
          <w:sz w:val="24"/>
          <w:szCs w:val="24"/>
        </w:rPr>
        <w:t>Factor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вместо </w:t>
      </w:r>
      <w:r w:rsidRPr="0095681E">
        <w:rPr>
          <w:rFonts w:ascii="Times New Roman" w:hAnsi="Times New Roman" w:cs="Times New Roman"/>
          <w:b/>
          <w:sz w:val="24"/>
          <w:szCs w:val="24"/>
        </w:rPr>
        <w:t>MW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нормализация на число активных турбин устраняет шум от плановых ремонтов.</w:t>
      </w:r>
    </w:p>
    <w:p w14:paraId="64A95C3C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Консенсусная кривая мощности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изотоническая регрессия по 8 секторам направления, скорректированная на </w:t>
      </w:r>
      <w:r w:rsidRPr="0095681E">
        <w:rPr>
          <w:rFonts w:ascii="Times New Roman" w:hAnsi="Times New Roman" w:cs="Times New Roman"/>
          <w:sz w:val="24"/>
          <w:szCs w:val="24"/>
        </w:rPr>
        <w:t>wake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-эффект (направление-зависимый </w:t>
      </w:r>
      <w:proofErr w:type="spellStart"/>
      <w:r w:rsidRPr="0095681E">
        <w:rPr>
          <w:rFonts w:ascii="Times New Roman" w:hAnsi="Times New Roman" w:cs="Times New Roman"/>
          <w:sz w:val="24"/>
          <w:szCs w:val="24"/>
          <w:lang w:val="ru-RU"/>
        </w:rPr>
        <w:t>дерейтинг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Признак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ds_consensus_wake_corrected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— №3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importance.</w:t>
      </w:r>
    </w:p>
    <w:p w14:paraId="504453E5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Условная коррекция смещения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95681E">
        <w:rPr>
          <w:rFonts w:ascii="Times New Roman" w:hAnsi="Times New Roman" w:cs="Times New Roman"/>
          <w:sz w:val="24"/>
          <w:szCs w:val="24"/>
        </w:rPr>
        <w:t>OOF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-анализ выявил систематические ошибки: −0.83 МВт в 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1 (сезонное занижение) и +2.1 МВт при ветре 12–18 м/с (завышение у </w:t>
      </w:r>
      <w:r w:rsidRPr="0095681E">
        <w:rPr>
          <w:rFonts w:ascii="Times New Roman" w:hAnsi="Times New Roman" w:cs="Times New Roman"/>
          <w:sz w:val="24"/>
          <w:szCs w:val="24"/>
        </w:rPr>
        <w:t>rated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power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95681E">
        <w:rPr>
          <w:rFonts w:ascii="Times New Roman" w:hAnsi="Times New Roman" w:cs="Times New Roman"/>
          <w:sz w:val="24"/>
          <w:szCs w:val="24"/>
        </w:rPr>
        <w:t>Коррекция дала −0.063 pp на LB.</w:t>
      </w:r>
    </w:p>
    <w:p w14:paraId="685359D2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</w:rPr>
        <w:t>KNN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аналоговый ансамбль (</w:t>
      </w:r>
      <w:r w:rsidRPr="0095681E">
        <w:rPr>
          <w:rFonts w:ascii="Times New Roman" w:hAnsi="Times New Roman" w:cs="Times New Roman"/>
          <w:b/>
          <w:sz w:val="24"/>
          <w:szCs w:val="24"/>
        </w:rPr>
        <w:t>K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=100, 55-й перцентиль)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непараметрическая модель с корреляцией 0.96 к </w:t>
      </w:r>
      <w:r w:rsidRPr="0095681E">
        <w:rPr>
          <w:rFonts w:ascii="Times New Roman" w:hAnsi="Times New Roman" w:cs="Times New Roman"/>
          <w:sz w:val="24"/>
          <w:szCs w:val="24"/>
        </w:rPr>
        <w:t>LGBM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. Обеспечивает реальную диверсификацию (все варианты </w:t>
      </w:r>
      <w:r w:rsidRPr="0095681E">
        <w:rPr>
          <w:rFonts w:ascii="Times New Roman" w:hAnsi="Times New Roman" w:cs="Times New Roman"/>
          <w:sz w:val="24"/>
          <w:szCs w:val="24"/>
        </w:rPr>
        <w:t>LGBM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давали </w:t>
      </w:r>
      <w:r w:rsidRPr="0095681E">
        <w:rPr>
          <w:rFonts w:ascii="Times New Roman" w:hAnsi="Times New Roman" w:cs="Times New Roman"/>
          <w:sz w:val="24"/>
          <w:szCs w:val="24"/>
        </w:rPr>
        <w:t>r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&gt;0.999). Использование 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55 вместо медианы компен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сирует систематическое занижение модели в </w:t>
      </w:r>
      <w:r w:rsidRPr="0095681E">
        <w:rPr>
          <w:rFonts w:ascii="Times New Roman" w:hAnsi="Times New Roman" w:cs="Times New Roman"/>
          <w:sz w:val="24"/>
          <w:szCs w:val="24"/>
        </w:rPr>
        <w:t>Q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60A9C120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Сглаживание Савицкого-</w:t>
      </w:r>
      <w:proofErr w:type="spellStart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Голея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95681E">
        <w:rPr>
          <w:rFonts w:ascii="Times New Roman" w:hAnsi="Times New Roman" w:cs="Times New Roman"/>
          <w:b/>
          <w:sz w:val="24"/>
          <w:szCs w:val="24"/>
        </w:rPr>
        <w:t>w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=5, </w:t>
      </w:r>
      <w:r w:rsidRPr="0095681E">
        <w:rPr>
          <w:rFonts w:ascii="Times New Roman" w:hAnsi="Times New Roman" w:cs="Times New Roman"/>
          <w:b/>
          <w:sz w:val="24"/>
          <w:szCs w:val="24"/>
        </w:rPr>
        <w:t>p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=2)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95681E">
        <w:rPr>
          <w:rFonts w:ascii="Times New Roman" w:hAnsi="Times New Roman" w:cs="Times New Roman"/>
          <w:sz w:val="24"/>
          <w:szCs w:val="24"/>
        </w:rPr>
        <w:t>LGBM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предсказывает каждый час независимо, порождая высокочастотный шум. Квадратичная полиномиальная аппроксимация через 5-часовое окно убирает артефакты независимых пред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сказаний (−0.025 </w:t>
      </w:r>
      <w:r w:rsidRPr="0095681E">
        <w:rPr>
          <w:rFonts w:ascii="Times New Roman" w:hAnsi="Times New Roman" w:cs="Times New Roman"/>
          <w:sz w:val="24"/>
          <w:szCs w:val="24"/>
        </w:rPr>
        <w:t>pp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95681E">
        <w:rPr>
          <w:rFonts w:ascii="Times New Roman" w:hAnsi="Times New Roman" w:cs="Times New Roman"/>
          <w:sz w:val="24"/>
          <w:szCs w:val="24"/>
        </w:rPr>
        <w:t>LB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B62E1C8" w14:textId="77777777" w:rsidR="007A2A25" w:rsidRPr="0095681E" w:rsidRDefault="00D358B1" w:rsidP="00D358B1">
      <w:pPr>
        <w:pStyle w:val="31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 xml:space="preserve">Топ-10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признаков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gain importance)</w:t>
      </w:r>
    </w:p>
    <w:tbl>
      <w:tblPr>
        <w:tblStyle w:val="aff0"/>
        <w:tblW w:w="10740" w:type="dxa"/>
        <w:tblLook w:val="04A0" w:firstRow="1" w:lastRow="0" w:firstColumn="1" w:lastColumn="0" w:noHBand="0" w:noVBand="1"/>
      </w:tblPr>
      <w:tblGrid>
        <w:gridCol w:w="534"/>
        <w:gridCol w:w="3260"/>
        <w:gridCol w:w="6946"/>
      </w:tblGrid>
      <w:tr w:rsidR="007A2A25" w:rsidRPr="0095681E" w14:paraId="0D329B18" w14:textId="77777777" w:rsidTr="00D358B1">
        <w:tc>
          <w:tcPr>
            <w:tcW w:w="534" w:type="dxa"/>
          </w:tcPr>
          <w:p w14:paraId="4B7CAAD8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3260" w:type="dxa"/>
          </w:tcPr>
          <w:p w14:paraId="08B2FD9C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b/>
                <w:sz w:val="24"/>
                <w:szCs w:val="24"/>
              </w:rPr>
              <w:t>Признак</w:t>
            </w:r>
          </w:p>
        </w:tc>
        <w:tc>
          <w:tcPr>
            <w:tcW w:w="6946" w:type="dxa"/>
          </w:tcPr>
          <w:p w14:paraId="55B7F4AE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7A2A25" w:rsidRPr="00D358B1" w14:paraId="1749B0C2" w14:textId="77777777" w:rsidTr="00D358B1">
        <w:tc>
          <w:tcPr>
            <w:tcW w:w="534" w:type="dxa"/>
          </w:tcPr>
          <w:p w14:paraId="6974A010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3A2D766E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era5_ws100_roll_mean_6h</w:t>
            </w:r>
          </w:p>
        </w:tc>
        <w:tc>
          <w:tcPr>
            <w:tcW w:w="6946" w:type="dxa"/>
          </w:tcPr>
          <w:p w14:paraId="7D253405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Скользящее среднее скорости ветра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ERA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5 100м (6ч)</w:t>
            </w:r>
          </w:p>
        </w:tc>
      </w:tr>
      <w:tr w:rsidR="007A2A25" w:rsidRPr="00D358B1" w14:paraId="29AC9A37" w14:textId="77777777" w:rsidTr="00D358B1">
        <w:tc>
          <w:tcPr>
            <w:tcW w:w="534" w:type="dxa"/>
          </w:tcPr>
          <w:p w14:paraId="010ECF95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303E3716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ecmwf_ws100_roll6h_mean</w:t>
            </w:r>
          </w:p>
        </w:tc>
        <w:tc>
          <w:tcPr>
            <w:tcW w:w="6946" w:type="dxa"/>
          </w:tcPr>
          <w:p w14:paraId="5DD4040F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 же из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ECMWF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IFS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(до </w:t>
            </w:r>
            <w:proofErr w:type="spellStart"/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дедупликации</w:t>
            </w:r>
            <w:proofErr w:type="spellEnd"/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идентичен)</w:t>
            </w:r>
          </w:p>
        </w:tc>
      </w:tr>
      <w:tr w:rsidR="007A2A25" w:rsidRPr="00D358B1" w14:paraId="0707652B" w14:textId="77777777" w:rsidTr="00D358B1">
        <w:tc>
          <w:tcPr>
            <w:tcW w:w="534" w:type="dxa"/>
          </w:tcPr>
          <w:p w14:paraId="5DA4FB35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D46082F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ds_consensus_wake_corrected</w:t>
            </w:r>
          </w:p>
        </w:tc>
        <w:tc>
          <w:tcPr>
            <w:tcW w:w="6946" w:type="dxa"/>
          </w:tcPr>
          <w:p w14:paraId="22B4A414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Консенсус кривых мощности с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wake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-коррекцией</w:t>
            </w:r>
          </w:p>
        </w:tc>
      </w:tr>
      <w:tr w:rsidR="007A2A25" w:rsidRPr="00D358B1" w14:paraId="549111A0" w14:textId="77777777" w:rsidTr="00D358B1">
        <w:tc>
          <w:tcPr>
            <w:tcW w:w="534" w:type="dxa"/>
          </w:tcPr>
          <w:p w14:paraId="41C0C430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1B334DAA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gfs_ws100_roll6h_mean</w:t>
            </w:r>
          </w:p>
        </w:tc>
        <w:tc>
          <w:tcPr>
            <w:tcW w:w="6946" w:type="dxa"/>
          </w:tcPr>
          <w:p w14:paraId="1A373FA3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GFS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100м скользящее среднее (6ч)</w:t>
            </w:r>
          </w:p>
        </w:tc>
      </w:tr>
      <w:tr w:rsidR="007A2A25" w:rsidRPr="00D358B1" w14:paraId="3AB103D6" w14:textId="77777777" w:rsidTr="00D358B1">
        <w:tc>
          <w:tcPr>
            <w:tcW w:w="534" w:type="dxa"/>
          </w:tcPr>
          <w:p w14:paraId="5C5E16EB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20A20F83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ds_consensus_ratio</w:t>
            </w:r>
          </w:p>
        </w:tc>
        <w:tc>
          <w:tcPr>
            <w:tcW w:w="6946" w:type="dxa"/>
          </w:tcPr>
          <w:p w14:paraId="0439DBC7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Отношение консенсуса к номинальной мощности</w:t>
            </w:r>
          </w:p>
        </w:tc>
      </w:tr>
      <w:tr w:rsidR="007A2A25" w:rsidRPr="0095681E" w14:paraId="63636523" w14:textId="77777777" w:rsidTr="00D358B1">
        <w:tc>
          <w:tcPr>
            <w:tcW w:w="534" w:type="dxa"/>
          </w:tcPr>
          <w:p w14:paraId="33ECF878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2504D143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ds_consensus_farm_mw</w:t>
            </w:r>
          </w:p>
        </w:tc>
        <w:tc>
          <w:tcPr>
            <w:tcW w:w="6946" w:type="dxa"/>
          </w:tcPr>
          <w:p w14:paraId="44DCBD9F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 xml:space="preserve">Консенсусная теоретическая мощность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фермы</w:t>
            </w:r>
          </w:p>
        </w:tc>
      </w:tr>
      <w:tr w:rsidR="007A2A25" w:rsidRPr="00D358B1" w14:paraId="526C0DE1" w14:textId="77777777" w:rsidTr="00D358B1">
        <w:tc>
          <w:tcPr>
            <w:tcW w:w="534" w:type="dxa"/>
          </w:tcPr>
          <w:p w14:paraId="772BCA86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66057C93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p_curve_sector</w:t>
            </w:r>
          </w:p>
        </w:tc>
        <w:tc>
          <w:tcPr>
            <w:tcW w:w="6946" w:type="dxa"/>
          </w:tcPr>
          <w:p w14:paraId="7B890404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Изотоническая кривая мощности по сектору</w:t>
            </w:r>
          </w:p>
        </w:tc>
      </w:tr>
      <w:tr w:rsidR="007A2A25" w:rsidRPr="00D358B1" w14:paraId="4785335E" w14:textId="77777777" w:rsidTr="00D358B1">
        <w:tc>
          <w:tcPr>
            <w:tcW w:w="534" w:type="dxa"/>
          </w:tcPr>
          <w:p w14:paraId="165D5778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60" w:type="dxa"/>
          </w:tcPr>
          <w:p w14:paraId="15F14B32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era5_ws100_roll_mean_3h</w:t>
            </w:r>
          </w:p>
        </w:tc>
        <w:tc>
          <w:tcPr>
            <w:tcW w:w="6946" w:type="dxa"/>
          </w:tcPr>
          <w:p w14:paraId="64DE8445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ERA</w:t>
            </w: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5 100м скользящее среднее (3ч)</w:t>
            </w:r>
          </w:p>
        </w:tc>
      </w:tr>
      <w:tr w:rsidR="007A2A25" w:rsidRPr="0095681E" w14:paraId="66232665" w14:textId="77777777" w:rsidTr="00D358B1">
        <w:tc>
          <w:tcPr>
            <w:tcW w:w="534" w:type="dxa"/>
          </w:tcPr>
          <w:p w14:paraId="5C1070FE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60" w:type="dxa"/>
          </w:tcPr>
          <w:p w14:paraId="7DCBA3ED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p_curve_ratio</w:t>
            </w:r>
          </w:p>
        </w:tc>
        <w:tc>
          <w:tcPr>
            <w:tcW w:w="6946" w:type="dxa"/>
          </w:tcPr>
          <w:p w14:paraId="085CAB45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Отношение P_curve к capacity</w:t>
            </w:r>
          </w:p>
        </w:tc>
      </w:tr>
      <w:tr w:rsidR="007A2A25" w:rsidRPr="00D358B1" w14:paraId="113FB08E" w14:textId="77777777" w:rsidTr="00D358B1">
        <w:tc>
          <w:tcPr>
            <w:tcW w:w="534" w:type="dxa"/>
          </w:tcPr>
          <w:p w14:paraId="6D84D099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14:paraId="1B436A9B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era5v2_stl4</w:t>
            </w:r>
          </w:p>
        </w:tc>
        <w:tc>
          <w:tcPr>
            <w:tcW w:w="6946" w:type="dxa"/>
          </w:tcPr>
          <w:p w14:paraId="045D7AE1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Температура почвы (слой 4) — прокси стабильности 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ABL</w:t>
            </w:r>
          </w:p>
        </w:tc>
      </w:tr>
    </w:tbl>
    <w:p w14:paraId="621ED089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Наблюдение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5681E">
        <w:rPr>
          <w:rFonts w:ascii="Times New Roman" w:hAnsi="Times New Roman" w:cs="Times New Roman"/>
          <w:sz w:val="24"/>
          <w:szCs w:val="24"/>
        </w:rPr>
        <w:t>rolling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-средние </w:t>
      </w:r>
      <w:r w:rsidRPr="0095681E">
        <w:rPr>
          <w:rFonts w:ascii="Times New Roman" w:hAnsi="Times New Roman" w:cs="Times New Roman"/>
          <w:sz w:val="24"/>
          <w:szCs w:val="24"/>
        </w:rPr>
        <w:t>NWP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-скоростей (3–6ч) доминируют над мгновенными значениями. Это физически обосновано: инерция ротора и тепловая инерция пограничного слоя делают выработку зависимой от недавней истории ветра, а не только текущего мгновенного значения.</w:t>
      </w:r>
    </w:p>
    <w:p w14:paraId="5332F368" w14:textId="77777777" w:rsidR="007A2A25" w:rsidRPr="0095681E" w:rsidRDefault="00D358B1" w:rsidP="00D358B1">
      <w:pPr>
        <w:pStyle w:val="3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sz w:val="24"/>
          <w:szCs w:val="24"/>
        </w:rPr>
        <w:lastRenderedPageBreak/>
        <w:t>Day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(18.05.2026)</w:t>
      </w:r>
    </w:p>
    <w:p w14:paraId="64B0BC3D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sz w:val="24"/>
          <w:szCs w:val="24"/>
          <w:lang w:val="ru-RU"/>
        </w:rPr>
        <w:t>Задача: прогноз на 24 часа вперёд при наличии погодного прогноза и фактических данных выработки за предыдущие 47 дней (</w:t>
      </w:r>
      <w:r w:rsidRPr="0095681E">
        <w:rPr>
          <w:rFonts w:ascii="Times New Roman" w:hAnsi="Times New Roman" w:cs="Times New Roman"/>
          <w:sz w:val="24"/>
          <w:szCs w:val="24"/>
        </w:rPr>
        <w:t>Apr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1 – </w:t>
      </w:r>
      <w:r w:rsidRPr="0095681E">
        <w:rPr>
          <w:rFonts w:ascii="Times New Roman" w:hAnsi="Times New Roman" w:cs="Times New Roman"/>
          <w:sz w:val="24"/>
          <w:szCs w:val="24"/>
        </w:rPr>
        <w:t>May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17, 2026).</w:t>
      </w:r>
    </w:p>
    <w:p w14:paraId="05A95884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Ансамбль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моделей</w:t>
      </w:r>
      <w:proofErr w:type="spellEnd"/>
      <w:r w:rsidRPr="0095681E">
        <w:rPr>
          <w:rFonts w:ascii="Times New Roman" w:hAnsi="Times New Roman" w:cs="Times New Roman"/>
          <w:sz w:val="24"/>
          <w:szCs w:val="24"/>
        </w:rPr>
        <w:t>:</w:t>
      </w:r>
    </w:p>
    <w:p w14:paraId="4CB583EA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b/>
          <w:sz w:val="24"/>
          <w:szCs w:val="24"/>
        </w:rPr>
        <w:t>LightGBM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b/>
          <w:sz w:val="24"/>
          <w:szCs w:val="24"/>
        </w:rPr>
        <w:t>CF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(вес 20%)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3 режимных специалиста × 3 </w:t>
      </w:r>
      <w:r w:rsidRPr="0095681E">
        <w:rPr>
          <w:rFonts w:ascii="Times New Roman" w:hAnsi="Times New Roman" w:cs="Times New Roman"/>
          <w:sz w:val="24"/>
          <w:szCs w:val="24"/>
        </w:rPr>
        <w:t>seed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, обученные только на </w:t>
      </w:r>
      <w:r w:rsidRPr="0095681E">
        <w:rPr>
          <w:rFonts w:ascii="Times New Roman" w:hAnsi="Times New Roman" w:cs="Times New Roman"/>
          <w:sz w:val="24"/>
          <w:szCs w:val="24"/>
        </w:rPr>
        <w:t>Mar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95681E">
        <w:rPr>
          <w:rFonts w:ascii="Times New Roman" w:hAnsi="Times New Roman" w:cs="Times New Roman"/>
          <w:sz w:val="24"/>
          <w:szCs w:val="24"/>
        </w:rPr>
        <w:t>May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(сезонный фильтр). </w:t>
      </w:r>
      <w:r w:rsidRPr="0095681E">
        <w:rPr>
          <w:rFonts w:ascii="Times New Roman" w:hAnsi="Times New Roman" w:cs="Times New Roman"/>
          <w:sz w:val="24"/>
          <w:szCs w:val="24"/>
        </w:rPr>
        <w:t>Весовая рецентность: 2026 → вес 6×, 2025 → 3×, 2024 → 2×.</w:t>
      </w:r>
    </w:p>
    <w:p w14:paraId="6A92782E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5681E">
        <w:rPr>
          <w:rFonts w:ascii="Times New Roman" w:hAnsi="Times New Roman" w:cs="Times New Roman"/>
          <w:b/>
          <w:sz w:val="24"/>
          <w:szCs w:val="24"/>
        </w:rPr>
        <w:t>LightGBM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b/>
          <w:sz w:val="24"/>
          <w:szCs w:val="24"/>
        </w:rPr>
        <w:t>MW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(вес 20%)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— аналогичная конфигурация с целевой </w:t>
      </w:r>
      <w:r w:rsidRPr="0095681E">
        <w:rPr>
          <w:rFonts w:ascii="Times New Roman" w:hAnsi="Times New Roman" w:cs="Times New Roman"/>
          <w:sz w:val="24"/>
          <w:szCs w:val="24"/>
        </w:rPr>
        <w:t>MW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0196431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b/>
          <w:sz w:val="24"/>
          <w:szCs w:val="24"/>
        </w:rPr>
        <w:t>ResNet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</w:rPr>
        <w:t xml:space="preserve"> MLP (</w:t>
      </w:r>
      <w:proofErr w:type="spellStart"/>
      <w:r w:rsidRPr="0095681E">
        <w:rPr>
          <w:rFonts w:ascii="Times New Roman" w:hAnsi="Times New Roman" w:cs="Times New Roman"/>
          <w:b/>
          <w:sz w:val="24"/>
          <w:szCs w:val="24"/>
        </w:rPr>
        <w:t>вес</w:t>
      </w:r>
      <w:proofErr w:type="spellEnd"/>
      <w:r w:rsidRPr="0095681E">
        <w:rPr>
          <w:rFonts w:ascii="Times New Roman" w:hAnsi="Times New Roman" w:cs="Times New Roman"/>
          <w:b/>
          <w:sz w:val="24"/>
          <w:szCs w:val="24"/>
        </w:rPr>
        <w:t xml:space="preserve"> 40% — доминирующий)</w:t>
      </w:r>
      <w:r w:rsidRPr="0095681E">
        <w:rPr>
          <w:rFonts w:ascii="Times New Roman" w:hAnsi="Times New Roman" w:cs="Times New Roman"/>
          <w:sz w:val="24"/>
          <w:szCs w:val="24"/>
        </w:rPr>
        <w:t xml:space="preserve"> — physics-aware residual network. Архитектура: Stem → 2×ResBlock (Linear→BN→GELU→Dropout→Linear→BN + skip) → Sigmoid head. Loss: MAE + monotonicity regularization (∂P/∂ws ≥ 0) + cut-in penalty (P→0 при ws&lt;3 м/с). Обучена на полных данных (31k строк). Лучш</w:t>
      </w:r>
      <w:r w:rsidRPr="0095681E">
        <w:rPr>
          <w:rFonts w:ascii="Times New Roman" w:hAnsi="Times New Roman" w:cs="Times New Roman"/>
          <w:sz w:val="24"/>
          <w:szCs w:val="24"/>
        </w:rPr>
        <w:t>ий standalone результат: 2.5% nMAE на spring-2025 validation.</w:t>
      </w:r>
    </w:p>
    <w:p w14:paraId="3925595C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b/>
          <w:sz w:val="24"/>
          <w:szCs w:val="24"/>
        </w:rPr>
        <w:t>WindTFT (вес 20%)</w:t>
      </w:r>
      <w:r w:rsidRPr="0095681E">
        <w:rPr>
          <w:rFonts w:ascii="Times New Roman" w:hAnsi="Times New Roman" w:cs="Times New Roman"/>
          <w:sz w:val="24"/>
          <w:szCs w:val="24"/>
        </w:rPr>
        <w:t xml:space="preserve"> — Temporal Fusion Transformer. Вход: 24ч погодной последовательности → выход: 24ч CF. d_model=128, 4 attention heads, 2 LSTM layers. Quantile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loss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10/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>50/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90) — используется 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50 как точечный прогноз. </w:t>
      </w:r>
      <w:r w:rsidRPr="0095681E">
        <w:rPr>
          <w:rFonts w:ascii="Times New Roman" w:hAnsi="Times New Roman" w:cs="Times New Roman"/>
          <w:sz w:val="24"/>
          <w:szCs w:val="24"/>
        </w:rPr>
        <w:t>Обучен на spring-only для минимизации сезонного сдвига.</w:t>
      </w:r>
    </w:p>
    <w:p w14:paraId="68E1E2AE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b/>
          <w:sz w:val="24"/>
          <w:szCs w:val="24"/>
        </w:rPr>
        <w:t>Постобработка</w:t>
      </w:r>
      <w:r w:rsidRPr="0095681E">
        <w:rPr>
          <w:rFonts w:ascii="Times New Roman" w:hAnsi="Times New Roman" w:cs="Times New Roman"/>
          <w:sz w:val="24"/>
          <w:szCs w:val="24"/>
        </w:rPr>
        <w:t>: persistence correction для часов 0–3 (ферма OFF в 23:00 17.05, выработка 0.076 МВт → blend 50/50 с persistence для h=0–2; 70/30 для h=3).</w:t>
      </w:r>
    </w:p>
    <w:p w14:paraId="3CC21942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Обоснование весов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5681E">
        <w:rPr>
          <w:rFonts w:ascii="Times New Roman" w:hAnsi="Times New Roman" w:cs="Times New Roman"/>
          <w:sz w:val="24"/>
          <w:szCs w:val="24"/>
        </w:rPr>
        <w:t>ML</w:t>
      </w:r>
      <w:r w:rsidRPr="0095681E">
        <w:rPr>
          <w:rFonts w:ascii="Times New Roman" w:hAnsi="Times New Roman" w:cs="Times New Roman"/>
          <w:sz w:val="24"/>
          <w:szCs w:val="24"/>
        </w:rPr>
        <w:t>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доминирует (40%) благодаря </w:t>
      </w:r>
      <w:r w:rsidRPr="0095681E">
        <w:rPr>
          <w:rFonts w:ascii="Times New Roman" w:hAnsi="Times New Roman" w:cs="Times New Roman"/>
          <w:sz w:val="24"/>
          <w:szCs w:val="24"/>
        </w:rPr>
        <w:t>physics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81E">
        <w:rPr>
          <w:rFonts w:ascii="Times New Roman" w:hAnsi="Times New Roman" w:cs="Times New Roman"/>
          <w:sz w:val="24"/>
          <w:szCs w:val="24"/>
        </w:rPr>
        <w:t>loss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и обучению на полных данных. </w:t>
      </w:r>
      <w:r w:rsidRPr="0095681E">
        <w:rPr>
          <w:rFonts w:ascii="Times New Roman" w:hAnsi="Times New Roman" w:cs="Times New Roman"/>
          <w:sz w:val="24"/>
          <w:szCs w:val="24"/>
        </w:rPr>
        <w:t>TFT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лучше на рампах (ч. 5–8), </w:t>
      </w:r>
      <w:r w:rsidRPr="0095681E">
        <w:rPr>
          <w:rFonts w:ascii="Times New Roman" w:hAnsi="Times New Roman" w:cs="Times New Roman"/>
          <w:sz w:val="24"/>
          <w:szCs w:val="24"/>
        </w:rPr>
        <w:t>LGBM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стабилен но не видит последовательность.</w:t>
      </w:r>
    </w:p>
    <w:p w14:paraId="7D4FCFF7" w14:textId="77777777" w:rsidR="007A2A25" w:rsidRPr="0095681E" w:rsidRDefault="00D358B1" w:rsidP="00D358B1">
      <w:pPr>
        <w:pStyle w:val="2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sz w:val="24"/>
          <w:szCs w:val="24"/>
        </w:rPr>
        <w:t>Результаты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2A25" w:rsidRPr="0095681E" w14:paraId="365EBA0E" w14:textId="77777777">
        <w:tc>
          <w:tcPr>
            <w:tcW w:w="4320" w:type="dxa"/>
          </w:tcPr>
          <w:p w14:paraId="79EA3282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4320" w:type="dxa"/>
          </w:tcPr>
          <w:p w14:paraId="28A0A821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b/>
                <w:sz w:val="24"/>
                <w:szCs w:val="24"/>
              </w:rPr>
              <w:t>LB nMAE</w:t>
            </w:r>
          </w:p>
        </w:tc>
      </w:tr>
      <w:tr w:rsidR="007A2A25" w:rsidRPr="0095681E" w14:paraId="14B53911" w14:textId="77777777">
        <w:tc>
          <w:tcPr>
            <w:tcW w:w="4320" w:type="dxa"/>
          </w:tcPr>
          <w:p w14:paraId="6B146A2C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Baseline LGBM (v27)</w:t>
            </w:r>
          </w:p>
        </w:tc>
        <w:tc>
          <w:tcPr>
            <w:tcW w:w="4320" w:type="dxa"/>
          </w:tcPr>
          <w:p w14:paraId="093A17F1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7.605%</w:t>
            </w:r>
          </w:p>
        </w:tc>
      </w:tr>
      <w:tr w:rsidR="007A2A25" w:rsidRPr="0095681E" w14:paraId="23C01305" w14:textId="77777777">
        <w:tc>
          <w:tcPr>
            <w:tcW w:w="4320" w:type="dxa"/>
          </w:tcPr>
          <w:p w14:paraId="075B03B7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+ERA5v2, K=90, дедупликация (v97b)</w:t>
            </w:r>
          </w:p>
        </w:tc>
        <w:tc>
          <w:tcPr>
            <w:tcW w:w="4320" w:type="dxa"/>
          </w:tcPr>
          <w:p w14:paraId="49AA4258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7.415%</w:t>
            </w:r>
          </w:p>
        </w:tc>
      </w:tr>
      <w:tr w:rsidR="007A2A25" w:rsidRPr="0095681E" w14:paraId="01079FCF" w14:textId="77777777">
        <w:tc>
          <w:tcPr>
            <w:tcW w:w="4320" w:type="dxa"/>
          </w:tcPr>
          <w:p w14:paraId="1AA6739F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+Условная кор</w:t>
            </w: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рекция смещения</w:t>
            </w:r>
          </w:p>
        </w:tc>
        <w:tc>
          <w:tcPr>
            <w:tcW w:w="4320" w:type="dxa"/>
          </w:tcPr>
          <w:p w14:paraId="7EAE5534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7.352%</w:t>
            </w:r>
          </w:p>
        </w:tc>
      </w:tr>
      <w:tr w:rsidR="007A2A25" w:rsidRPr="0095681E" w14:paraId="22F16C36" w14:textId="77777777">
        <w:tc>
          <w:tcPr>
            <w:tcW w:w="4320" w:type="dxa"/>
          </w:tcPr>
          <w:p w14:paraId="1C8A7BAD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+KNN-q55 аналоговый ансамбль 7%</w:t>
            </w:r>
          </w:p>
        </w:tc>
        <w:tc>
          <w:tcPr>
            <w:tcW w:w="4320" w:type="dxa"/>
          </w:tcPr>
          <w:p w14:paraId="07B76D86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7.340%</w:t>
            </w:r>
          </w:p>
        </w:tc>
      </w:tr>
      <w:tr w:rsidR="007A2A25" w:rsidRPr="0095681E" w14:paraId="333B974A" w14:textId="77777777">
        <w:tc>
          <w:tcPr>
            <w:tcW w:w="4320" w:type="dxa"/>
          </w:tcPr>
          <w:p w14:paraId="22D10A21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+Savitzky-Golay(5,2)</w:t>
            </w:r>
          </w:p>
        </w:tc>
        <w:tc>
          <w:tcPr>
            <w:tcW w:w="4320" w:type="dxa"/>
          </w:tcPr>
          <w:p w14:paraId="487E6027" w14:textId="77777777" w:rsidR="007A2A25" w:rsidRPr="0095681E" w:rsidRDefault="00D358B1" w:rsidP="00D358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681E">
              <w:rPr>
                <w:rFonts w:ascii="Times New Roman" w:hAnsi="Times New Roman" w:cs="Times New Roman"/>
                <w:sz w:val="24"/>
                <w:szCs w:val="24"/>
              </w:rPr>
              <w:t>7.315%</w:t>
            </w:r>
          </w:p>
        </w:tc>
      </w:tr>
    </w:tbl>
    <w:p w14:paraId="624663CC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Итого улучшение: 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>−</w:t>
      </w:r>
      <w:r w:rsidRPr="009568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0.290 </w:t>
      </w:r>
      <w:r w:rsidRPr="0095681E">
        <w:rPr>
          <w:rFonts w:ascii="Times New Roman" w:hAnsi="Times New Roman" w:cs="Times New Roman"/>
          <w:b/>
          <w:sz w:val="24"/>
          <w:szCs w:val="24"/>
        </w:rPr>
        <w:t>pp</w:t>
      </w:r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от первого </w:t>
      </w:r>
      <w:proofErr w:type="spellStart"/>
      <w:r w:rsidRPr="0095681E">
        <w:rPr>
          <w:rFonts w:ascii="Times New Roman" w:hAnsi="Times New Roman" w:cs="Times New Roman"/>
          <w:sz w:val="24"/>
          <w:szCs w:val="24"/>
          <w:lang w:val="ru-RU"/>
        </w:rPr>
        <w:t>бейзлайна</w:t>
      </w:r>
      <w:proofErr w:type="spellEnd"/>
      <w:r w:rsidRPr="0095681E">
        <w:rPr>
          <w:rFonts w:ascii="Times New Roman" w:hAnsi="Times New Roman" w:cs="Times New Roman"/>
          <w:sz w:val="24"/>
          <w:szCs w:val="24"/>
          <w:lang w:val="ru-RU"/>
        </w:rPr>
        <w:t xml:space="preserve"> до финала.</w:t>
      </w:r>
    </w:p>
    <w:p w14:paraId="416F86FD" w14:textId="77777777" w:rsidR="007A2A25" w:rsidRPr="0095681E" w:rsidRDefault="00D358B1" w:rsidP="00D358B1">
      <w:pPr>
        <w:pStyle w:val="2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81E">
        <w:rPr>
          <w:rFonts w:ascii="Times New Roman" w:hAnsi="Times New Roman" w:cs="Times New Roman"/>
          <w:sz w:val="24"/>
          <w:szCs w:val="24"/>
        </w:rPr>
        <w:t>Воспроизводимость</w:t>
      </w:r>
      <w:proofErr w:type="spellEnd"/>
    </w:p>
    <w:p w14:paraId="6E9A77BE" w14:textId="77777777" w:rsidR="007A2A25" w:rsidRPr="0095681E" w:rsidRDefault="00D358B1" w:rsidP="00D358B1">
      <w:pPr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 xml:space="preserve">Seeds: 42, 123, 456, 789, 2026. LightGBM: deterministic=True. Запуск: python </w:t>
      </w:r>
      <w:r w:rsidRPr="0095681E">
        <w:rPr>
          <w:rFonts w:ascii="Times New Roman" w:hAnsi="Times New Roman" w:cs="Times New Roman"/>
          <w:sz w:val="24"/>
          <w:szCs w:val="24"/>
        </w:rPr>
        <w:t>submissions/final/predict_final.py --mode all --from-scratch. Результат бит-в-бит идентичен при каждом запуске.</w:t>
      </w:r>
    </w:p>
    <w:p w14:paraId="36F09A14" w14:textId="77777777" w:rsidR="007A2A25" w:rsidRPr="0095681E" w:rsidRDefault="00D358B1" w:rsidP="00D358B1">
      <w:pPr>
        <w:pStyle w:val="21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>Литература</w:t>
      </w:r>
    </w:p>
    <w:p w14:paraId="4753B407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>Wang D. et al. (2026) Physics-Constrained Transformer for Wind Power Forecasting. Scientific Reports. — мотивация физической калибров</w:t>
      </w:r>
      <w:r w:rsidRPr="0095681E">
        <w:rPr>
          <w:rFonts w:ascii="Times New Roman" w:hAnsi="Times New Roman" w:cs="Times New Roman"/>
          <w:sz w:val="24"/>
          <w:szCs w:val="24"/>
        </w:rPr>
        <w:t>ки кривой мощности.</w:t>
      </w:r>
    </w:p>
    <w:p w14:paraId="712E444F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>Ally S. et al. (2025) Modular deep learning for wind farm power forecasting and wake-loss prediction. Wind Energy Science. — модульная архитектура, wake-loss коррекция.</w:t>
      </w:r>
    </w:p>
    <w:p w14:paraId="16FF8DC0" w14:textId="77777777" w:rsidR="007A2A25" w:rsidRPr="0095681E" w:rsidRDefault="00D358B1" w:rsidP="00D358B1">
      <w:pPr>
        <w:pStyle w:val="a"/>
        <w:jc w:val="both"/>
        <w:rPr>
          <w:rFonts w:ascii="Times New Roman" w:hAnsi="Times New Roman" w:cs="Times New Roman"/>
          <w:sz w:val="24"/>
          <w:szCs w:val="24"/>
        </w:rPr>
      </w:pPr>
      <w:r w:rsidRPr="0095681E">
        <w:rPr>
          <w:rFonts w:ascii="Times New Roman" w:hAnsi="Times New Roman" w:cs="Times New Roman"/>
          <w:sz w:val="24"/>
          <w:szCs w:val="24"/>
        </w:rPr>
        <w:t>Jachuła W. &amp; Wydra M. (2025) Wind power prediction using temporal f</w:t>
      </w:r>
      <w:r w:rsidRPr="0095681E">
        <w:rPr>
          <w:rFonts w:ascii="Times New Roman" w:hAnsi="Times New Roman" w:cs="Times New Roman"/>
          <w:sz w:val="24"/>
          <w:szCs w:val="24"/>
        </w:rPr>
        <w:t>usion transformers and NWP. BPASTS. — приоритет скорости на высоте gondola, конфигурация TFT.</w:t>
      </w:r>
    </w:p>
    <w:sectPr w:rsidR="007A2A25" w:rsidRPr="0095681E" w:rsidSect="00D358B1">
      <w:pgSz w:w="12240" w:h="15840"/>
      <w:pgMar w:top="426" w:right="758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C81"/>
    <w:rsid w:val="00034616"/>
    <w:rsid w:val="0006063C"/>
    <w:rsid w:val="0015074B"/>
    <w:rsid w:val="0029639D"/>
    <w:rsid w:val="00326F90"/>
    <w:rsid w:val="007A2A25"/>
    <w:rsid w:val="0095681E"/>
    <w:rsid w:val="00AA1D8D"/>
    <w:rsid w:val="00B47730"/>
    <w:rsid w:val="00CB0664"/>
    <w:rsid w:val="00D35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EBBB6"/>
  <w14:defaultImageDpi w14:val="300"/>
  <w15:docId w15:val="{CC7EB00A-45CF-4EB2-8874-98320A44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EEB143-FFD8-45AE-B627-3D7F38057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Лев Ладанов</cp:lastModifiedBy>
  <cp:revision>3</cp:revision>
  <dcterms:created xsi:type="dcterms:W3CDTF">2013-12-23T23:15:00Z</dcterms:created>
  <dcterms:modified xsi:type="dcterms:W3CDTF">2026-05-18T17:48:00Z</dcterms:modified>
  <cp:category/>
</cp:coreProperties>
</file>