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2EC6869B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ID-integer}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gramStart"/>
      <w:r w:rsidR="00742206" w:rsidRPr="0001082D">
        <w:rPr>
          <w:sz w:val="22"/>
          <w:szCs w:val="22"/>
        </w:rPr>
        <w:t>Birth</w:t>
      </w:r>
      <w:r w:rsidRPr="0001082D">
        <w:rPr>
          <w:sz w:val="22"/>
          <w:szCs w:val="22"/>
        </w:rPr>
        <w:t>-date</w:t>
      </w:r>
      <w:proofErr w:type="gramEnd"/>
      <w:r w:rsidRPr="0001082D">
        <w:rPr>
          <w:sz w:val="22"/>
          <w:szCs w:val="22"/>
        </w:rPr>
        <w:t>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31CAF459" w:rsidR="002B13D9" w:rsidRPr="0001082D" w:rsidRDefault="002B13D9" w:rsidP="00F84D3B">
            <w:pPr>
              <w:rPr>
                <w:sz w:val="22"/>
                <w:szCs w:val="22"/>
              </w:rPr>
            </w:pPr>
          </w:p>
        </w:tc>
      </w:tr>
      <w:tr w:rsidR="002B13D9" w:rsidRPr="0001082D" w14:paraId="00229540" w14:textId="77777777" w:rsidTr="0059759A">
        <w:tc>
          <w:tcPr>
            <w:tcW w:w="2020" w:type="dxa"/>
          </w:tcPr>
          <w:p w14:paraId="74F3FA1E" w14:textId="07662913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</w:tcPr>
          <w:p w14:paraId="6F402FF9" w14:textId="5192C076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 xml:space="preserve">ontraindications-radio-Yes}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3E4512D7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ontraindications-radio-No}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5D0C455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Status-radio-2WW}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6BCF5557" w14:textId="6B1C1ACA" w:rsidR="002B13D9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Status-radio-Routine} Routine (6-8 weeks)</w:t>
            </w:r>
          </w:p>
          <w:p w14:paraId="46507EAE" w14:textId="169F30BC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Status-radio-Other} Other please specify: ${Clinical Status Other}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0E08AD9D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clinicalStatus</w:t>
            </w:r>
            <w:proofErr w:type="spellEnd"/>
            <w:r w:rsidRPr="0001082D">
              <w:rPr>
                <w:sz w:val="22"/>
                <w:szCs w:val="22"/>
              </w:rPr>
              <w:t>-radio-Urgent}</w:t>
            </w:r>
          </w:p>
        </w:tc>
      </w:tr>
      <w:tr w:rsidR="002B13D9" w:rsidRPr="0001082D" w14:paraId="5AB8FE6C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13072C30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 -radio-New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5CF6B465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5F05AA" w:rsidRPr="0001082D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radio-Follow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BE9DF62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CXR-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0B9B2AE0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bloods-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28607E7A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as-radio-Outpatient}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2EEE737C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as-radio-Inpatient} Inpatient</w:t>
            </w:r>
          </w:p>
        </w:tc>
      </w:tr>
    </w:tbl>
    <w:p w14:paraId="59BB76E1" w14:textId="2825BEF5" w:rsidR="008D606E" w:rsidRPr="0001082D" w:rsidRDefault="008D606E" w:rsidP="002B13D9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</w:p>
    <w:p w14:paraId="77E4C2C6" w14:textId="24DF8F94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FeNO-tickBox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555CEF1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${Spirometry</w:t>
      </w:r>
      <w:r w:rsidR="00F31A30" w:rsidRPr="0001082D">
        <w:rPr>
          <w:sz w:val="22"/>
          <w:szCs w:val="22"/>
        </w:rPr>
        <w:t>-</w:t>
      </w:r>
      <w:proofErr w:type="spellStart"/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169E78B2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Gas transfer-</w:t>
      </w:r>
      <w:proofErr w:type="spellStart"/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17F6F9F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Lung Volumes-</w:t>
      </w:r>
      <w:proofErr w:type="spellStart"/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41FF188B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>Bronchodilator Reversibility} Bronchodilator Reversibility (SABA)</w:t>
      </w:r>
    </w:p>
    <w:p w14:paraId="4E386F7B" w14:textId="6AFB813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3726665F" w:rsidR="00F31A30" w:rsidRPr="0001082D" w:rsidRDefault="00F31A30" w:rsidP="008D606E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7777777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${SNIP-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3C93B64E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Capacity}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77777777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</w:p>
          <w:p w14:paraId="335ECDEC" w14:textId="31F0E052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09DD14FD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${Haemoptysis of unknown cause-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${Unstable cardiovascular status </w:t>
            </w:r>
            <w:proofErr w:type="gramStart"/>
            <w:r w:rsidRPr="0001082D">
              <w:rPr>
                <w:sz w:val="22"/>
                <w:szCs w:val="22"/>
              </w:rPr>
              <w:t>e.g.</w:t>
            </w:r>
            <w:proofErr w:type="gramEnd"/>
            <w:r w:rsidRPr="0001082D">
              <w:rPr>
                <w:sz w:val="22"/>
                <w:szCs w:val="22"/>
              </w:rPr>
              <w:t xml:space="preserve"> recent MI (&lt;6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${Aortic aneurysms (&gt;6cm) or cerebral aneurysm-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387200BB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${Pneumothorax</w:t>
            </w:r>
            <w:r w:rsidR="005B235F" w:rsidRPr="0001082D">
              <w:rPr>
                <w:sz w:val="22"/>
                <w:szCs w:val="22"/>
              </w:rPr>
              <w:t>-tickBox</w:t>
            </w:r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COVID-19 &amp; TB (&lt;4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Active infections including COVID-19 &amp; TB (&lt;4 weeks)</w:t>
            </w:r>
          </w:p>
          <w:p w14:paraId="30B76630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77777777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</w:p>
          <w:p w14:paraId="27729966" w14:textId="33426274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C.Diff-tickBox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77777777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${Uncontrolled hypertension and angina-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77777777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${Syncope-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2EC57039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0CF93EF1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36EA283D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382A2F" w:rsidRPr="0001082D">
        <w:rPr>
          <w:sz w:val="22"/>
          <w:szCs w:val="22"/>
        </w:rPr>
        <w:t>-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58CD"/>
    <w:rsid w:val="000A10E7"/>
    <w:rsid w:val="000C598A"/>
    <w:rsid w:val="00177C26"/>
    <w:rsid w:val="001803A9"/>
    <w:rsid w:val="001D5193"/>
    <w:rsid w:val="00251848"/>
    <w:rsid w:val="0029777B"/>
    <w:rsid w:val="002B13D9"/>
    <w:rsid w:val="002B3F9A"/>
    <w:rsid w:val="00380704"/>
    <w:rsid w:val="00382A2F"/>
    <w:rsid w:val="00390CF7"/>
    <w:rsid w:val="003D5EA4"/>
    <w:rsid w:val="00417416"/>
    <w:rsid w:val="0046697C"/>
    <w:rsid w:val="00553D29"/>
    <w:rsid w:val="005912D3"/>
    <w:rsid w:val="0059759A"/>
    <w:rsid w:val="005B235F"/>
    <w:rsid w:val="005C6D5C"/>
    <w:rsid w:val="005F05AA"/>
    <w:rsid w:val="0062025E"/>
    <w:rsid w:val="00630F7F"/>
    <w:rsid w:val="006A646F"/>
    <w:rsid w:val="006F4002"/>
    <w:rsid w:val="00742206"/>
    <w:rsid w:val="007A57C4"/>
    <w:rsid w:val="00803155"/>
    <w:rsid w:val="00817C0E"/>
    <w:rsid w:val="00893B5F"/>
    <w:rsid w:val="008D606E"/>
    <w:rsid w:val="008D60F0"/>
    <w:rsid w:val="00900B96"/>
    <w:rsid w:val="009076BF"/>
    <w:rsid w:val="009214E9"/>
    <w:rsid w:val="009F6BE9"/>
    <w:rsid w:val="00A07509"/>
    <w:rsid w:val="00AC4A17"/>
    <w:rsid w:val="00AE1968"/>
    <w:rsid w:val="00B43BC6"/>
    <w:rsid w:val="00B86252"/>
    <w:rsid w:val="00C52BD4"/>
    <w:rsid w:val="00C64576"/>
    <w:rsid w:val="00CD145F"/>
    <w:rsid w:val="00CF0B5A"/>
    <w:rsid w:val="00D07E76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F31A30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5</cp:revision>
  <dcterms:created xsi:type="dcterms:W3CDTF">2023-09-13T12:43:00Z</dcterms:created>
  <dcterms:modified xsi:type="dcterms:W3CDTF">2023-09-13T13:00:00Z</dcterms:modified>
</cp:coreProperties>
</file>