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Android VPN Application Security Analysis</w:t>
      </w:r>
    </w:p>
    <w:p>
      <w:pPr>
        <w:spacing w:after="360"/>
      </w:pPr>
      <w:r>
        <w:rPr>
          <w:rFonts w:ascii="Aptos" w:hAnsi="Aptos"/>
          <w:color w:val="373737"/>
          <w:sz w:val="34"/>
        </w:rPr>
        <w:t>Evidence aware MobSF static analysis portfolio study</w:t>
      </w:r>
    </w:p>
    <w:p>
      <w:r>
        <w:drawing>
          <wp:inline xmlns:a="http://schemas.openxmlformats.org/drawingml/2006/main" xmlns:pic="http://schemas.openxmlformats.org/drawingml/2006/picture">
            <wp:extent cx="6309360" cy="3550902"/>
            <wp:docPr id="1" name="Picture 1"/>
            <wp:cNvGraphicFramePr>
              <a:graphicFrameLocks noChangeAspect="1"/>
            </wp:cNvGraphicFramePr>
            <a:graphic>
              <a:graphicData uri="http://schemas.openxmlformats.org/drawingml/2006/picture">
                <pic:pic>
                  <pic:nvPicPr>
                    <pic:cNvPr id="0" name="repo-cover.png"/>
                    <pic:cNvPicPr/>
                  </pic:nvPicPr>
                  <pic:blipFill>
                    <a:blip r:embed="rId11"/>
                    <a:stretch>
                      <a:fillRect/>
                    </a:stretch>
                  </pic:blipFill>
                  <pic:spPr>
                    <a:xfrm>
                      <a:off x="0" y="0"/>
                      <a:ext cx="6309360" cy="3550902"/>
                    </a:xfrm>
                    <a:prstGeom prst="rect"/>
                  </pic:spPr>
                </pic:pic>
              </a:graphicData>
            </a:graphic>
          </wp:inline>
        </w:drawing>
      </w:r>
    </w:p>
    <w:p>
      <w:pPr>
        <w:spacing w:after="160"/>
        <w:jc w:val="center"/>
      </w:pPr>
      <w:r>
        <w:rPr>
          <w:i/>
          <w:sz w:val="17"/>
        </w:rPr>
        <w:t>Public portfolio edition</w:t>
      </w:r>
    </w:p>
    <w:p>
      <w:pPr>
        <w:spacing w:before="320"/>
      </w:pPr>
      <w:r>
        <w:rPr>
          <w:b/>
          <w:color w:val="000000"/>
        </w:rPr>
        <w:t xml:space="preserve">Author: </w:t>
      </w:r>
      <w:r>
        <w:t>Spiros Grouztidis</w:t>
        <w:br/>
      </w:r>
      <w:r>
        <w:rPr>
          <w:b/>
          <w:color w:val="000000"/>
        </w:rPr>
        <w:t xml:space="preserve">Scope: </w:t>
      </w:r>
      <w:r>
        <w:t>Static application security review, claim audit, threat model, and remediation plan</w:t>
        <w:br/>
      </w:r>
      <w:r>
        <w:rPr>
          <w:b/>
          <w:color w:val="000000"/>
        </w:rPr>
        <w:t xml:space="preserve">Version: </w:t>
      </w:r>
      <w:r>
        <w:t>1.0 | 15 October 2026</w:t>
        <w:br/>
      </w:r>
    </w:p>
    <w:p>
      <w:r>
        <w:br w:type="page"/>
      </w:r>
    </w:p>
    <w:p>
      <w:pPr>
        <w:pStyle w:val="Heading1"/>
      </w:pPr>
      <w:r>
        <w:t>Executive summary</w:t>
      </w:r>
    </w:p>
    <w:p>
      <w:r>
        <w:t>This report converts an archived university presentation about 20 Android VPN applications into a transparent mobile application security portfolio study. The original work used MobSF static analysis and reported recurring indicators involving possible hardcoded secrets, trackers, cryptographic primitives, certificate material, network configuration, and Android permissions.</w:t>
      </w:r>
    </w:p>
    <w:p>
      <w:r>
        <w:t>The aggregate results are useful for triage, but the original APK inventory, hashes, per-application JSON reports, scan timestamps, configuration, and analyst validation notes were not found. The historical figures are therefore preserved as reported, unverified results. They do not support current vendor rankings or claims that a specific VPN tunnel is insecure.</w:t>
      </w:r>
    </w:p>
    <w:p>
      <w:pPr>
        <w:pStyle w:val="Heading2"/>
      </w:pPr>
      <w:r>
        <w:t>Main conclusion</w:t>
      </w:r>
    </w:p>
    <w:p>
      <w:r>
        <w:t>The strongest portfolio value is the assessment method: preserve versions and hashes, separate automated indicators from validated findings, connect observations to Android VPN trust boundaries, and require dynamic evidence for routing, DNS, TLS, tracker activation, and secret exploitability.</w:t>
      </w:r>
    </w:p>
    <w:p>
      <w:pPr>
        <w:pStyle w:val="Heading2"/>
      </w:pPr>
      <w:r>
        <w:t>Evidence status</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49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Evidence</w:t>
            </w:r>
          </w:p>
        </w:tc>
        <w:tc>
          <w:tcPr>
            <w:tcW w:type="dxa" w:w="175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Status</w:t>
            </w:r>
          </w:p>
        </w:tc>
        <w:tc>
          <w:tcPr>
            <w:tcW w:type="dxa" w:w="45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Use in this report</w:t>
            </w:r>
          </w:p>
        </w:tc>
      </w:tr>
      <w:tr>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Archived presentation</w:t>
            </w:r>
          </w:p>
        </w:tc>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Available</w:t>
            </w:r>
          </w:p>
        </w:tc>
        <w:tc>
          <w:tcPr>
            <w:tcW w:type="dxa" w:w="4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Source for aggregate historical values</w:t>
            </w:r>
          </w:p>
        </w:tc>
      </w:tr>
      <w:tr>
        <w:tc>
          <w:tcPr>
            <w:tcW w:type="dxa" w:w="249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Original APK inventory and hashes</w:t>
            </w:r>
          </w:p>
        </w:tc>
        <w:tc>
          <w:tcPr>
            <w:tcW w:type="dxa" w:w="175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Not found</w:t>
            </w:r>
          </w:p>
        </w:tc>
        <w:tc>
          <w:tcPr>
            <w:tcW w:type="dxa" w:w="459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No product-level reproduction claimed</w:t>
            </w:r>
          </w:p>
        </w:tc>
      </w:tr>
      <w:tr>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MobSF JSON reports</w:t>
            </w:r>
          </w:p>
        </w:tc>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Not found</w:t>
            </w:r>
          </w:p>
        </w:tc>
        <w:tc>
          <w:tcPr>
            <w:tcW w:type="dxa" w:w="4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No independent validation of individual findings</w:t>
            </w:r>
          </w:p>
        </w:tc>
      </w:tr>
      <w:tr>
        <w:tc>
          <w:tcPr>
            <w:tcW w:type="dxa" w:w="249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Static-analysis method</w:t>
            </w:r>
          </w:p>
        </w:tc>
        <w:tc>
          <w:tcPr>
            <w:tcW w:type="dxa" w:w="175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Reconstructed</w:t>
            </w:r>
          </w:p>
        </w:tc>
        <w:tc>
          <w:tcPr>
            <w:tcW w:type="dxa" w:w="459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Repeatable workflow and schemas provided</w:t>
            </w:r>
          </w:p>
        </w:tc>
      </w:tr>
      <w:tr>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Current platform guidance</w:t>
            </w:r>
          </w:p>
        </w:tc>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Available</w:t>
            </w:r>
          </w:p>
        </w:tc>
        <w:tc>
          <w:tcPr>
            <w:tcW w:type="dxa" w:w="4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Android, OWASP MASVS, MobSF, and NIST references</w:t>
            </w:r>
          </w:p>
        </w:tc>
      </w:tr>
    </w:tbl>
    <w:p>
      <w:pPr>
        <w:spacing w:after="20"/>
      </w:pPr>
    </w:p>
    <w:p>
      <w:r>
        <w:br w:type="page"/>
      </w:r>
    </w:p>
    <w:p>
      <w:pPr>
        <w:pStyle w:val="Heading1"/>
      </w:pPr>
      <w:r>
        <w:t>Study scope and reported findings</w:t>
      </w:r>
    </w:p>
    <w:p>
      <w:r>
        <w:t>The archived study examined 20 Android VPN applications with MobSF version 4.4.5 and presented cohort-level summaries. The public edition keeps the study at aggregate level because exact app versions and scan exports are unavailable. A product name without a version, package hash, acquisition date, and report is not adequate evidence for a current security judgment.</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89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Reported metric</w:t>
            </w:r>
          </w:p>
        </w:tc>
        <w:tc>
          <w:tcPr>
            <w:tcW w:type="dxa" w:w="147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Value</w:t>
            </w:r>
          </w:p>
        </w:tc>
        <w:tc>
          <w:tcPr>
            <w:tcW w:type="dxa" w:w="453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Interpretation boundary</w:t>
            </w:r>
          </w:p>
        </w:tc>
      </w:tr>
      <w:tr>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Applications analyzed</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20 apps</w:t>
            </w:r>
          </w:p>
        </w:tc>
        <w:tc>
          <w:tcPr>
            <w:tcW w:type="dxa" w:w="453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Cohort inventory and versions unavailable</w:t>
            </w:r>
          </w:p>
        </w:tc>
      </w:tr>
      <w:tr>
        <w:tc>
          <w:tcPr>
            <w:tcW w:type="dxa" w:w="289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Mean MobSF score</w:t>
            </w:r>
          </w:p>
        </w:tc>
        <w:tc>
          <w:tcPr>
            <w:tcW w:type="dxa" w:w="147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48.9 /100</w:t>
            </w:r>
          </w:p>
        </w:tc>
        <w:tc>
          <w:tcPr>
            <w:tcW w:type="dxa" w:w="453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Tool score is not a complete security rating</w:t>
            </w:r>
          </w:p>
        </w:tc>
      </w:tr>
      <w:tr>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Possible hardcoded secrets</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75 %</w:t>
            </w:r>
          </w:p>
        </w:tc>
        <w:tc>
          <w:tcPr>
            <w:tcW w:type="dxa" w:w="453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Candidates require analyst validation</w:t>
            </w:r>
          </w:p>
        </w:tc>
      </w:tr>
      <w:tr>
        <w:tc>
          <w:tcPr>
            <w:tcW w:type="dxa" w:w="289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Mean detected trackers</w:t>
            </w:r>
          </w:p>
        </w:tc>
        <w:tc>
          <w:tcPr>
            <w:tcW w:type="dxa" w:w="147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6.1 per app</w:t>
            </w:r>
          </w:p>
        </w:tc>
        <w:tc>
          <w:tcPr>
            <w:tcW w:type="dxa" w:w="453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Presence requires privacy-context review</w:t>
            </w:r>
          </w:p>
        </w:tc>
      </w:tr>
      <w:tr>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SHA-1 indicators</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55 %</w:t>
            </w:r>
          </w:p>
        </w:tc>
        <w:tc>
          <w:tcPr>
            <w:tcW w:type="dxa" w:w="453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Usage context is unknown</w:t>
            </w:r>
          </w:p>
        </w:tc>
      </w:tr>
      <w:tr>
        <w:tc>
          <w:tcPr>
            <w:tcW w:type="dxa" w:w="289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MD5 indicators</w:t>
            </w:r>
          </w:p>
        </w:tc>
        <w:tc>
          <w:tcPr>
            <w:tcW w:type="dxa" w:w="147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40 %</w:t>
            </w:r>
          </w:p>
        </w:tc>
        <w:tc>
          <w:tcPr>
            <w:tcW w:type="dxa" w:w="453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Usage context is unknown</w:t>
            </w:r>
          </w:p>
        </w:tc>
      </w:tr>
      <w:tr>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RSA keys below 2048 bits</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20 %</w:t>
            </w:r>
          </w:p>
        </w:tc>
        <w:tc>
          <w:tcPr>
            <w:tcW w:type="dxa" w:w="453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Key role and certificate context unavailable</w:t>
            </w:r>
          </w:p>
        </w:tc>
      </w:tr>
      <w:tr>
        <w:tc>
          <w:tcPr>
            <w:tcW w:type="dxa" w:w="289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Cleartext-traffic indicator</w:t>
            </w:r>
          </w:p>
        </w:tc>
        <w:tc>
          <w:tcPr>
            <w:tcW w:type="dxa" w:w="147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45 %</w:t>
            </w:r>
          </w:p>
        </w:tc>
        <w:tc>
          <w:tcPr>
            <w:tcW w:type="dxa" w:w="453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Static configuration indicator; runtime behavior untested</w:t>
            </w:r>
          </w:p>
        </w:tc>
      </w:tr>
      <w:tr>
        <w:tc>
          <w:tcPr>
            <w:tcW w:type="dxa" w:w="289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Mean dangerous permissions</w:t>
            </w:r>
          </w:p>
        </w:tc>
        <w:tc>
          <w:tcPr>
            <w:tcW w:type="dxa" w:w="147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4.9 per app</w:t>
            </w:r>
          </w:p>
        </w:tc>
        <w:tc>
          <w:tcPr>
            <w:tcW w:type="dxa" w:w="453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Necessity depends on features and Android version</w:t>
            </w:r>
          </w:p>
        </w:tc>
      </w:tr>
      <w:tr>
        <w:tc>
          <w:tcPr>
            <w:tcW w:type="dxa" w:w="289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Reported low-risk category</w:t>
            </w:r>
          </w:p>
        </w:tc>
        <w:tc>
          <w:tcPr>
            <w:tcW w:type="dxa" w:w="147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0 apps</w:t>
            </w:r>
          </w:p>
        </w:tc>
        <w:tc>
          <w:tcPr>
            <w:tcW w:type="dxa" w:w="453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Historical MobSF category, not an independent verdict</w:t>
            </w:r>
          </w:p>
        </w:tc>
      </w:tr>
    </w:tbl>
    <w:p>
      <w:pPr>
        <w:spacing w:after="20"/>
      </w:pPr>
    </w:p>
    <w:p>
      <w:r>
        <w:t>All percentage values map to whole counts in the 20-application cohort. For example, 75 percent implies 15 applications and 55 percent implies 11. This arithmetic consistency does not verify that the original scans, labels, or aggregation logic were correct.</w:t>
      </w:r>
    </w:p>
    <w:p>
      <w:r>
        <w:br w:type="page"/>
      </w:r>
    </w:p>
    <w:p>
      <w:pPr>
        <w:pStyle w:val="Heading1"/>
      </w:pPr>
      <w:r>
        <w:t>Assessment methodology</w:t>
      </w:r>
    </w:p>
    <w:p>
      <w:r>
        <w:t>A defensible rerun starts with a frozen cohort and a private evidence store. Each sample must be identified by package name, version name, version code, source, acquisition timestamp, and SHA-256. The MobSF release and container digest must also be pinned so that later changes in rules or scoring do not silently alter the results.</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6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Stage</w:t>
            </w:r>
          </w:p>
        </w:tc>
        <w:tc>
          <w:tcPr>
            <w:tcW w:type="dxa" w:w="453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Action</w:t>
            </w:r>
          </w:p>
        </w:tc>
        <w:tc>
          <w:tcPr>
            <w:tcW w:type="dxa" w:w="385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Control objective</w:t>
            </w:r>
          </w:p>
        </w:tc>
      </w:tr>
      <w:tr>
        <w:tc>
          <w:tcPr>
            <w:tcW w:type="dxa" w:w="6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1</w:t>
            </w:r>
          </w:p>
        </w:tc>
        <w:tc>
          <w:tcPr>
            <w:tcW w:type="dxa" w:w="453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Define authorization, cohort, and inclusion criteria</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Prevent post hoc sample selection</w:t>
            </w:r>
          </w:p>
        </w:tc>
      </w:tr>
      <w:tr>
        <w:tc>
          <w:tcPr>
            <w:tcW w:type="dxa" w:w="68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2</w:t>
            </w:r>
          </w:p>
        </w:tc>
        <w:tc>
          <w:tcPr>
            <w:tcW w:type="dxa" w:w="453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Record app versions, hashes, sources, and timestamps</w:t>
            </w:r>
          </w:p>
        </w:tc>
        <w:tc>
          <w:tcPr>
            <w:tcW w:type="dxa" w:w="385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Make every result traceable to one binary</w:t>
            </w:r>
          </w:p>
        </w:tc>
      </w:tr>
      <w:tr>
        <w:tc>
          <w:tcPr>
            <w:tcW w:type="dxa" w:w="6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3</w:t>
            </w:r>
          </w:p>
        </w:tc>
        <w:tc>
          <w:tcPr>
            <w:tcW w:type="dxa" w:w="453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Pin MobSF version, image digest, and configuration</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Control tool and rule drift</w:t>
            </w:r>
          </w:p>
        </w:tc>
      </w:tr>
      <w:tr>
        <w:tc>
          <w:tcPr>
            <w:tcW w:type="dxa" w:w="68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4</w:t>
            </w:r>
          </w:p>
        </w:tc>
        <w:tc>
          <w:tcPr>
            <w:tcW w:type="dxa" w:w="453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Export JSON reports and retain them privately</w:t>
            </w:r>
          </w:p>
        </w:tc>
        <w:tc>
          <w:tcPr>
            <w:tcW w:type="dxa" w:w="385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Preserve machine-readable evidence</w:t>
            </w:r>
          </w:p>
        </w:tc>
      </w:tr>
      <w:tr>
        <w:tc>
          <w:tcPr>
            <w:tcW w:type="dxa" w:w="6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5</w:t>
            </w:r>
          </w:p>
        </w:tc>
        <w:tc>
          <w:tcPr>
            <w:tcW w:type="dxa" w:w="453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Normalize indicators into a stable schema</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Support consistent aggregation and review</w:t>
            </w:r>
          </w:p>
        </w:tc>
      </w:tr>
      <w:tr>
        <w:tc>
          <w:tcPr>
            <w:tcW w:type="dxa" w:w="68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6</w:t>
            </w:r>
          </w:p>
        </w:tc>
        <w:tc>
          <w:tcPr>
            <w:tcW w:type="dxa" w:w="453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Validate high-impact findings manually</w:t>
            </w:r>
          </w:p>
        </w:tc>
        <w:tc>
          <w:tcPr>
            <w:tcW w:type="dxa" w:w="385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Reduce false positives and add context</w:t>
            </w:r>
          </w:p>
        </w:tc>
      </w:tr>
      <w:tr>
        <w:tc>
          <w:tcPr>
            <w:tcW w:type="dxa" w:w="6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7</w:t>
            </w:r>
          </w:p>
        </w:tc>
        <w:tc>
          <w:tcPr>
            <w:tcW w:type="dxa" w:w="453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Run authorized dynamic tests</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Test routes, DNS, TLS, logging, and data flows</w:t>
            </w:r>
          </w:p>
        </w:tc>
      </w:tr>
      <w:tr>
        <w:tc>
          <w:tcPr>
            <w:tcW w:type="dxa" w:w="68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8</w:t>
            </w:r>
          </w:p>
        </w:tc>
        <w:tc>
          <w:tcPr>
            <w:tcW w:type="dxa" w:w="453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Publish redacted aggregates with denominators</w:t>
            </w:r>
          </w:p>
        </w:tc>
        <w:tc>
          <w:tcPr>
            <w:tcW w:type="dxa" w:w="385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Protect sensitive data and show uncertainty</w:t>
            </w:r>
          </w:p>
        </w:tc>
      </w:tr>
    </w:tbl>
    <w:p>
      <w:pPr>
        <w:spacing w:after="20"/>
      </w:pPr>
    </w:p>
    <w:p>
      <w:pPr>
        <w:pStyle w:val="Heading2"/>
      </w:pPr>
      <w:r>
        <w:t>Evidence levels</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90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Level</w:t>
            </w:r>
          </w:p>
        </w:tc>
        <w:tc>
          <w:tcPr>
            <w:tcW w:type="dxa" w:w="300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Meaning</w:t>
            </w:r>
          </w:p>
        </w:tc>
        <w:tc>
          <w:tcPr>
            <w:tcW w:type="dxa" w:w="515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Example</w:t>
            </w:r>
          </w:p>
        </w:tc>
      </w:tr>
      <w:tr>
        <w:tc>
          <w:tcPr>
            <w:tcW w:type="dxa" w:w="90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E0</w:t>
            </w:r>
          </w:p>
        </w:tc>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Historical aggregate</w:t>
            </w:r>
          </w:p>
        </w:tc>
        <w:tc>
          <w:tcPr>
            <w:tcW w:type="dxa" w:w="515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75 percent with a candidate-secret indicator in the archived deck</w:t>
            </w:r>
          </w:p>
        </w:tc>
      </w:tr>
      <w:tr>
        <w:tc>
          <w:tcPr>
            <w:tcW w:type="dxa" w:w="90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E1</w:t>
            </w:r>
          </w:p>
        </w:tc>
        <w:tc>
          <w:tcPr>
            <w:tcW w:type="dxa" w:w="300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Automated static indicator</w:t>
            </w:r>
          </w:p>
        </w:tc>
        <w:tc>
          <w:tcPr>
            <w:tcW w:type="dxa" w:w="5159"/>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MobSF flags an exported component or possible secret</w:t>
            </w:r>
          </w:p>
        </w:tc>
      </w:tr>
      <w:tr>
        <w:tc>
          <w:tcPr>
            <w:tcW w:type="dxa" w:w="90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E2</w:t>
            </w:r>
          </w:p>
        </w:tc>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Analyst-validated static finding</w:t>
            </w:r>
          </w:p>
        </w:tc>
        <w:tc>
          <w:tcPr>
            <w:tcW w:type="dxa" w:w="515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The component is reachable and lacks the expected guard</w:t>
            </w:r>
          </w:p>
        </w:tc>
      </w:tr>
      <w:tr>
        <w:tc>
          <w:tcPr>
            <w:tcW w:type="dxa" w:w="90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E3</w:t>
            </w:r>
          </w:p>
        </w:tc>
        <w:tc>
          <w:tcPr>
            <w:tcW w:type="dxa" w:w="300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Authorized runtime confirmation</w:t>
            </w:r>
          </w:p>
        </w:tc>
        <w:tc>
          <w:tcPr>
            <w:tcW w:type="dxa" w:w="5159"/>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A controlled test confirms impact and affected data</w:t>
            </w:r>
          </w:p>
        </w:tc>
      </w:tr>
    </w:tbl>
    <w:p>
      <w:pPr>
        <w:spacing w:after="20"/>
      </w:pPr>
    </w:p>
    <w:p>
      <w:r>
        <w:br w:type="page"/>
      </w:r>
    </w:p>
    <w:p>
      <w:pPr>
        <w:pStyle w:val="Heading1"/>
      </w:pPr>
      <w:r>
        <w:t>How to interpret automated findings</w:t>
      </w:r>
    </w:p>
    <w:p>
      <w:pPr>
        <w:pStyle w:val="Heading2"/>
      </w:pPr>
      <w:r>
        <w:t>Cryptographic indicators</w:t>
      </w:r>
    </w:p>
    <w:p>
      <w:r>
        <w:t>A static reference to SHA-1, MD5, or an RSA key shorter than 2048 bits is a review lead. It may relate to an app signature, asset checksum, third-party library, compatibility path, certificate, or security protocol. The analyst must identify the code path and purpose before concluding that user traffic or the VPN tunnel is weakly protected. NIST guidance supports migration away from SHA-1 for cryptographic protection, but context still determines impact.</w:t>
      </w:r>
    </w:p>
    <w:p>
      <w:pPr>
        <w:pStyle w:val="Heading2"/>
      </w:pPr>
      <w:r>
        <w:t>Possible hardcoded secrets</w:t>
      </w:r>
    </w:p>
    <w:p>
      <w:r>
        <w:t>Pattern matches can include test strings, public identifiers, revoked values, or low-privilege client keys. A valid finding requires controlled verification of whether the value is live, reusable, privileged, exposed to untrusted users, and connected to a production environment. Confirmed credentials should be revoked and rotated before publication.</w:t>
      </w:r>
    </w:p>
    <w:p>
      <w:pPr>
        <w:pStyle w:val="Heading2"/>
      </w:pPr>
      <w:r>
        <w:t>Trackers and privacy</w:t>
      </w:r>
    </w:p>
    <w:p>
      <w:r>
        <w:t>A tracker SDK is evidence of a third-party dependency, not proof of unlawful or malicious processing. Review the SDK purpose, destinations, activation conditions, consent, disclosure, data categories, retention, and regional behavior. Runtime traffic evidence is needed to establish what is transmitted.</w:t>
      </w:r>
    </w:p>
    <w:p>
      <w:pPr>
        <w:pStyle w:val="Heading2"/>
      </w:pPr>
      <w:r>
        <w:t>Permissions</w:t>
      </w:r>
    </w:p>
    <w:p>
      <w:r>
        <w:t>Android VPN clients require network access and a correctly protected VpnService. Other permissions may support notifications, foreground execution, account flows, billing, diagnostics, camera-based QR import, or optional features. Each permission should be tied to a user-facing purpose and platform requirement. The archived claim that a VPN universally needs only one permission is removed.</w:t>
      </w:r>
    </w:p>
    <w:p>
      <w:pPr>
        <w:pStyle w:val="Heading2"/>
      </w:pPr>
      <w:r>
        <w:t>MobSF score</w:t>
      </w:r>
    </w:p>
    <w:p>
      <w:r>
        <w:t>The score is useful for prioritization within a controlled run. It does not replace manual verification, dynamic testing, architecture review, provider-side assessment, or privacy analysis, and it should not be presented as a complete product grade.</w:t>
      </w:r>
    </w:p>
    <w:p>
      <w:r>
        <w:br w:type="page"/>
      </w:r>
    </w:p>
    <w:p>
      <w:pPr>
        <w:pStyle w:val="Heading1"/>
      </w:pPr>
      <w:r>
        <w:t>Android VPN threat model</w:t>
      </w:r>
    </w:p>
    <w:p>
      <w:r>
        <w:t>An Android VPN application occupies a privileged position because the platform routes selected device traffic through its virtual interface. The assessment must cover the local app, Android VpnService boundary, tunnel endpoint, provider control plane, third-party SDKs, and update channel.</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5"/>
              </w:rPr>
              <w:t>Abuse case</w:t>
            </w:r>
          </w:p>
        </w:tc>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5"/>
              </w:rPr>
              <w:t>Security effect</w:t>
            </w:r>
          </w:p>
        </w:tc>
        <w:tc>
          <w:tcPr>
            <w:tcW w:type="dxa" w:w="306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5"/>
              </w:rPr>
              <w:t>Required evidence</w:t>
            </w:r>
          </w:p>
        </w:tc>
        <w:tc>
          <w:tcPr>
            <w:tcW w:type="dxa" w:w="153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5"/>
              </w:rPr>
              <w:t>Control area</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Tunnel bypass or route error</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Traffic leaves outside the intended tunnel</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Route configuration, always-on state, packet capture</w:t>
            </w:r>
          </w:p>
        </w:tc>
        <w:tc>
          <w:tcPr>
            <w:tcW w:type="dxa" w:w="15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MASVS-NETWORK</w:t>
            </w:r>
          </w:p>
        </w:tc>
      </w:tr>
      <w:tr>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Weak endpoint authentication</w:t>
            </w:r>
          </w:p>
        </w:tc>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Gateway impersonation or interception</w:t>
            </w:r>
          </w:p>
        </w:tc>
        <w:tc>
          <w:tcPr>
            <w:tcW w:type="dxa" w:w="306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TLS configuration and controlled MITM tests</w:t>
            </w:r>
          </w:p>
        </w:tc>
        <w:tc>
          <w:tcPr>
            <w:tcW w:type="dxa" w:w="153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MASVS-NETWORK</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Reusable embedded credential</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Unauthorized backend access</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Validated secret scope, privilege, and environment</w:t>
            </w:r>
          </w:p>
        </w:tc>
        <w:tc>
          <w:tcPr>
            <w:tcW w:type="dxa" w:w="15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MASVS-STORAGE / AUTH</w:t>
            </w:r>
          </w:p>
        </w:tc>
      </w:tr>
      <w:tr>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Unjustified permission</w:t>
            </w:r>
          </w:p>
        </w:tc>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Expanded access to device data</w:t>
            </w:r>
          </w:p>
        </w:tc>
        <w:tc>
          <w:tcPr>
            <w:tcW w:type="dxa" w:w="306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Manifest, feature mapping, and runtime behavior</w:t>
            </w:r>
          </w:p>
        </w:tc>
        <w:tc>
          <w:tcPr>
            <w:tcW w:type="dxa" w:w="153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MASVS-PLATFORM / PRIVACY</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Third-party telemetry</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Unexpected disclosure or profiling</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SDK inventory, destinations, consent, and retention</w:t>
            </w:r>
          </w:p>
        </w:tc>
        <w:tc>
          <w:tcPr>
            <w:tcW w:type="dxa" w:w="15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MASVS-PRIVACY</w:t>
            </w:r>
          </w:p>
        </w:tc>
      </w:tr>
      <w:tr>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Exported component abuse</w:t>
            </w:r>
          </w:p>
        </w:tc>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Another app invokes privileged behavior</w:t>
            </w:r>
          </w:p>
        </w:tc>
        <w:tc>
          <w:tcPr>
            <w:tcW w:type="dxa" w:w="306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Manifest guard and proof of reachability</w:t>
            </w:r>
          </w:p>
        </w:tc>
        <w:tc>
          <w:tcPr>
            <w:tcW w:type="dxa" w:w="153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MASVS-PLATFORM</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Sensitive logging</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Tokens or user data leak to logs</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Source review and runtime log capture</w:t>
            </w:r>
          </w:p>
        </w:tc>
        <w:tc>
          <w:tcPr>
            <w:tcW w:type="dxa" w:w="15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MASVS-STORAGE / PRIVACY</w:t>
            </w:r>
          </w:p>
        </w:tc>
      </w:tr>
      <w:tr>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Compromised update</w:t>
            </w:r>
          </w:p>
        </w:tc>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Malicious code reaches users</w:t>
            </w:r>
          </w:p>
        </w:tc>
        <w:tc>
          <w:tcPr>
            <w:tcW w:type="dxa" w:w="306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5"/>
              </w:rPr>
              <w:t>Signing, dependency controls, and SBOM</w:t>
            </w:r>
          </w:p>
        </w:tc>
        <w:tc>
          <w:tcPr>
            <w:tcW w:type="dxa" w:w="153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5"/>
              </w:rPr>
              <w:t>MASVS-CODE</w:t>
            </w:r>
          </w:p>
        </w:tc>
      </w:tr>
    </w:tbl>
    <w:p>
      <w:pPr>
        <w:spacing w:after="20"/>
      </w:pPr>
    </w:p>
    <w:p>
      <w:pPr>
        <w:pStyle w:val="Heading2"/>
      </w:pPr>
      <w:r>
        <w:t>Platform-specific checks</w:t>
      </w:r>
    </w:p>
    <w:p>
      <w:pPr>
        <w:pStyle w:val="ListBullet"/>
        <w:spacing w:after="80"/>
        <w:ind w:left="312" w:hanging="142"/>
      </w:pPr>
      <w:r>
        <w:t>Protect the VPN service with BIND_VPN_SERVICE and the android.net.VpnService intent filter.</w:t>
      </w:r>
    </w:p>
    <w:p>
      <w:pPr>
        <w:pStyle w:val="ListBullet"/>
        <w:spacing w:after="80"/>
        <w:ind w:left="312" w:hanging="142"/>
      </w:pPr>
      <w:r>
        <w:t>Verify user consent, revocation handling, foreground-service behavior, and persistent status indication.</w:t>
      </w:r>
    </w:p>
    <w:p>
      <w:pPr>
        <w:pStyle w:val="ListBullet"/>
        <w:spacing w:after="80"/>
        <w:ind w:left="312" w:hanging="142"/>
      </w:pPr>
      <w:r>
        <w:t>Test always-on and lockdown behavior where the app claims to support them.</w:t>
      </w:r>
    </w:p>
    <w:p>
      <w:pPr>
        <w:pStyle w:val="ListBullet"/>
        <w:spacing w:after="80"/>
        <w:ind w:left="312" w:hanging="142"/>
      </w:pPr>
      <w:r>
        <w:t>Verify IPv4, IPv6, DNS, split-tunnel, reconnect, captive-portal, and network-change behavior.</w:t>
      </w:r>
    </w:p>
    <w:p>
      <w:pPr>
        <w:pStyle w:val="ListBullet"/>
        <w:spacing w:after="80"/>
        <w:ind w:left="312" w:hanging="142"/>
      </w:pPr>
      <w:r>
        <w:t>Confirm that application allowlists or denylists match the product's user-facing configuration.</w:t>
      </w:r>
    </w:p>
    <w:p>
      <w:r>
        <w:br w:type="page"/>
      </w:r>
    </w:p>
    <w:p>
      <w:pPr>
        <w:pStyle w:val="Heading1"/>
      </w:pPr>
      <w:r>
        <w:t>Reproducible evidence workflow</w:t>
      </w:r>
    </w:p>
    <w:p>
      <w:r>
        <w:t>The repository includes a standard-library normalizer for selected fields from a MobSF Android JSON report. It exports one triage row containing app metadata, score, severity counts, dangerous-permission count, tracker count, candidate-secret count, and manifest and certificate summaries. The output is labeled E1 because automated extraction does not establish exploitability.</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3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Artifact</w:t>
            </w:r>
          </w:p>
        </w:tc>
        <w:tc>
          <w:tcPr>
            <w:tcW w:type="dxa" w:w="300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Retention</w:t>
            </w:r>
          </w:p>
        </w:tc>
        <w:tc>
          <w:tcPr>
            <w:tcW w:type="dxa" w:w="379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7"/>
              </w:rPr>
              <w:t>Public release rule</w:t>
            </w:r>
          </w:p>
        </w:tc>
      </w:tr>
      <w:t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APK or app bundle</w:t>
            </w:r>
          </w:p>
        </w:tc>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Private authorized evidence store</w:t>
            </w:r>
          </w:p>
        </w:tc>
        <w:tc>
          <w:tcPr>
            <w:tcW w:type="dxa" w:w="37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Never commit</w:t>
            </w:r>
          </w:p>
        </w:tc>
      </w:tr>
      <w:tr>
        <w:tc>
          <w:tcPr>
            <w:tcW w:type="dxa" w:w="23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MobSF JSON report</w:t>
            </w:r>
          </w:p>
        </w:tc>
        <w:tc>
          <w:tcPr>
            <w:tcW w:type="dxa" w:w="300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Private, access controlled</w:t>
            </w:r>
          </w:p>
        </w:tc>
        <w:tc>
          <w:tcPr>
            <w:tcW w:type="dxa" w:w="379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Publish only after redaction and review</w:t>
            </w:r>
          </w:p>
        </w:tc>
      </w:tr>
      <w:t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App inventory</w:t>
            </w:r>
          </w:p>
        </w:tc>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Private master copy</w:t>
            </w:r>
          </w:p>
        </w:tc>
        <w:tc>
          <w:tcPr>
            <w:tcW w:type="dxa" w:w="37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Publish sanitized hashes/versions only when authorized</w:t>
            </w:r>
          </w:p>
        </w:tc>
      </w:tr>
      <w:tr>
        <w:tc>
          <w:tcPr>
            <w:tcW w:type="dxa" w:w="23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Finding register</w:t>
            </w:r>
          </w:p>
        </w:tc>
        <w:tc>
          <w:tcPr>
            <w:tcW w:type="dxa" w:w="300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Private working record</w:t>
            </w:r>
          </w:p>
        </w:tc>
        <w:tc>
          <w:tcPr>
            <w:tcW w:type="dxa" w:w="379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Publish validated, redacted findings</w:t>
            </w:r>
          </w:p>
        </w:tc>
      </w:tr>
      <w:t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Aggregate metrics</w:t>
            </w:r>
          </w:p>
        </w:tc>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Version controlled</w:t>
            </w:r>
          </w:p>
        </w:tc>
        <w:tc>
          <w:tcPr>
            <w:tcW w:type="dxa" w:w="37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Include denominator, method, and evidence level</w:t>
            </w:r>
          </w:p>
        </w:tc>
      </w:tr>
      <w:tr>
        <w:tc>
          <w:tcPr>
            <w:tcW w:type="dxa" w:w="2324"/>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Runtime packet capture</w:t>
            </w:r>
          </w:p>
        </w:tc>
        <w:tc>
          <w:tcPr>
            <w:tcW w:type="dxa" w:w="3005"/>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Private, time limited</w:t>
            </w:r>
          </w:p>
        </w:tc>
        <w:tc>
          <w:tcPr>
            <w:tcW w:type="dxa" w:w="379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7"/>
              </w:rPr>
              <w:t>Do not publish user traffic or credentials</w:t>
            </w:r>
          </w:p>
        </w:tc>
      </w:tr>
    </w:tbl>
    <w:p>
      <w:pPr>
        <w:spacing w:after="20"/>
      </w:pPr>
    </w:p>
    <w:p>
      <w:pPr>
        <w:pStyle w:val="Heading2"/>
      </w:pPr>
      <w:r>
        <w:t>Quality gates</w:t>
      </w:r>
    </w:p>
    <w:p>
      <w:pPr>
        <w:pStyle w:val="ListBullet"/>
        <w:spacing w:after="80"/>
        <w:ind w:left="312" w:hanging="142"/>
      </w:pPr>
      <w:r>
        <w:t>Every result resolves to one exact binary and one pinned tool configuration.</w:t>
      </w:r>
    </w:p>
    <w:p>
      <w:pPr>
        <w:pStyle w:val="ListBullet"/>
        <w:spacing w:after="80"/>
        <w:ind w:left="312" w:hanging="142"/>
      </w:pPr>
      <w:r>
        <w:t>Every percentage includes a denominator and maps to a documented count.</w:t>
      </w:r>
    </w:p>
    <w:p>
      <w:pPr>
        <w:pStyle w:val="ListBullet"/>
        <w:spacing w:after="80"/>
        <w:ind w:left="312" w:hanging="142"/>
      </w:pPr>
      <w:r>
        <w:t>Every high-impact automated result has an analyst disposition.</w:t>
      </w:r>
    </w:p>
    <w:p>
      <w:pPr>
        <w:pStyle w:val="ListBullet"/>
        <w:spacing w:after="80"/>
        <w:ind w:left="312" w:hanging="142"/>
      </w:pPr>
      <w:r>
        <w:t>Static and dynamic evidence are labeled separately.</w:t>
      </w:r>
    </w:p>
    <w:p>
      <w:pPr>
        <w:pStyle w:val="ListBullet"/>
        <w:spacing w:after="80"/>
        <w:ind w:left="312" w:hanging="142"/>
      </w:pPr>
      <w:r>
        <w:t>Sensitive strings, credentials, traffic, and VPN profiles remain outside Git history.</w:t>
      </w:r>
    </w:p>
    <w:p>
      <w:pPr>
        <w:pStyle w:val="ListBullet"/>
        <w:spacing w:after="80"/>
        <w:ind w:left="312" w:hanging="142"/>
      </w:pPr>
      <w:r>
        <w:t>Product comparisons use matched versions, declared sampling rules, and uncertainty.</w:t>
      </w:r>
    </w:p>
    <w:p>
      <w:r>
        <w:br w:type="page"/>
      </w:r>
    </w:p>
    <w:p>
      <w:pPr>
        <w:pStyle w:val="Heading1"/>
      </w:pPr>
      <w:r>
        <w:t>Remediation priorities</w:t>
      </w:r>
    </w:p>
    <w:p>
      <w:r>
        <w:t>Remediation order should follow validated impact and exposure. Automated severity is a starting point, not the final decision. The highest priorities are findings that can expose user traffic, authenticate an attacker, or grant unauthorized backend access.</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90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Priority</w:t>
            </w:r>
          </w:p>
        </w:tc>
        <w:tc>
          <w:tcPr>
            <w:tcW w:type="dxa" w:w="45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Action</w:t>
            </w:r>
          </w:p>
        </w:tc>
        <w:tc>
          <w:tcPr>
            <w:tcW w:type="dxa" w:w="379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Evidence for closure</w:t>
            </w:r>
          </w:p>
        </w:tc>
      </w:tr>
      <w:tr>
        <w:tc>
          <w:tcPr>
            <w:tcW w:type="dxa" w:w="90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P0</w:t>
            </w:r>
          </w:p>
        </w:tc>
        <w:tc>
          <w:tcPr>
            <w:tcW w:type="dxa" w:w="4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Revoke and rotate a validated embedded production credential</w:t>
            </w:r>
          </w:p>
        </w:tc>
        <w:tc>
          <w:tcPr>
            <w:tcW w:type="dxa" w:w="37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Rotation record, scope review, and regression scan</w:t>
            </w:r>
          </w:p>
        </w:tc>
      </w:tr>
      <w:tr>
        <w:tc>
          <w:tcPr>
            <w:tcW w:type="dxa" w:w="90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P0</w:t>
            </w:r>
          </w:p>
        </w:tc>
        <w:tc>
          <w:tcPr>
            <w:tcW w:type="dxa" w:w="459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Correct endpoint authentication or certificate-validation failure</w:t>
            </w:r>
          </w:p>
        </w:tc>
        <w:tc>
          <w:tcPr>
            <w:tcW w:type="dxa" w:w="379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Negative TLS tests and trusted-endpoint tests</w:t>
            </w:r>
          </w:p>
        </w:tc>
      </w:tr>
      <w:tr>
        <w:tc>
          <w:tcPr>
            <w:tcW w:type="dxa" w:w="90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P0</w:t>
            </w:r>
          </w:p>
        </w:tc>
        <w:tc>
          <w:tcPr>
            <w:tcW w:type="dxa" w:w="4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Remove cleartext transmission of sensitive data</w:t>
            </w:r>
          </w:p>
        </w:tc>
        <w:tc>
          <w:tcPr>
            <w:tcW w:type="dxa" w:w="37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Runtime traffic evidence and configuration review</w:t>
            </w:r>
          </w:p>
        </w:tc>
      </w:tr>
      <w:tr>
        <w:tc>
          <w:tcPr>
            <w:tcW w:type="dxa" w:w="90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P1</w:t>
            </w:r>
          </w:p>
        </w:tc>
        <w:tc>
          <w:tcPr>
            <w:tcW w:type="dxa" w:w="459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Protect exported components and unintended entry points</w:t>
            </w:r>
          </w:p>
        </w:tc>
        <w:tc>
          <w:tcPr>
            <w:tcW w:type="dxa" w:w="379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Manifest diff and authorized component tests</w:t>
            </w:r>
          </w:p>
        </w:tc>
      </w:tr>
      <w:tr>
        <w:tc>
          <w:tcPr>
            <w:tcW w:type="dxa" w:w="90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P1</w:t>
            </w:r>
          </w:p>
        </w:tc>
        <w:tc>
          <w:tcPr>
            <w:tcW w:type="dxa" w:w="4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Verify tunnel routes, DNS, always-on, and lockdown</w:t>
            </w:r>
          </w:p>
        </w:tc>
        <w:tc>
          <w:tcPr>
            <w:tcW w:type="dxa" w:w="37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Device test record and packet-capture summary</w:t>
            </w:r>
          </w:p>
        </w:tc>
      </w:tr>
      <w:tr>
        <w:tc>
          <w:tcPr>
            <w:tcW w:type="dxa" w:w="90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P1</w:t>
            </w:r>
          </w:p>
        </w:tc>
        <w:tc>
          <w:tcPr>
            <w:tcW w:type="dxa" w:w="459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Minimize permissions and document feature justification</w:t>
            </w:r>
          </w:p>
        </w:tc>
        <w:tc>
          <w:tcPr>
            <w:tcW w:type="dxa" w:w="379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Permission matrix and runtime verification</w:t>
            </w:r>
          </w:p>
        </w:tc>
      </w:tr>
      <w:tr>
        <w:tc>
          <w:tcPr>
            <w:tcW w:type="dxa" w:w="90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P1</w:t>
            </w:r>
          </w:p>
        </w:tc>
        <w:tc>
          <w:tcPr>
            <w:tcW w:type="dxa" w:w="4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Replace security-relevant weak primitives and short keys</w:t>
            </w:r>
          </w:p>
        </w:tc>
        <w:tc>
          <w:tcPr>
            <w:tcW w:type="dxa" w:w="37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Code/config diff and cryptographic test evidence</w:t>
            </w:r>
          </w:p>
        </w:tc>
      </w:tr>
      <w:tr>
        <w:tc>
          <w:tcPr>
            <w:tcW w:type="dxa" w:w="90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P2</w:t>
            </w:r>
          </w:p>
        </w:tc>
        <w:tc>
          <w:tcPr>
            <w:tcW w:type="dxa" w:w="459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Remove unnecessary trackers and document retained telemetry</w:t>
            </w:r>
          </w:p>
        </w:tc>
        <w:tc>
          <w:tcPr>
            <w:tcW w:type="dxa" w:w="379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SDK inventory, data-flow map, consent evidence</w:t>
            </w:r>
          </w:p>
        </w:tc>
      </w:tr>
      <w:tr>
        <w:tc>
          <w:tcPr>
            <w:tcW w:type="dxa" w:w="90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P2</w:t>
            </w:r>
          </w:p>
        </w:tc>
        <w:tc>
          <w:tcPr>
            <w:tcW w:type="dxa" w:w="4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Add dependency, secret, and mobile security checks to CI</w:t>
            </w:r>
          </w:p>
        </w:tc>
        <w:tc>
          <w:tcPr>
            <w:tcW w:type="dxa" w:w="379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Policy, failing fixture, and protected secret store</w:t>
            </w:r>
          </w:p>
        </w:tc>
      </w:tr>
      <w:tr>
        <w:tc>
          <w:tcPr>
            <w:tcW w:type="dxa" w:w="907"/>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P3</w:t>
            </w:r>
          </w:p>
        </w:tc>
        <w:tc>
          <w:tcPr>
            <w:tcW w:type="dxa" w:w="459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Generate an SBOM and monitor dependencies</w:t>
            </w:r>
          </w:p>
        </w:tc>
        <w:tc>
          <w:tcPr>
            <w:tcW w:type="dxa" w:w="379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Signed SBOM and vulnerability-monitoring record</w:t>
            </w:r>
          </w:p>
        </w:tc>
      </w:tr>
    </w:tbl>
    <w:p>
      <w:pPr>
        <w:spacing w:after="20"/>
      </w:pPr>
    </w:p>
    <w:p>
      <w:r>
        <w:br w:type="page"/>
      </w:r>
    </w:p>
    <w:p>
      <w:pPr>
        <w:pStyle w:val="Heading1"/>
      </w:pPr>
      <w:r>
        <w:t>Limitations and publication decision</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38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Limitation</w:t>
            </w:r>
          </w:p>
        </w:tc>
        <w:tc>
          <w:tcPr>
            <w:tcW w:type="dxa" w:w="29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Effect</w:t>
            </w:r>
          </w:p>
        </w:tc>
        <w:tc>
          <w:tcPr>
            <w:tcW w:type="dxa" w:w="35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6"/>
              </w:rPr>
              <w:t>Required improvement</w:t>
            </w:r>
          </w:p>
        </w:tc>
      </w:tr>
      <w:tr>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Exact cohort unavailable</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Cannot establish which versions produced the aggregates</w:t>
            </w:r>
          </w:p>
        </w:tc>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Rebuild inventory with hashes and dates</w:t>
            </w:r>
          </w:p>
        </w:tc>
      </w:tr>
      <w:tr>
        <w:tc>
          <w:tcPr>
            <w:tcW w:type="dxa" w:w="238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Raw JSON reports unavailable</w:t>
            </w:r>
          </w:p>
        </w:tc>
        <w:tc>
          <w:tcPr>
            <w:tcW w:type="dxa" w:w="294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Cannot inspect finding context or false positives</w:t>
            </w:r>
          </w:p>
        </w:tc>
        <w:tc>
          <w:tcPr>
            <w:tcW w:type="dxa" w:w="35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Retain private report exports</w:t>
            </w:r>
          </w:p>
        </w:tc>
      </w:tr>
      <w:tr>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Static analysis only</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Cannot establish runtime tunnel, DNS, TLS, or telemetry behavior</w:t>
            </w:r>
          </w:p>
        </w:tc>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Add authorized emulator/device tests</w:t>
            </w:r>
          </w:p>
        </w:tc>
      </w:tr>
      <w:tr>
        <w:tc>
          <w:tcPr>
            <w:tcW w:type="dxa" w:w="238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Convenience sample</w:t>
            </w:r>
          </w:p>
        </w:tc>
        <w:tc>
          <w:tcPr>
            <w:tcW w:type="dxa" w:w="294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Results may not generalize to Android VPN products</w:t>
            </w:r>
          </w:p>
        </w:tc>
        <w:tc>
          <w:tcPr>
            <w:tcW w:type="dxa" w:w="35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Predefine sampling and comparison groups</w:t>
            </w:r>
          </w:p>
        </w:tc>
      </w:tr>
      <w:tr>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Tool-specific score</w:t>
            </w:r>
          </w:p>
        </w:tc>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Score may change with rules and versions</w:t>
            </w:r>
          </w:p>
        </w:tc>
        <w:tc>
          <w:tcPr>
            <w:tcW w:type="dxa" w:w="35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Pin image digest and report control-level findings</w:t>
            </w:r>
          </w:p>
        </w:tc>
      </w:tr>
      <w:tr>
        <w:tc>
          <w:tcPr>
            <w:tcW w:type="dxa" w:w="2381"/>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No provider-side evidence</w:t>
            </w:r>
          </w:p>
        </w:tc>
        <w:tc>
          <w:tcPr>
            <w:tcW w:type="dxa" w:w="294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Backend, operations, and privacy governance remain outside scope</w:t>
            </w:r>
          </w:p>
        </w:tc>
        <w:tc>
          <w:tcPr>
            <w:tcW w:type="dxa" w:w="3572"/>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000000"/>
                <w:sz w:val="16"/>
              </w:rPr>
              <w:t>Separate service and organizational assessment</w:t>
            </w:r>
          </w:p>
        </w:tc>
      </w:tr>
    </w:tbl>
    <w:p>
      <w:pPr>
        <w:spacing w:after="20"/>
      </w:pPr>
    </w:p>
    <w:p>
      <w:pPr>
        <w:pStyle w:val="Heading2"/>
      </w:pPr>
      <w:r>
        <w:t>Publication decision</w:t>
      </w:r>
    </w:p>
    <w:p>
      <w:r>
        <w:t>The project is appropriate for a public portfolio because it clearly distinguishes historical coursework results from new engineering work, removes unsupported vendor claims, and provides a useful reproducibility framework. It must be described as a claim-audited static-analysis study, not a current ranking of VPN products.</w:t>
      </w:r>
    </w:p>
    <w:p>
      <w:pPr>
        <w:pStyle w:val="Heading2"/>
      </w:pPr>
      <w:r>
        <w:t>Recommended next run</w:t>
      </w:r>
    </w:p>
    <w:p>
      <w:r>
        <w:t>A strong follow-up would analyze a small, authorized and fully versioned cohort in a homelab. It should combine pinned MobSF scans with emulator tests for tunnel routing, DNS leakage, certificate validation, tracker activation, and sensitive logging. Publishing a sanitized evidence matrix and remediation verification would move the repository from a polished academic study toward a complete mobile security assessment.</w:t>
      </w:r>
    </w:p>
    <w:p>
      <w:r>
        <w:br w:type="page"/>
      </w:r>
    </w:p>
    <w:p>
      <w:pPr>
        <w:pStyle w:val="Heading1"/>
      </w:pPr>
      <w:r>
        <w:t>References and provenance</w:t>
      </w:r>
    </w:p>
    <w:p>
      <w:r>
        <w:t>Android Developers. VPN developer guide. https://developer.android.com/develop/connectivity/vpn</w:t>
      </w:r>
    </w:p>
    <w:p>
      <w:r>
        <w:t>Android Developers. VpnService API reference. https://developer.android.com/reference/android/net/VpnService</w:t>
      </w:r>
    </w:p>
    <w:p>
      <w:r>
        <w:t>Mobile Security Framework. MobSF documentation and source repository. https://mobsf.github.io/docs/ and https://github.com/MobSF/Mobile-Security-Framework-MobSF</w:t>
      </w:r>
    </w:p>
    <w:p>
      <w:r>
        <w:t>OWASP. Mobile Application Security Verification Standard. https://mas.owasp.org/MASVS/</w:t>
      </w:r>
    </w:p>
    <w:p>
      <w:r>
        <w:t>OWASP. MASVS Network Communication. https://mas.owasp.org/MASVS/08-MASVS-NETWORK/</w:t>
      </w:r>
    </w:p>
    <w:p>
      <w:r>
        <w:t>National Institute of Standards and Technology. Policy on Hash Functions. https://csrc.nist.gov/Projects/Hash-Functions/NIST-Policy-on-Hash-Functions</w:t>
      </w:r>
    </w:p>
    <w:p>
      <w:pPr>
        <w:pStyle w:val="Heading2"/>
      </w:pPr>
      <w:r>
        <w:t>Project provenance</w:t>
      </w:r>
    </w:p>
    <w:p>
      <w:r>
        <w:t>The original Greek presentation was collaborative university coursework prepared by Spiros Grouztidis and two classmates. The classmates' names and student identifiers are omitted from this public edition. Spiros Grouztidis prepared the English portfolio edition, including the claim audit, reproducibility workflow, code, threat model, report, and presentation.</w:t>
      </w:r>
    </w:p>
    <w:p>
      <w:pPr>
        <w:pStyle w:val="Heading2"/>
      </w:pPr>
      <w:r>
        <w:t>Licensing boundary</w:t>
      </w:r>
    </w:p>
    <w:p>
      <w:r>
        <w:t>Repository code is licensed under MIT. Original written and visual material is licensed under the terms in LICENSE.md. Third-party tools, standards, trademarks, and cited material remain subject to their own terms. No APKs or third-party reports are redistributed.</w:t>
      </w:r>
    </w:p>
    <w:sectPr w:rsidR="00FC693F" w:rsidRPr="0006063C" w:rsidSect="00034616">
      <w:headerReference w:type="default" r:id="rId9"/>
      <w:footerReference w:type="default" r:id="rId10"/>
      <w:pgSz w:w="12240" w:h="15840"/>
      <w:pgMar w:top="1247"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ANDROID VPN APPLICATION SECURITY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VPN Application Security Analysis</dc:title>
  <dc:subject>Evidence aware MobSF static analysis portfolio study</dc:subject>
  <dc:creator>Spiros Grouztidis</dc:creator>
  <cp:keywords>Android, VPN, MobSF, OWASP MASVS, mobile application security</cp:keywords>
  <dc:description>generated by python-docx</dc:description>
  <cp:lastModifiedBy>Spiros Grouztidis</cp:lastModifiedBy>
  <cp:revision>1</cp:revision>
  <dcterms:created xsi:type="dcterms:W3CDTF">2013-12-23T23:15:00Z</dcterms:created>
  <dcterms:modified xsi:type="dcterms:W3CDTF">2013-12-23T23:15:00Z</dcterms:modified>
  <cp:category/>
</cp:coreProperties>
</file>