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soccer-draw-betting-simulation-report"/>
    <w:p>
      <w:pPr>
        <w:pStyle w:val="Heading1"/>
      </w:pPr>
      <w:r>
        <w:t xml:space="preserve">Soccer Draw Betting Simulation Report</w:t>
      </w:r>
    </w:p>
    <w:p>
      <w:pPr>
        <w:pStyle w:val="FirstParagraph"/>
      </w:pPr>
      <w:r>
        <w:rPr>
          <w:b/>
          <w:bCs/>
        </w:rPr>
        <w:t xml:space="preserve">Generated:</w:t>
      </w:r>
      <w:r>
        <w:t xml:space="preserve"> </w:t>
      </w:r>
      <w:r>
        <w:t xml:space="preserve">2025-12-10 22:27:39</w:t>
      </w:r>
    </w:p>
    <w:p>
      <w:r>
        <w:pict>
          <v:rect style="width:0;height:1.5pt" o:hralign="center" o:hrstd="t" o:hr="t"/>
        </w:pict>
      </w:r>
    </w:p>
    <w:bookmarkStart w:id="1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compares 4 betting strategies for predicting soccer draws: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Old c_prob (Streak &gt;= 4)</w:t>
            </w:r>
          </w:p>
        </w:tc>
        <w:tc>
          <w:tcPr/>
          <w:p>
            <w:pPr>
              <w:pStyle w:val="Compact"/>
            </w:pPr>
            <w:r>
              <w:t xml:space="preserve">Gambler’s Fallacy - starts betting after 4+ consecutive non-draws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Old c_prob (Streak &gt;= 6)</w:t>
            </w:r>
          </w:p>
        </w:tc>
        <w:tc>
          <w:tcPr/>
          <w:p>
            <w:pPr>
              <w:pStyle w:val="Compact"/>
            </w:pPr>
            <w:r>
              <w:t xml:space="preserve">Gambler’s Fallacy - starts betting after 6+ consecutive non-draws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c_prob_adj (Threshold 0.80)</w:t>
            </w:r>
          </w:p>
        </w:tc>
        <w:tc>
          <w:tcPr/>
          <w:p>
            <w:pPr>
              <w:pStyle w:val="Compact"/>
            </w:pPr>
            <w:r>
              <w:t xml:space="preserve">Probability-based trigger when P(draw in next 5) &gt;= 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c_prob_adj (Threshold 0.90)</w:t>
            </w:r>
          </w:p>
        </w:tc>
        <w:tc>
          <w:tcPr/>
          <w:p>
            <w:pPr>
              <w:pStyle w:val="Compact"/>
            </w:pPr>
            <w:r>
              <w:t xml:space="preserve">Probability-based trigger when P(draw in next 5) &gt;= 90%</w:t>
            </w:r>
          </w:p>
        </w:tc>
      </w:tr>
    </w:tbl>
    <w:bookmarkStart w:id="9" w:name="overall-performance"/>
    <w:p>
      <w:pPr>
        <w:pStyle w:val="Heading3"/>
      </w:pPr>
      <w:r>
        <w:t xml:space="preserve">Overall Performance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697"/>
        <w:gridCol w:w="1697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(Streak &gt;= 4)</w:t>
            </w:r>
          </w:p>
        </w:tc>
        <w:tc>
          <w:tcPr/>
          <w:p>
            <w:pPr>
              <w:pStyle w:val="Compact"/>
            </w:pPr>
            <w:r>
              <w:t xml:space="preserve">(Streak &gt;= 6)</w:t>
            </w:r>
          </w:p>
        </w:tc>
        <w:tc>
          <w:tcPr/>
          <w:p>
            <w:pPr>
              <w:pStyle w:val="Compact"/>
            </w:pPr>
            <w:r>
              <w:t xml:space="preserve">(T0.80)</w:t>
            </w:r>
          </w:p>
        </w:tc>
        <w:tc>
          <w:tcPr/>
          <w:p>
            <w:pPr>
              <w:pStyle w:val="Compact"/>
            </w:pPr>
            <w:r>
              <w:t xml:space="preserve">(T0.90)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Bet</w:t>
            </w:r>
          </w:p>
        </w:tc>
        <w:tc>
          <w:tcPr/>
          <w:p>
            <w:pPr>
              <w:pStyle w:val="Compact"/>
            </w:pPr>
            <w:r>
              <w:t xml:space="preserve">39,284 EUR</w:t>
            </w:r>
          </w:p>
        </w:tc>
        <w:tc>
          <w:tcPr/>
          <w:p>
            <w:pPr>
              <w:pStyle w:val="Compact"/>
            </w:pPr>
            <w:r>
              <w:t xml:space="preserve">20,664 EUR</w:t>
            </w:r>
          </w:p>
        </w:tc>
        <w:tc>
          <w:tcPr/>
          <w:p>
            <w:pPr>
              <w:pStyle w:val="Compact"/>
            </w:pPr>
            <w:r>
              <w:t xml:space="preserve">39,342 EUR</w:t>
            </w:r>
          </w:p>
        </w:tc>
        <w:tc>
          <w:tcPr/>
          <w:p>
            <w:pPr>
              <w:pStyle w:val="Compact"/>
            </w:pPr>
            <w:r>
              <w:t xml:space="preserve">17,806 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Won</w:t>
            </w:r>
          </w:p>
        </w:tc>
        <w:tc>
          <w:tcPr/>
          <w:p>
            <w:pPr>
              <w:pStyle w:val="Compact"/>
            </w:pPr>
            <w:r>
              <w:t xml:space="preserve">31,510.21 EUR</w:t>
            </w:r>
          </w:p>
        </w:tc>
        <w:tc>
          <w:tcPr/>
          <w:p>
            <w:pPr>
              <w:pStyle w:val="Compact"/>
            </w:pPr>
            <w:r>
              <w:t xml:space="preserve">16,868.04 EUR</w:t>
            </w:r>
          </w:p>
        </w:tc>
        <w:tc>
          <w:tcPr/>
          <w:p>
            <w:pPr>
              <w:pStyle w:val="Compact"/>
            </w:pPr>
            <w:r>
              <w:t xml:space="preserve">38,035.21 EUR</w:t>
            </w:r>
          </w:p>
        </w:tc>
        <w:tc>
          <w:tcPr/>
          <w:p>
            <w:pPr>
              <w:pStyle w:val="Compact"/>
            </w:pPr>
            <w:r>
              <w:t xml:space="preserve">16,893.82 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 Profit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-7,773.79 EUR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-3,795.96 EUR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-1,306.79 EUR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-912.18 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-19.79 %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-18.37 %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-3.32 %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-5.12 %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Bets Placed</w:t>
            </w:r>
          </w:p>
        </w:tc>
        <w:tc>
          <w:tcPr/>
          <w:p>
            <w:pPr>
              <w:pStyle w:val="Compact"/>
            </w:pPr>
            <w:r>
              <w:t xml:space="preserve">5,644</w:t>
            </w:r>
          </w:p>
        </w:tc>
        <w:tc>
          <w:tcPr/>
          <w:p>
            <w:pPr>
              <w:pStyle w:val="Compact"/>
            </w:pPr>
            <w:r>
              <w:t xml:space="preserve">2,960</w:t>
            </w:r>
          </w:p>
        </w:tc>
        <w:tc>
          <w:tcPr/>
          <w:p>
            <w:pPr>
              <w:pStyle w:val="Compact"/>
            </w:pPr>
            <w:r>
              <w:t xml:space="preserve">7,682</w:t>
            </w:r>
          </w:p>
        </w:tc>
        <w:tc>
          <w:tcPr/>
          <w:p>
            <w:pPr>
              <w:pStyle w:val="Compact"/>
            </w:pPr>
            <w:r>
              <w:t xml:space="preserve">3,435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Wins</w:t>
            </w:r>
          </w:p>
        </w:tc>
        <w:tc>
          <w:tcPr/>
          <w:p>
            <w:pPr>
              <w:pStyle w:val="Compact"/>
            </w:pPr>
            <w:r>
              <w:t xml:space="preserve">1,025</w:t>
            </w:r>
          </w:p>
        </w:tc>
        <w:tc>
          <w:tcPr/>
          <w:p>
            <w:pPr>
              <w:pStyle w:val="Compact"/>
            </w:pPr>
            <w:r>
              <w:t xml:space="preserve">538</w:t>
            </w:r>
          </w:p>
        </w:tc>
        <w:tc>
          <w:tcPr/>
          <w:p>
            <w:pPr>
              <w:pStyle w:val="Compact"/>
            </w:pPr>
            <w:r>
              <w:t xml:space="preserve">2,007</w:t>
            </w:r>
          </w:p>
        </w:tc>
        <w:tc>
          <w:tcPr/>
          <w:p>
            <w:pPr>
              <w:pStyle w:val="Compact"/>
            </w:pPr>
            <w:r>
              <w:t xml:space="preserve">890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 Rate</w:t>
            </w:r>
          </w:p>
        </w:tc>
        <w:tc>
          <w:tcPr/>
          <w:p>
            <w:pPr>
              <w:pStyle w:val="Compact"/>
            </w:pPr>
            <w:r>
              <w:t xml:space="preserve">18.2%</w:t>
            </w:r>
          </w:p>
        </w:tc>
        <w:tc>
          <w:tcPr/>
          <w:p>
            <w:pPr>
              <w:pStyle w:val="Compact"/>
            </w:pPr>
            <w:r>
              <w:t xml:space="preserve">18.2%</w:t>
            </w:r>
          </w:p>
        </w:tc>
        <w:tc>
          <w:tcPr/>
          <w:p>
            <w:pPr>
              <w:pStyle w:val="Compact"/>
            </w:pPr>
            <w:r>
              <w:t xml:space="preserve">26.1%</w:t>
            </w:r>
          </w:p>
        </w:tc>
        <w:tc>
          <w:tcPr/>
          <w:p>
            <w:pPr>
              <w:pStyle w:val="Compact"/>
            </w:pPr>
            <w:r>
              <w:t xml:space="preserve">25.9%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Triggers</w:t>
            </w:r>
          </w:p>
        </w:tc>
        <w:tc>
          <w:tcPr/>
          <w:p>
            <w:pPr>
              <w:pStyle w:val="Compact"/>
            </w:pPr>
            <w:r>
              <w:t xml:space="preserve">1,582</w:t>
            </w:r>
          </w:p>
        </w:tc>
        <w:tc>
          <w:tcPr/>
          <w:p>
            <w:pPr>
              <w:pStyle w:val="Compact"/>
            </w:pPr>
            <w:r>
              <w:t xml:space="preserve">850</w:t>
            </w:r>
          </w:p>
        </w:tc>
        <w:tc>
          <w:tcPr/>
          <w:p>
            <w:pPr>
              <w:pStyle w:val="Compact"/>
            </w:pPr>
            <w:r>
              <w:t xml:space="preserve">2,684</w:t>
            </w:r>
          </w:p>
        </w:tc>
        <w:tc>
          <w:tcPr/>
          <w:p>
            <w:pPr>
              <w:pStyle w:val="Compact"/>
            </w:pPr>
            <w:r>
              <w:t xml:space="preserve">1,178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Drawdown</w:t>
            </w:r>
          </w:p>
        </w:tc>
        <w:tc>
          <w:tcPr/>
          <w:p>
            <w:pPr>
              <w:pStyle w:val="Compact"/>
            </w:pPr>
            <w:r>
              <w:t xml:space="preserve">266.00 EUR</w:t>
            </w:r>
          </w:p>
        </w:tc>
        <w:tc>
          <w:tcPr/>
          <w:p>
            <w:pPr>
              <w:pStyle w:val="Compact"/>
            </w:pPr>
            <w:r>
              <w:t xml:space="preserve">240.00 EUR</w:t>
            </w:r>
          </w:p>
        </w:tc>
        <w:tc>
          <w:tcPr/>
          <w:p>
            <w:pPr>
              <w:pStyle w:val="Compact"/>
            </w:pPr>
            <w:r>
              <w:t xml:space="preserve">135.50 EUR</w:t>
            </w:r>
          </w:p>
        </w:tc>
        <w:tc>
          <w:tcPr/>
          <w:p>
            <w:pPr>
              <w:pStyle w:val="Compact"/>
            </w:pPr>
            <w:r>
              <w:t xml:space="preserve">97.60 EUR</w:t>
            </w:r>
          </w:p>
        </w:tc>
      </w:tr>
    </w:tbl>
    <w:bookmarkEnd w:id="9"/>
    <w:bookmarkStart w:id="10" w:name="key-findings"/>
    <w:p>
      <w:pPr>
        <w:pStyle w:val="Heading3"/>
      </w:pPr>
      <w:r>
        <w:t xml:space="preserve">Key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 strategies lose money</w:t>
      </w:r>
      <w:r>
        <w:t xml:space="preserve"> </w:t>
      </w:r>
      <w:r>
        <w:t xml:space="preserve">- No strategy achieved positive ROI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Best performer</w:t>
      </w:r>
      <w:r>
        <w:t xml:space="preserve">: c_prob_adj (Threshold 0.80) with -3.32% ROI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Worst performer</w:t>
      </w:r>
      <w:r>
        <w:t xml:space="preserve">: Old c_prob (Streak &gt;= 4) with -19.79% ROI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Higher thresholds = fewer bets</w:t>
      </w:r>
      <w:r>
        <w:t xml:space="preserve"> </w:t>
      </w:r>
      <w:r>
        <w:t xml:space="preserve">but not better results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27" w:name="detailed-analysis"/>
    <w:p>
      <w:pPr>
        <w:pStyle w:val="Heading2"/>
      </w:pPr>
      <w:r>
        <w:t xml:space="preserve">Detailed Analysis</w:t>
      </w:r>
    </w:p>
    <w:bookmarkStart w:id="16" w:name="performance-by-country"/>
    <w:p>
      <w:pPr>
        <w:pStyle w:val="Heading3"/>
      </w:pPr>
      <w:r>
        <w:t xml:space="preserve">Performance by Country</w:t>
      </w:r>
    </w:p>
    <w:bookmarkStart w:id="12" w:name="old-c_prob-streak-4"/>
    <w:p>
      <w:pPr>
        <w:pStyle w:val="Heading4"/>
      </w:pPr>
      <w:r>
        <w:t xml:space="preserve">Old c_prob (Streak &gt;= 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Bet</w:t>
            </w:r>
          </w:p>
        </w:tc>
        <w:tc>
          <w:tcPr/>
          <w:p>
            <w:pPr>
              <w:pStyle w:val="Compact"/>
            </w:pPr>
            <w:r>
              <w:t xml:space="preserve">Won</w:t>
            </w:r>
          </w:p>
        </w:tc>
        <w:tc>
          <w:tcPr/>
          <w:p>
            <w:pPr>
              <w:pStyle w:val="Compact"/>
            </w:pPr>
            <w:r>
              <w:t xml:space="preserve">Profit</w:t>
            </w:r>
          </w:p>
        </w:tc>
        <w:tc>
          <w:tcPr/>
          <w:p>
            <w:pPr>
              <w:pStyle w:val="Compact"/>
            </w:pPr>
            <w:r>
              <w:t xml:space="preserve">ROI</w:t>
            </w:r>
          </w:p>
        </w:tc>
        <w:tc>
          <w:tcPr/>
          <w:p>
            <w:pPr>
              <w:pStyle w:val="Compact"/>
            </w:pPr>
            <w:r>
              <w:t xml:space="preserve">Bets</w:t>
            </w:r>
          </w:p>
        </w:tc>
        <w:tc>
          <w:tcPr/>
          <w:p>
            <w:pPr>
              <w:pStyle w:val="Compact"/>
            </w:pPr>
            <w:r>
              <w:t xml:space="preserve">Wins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England</w:t>
            </w:r>
          </w:p>
        </w:tc>
        <w:tc>
          <w:tcPr/>
          <w:p>
            <w:pPr>
              <w:pStyle w:val="Compact"/>
            </w:pPr>
            <w:r>
              <w:t xml:space="preserve">8,780</w:t>
            </w:r>
          </w:p>
        </w:tc>
        <w:tc>
          <w:tcPr/>
          <w:p>
            <w:pPr>
              <w:pStyle w:val="Compact"/>
            </w:pPr>
            <w:r>
              <w:t xml:space="preserve">6,446.28</w:t>
            </w:r>
          </w:p>
        </w:tc>
        <w:tc>
          <w:tcPr/>
          <w:p>
            <w:pPr>
              <w:pStyle w:val="Compact"/>
            </w:pPr>
            <w:r>
              <w:t xml:space="preserve">-2,333.72</w:t>
            </w:r>
          </w:p>
        </w:tc>
        <w:tc>
          <w:tcPr/>
          <w:p>
            <w:pPr>
              <w:pStyle w:val="Compact"/>
            </w:pPr>
            <w:r>
              <w:t xml:space="preserve">-26.58%</w:t>
            </w:r>
          </w:p>
        </w:tc>
        <w:tc>
          <w:tcPr/>
          <w:p>
            <w:pPr>
              <w:pStyle w:val="Compact"/>
            </w:pPr>
            <w:r>
              <w:t xml:space="preserve">1187</w:t>
            </w:r>
          </w:p>
        </w:tc>
        <w:tc>
          <w:tcPr/>
          <w:p>
            <w:pPr>
              <w:pStyle w:val="Compact"/>
            </w:pPr>
            <w:r>
              <w:t xml:space="preserve">188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France</w:t>
            </w:r>
          </w:p>
        </w:tc>
        <w:tc>
          <w:tcPr/>
          <w:p>
            <w:pPr>
              <w:pStyle w:val="Compact"/>
            </w:pPr>
            <w:r>
              <w:t xml:space="preserve">6,504</w:t>
            </w:r>
          </w:p>
        </w:tc>
        <w:tc>
          <w:tcPr/>
          <w:p>
            <w:pPr>
              <w:pStyle w:val="Compact"/>
            </w:pPr>
            <w:r>
              <w:t xml:space="preserve">5,027.94</w:t>
            </w:r>
          </w:p>
        </w:tc>
        <w:tc>
          <w:tcPr/>
          <w:p>
            <w:pPr>
              <w:pStyle w:val="Compact"/>
            </w:pPr>
            <w:r>
              <w:t xml:space="preserve">-1,476.06</w:t>
            </w:r>
          </w:p>
        </w:tc>
        <w:tc>
          <w:tcPr/>
          <w:p>
            <w:pPr>
              <w:pStyle w:val="Compact"/>
            </w:pPr>
            <w:r>
              <w:t xml:space="preserve">-22.69%</w:t>
            </w:r>
          </w:p>
        </w:tc>
        <w:tc>
          <w:tcPr/>
          <w:p>
            <w:pPr>
              <w:pStyle w:val="Compact"/>
            </w:pPr>
            <w:r>
              <w:t xml:space="preserve">921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Germany</w:t>
            </w:r>
          </w:p>
        </w:tc>
        <w:tc>
          <w:tcPr/>
          <w:p>
            <w:pPr>
              <w:pStyle w:val="Compact"/>
            </w:pPr>
            <w:r>
              <w:t xml:space="preserve">6,303</w:t>
            </w:r>
          </w:p>
        </w:tc>
        <w:tc>
          <w:tcPr/>
          <w:p>
            <w:pPr>
              <w:pStyle w:val="Compact"/>
            </w:pPr>
            <w:r>
              <w:t xml:space="preserve">5,122.45</w:t>
            </w:r>
          </w:p>
        </w:tc>
        <w:tc>
          <w:tcPr/>
          <w:p>
            <w:pPr>
              <w:pStyle w:val="Compact"/>
            </w:pPr>
            <w:r>
              <w:t xml:space="preserve">-1,180.55</w:t>
            </w:r>
          </w:p>
        </w:tc>
        <w:tc>
          <w:tcPr/>
          <w:p>
            <w:pPr>
              <w:pStyle w:val="Compact"/>
            </w:pPr>
            <w:r>
              <w:t xml:space="preserve">-18.73%</w:t>
            </w:r>
          </w:p>
        </w:tc>
        <w:tc>
          <w:tcPr/>
          <w:p>
            <w:pPr>
              <w:pStyle w:val="Compact"/>
            </w:pPr>
            <w:r>
              <w:t xml:space="preserve">904</w:t>
            </w:r>
          </w:p>
        </w:tc>
        <w:tc>
          <w:tcPr/>
          <w:p>
            <w:pPr>
              <w:pStyle w:val="Compact"/>
            </w:pPr>
            <w:r>
              <w:t xml:space="preserve">158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Greece</w:t>
            </w:r>
          </w:p>
        </w:tc>
        <w:tc>
          <w:tcPr/>
          <w:p>
            <w:pPr>
              <w:pStyle w:val="Compact"/>
            </w:pPr>
            <w:r>
              <w:t xml:space="preserve">3,953</w:t>
            </w:r>
          </w:p>
        </w:tc>
        <w:tc>
          <w:tcPr/>
          <w:p>
            <w:pPr>
              <w:pStyle w:val="Compact"/>
            </w:pPr>
            <w:r>
              <w:t xml:space="preserve">3,307.49</w:t>
            </w:r>
          </w:p>
        </w:tc>
        <w:tc>
          <w:tcPr/>
          <w:p>
            <w:pPr>
              <w:pStyle w:val="Compact"/>
            </w:pPr>
            <w:r>
              <w:t xml:space="preserve">-645.51</w:t>
            </w:r>
          </w:p>
        </w:tc>
        <w:tc>
          <w:tcPr/>
          <w:p>
            <w:pPr>
              <w:pStyle w:val="Compact"/>
            </w:pPr>
            <w:r>
              <w:t xml:space="preserve">-16.33%</w:t>
            </w:r>
          </w:p>
        </w:tc>
        <w:tc>
          <w:tcPr/>
          <w:p>
            <w:pPr>
              <w:pStyle w:val="Compact"/>
            </w:pPr>
            <w:r>
              <w:t xml:space="preserve">601</w:t>
            </w:r>
          </w:p>
        </w:tc>
        <w:tc>
          <w:tcPr/>
          <w:p>
            <w:pPr>
              <w:pStyle w:val="Compact"/>
            </w:pPr>
            <w:r>
              <w:t xml:space="preserve">122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Italy</w:t>
            </w:r>
          </w:p>
        </w:tc>
        <w:tc>
          <w:tcPr/>
          <w:p>
            <w:pPr>
              <w:pStyle w:val="Compact"/>
            </w:pPr>
            <w:r>
              <w:t xml:space="preserve">6,540</w:t>
            </w:r>
          </w:p>
        </w:tc>
        <w:tc>
          <w:tcPr/>
          <w:p>
            <w:pPr>
              <w:pStyle w:val="Compact"/>
            </w:pPr>
            <w:r>
              <w:t xml:space="preserve">5,720.10</w:t>
            </w:r>
          </w:p>
        </w:tc>
        <w:tc>
          <w:tcPr/>
          <w:p>
            <w:pPr>
              <w:pStyle w:val="Compact"/>
            </w:pPr>
            <w:r>
              <w:t xml:space="preserve">-819.90</w:t>
            </w:r>
          </w:p>
        </w:tc>
        <w:tc>
          <w:tcPr/>
          <w:p>
            <w:pPr>
              <w:pStyle w:val="Compact"/>
            </w:pPr>
            <w:r>
              <w:t xml:space="preserve">-12.54%</w:t>
            </w:r>
          </w:p>
        </w:tc>
        <w:tc>
          <w:tcPr/>
          <w:p>
            <w:pPr>
              <w:pStyle w:val="Compact"/>
            </w:pPr>
            <w:r>
              <w:t xml:space="preserve">980</w:t>
            </w:r>
          </w:p>
        </w:tc>
        <w:tc>
          <w:tcPr/>
          <w:p>
            <w:pPr>
              <w:pStyle w:val="Compact"/>
            </w:pPr>
            <w:r>
              <w:t xml:space="preserve">194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Spain</w:t>
            </w:r>
          </w:p>
        </w:tc>
        <w:tc>
          <w:tcPr/>
          <w:p>
            <w:pPr>
              <w:pStyle w:val="Compact"/>
            </w:pPr>
            <w:r>
              <w:t xml:space="preserve">7,204</w:t>
            </w:r>
          </w:p>
        </w:tc>
        <w:tc>
          <w:tcPr/>
          <w:p>
            <w:pPr>
              <w:pStyle w:val="Compact"/>
            </w:pPr>
            <w:r>
              <w:t xml:space="preserve">5,885.95</w:t>
            </w:r>
          </w:p>
        </w:tc>
        <w:tc>
          <w:tcPr/>
          <w:p>
            <w:pPr>
              <w:pStyle w:val="Compact"/>
            </w:pPr>
            <w:r>
              <w:t xml:space="preserve">-1,318.05</w:t>
            </w:r>
          </w:p>
        </w:tc>
        <w:tc>
          <w:tcPr/>
          <w:p>
            <w:pPr>
              <w:pStyle w:val="Compact"/>
            </w:pPr>
            <w:r>
              <w:t xml:space="preserve">-18.30%</w:t>
            </w:r>
          </w:p>
        </w:tc>
        <w:tc>
          <w:tcPr/>
          <w:p>
            <w:pPr>
              <w:pStyle w:val="Compact"/>
            </w:pPr>
            <w:r>
              <w:t xml:space="preserve">1051</w:t>
            </w:r>
          </w:p>
        </w:tc>
        <w:tc>
          <w:tcPr/>
          <w:p>
            <w:pPr>
              <w:pStyle w:val="Compact"/>
            </w:pPr>
            <w:r>
              <w:t xml:space="preserve">199</w:t>
            </w:r>
          </w:p>
        </w:tc>
      </w:tr>
    </w:tbl>
    <w:bookmarkEnd w:id="12"/>
    <w:bookmarkStart w:id="13" w:name="old-c_prob-streak-6"/>
    <w:p>
      <w:pPr>
        <w:pStyle w:val="Heading4"/>
      </w:pPr>
      <w:r>
        <w:t xml:space="preserve">Old c_prob (Streak &gt;= 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Bet</w:t>
            </w:r>
          </w:p>
        </w:tc>
        <w:tc>
          <w:tcPr/>
          <w:p>
            <w:pPr>
              <w:pStyle w:val="Compact"/>
            </w:pPr>
            <w:r>
              <w:t xml:space="preserve">Won</w:t>
            </w:r>
          </w:p>
        </w:tc>
        <w:tc>
          <w:tcPr/>
          <w:p>
            <w:pPr>
              <w:pStyle w:val="Compact"/>
            </w:pPr>
            <w:r>
              <w:t xml:space="preserve">Profit</w:t>
            </w:r>
          </w:p>
        </w:tc>
        <w:tc>
          <w:tcPr/>
          <w:p>
            <w:pPr>
              <w:pStyle w:val="Compact"/>
            </w:pPr>
            <w:r>
              <w:t xml:space="preserve">ROI</w:t>
            </w:r>
          </w:p>
        </w:tc>
        <w:tc>
          <w:tcPr/>
          <w:p>
            <w:pPr>
              <w:pStyle w:val="Compact"/>
            </w:pPr>
            <w:r>
              <w:t xml:space="preserve">Bets</w:t>
            </w:r>
          </w:p>
        </w:tc>
        <w:tc>
          <w:tcPr/>
          <w:p>
            <w:pPr>
              <w:pStyle w:val="Compact"/>
            </w:pPr>
            <w:r>
              <w:t xml:space="preserve">Wins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England</w:t>
            </w:r>
          </w:p>
        </w:tc>
        <w:tc>
          <w:tcPr/>
          <w:p>
            <w:pPr>
              <w:pStyle w:val="Compact"/>
            </w:pPr>
            <w:r>
              <w:t xml:space="preserve">4,953</w:t>
            </w:r>
          </w:p>
        </w:tc>
        <w:tc>
          <w:tcPr/>
          <w:p>
            <w:pPr>
              <w:pStyle w:val="Compact"/>
            </w:pPr>
            <w:r>
              <w:t xml:space="preserve">3,789.78</w:t>
            </w:r>
          </w:p>
        </w:tc>
        <w:tc>
          <w:tcPr/>
          <w:p>
            <w:pPr>
              <w:pStyle w:val="Compact"/>
            </w:pPr>
            <w:r>
              <w:t xml:space="preserve">-1,163.22</w:t>
            </w:r>
          </w:p>
        </w:tc>
        <w:tc>
          <w:tcPr/>
          <w:p>
            <w:pPr>
              <w:pStyle w:val="Compact"/>
            </w:pPr>
            <w:r>
              <w:t xml:space="preserve">-23.49%</w:t>
            </w:r>
          </w:p>
        </w:tc>
        <w:tc>
          <w:tcPr/>
          <w:p>
            <w:pPr>
              <w:pStyle w:val="Compact"/>
            </w:pPr>
            <w:r>
              <w:t xml:space="preserve">679</w:t>
            </w:r>
          </w:p>
        </w:tc>
        <w:tc>
          <w:tcPr/>
          <w:p>
            <w:pPr>
              <w:pStyle w:val="Compact"/>
            </w:pPr>
            <w:r>
              <w:t xml:space="preserve">113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France</w:t>
            </w:r>
          </w:p>
        </w:tc>
        <w:tc>
          <w:tcPr/>
          <w:p>
            <w:pPr>
              <w:pStyle w:val="Compact"/>
            </w:pPr>
            <w:r>
              <w:t xml:space="preserve">3,481</w:t>
            </w:r>
          </w:p>
        </w:tc>
        <w:tc>
          <w:tcPr/>
          <w:p>
            <w:pPr>
              <w:pStyle w:val="Compact"/>
            </w:pPr>
            <w:r>
              <w:t xml:space="preserve">2,670.49</w:t>
            </w:r>
          </w:p>
        </w:tc>
        <w:tc>
          <w:tcPr/>
          <w:p>
            <w:pPr>
              <w:pStyle w:val="Compact"/>
            </w:pPr>
            <w:r>
              <w:t xml:space="preserve">-810.51</w:t>
            </w:r>
          </w:p>
        </w:tc>
        <w:tc>
          <w:tcPr/>
          <w:p>
            <w:pPr>
              <w:pStyle w:val="Compact"/>
            </w:pPr>
            <w:r>
              <w:t xml:space="preserve">-23.28%</w:t>
            </w:r>
          </w:p>
        </w:tc>
        <w:tc>
          <w:tcPr/>
          <w:p>
            <w:pPr>
              <w:pStyle w:val="Compact"/>
            </w:pPr>
            <w:r>
              <w:t xml:space="preserve">494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Germany</w:t>
            </w:r>
          </w:p>
        </w:tc>
        <w:tc>
          <w:tcPr/>
          <w:p>
            <w:pPr>
              <w:pStyle w:val="Compact"/>
            </w:pPr>
            <w:r>
              <w:t xml:space="preserve">3,373</w:t>
            </w:r>
          </w:p>
        </w:tc>
        <w:tc>
          <w:tcPr/>
          <w:p>
            <w:pPr>
              <w:pStyle w:val="Compact"/>
            </w:pPr>
            <w:r>
              <w:t xml:space="preserve">2,778.56</w:t>
            </w:r>
          </w:p>
        </w:tc>
        <w:tc>
          <w:tcPr/>
          <w:p>
            <w:pPr>
              <w:pStyle w:val="Compact"/>
            </w:pPr>
            <w:r>
              <w:t xml:space="preserve">-594.44</w:t>
            </w:r>
          </w:p>
        </w:tc>
        <w:tc>
          <w:tcPr/>
          <w:p>
            <w:pPr>
              <w:pStyle w:val="Compact"/>
            </w:pPr>
            <w:r>
              <w:t xml:space="preserve">-17.62%</w:t>
            </w:r>
          </w:p>
        </w:tc>
        <w:tc>
          <w:tcPr/>
          <w:p>
            <w:pPr>
              <w:pStyle w:val="Compact"/>
            </w:pPr>
            <w:r>
              <w:t xml:space="preserve">481</w:t>
            </w:r>
          </w:p>
        </w:tc>
        <w:tc>
          <w:tcPr/>
          <w:p>
            <w:pPr>
              <w:pStyle w:val="Compact"/>
            </w:pPr>
            <w:r>
              <w:t xml:space="preserve">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Greece</w:t>
            </w:r>
          </w:p>
        </w:tc>
        <w:tc>
          <w:tcPr/>
          <w:p>
            <w:pPr>
              <w:pStyle w:val="Compact"/>
            </w:pPr>
            <w:r>
              <w:t xml:space="preserve">1,896</w:t>
            </w:r>
          </w:p>
        </w:tc>
        <w:tc>
          <w:tcPr/>
          <w:p>
            <w:pPr>
              <w:pStyle w:val="Compact"/>
            </w:pPr>
            <w:r>
              <w:t xml:space="preserve">1,639.40</w:t>
            </w:r>
          </w:p>
        </w:tc>
        <w:tc>
          <w:tcPr/>
          <w:p>
            <w:pPr>
              <w:pStyle w:val="Compact"/>
            </w:pPr>
            <w:r>
              <w:t xml:space="preserve">-256.60</w:t>
            </w:r>
          </w:p>
        </w:tc>
        <w:tc>
          <w:tcPr/>
          <w:p>
            <w:pPr>
              <w:pStyle w:val="Compact"/>
            </w:pPr>
            <w:r>
              <w:t xml:space="preserve">-13.53%</w:t>
            </w:r>
          </w:p>
        </w:tc>
        <w:tc>
          <w:tcPr/>
          <w:p>
            <w:pPr>
              <w:pStyle w:val="Compact"/>
            </w:pPr>
            <w:r>
              <w:t xml:space="preserve">290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Italy</w:t>
            </w:r>
          </w:p>
        </w:tc>
        <w:tc>
          <w:tcPr/>
          <w:p>
            <w:pPr>
              <w:pStyle w:val="Compact"/>
            </w:pPr>
            <w:r>
              <w:t xml:space="preserve">3,262</w:t>
            </w:r>
          </w:p>
        </w:tc>
        <w:tc>
          <w:tcPr/>
          <w:p>
            <w:pPr>
              <w:pStyle w:val="Compact"/>
            </w:pPr>
            <w:r>
              <w:t xml:space="preserve">2,786.98</w:t>
            </w:r>
          </w:p>
        </w:tc>
        <w:tc>
          <w:tcPr/>
          <w:p>
            <w:pPr>
              <w:pStyle w:val="Compact"/>
            </w:pPr>
            <w:r>
              <w:t xml:space="preserve">-475.02</w:t>
            </w:r>
          </w:p>
        </w:tc>
        <w:tc>
          <w:tcPr/>
          <w:p>
            <w:pPr>
              <w:pStyle w:val="Compact"/>
            </w:pPr>
            <w:r>
              <w:t xml:space="preserve">-14.56%</w:t>
            </w:r>
          </w:p>
        </w:tc>
        <w:tc>
          <w:tcPr/>
          <w:p>
            <w:pPr>
              <w:pStyle w:val="Compact"/>
            </w:pPr>
            <w:r>
              <w:t xml:space="preserve">476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Spain</w:t>
            </w:r>
          </w:p>
        </w:tc>
        <w:tc>
          <w:tcPr/>
          <w:p>
            <w:pPr>
              <w:pStyle w:val="Compact"/>
            </w:pPr>
            <w:r>
              <w:t xml:space="preserve">3,699</w:t>
            </w:r>
          </w:p>
        </w:tc>
        <w:tc>
          <w:tcPr/>
          <w:p>
            <w:pPr>
              <w:pStyle w:val="Compact"/>
            </w:pPr>
            <w:r>
              <w:t xml:space="preserve">3,202.83</w:t>
            </w:r>
          </w:p>
        </w:tc>
        <w:tc>
          <w:tcPr/>
          <w:p>
            <w:pPr>
              <w:pStyle w:val="Compact"/>
            </w:pPr>
            <w:r>
              <w:t xml:space="preserve">-496.17</w:t>
            </w:r>
          </w:p>
        </w:tc>
        <w:tc>
          <w:tcPr/>
          <w:p>
            <w:pPr>
              <w:pStyle w:val="Compact"/>
            </w:pPr>
            <w:r>
              <w:t xml:space="preserve">-13.41%</w:t>
            </w:r>
          </w:p>
        </w:tc>
        <w:tc>
          <w:tcPr/>
          <w:p>
            <w:pPr>
              <w:pStyle w:val="Compact"/>
            </w:pPr>
            <w:r>
              <w:t xml:space="preserve">540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</w:tr>
    </w:tbl>
    <w:bookmarkEnd w:id="13"/>
    <w:bookmarkStart w:id="14" w:name="c_prob_adj-threshold-0.80"/>
    <w:p>
      <w:pPr>
        <w:pStyle w:val="Heading4"/>
      </w:pPr>
      <w:r>
        <w:t xml:space="preserve">c_prob_adj (Threshold 0.80)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Bet</w:t>
            </w:r>
          </w:p>
        </w:tc>
        <w:tc>
          <w:tcPr/>
          <w:p>
            <w:pPr>
              <w:pStyle w:val="Compact"/>
            </w:pPr>
            <w:r>
              <w:t xml:space="preserve">Won</w:t>
            </w:r>
          </w:p>
        </w:tc>
        <w:tc>
          <w:tcPr/>
          <w:p>
            <w:pPr>
              <w:pStyle w:val="Compact"/>
            </w:pPr>
            <w:r>
              <w:t xml:space="preserve">Profit</w:t>
            </w:r>
          </w:p>
        </w:tc>
        <w:tc>
          <w:tcPr/>
          <w:p>
            <w:pPr>
              <w:pStyle w:val="Compact"/>
            </w:pPr>
            <w:r>
              <w:t xml:space="preserve">ROI</w:t>
            </w:r>
          </w:p>
        </w:tc>
        <w:tc>
          <w:tcPr/>
          <w:p>
            <w:pPr>
              <w:pStyle w:val="Compact"/>
            </w:pPr>
            <w:r>
              <w:t xml:space="preserve">Bets</w:t>
            </w:r>
          </w:p>
        </w:tc>
        <w:tc>
          <w:tcPr/>
          <w:p>
            <w:pPr>
              <w:pStyle w:val="Compact"/>
            </w:pPr>
            <w:r>
              <w:t xml:space="preserve">Wins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England</w:t>
            </w:r>
          </w:p>
        </w:tc>
        <w:tc>
          <w:tcPr/>
          <w:p>
            <w:pPr>
              <w:pStyle w:val="Compact"/>
            </w:pPr>
            <w:r>
              <w:t xml:space="preserve">6,377</w:t>
            </w:r>
          </w:p>
        </w:tc>
        <w:tc>
          <w:tcPr/>
          <w:p>
            <w:pPr>
              <w:pStyle w:val="Compact"/>
            </w:pPr>
            <w:r>
              <w:t xml:space="preserve">6,228.09</w:t>
            </w:r>
          </w:p>
        </w:tc>
        <w:tc>
          <w:tcPr/>
          <w:p>
            <w:pPr>
              <w:pStyle w:val="Compact"/>
            </w:pPr>
            <w:r>
              <w:t xml:space="preserve">-148.91</w:t>
            </w:r>
          </w:p>
        </w:tc>
        <w:tc>
          <w:tcPr/>
          <w:p>
            <w:pPr>
              <w:pStyle w:val="Compact"/>
            </w:pPr>
            <w:r>
              <w:t xml:space="preserve">-2.34%</w:t>
            </w:r>
          </w:p>
        </w:tc>
        <w:tc>
          <w:tcPr/>
          <w:p>
            <w:pPr>
              <w:pStyle w:val="Compact"/>
            </w:pPr>
            <w:r>
              <w:t xml:space="preserve">1247</w:t>
            </w:r>
          </w:p>
        </w:tc>
        <w:tc>
          <w:tcPr/>
          <w:p>
            <w:pPr>
              <w:pStyle w:val="Compact"/>
            </w:pPr>
            <w:r>
              <w:t xml:space="preserve">311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France</w:t>
            </w:r>
          </w:p>
        </w:tc>
        <w:tc>
          <w:tcPr/>
          <w:p>
            <w:pPr>
              <w:pStyle w:val="Compact"/>
            </w:pPr>
            <w:r>
              <w:t xml:space="preserve">6,743</w:t>
            </w:r>
          </w:p>
        </w:tc>
        <w:tc>
          <w:tcPr/>
          <w:p>
            <w:pPr>
              <w:pStyle w:val="Compact"/>
            </w:pPr>
            <w:r>
              <w:t xml:space="preserve">5,993.22</w:t>
            </w:r>
          </w:p>
        </w:tc>
        <w:tc>
          <w:tcPr/>
          <w:p>
            <w:pPr>
              <w:pStyle w:val="Compact"/>
            </w:pPr>
            <w:r>
              <w:t xml:space="preserve">-749.78</w:t>
            </w:r>
          </w:p>
        </w:tc>
        <w:tc>
          <w:tcPr/>
          <w:p>
            <w:pPr>
              <w:pStyle w:val="Compact"/>
            </w:pPr>
            <w:r>
              <w:t xml:space="preserve">-11.12%</w:t>
            </w:r>
          </w:p>
        </w:tc>
        <w:tc>
          <w:tcPr/>
          <w:p>
            <w:pPr>
              <w:pStyle w:val="Compact"/>
            </w:pPr>
            <w:r>
              <w:t xml:space="preserve">1291</w:t>
            </w:r>
          </w:p>
        </w:tc>
        <w:tc>
          <w:tcPr/>
          <w:p>
            <w:pPr>
              <w:pStyle w:val="Compact"/>
            </w:pPr>
            <w:r>
              <w:t xml:space="preserve">314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Germany</w:t>
            </w:r>
          </w:p>
        </w:tc>
        <w:tc>
          <w:tcPr/>
          <w:p>
            <w:pPr>
              <w:pStyle w:val="Compact"/>
            </w:pPr>
            <w:r>
              <w:t xml:space="preserve">5,920</w:t>
            </w:r>
          </w:p>
        </w:tc>
        <w:tc>
          <w:tcPr/>
          <w:p>
            <w:pPr>
              <w:pStyle w:val="Compact"/>
            </w:pPr>
            <w:r>
              <w:t xml:space="preserve">6,078.80</w:t>
            </w:r>
          </w:p>
        </w:tc>
        <w:tc>
          <w:tcPr/>
          <w:p>
            <w:pPr>
              <w:pStyle w:val="Compact"/>
            </w:pPr>
            <w:r>
              <w:t xml:space="preserve">158.80</w:t>
            </w:r>
          </w:p>
        </w:tc>
        <w:tc>
          <w:tcPr/>
          <w:p>
            <w:pPr>
              <w:pStyle w:val="Compact"/>
            </w:pPr>
            <w:r>
              <w:t xml:space="preserve">2.68%</w:t>
            </w:r>
          </w:p>
        </w:tc>
        <w:tc>
          <w:tcPr/>
          <w:p>
            <w:pPr>
              <w:pStyle w:val="Compact"/>
            </w:pPr>
            <w:r>
              <w:t xml:space="preserve">1142</w:t>
            </w:r>
          </w:p>
        </w:tc>
        <w:tc>
          <w:tcPr/>
          <w:p>
            <w:pPr>
              <w:pStyle w:val="Compact"/>
            </w:pPr>
            <w:r>
              <w:t xml:space="preserve">290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Greece</w:t>
            </w:r>
          </w:p>
        </w:tc>
        <w:tc>
          <w:tcPr/>
          <w:p>
            <w:pPr>
              <w:pStyle w:val="Compact"/>
            </w:pPr>
            <w:r>
              <w:t xml:space="preserve">4,658</w:t>
            </w:r>
          </w:p>
        </w:tc>
        <w:tc>
          <w:tcPr/>
          <w:p>
            <w:pPr>
              <w:pStyle w:val="Compact"/>
            </w:pPr>
            <w:r>
              <w:t xml:space="preserve">4,587.76</w:t>
            </w:r>
          </w:p>
        </w:tc>
        <w:tc>
          <w:tcPr/>
          <w:p>
            <w:pPr>
              <w:pStyle w:val="Compact"/>
            </w:pPr>
            <w:r>
              <w:t xml:space="preserve">-70.24</w:t>
            </w:r>
          </w:p>
        </w:tc>
        <w:tc>
          <w:tcPr/>
          <w:p>
            <w:pPr>
              <w:pStyle w:val="Compact"/>
            </w:pPr>
            <w:r>
              <w:t xml:space="preserve">-1.51%</w:t>
            </w:r>
          </w:p>
        </w:tc>
        <w:tc>
          <w:tcPr/>
          <w:p>
            <w:pPr>
              <w:pStyle w:val="Compact"/>
            </w:pPr>
            <w:r>
              <w:t xml:space="preserve">925</w:t>
            </w:r>
          </w:p>
        </w:tc>
        <w:tc>
          <w:tcPr/>
          <w:p>
            <w:pPr>
              <w:pStyle w:val="Compact"/>
            </w:pPr>
            <w:r>
              <w:t xml:space="preserve">259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Italy</w:t>
            </w:r>
          </w:p>
        </w:tc>
        <w:tc>
          <w:tcPr/>
          <w:p>
            <w:pPr>
              <w:pStyle w:val="Compact"/>
            </w:pPr>
            <w:r>
              <w:t xml:space="preserve">7,008</w:t>
            </w:r>
          </w:p>
        </w:tc>
        <w:tc>
          <w:tcPr/>
          <w:p>
            <w:pPr>
              <w:pStyle w:val="Compact"/>
            </w:pPr>
            <w:r>
              <w:t xml:space="preserve">7,168.52</w:t>
            </w:r>
          </w:p>
        </w:tc>
        <w:tc>
          <w:tcPr/>
          <w:p>
            <w:pPr>
              <w:pStyle w:val="Compact"/>
            </w:pPr>
            <w:r>
              <w:t xml:space="preserve">160.52</w:t>
            </w:r>
          </w:p>
        </w:tc>
        <w:tc>
          <w:tcPr/>
          <w:p>
            <w:pPr>
              <w:pStyle w:val="Compact"/>
            </w:pPr>
            <w:r>
              <w:t xml:space="preserve">2.29%</w:t>
            </w:r>
          </w:p>
        </w:tc>
        <w:tc>
          <w:tcPr/>
          <w:p>
            <w:pPr>
              <w:pStyle w:val="Compact"/>
            </w:pPr>
            <w:r>
              <w:t xml:space="preserve">1388</w:t>
            </w:r>
          </w:p>
        </w:tc>
        <w:tc>
          <w:tcPr/>
          <w:p>
            <w:pPr>
              <w:pStyle w:val="Compact"/>
            </w:pPr>
            <w:r>
              <w:t xml:space="preserve">381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Spain</w:t>
            </w:r>
          </w:p>
        </w:tc>
        <w:tc>
          <w:tcPr/>
          <w:p>
            <w:pPr>
              <w:pStyle w:val="Compact"/>
            </w:pPr>
            <w:r>
              <w:t xml:space="preserve">8,636</w:t>
            </w:r>
          </w:p>
        </w:tc>
        <w:tc>
          <w:tcPr/>
          <w:p>
            <w:pPr>
              <w:pStyle w:val="Compact"/>
            </w:pPr>
            <w:r>
              <w:t xml:space="preserve">7,978.82</w:t>
            </w:r>
          </w:p>
        </w:tc>
        <w:tc>
          <w:tcPr/>
          <w:p>
            <w:pPr>
              <w:pStyle w:val="Compact"/>
            </w:pPr>
            <w:r>
              <w:t xml:space="preserve">-657.18</w:t>
            </w:r>
          </w:p>
        </w:tc>
        <w:tc>
          <w:tcPr/>
          <w:p>
            <w:pPr>
              <w:pStyle w:val="Compact"/>
            </w:pPr>
            <w:r>
              <w:t xml:space="preserve">-7.61%</w:t>
            </w:r>
          </w:p>
        </w:tc>
        <w:tc>
          <w:tcPr/>
          <w:p>
            <w:pPr>
              <w:pStyle w:val="Compact"/>
            </w:pPr>
            <w:r>
              <w:t xml:space="preserve">1689</w:t>
            </w:r>
          </w:p>
        </w:tc>
        <w:tc>
          <w:tcPr/>
          <w:p>
            <w:pPr>
              <w:pStyle w:val="Compact"/>
            </w:pPr>
            <w:r>
              <w:t xml:space="preserve">452</w:t>
            </w:r>
          </w:p>
        </w:tc>
      </w:tr>
    </w:tbl>
    <w:bookmarkEnd w:id="14"/>
    <w:bookmarkStart w:id="15" w:name="c_prob_adj-threshold-0.90"/>
    <w:p>
      <w:pPr>
        <w:pStyle w:val="Heading4"/>
      </w:pPr>
      <w:r>
        <w:t xml:space="preserve">c_prob_adj (Threshold 0.90)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Bet</w:t>
            </w:r>
          </w:p>
        </w:tc>
        <w:tc>
          <w:tcPr/>
          <w:p>
            <w:pPr>
              <w:pStyle w:val="Compact"/>
            </w:pPr>
            <w:r>
              <w:t xml:space="preserve">Won</w:t>
            </w:r>
          </w:p>
        </w:tc>
        <w:tc>
          <w:tcPr/>
          <w:p>
            <w:pPr>
              <w:pStyle w:val="Compact"/>
            </w:pPr>
            <w:r>
              <w:t xml:space="preserve">Profit</w:t>
            </w:r>
          </w:p>
        </w:tc>
        <w:tc>
          <w:tcPr/>
          <w:p>
            <w:pPr>
              <w:pStyle w:val="Compact"/>
            </w:pPr>
            <w:r>
              <w:t xml:space="preserve">ROI</w:t>
            </w:r>
          </w:p>
        </w:tc>
        <w:tc>
          <w:tcPr/>
          <w:p>
            <w:pPr>
              <w:pStyle w:val="Compact"/>
            </w:pPr>
            <w:r>
              <w:t xml:space="preserve">Bets</w:t>
            </w:r>
          </w:p>
        </w:tc>
        <w:tc>
          <w:tcPr/>
          <w:p>
            <w:pPr>
              <w:pStyle w:val="Compact"/>
            </w:pPr>
            <w:r>
              <w:t xml:space="preserve">Wins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England</w:t>
            </w:r>
          </w:p>
        </w:tc>
        <w:tc>
          <w:tcPr/>
          <w:p>
            <w:pPr>
              <w:pStyle w:val="Compact"/>
            </w:pPr>
            <w:r>
              <w:t xml:space="preserve">2,714</w:t>
            </w:r>
          </w:p>
        </w:tc>
        <w:tc>
          <w:tcPr/>
          <w:p>
            <w:pPr>
              <w:pStyle w:val="Compact"/>
            </w:pPr>
            <w:r>
              <w:t xml:space="preserve">2,581.96</w:t>
            </w:r>
          </w:p>
        </w:tc>
        <w:tc>
          <w:tcPr/>
          <w:p>
            <w:pPr>
              <w:pStyle w:val="Compact"/>
            </w:pPr>
            <w:r>
              <w:t xml:space="preserve">-132.04</w:t>
            </w:r>
          </w:p>
        </w:tc>
        <w:tc>
          <w:tcPr/>
          <w:p>
            <w:pPr>
              <w:pStyle w:val="Compact"/>
            </w:pPr>
            <w:r>
              <w:t xml:space="preserve">-4.87%</w:t>
            </w:r>
          </w:p>
        </w:tc>
        <w:tc>
          <w:tcPr/>
          <w:p>
            <w:pPr>
              <w:pStyle w:val="Compact"/>
            </w:pPr>
            <w:r>
              <w:t xml:space="preserve">540</w:t>
            </w:r>
          </w:p>
        </w:tc>
        <w:tc>
          <w:tcPr/>
          <w:p>
            <w:pPr>
              <w:pStyle w:val="Compact"/>
            </w:pPr>
            <w:r>
              <w:t xml:space="preserve">144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France</w:t>
            </w:r>
          </w:p>
        </w:tc>
        <w:tc>
          <w:tcPr/>
          <w:p>
            <w:pPr>
              <w:pStyle w:val="Compact"/>
            </w:pPr>
            <w:r>
              <w:t xml:space="preserve">3,074</w:t>
            </w:r>
          </w:p>
        </w:tc>
        <w:tc>
          <w:tcPr/>
          <w:p>
            <w:pPr>
              <w:pStyle w:val="Compact"/>
            </w:pPr>
            <w:r>
              <w:t xml:space="preserve">2,538.60</w:t>
            </w:r>
          </w:p>
        </w:tc>
        <w:tc>
          <w:tcPr/>
          <w:p>
            <w:pPr>
              <w:pStyle w:val="Compact"/>
            </w:pPr>
            <w:r>
              <w:t xml:space="preserve">-535.40</w:t>
            </w:r>
          </w:p>
        </w:tc>
        <w:tc>
          <w:tcPr/>
          <w:p>
            <w:pPr>
              <w:pStyle w:val="Compact"/>
            </w:pPr>
            <w:r>
              <w:t xml:space="preserve">-17.42%</w:t>
            </w:r>
          </w:p>
        </w:tc>
        <w:tc>
          <w:tcPr/>
          <w:p>
            <w:pPr>
              <w:pStyle w:val="Compact"/>
            </w:pPr>
            <w:r>
              <w:t xml:space="preserve">573</w:t>
            </w:r>
          </w:p>
        </w:tc>
        <w:tc>
          <w:tcPr/>
          <w:p>
            <w:pPr>
              <w:pStyle w:val="Compact"/>
            </w:pPr>
            <w:r>
              <w:t xml:space="preserve">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Germany</w:t>
            </w:r>
          </w:p>
        </w:tc>
        <w:tc>
          <w:tcPr/>
          <w:p>
            <w:pPr>
              <w:pStyle w:val="Compact"/>
            </w:pPr>
            <w:r>
              <w:t xml:space="preserve">2,996</w:t>
            </w:r>
          </w:p>
        </w:tc>
        <w:tc>
          <w:tcPr/>
          <w:p>
            <w:pPr>
              <w:pStyle w:val="Compact"/>
            </w:pPr>
            <w:r>
              <w:t xml:space="preserve">3,105.03</w:t>
            </w:r>
          </w:p>
        </w:tc>
        <w:tc>
          <w:tcPr/>
          <w:p>
            <w:pPr>
              <w:pStyle w:val="Compact"/>
            </w:pPr>
            <w:r>
              <w:t xml:space="preserve">109.03</w:t>
            </w:r>
          </w:p>
        </w:tc>
        <w:tc>
          <w:tcPr/>
          <w:p>
            <w:pPr>
              <w:pStyle w:val="Compact"/>
            </w:pPr>
            <w:r>
              <w:t xml:space="preserve">3.64%</w:t>
            </w:r>
          </w:p>
        </w:tc>
        <w:tc>
          <w:tcPr/>
          <w:p>
            <w:pPr>
              <w:pStyle w:val="Compact"/>
            </w:pPr>
            <w:r>
              <w:t xml:space="preserve">560</w:t>
            </w:r>
          </w:p>
        </w:tc>
        <w:tc>
          <w:tcPr/>
          <w:p>
            <w:pPr>
              <w:pStyle w:val="Compact"/>
            </w:pPr>
            <w:r>
              <w:t xml:space="preserve">141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Greece</w:t>
            </w:r>
          </w:p>
        </w:tc>
        <w:tc>
          <w:tcPr/>
          <w:p>
            <w:pPr>
              <w:pStyle w:val="Compact"/>
            </w:pPr>
            <w:r>
              <w:t xml:space="preserve">2,198</w:t>
            </w:r>
          </w:p>
        </w:tc>
        <w:tc>
          <w:tcPr/>
          <w:p>
            <w:pPr>
              <w:pStyle w:val="Compact"/>
            </w:pPr>
            <w:r>
              <w:t xml:space="preserve">1,899.81</w:t>
            </w:r>
          </w:p>
        </w:tc>
        <w:tc>
          <w:tcPr/>
          <w:p>
            <w:pPr>
              <w:pStyle w:val="Compact"/>
            </w:pPr>
            <w:r>
              <w:t xml:space="preserve">-298.19</w:t>
            </w:r>
          </w:p>
        </w:tc>
        <w:tc>
          <w:tcPr/>
          <w:p>
            <w:pPr>
              <w:pStyle w:val="Compact"/>
            </w:pPr>
            <w:r>
              <w:t xml:space="preserve">-13.57%</w:t>
            </w:r>
          </w:p>
        </w:tc>
        <w:tc>
          <w:tcPr/>
          <w:p>
            <w:pPr>
              <w:pStyle w:val="Compact"/>
            </w:pPr>
            <w:r>
              <w:t xml:space="preserve">417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Italy</w:t>
            </w:r>
          </w:p>
        </w:tc>
        <w:tc>
          <w:tcPr/>
          <w:p>
            <w:pPr>
              <w:pStyle w:val="Compact"/>
            </w:pPr>
            <w:r>
              <w:t xml:space="preserve">2,937</w:t>
            </w:r>
          </w:p>
        </w:tc>
        <w:tc>
          <w:tcPr/>
          <w:p>
            <w:pPr>
              <w:pStyle w:val="Compact"/>
            </w:pPr>
            <w:r>
              <w:t xml:space="preserve">2,859.12</w:t>
            </w:r>
          </w:p>
        </w:tc>
        <w:tc>
          <w:tcPr/>
          <w:p>
            <w:pPr>
              <w:pStyle w:val="Compact"/>
            </w:pPr>
            <w:r>
              <w:t xml:space="preserve">-77.88</w:t>
            </w:r>
          </w:p>
        </w:tc>
        <w:tc>
          <w:tcPr/>
          <w:p>
            <w:pPr>
              <w:pStyle w:val="Compact"/>
            </w:pPr>
            <w:r>
              <w:t xml:space="preserve">-2.65%</w:t>
            </w:r>
          </w:p>
        </w:tc>
        <w:tc>
          <w:tcPr/>
          <w:p>
            <w:pPr>
              <w:pStyle w:val="Compact"/>
            </w:pPr>
            <w:r>
              <w:t xml:space="preserve">572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Spain</w:t>
            </w:r>
          </w:p>
        </w:tc>
        <w:tc>
          <w:tcPr/>
          <w:p>
            <w:pPr>
              <w:pStyle w:val="Compact"/>
            </w:pPr>
            <w:r>
              <w:t xml:space="preserve">3,887</w:t>
            </w:r>
          </w:p>
        </w:tc>
        <w:tc>
          <w:tcPr/>
          <w:p>
            <w:pPr>
              <w:pStyle w:val="Compact"/>
            </w:pPr>
            <w:r>
              <w:t xml:space="preserve">3,909.30</w:t>
            </w:r>
          </w:p>
        </w:tc>
        <w:tc>
          <w:tcPr/>
          <w:p>
            <w:pPr>
              <w:pStyle w:val="Compact"/>
            </w:pPr>
            <w:r>
              <w:t xml:space="preserve">22.30</w:t>
            </w:r>
          </w:p>
        </w:tc>
        <w:tc>
          <w:tcPr/>
          <w:p>
            <w:pPr>
              <w:pStyle w:val="Compact"/>
            </w:pPr>
            <w:r>
              <w:t xml:space="preserve">0.57%</w:t>
            </w:r>
          </w:p>
        </w:tc>
        <w:tc>
          <w:tcPr/>
          <w:p>
            <w:pPr>
              <w:pStyle w:val="Compact"/>
            </w:pPr>
            <w:r>
              <w:t xml:space="preserve">773</w:t>
            </w:r>
          </w:p>
        </w:tc>
        <w:tc>
          <w:tcPr/>
          <w:p>
            <w:pPr>
              <w:pStyle w:val="Compact"/>
            </w:pPr>
            <w:r>
              <w:t xml:space="preserve">219</w:t>
            </w:r>
          </w:p>
        </w:tc>
      </w:tr>
    </w:tbl>
    <w:bookmarkEnd w:id="15"/>
    <w:bookmarkEnd w:id="16"/>
    <w:bookmarkStart w:id="21" w:name="performance-by-period"/>
    <w:p>
      <w:pPr>
        <w:pStyle w:val="Heading3"/>
      </w:pPr>
      <w:r>
        <w:t xml:space="preserve">Performance by Period</w:t>
      </w:r>
    </w:p>
    <w:bookmarkStart w:id="17" w:name="old-c_prob-streak-4-1"/>
    <w:p>
      <w:pPr>
        <w:pStyle w:val="Heading4"/>
      </w:pPr>
      <w:r>
        <w:t xml:space="preserve">Old c_prob (Streak &gt;= 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Bet</w:t>
            </w:r>
          </w:p>
        </w:tc>
        <w:tc>
          <w:tcPr/>
          <w:p>
            <w:pPr>
              <w:pStyle w:val="Compact"/>
            </w:pPr>
            <w:r>
              <w:t xml:space="preserve">Won</w:t>
            </w:r>
          </w:p>
        </w:tc>
        <w:tc>
          <w:tcPr/>
          <w:p>
            <w:pPr>
              <w:pStyle w:val="Compact"/>
            </w:pPr>
            <w:r>
              <w:t xml:space="preserve">Profit</w:t>
            </w:r>
          </w:p>
        </w:tc>
        <w:tc>
          <w:tcPr/>
          <w:p>
            <w:pPr>
              <w:pStyle w:val="Compact"/>
            </w:pPr>
            <w:r>
              <w:t xml:space="preserve">ROI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2019-2020</w:t>
            </w:r>
          </w:p>
        </w:tc>
        <w:tc>
          <w:tcPr/>
          <w:p>
            <w:pPr>
              <w:pStyle w:val="Compact"/>
            </w:pPr>
            <w:r>
              <w:t xml:space="preserve">8,186</w:t>
            </w:r>
          </w:p>
        </w:tc>
        <w:tc>
          <w:tcPr/>
          <w:p>
            <w:pPr>
              <w:pStyle w:val="Compact"/>
            </w:pPr>
            <w:r>
              <w:t xml:space="preserve">5,510.81</w:t>
            </w:r>
          </w:p>
        </w:tc>
        <w:tc>
          <w:tcPr/>
          <w:p>
            <w:pPr>
              <w:pStyle w:val="Compact"/>
            </w:pPr>
            <w:r>
              <w:t xml:space="preserve">-2,675.19</w:t>
            </w:r>
          </w:p>
        </w:tc>
        <w:tc>
          <w:tcPr/>
          <w:p>
            <w:pPr>
              <w:pStyle w:val="Compact"/>
            </w:pPr>
            <w:r>
              <w:t xml:space="preserve">-32.68%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2020-2021</w:t>
            </w:r>
          </w:p>
        </w:tc>
        <w:tc>
          <w:tcPr/>
          <w:p>
            <w:pPr>
              <w:pStyle w:val="Compact"/>
            </w:pPr>
            <w:r>
              <w:t xml:space="preserve">7,022</w:t>
            </w:r>
          </w:p>
        </w:tc>
        <w:tc>
          <w:tcPr/>
          <w:p>
            <w:pPr>
              <w:pStyle w:val="Compact"/>
            </w:pPr>
            <w:r>
              <w:t xml:space="preserve">6,336.24</w:t>
            </w:r>
          </w:p>
        </w:tc>
        <w:tc>
          <w:tcPr/>
          <w:p>
            <w:pPr>
              <w:pStyle w:val="Compact"/>
            </w:pPr>
            <w:r>
              <w:t xml:space="preserve">-685.76</w:t>
            </w:r>
          </w:p>
        </w:tc>
        <w:tc>
          <w:tcPr/>
          <w:p>
            <w:pPr>
              <w:pStyle w:val="Compact"/>
            </w:pPr>
            <w:r>
              <w:t xml:space="preserve">-9.77%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2021-2022</w:t>
            </w:r>
          </w:p>
        </w:tc>
        <w:tc>
          <w:tcPr/>
          <w:p>
            <w:pPr>
              <w:pStyle w:val="Compact"/>
            </w:pPr>
            <w:r>
              <w:t xml:space="preserve">7,931</w:t>
            </w:r>
          </w:p>
        </w:tc>
        <w:tc>
          <w:tcPr/>
          <w:p>
            <w:pPr>
              <w:pStyle w:val="Compact"/>
            </w:pPr>
            <w:r>
              <w:t xml:space="preserve">6,108.95</w:t>
            </w:r>
          </w:p>
        </w:tc>
        <w:tc>
          <w:tcPr/>
          <w:p>
            <w:pPr>
              <w:pStyle w:val="Compact"/>
            </w:pPr>
            <w:r>
              <w:t xml:space="preserve">-1,822.05</w:t>
            </w:r>
          </w:p>
        </w:tc>
        <w:tc>
          <w:tcPr/>
          <w:p>
            <w:pPr>
              <w:pStyle w:val="Compact"/>
            </w:pPr>
            <w:r>
              <w:t xml:space="preserve">-22.97%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2022-2023</w:t>
            </w:r>
          </w:p>
        </w:tc>
        <w:tc>
          <w:tcPr/>
          <w:p>
            <w:pPr>
              <w:pStyle w:val="Compact"/>
            </w:pPr>
            <w:r>
              <w:t xml:space="preserve">8,811</w:t>
            </w:r>
          </w:p>
        </w:tc>
        <w:tc>
          <w:tcPr/>
          <w:p>
            <w:pPr>
              <w:pStyle w:val="Compact"/>
            </w:pPr>
            <w:r>
              <w:t xml:space="preserve">6,997.11</w:t>
            </w:r>
          </w:p>
        </w:tc>
        <w:tc>
          <w:tcPr/>
          <w:p>
            <w:pPr>
              <w:pStyle w:val="Compact"/>
            </w:pPr>
            <w:r>
              <w:t xml:space="preserve">-1,813.89</w:t>
            </w:r>
          </w:p>
        </w:tc>
        <w:tc>
          <w:tcPr/>
          <w:p>
            <w:pPr>
              <w:pStyle w:val="Compact"/>
            </w:pPr>
            <w:r>
              <w:t xml:space="preserve">-20.59%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2023-2024</w:t>
            </w:r>
          </w:p>
        </w:tc>
        <w:tc>
          <w:tcPr/>
          <w:p>
            <w:pPr>
              <w:pStyle w:val="Compact"/>
            </w:pPr>
            <w:r>
              <w:t xml:space="preserve">7,334</w:t>
            </w:r>
          </w:p>
        </w:tc>
        <w:tc>
          <w:tcPr/>
          <w:p>
            <w:pPr>
              <w:pStyle w:val="Compact"/>
            </w:pPr>
            <w:r>
              <w:t xml:space="preserve">6,557.10</w:t>
            </w:r>
          </w:p>
        </w:tc>
        <w:tc>
          <w:tcPr/>
          <w:p>
            <w:pPr>
              <w:pStyle w:val="Compact"/>
            </w:pPr>
            <w:r>
              <w:t xml:space="preserve">-776.90</w:t>
            </w:r>
          </w:p>
        </w:tc>
        <w:tc>
          <w:tcPr/>
          <w:p>
            <w:pPr>
              <w:pStyle w:val="Compact"/>
            </w:pPr>
            <w:r>
              <w:t xml:space="preserve">-10.59%</w:t>
            </w:r>
          </w:p>
        </w:tc>
      </w:tr>
    </w:tbl>
    <w:bookmarkEnd w:id="17"/>
    <w:bookmarkStart w:id="18" w:name="old-c_prob-streak-6-1"/>
    <w:p>
      <w:pPr>
        <w:pStyle w:val="Heading4"/>
      </w:pPr>
      <w:r>
        <w:t xml:space="preserve">Old c_prob (Streak &gt;= 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Bet</w:t>
            </w:r>
          </w:p>
        </w:tc>
        <w:tc>
          <w:tcPr/>
          <w:p>
            <w:pPr>
              <w:pStyle w:val="Compact"/>
            </w:pPr>
            <w:r>
              <w:t xml:space="preserve">Won</w:t>
            </w:r>
          </w:p>
        </w:tc>
        <w:tc>
          <w:tcPr/>
          <w:p>
            <w:pPr>
              <w:pStyle w:val="Compact"/>
            </w:pPr>
            <w:r>
              <w:t xml:space="preserve">Profit</w:t>
            </w:r>
          </w:p>
        </w:tc>
        <w:tc>
          <w:tcPr/>
          <w:p>
            <w:pPr>
              <w:pStyle w:val="Compact"/>
            </w:pPr>
            <w:r>
              <w:t xml:space="preserve">ROI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2019-2020</w:t>
            </w:r>
          </w:p>
        </w:tc>
        <w:tc>
          <w:tcPr/>
          <w:p>
            <w:pPr>
              <w:pStyle w:val="Compact"/>
            </w:pPr>
            <w:r>
              <w:t xml:space="preserve">4,734</w:t>
            </w:r>
          </w:p>
        </w:tc>
        <w:tc>
          <w:tcPr/>
          <w:p>
            <w:pPr>
              <w:pStyle w:val="Compact"/>
            </w:pPr>
            <w:r>
              <w:t xml:space="preserve">3,325.64</w:t>
            </w:r>
          </w:p>
        </w:tc>
        <w:tc>
          <w:tcPr/>
          <w:p>
            <w:pPr>
              <w:pStyle w:val="Compact"/>
            </w:pPr>
            <w:r>
              <w:t xml:space="preserve">-1,408.36</w:t>
            </w:r>
          </w:p>
        </w:tc>
        <w:tc>
          <w:tcPr/>
          <w:p>
            <w:pPr>
              <w:pStyle w:val="Compact"/>
            </w:pPr>
            <w:r>
              <w:t xml:space="preserve">-29.75%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2020-2021</w:t>
            </w:r>
          </w:p>
        </w:tc>
        <w:tc>
          <w:tcPr/>
          <w:p>
            <w:pPr>
              <w:pStyle w:val="Compact"/>
            </w:pPr>
            <w:r>
              <w:t xml:space="preserve">3,443</w:t>
            </w:r>
          </w:p>
        </w:tc>
        <w:tc>
          <w:tcPr/>
          <w:p>
            <w:pPr>
              <w:pStyle w:val="Compact"/>
            </w:pPr>
            <w:r>
              <w:t xml:space="preserve">3,071.81</w:t>
            </w:r>
          </w:p>
        </w:tc>
        <w:tc>
          <w:tcPr/>
          <w:p>
            <w:pPr>
              <w:pStyle w:val="Compact"/>
            </w:pPr>
            <w:r>
              <w:t xml:space="preserve">-371.19</w:t>
            </w:r>
          </w:p>
        </w:tc>
        <w:tc>
          <w:tcPr/>
          <w:p>
            <w:pPr>
              <w:pStyle w:val="Compact"/>
            </w:pPr>
            <w:r>
              <w:t xml:space="preserve">-10.78%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2021-2022</w:t>
            </w:r>
          </w:p>
        </w:tc>
        <w:tc>
          <w:tcPr/>
          <w:p>
            <w:pPr>
              <w:pStyle w:val="Compact"/>
            </w:pPr>
            <w:r>
              <w:t xml:space="preserve">4,285</w:t>
            </w:r>
          </w:p>
        </w:tc>
        <w:tc>
          <w:tcPr/>
          <w:p>
            <w:pPr>
              <w:pStyle w:val="Compact"/>
            </w:pPr>
            <w:r>
              <w:t xml:space="preserve">3,263.76</w:t>
            </w:r>
          </w:p>
        </w:tc>
        <w:tc>
          <w:tcPr/>
          <w:p>
            <w:pPr>
              <w:pStyle w:val="Compact"/>
            </w:pPr>
            <w:r>
              <w:t xml:space="preserve">-1,021.24</w:t>
            </w:r>
          </w:p>
        </w:tc>
        <w:tc>
          <w:tcPr/>
          <w:p>
            <w:pPr>
              <w:pStyle w:val="Compact"/>
            </w:pPr>
            <w:r>
              <w:t xml:space="preserve">-23.83%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2022-2023</w:t>
            </w:r>
          </w:p>
        </w:tc>
        <w:tc>
          <w:tcPr/>
          <w:p>
            <w:pPr>
              <w:pStyle w:val="Compact"/>
            </w:pPr>
            <w:r>
              <w:t xml:space="preserve">4,639</w:t>
            </w:r>
          </w:p>
        </w:tc>
        <w:tc>
          <w:tcPr/>
          <w:p>
            <w:pPr>
              <w:pStyle w:val="Compact"/>
            </w:pPr>
            <w:r>
              <w:t xml:space="preserve">3,948.57</w:t>
            </w:r>
          </w:p>
        </w:tc>
        <w:tc>
          <w:tcPr/>
          <w:p>
            <w:pPr>
              <w:pStyle w:val="Compact"/>
            </w:pPr>
            <w:r>
              <w:t xml:space="preserve">-690.43</w:t>
            </w:r>
          </w:p>
        </w:tc>
        <w:tc>
          <w:tcPr/>
          <w:p>
            <w:pPr>
              <w:pStyle w:val="Compact"/>
            </w:pPr>
            <w:r>
              <w:t xml:space="preserve">-14.88%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2023-2024</w:t>
            </w:r>
          </w:p>
        </w:tc>
        <w:tc>
          <w:tcPr/>
          <w:p>
            <w:pPr>
              <w:pStyle w:val="Compact"/>
            </w:pPr>
            <w:r>
              <w:t xml:space="preserve">3,563</w:t>
            </w:r>
          </w:p>
        </w:tc>
        <w:tc>
          <w:tcPr/>
          <w:p>
            <w:pPr>
              <w:pStyle w:val="Compact"/>
            </w:pPr>
            <w:r>
              <w:t xml:space="preserve">3,258.26</w:t>
            </w:r>
          </w:p>
        </w:tc>
        <w:tc>
          <w:tcPr/>
          <w:p>
            <w:pPr>
              <w:pStyle w:val="Compact"/>
            </w:pPr>
            <w:r>
              <w:t xml:space="preserve">-304.74</w:t>
            </w:r>
          </w:p>
        </w:tc>
        <w:tc>
          <w:tcPr/>
          <w:p>
            <w:pPr>
              <w:pStyle w:val="Compact"/>
            </w:pPr>
            <w:r>
              <w:t xml:space="preserve">-8.55%</w:t>
            </w:r>
          </w:p>
        </w:tc>
      </w:tr>
    </w:tbl>
    <w:bookmarkEnd w:id="18"/>
    <w:bookmarkStart w:id="19" w:name="c_prob_adj-threshold-0.80-1"/>
    <w:p>
      <w:pPr>
        <w:pStyle w:val="Heading4"/>
      </w:pPr>
      <w:r>
        <w:t xml:space="preserve">c_prob_adj (Threshold 0.80)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Bet</w:t>
            </w:r>
          </w:p>
        </w:tc>
        <w:tc>
          <w:tcPr/>
          <w:p>
            <w:pPr>
              <w:pStyle w:val="Compact"/>
            </w:pPr>
            <w:r>
              <w:t xml:space="preserve">Won</w:t>
            </w:r>
          </w:p>
        </w:tc>
        <w:tc>
          <w:tcPr/>
          <w:p>
            <w:pPr>
              <w:pStyle w:val="Compact"/>
            </w:pPr>
            <w:r>
              <w:t xml:space="preserve">Profit</w:t>
            </w:r>
          </w:p>
        </w:tc>
        <w:tc>
          <w:tcPr/>
          <w:p>
            <w:pPr>
              <w:pStyle w:val="Compact"/>
            </w:pPr>
            <w:r>
              <w:t xml:space="preserve">ROI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2019-2020</w:t>
            </w:r>
          </w:p>
        </w:tc>
        <w:tc>
          <w:tcPr/>
          <w:p>
            <w:pPr>
              <w:pStyle w:val="Compact"/>
            </w:pPr>
            <w:r>
              <w:t xml:space="preserve">6,778</w:t>
            </w:r>
          </w:p>
        </w:tc>
        <w:tc>
          <w:tcPr/>
          <w:p>
            <w:pPr>
              <w:pStyle w:val="Compact"/>
            </w:pPr>
            <w:r>
              <w:t xml:space="preserve">6,446.96</w:t>
            </w:r>
          </w:p>
        </w:tc>
        <w:tc>
          <w:tcPr/>
          <w:p>
            <w:pPr>
              <w:pStyle w:val="Compact"/>
            </w:pPr>
            <w:r>
              <w:t xml:space="preserve">-331.04</w:t>
            </w:r>
          </w:p>
        </w:tc>
        <w:tc>
          <w:tcPr/>
          <w:p>
            <w:pPr>
              <w:pStyle w:val="Compact"/>
            </w:pPr>
            <w:r>
              <w:t xml:space="preserve">-4.88%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2020-2021</w:t>
            </w:r>
          </w:p>
        </w:tc>
        <w:tc>
          <w:tcPr/>
          <w:p>
            <w:pPr>
              <w:pStyle w:val="Compact"/>
            </w:pPr>
            <w:r>
              <w:t xml:space="preserve">8,139</w:t>
            </w:r>
          </w:p>
        </w:tc>
        <w:tc>
          <w:tcPr/>
          <w:p>
            <w:pPr>
              <w:pStyle w:val="Compact"/>
            </w:pPr>
            <w:r>
              <w:t xml:space="preserve">8,140.45</w:t>
            </w:r>
          </w:p>
        </w:tc>
        <w:tc>
          <w:tcPr/>
          <w:p>
            <w:pPr>
              <w:pStyle w:val="Compact"/>
            </w:pPr>
            <w:r>
              <w:t xml:space="preserve">1.45</w:t>
            </w:r>
          </w:p>
        </w:tc>
        <w:tc>
          <w:tcPr/>
          <w:p>
            <w:pPr>
              <w:pStyle w:val="Compact"/>
            </w:pPr>
            <w:r>
              <w:t xml:space="preserve">0.02%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2021-2022</w:t>
            </w:r>
          </w:p>
        </w:tc>
        <w:tc>
          <w:tcPr/>
          <w:p>
            <w:pPr>
              <w:pStyle w:val="Compact"/>
            </w:pPr>
            <w:r>
              <w:t xml:space="preserve">8,319</w:t>
            </w:r>
          </w:p>
        </w:tc>
        <w:tc>
          <w:tcPr/>
          <w:p>
            <w:pPr>
              <w:pStyle w:val="Compact"/>
            </w:pPr>
            <w:r>
              <w:t xml:space="preserve">7,844.09</w:t>
            </w:r>
          </w:p>
        </w:tc>
        <w:tc>
          <w:tcPr/>
          <w:p>
            <w:pPr>
              <w:pStyle w:val="Compact"/>
            </w:pPr>
            <w:r>
              <w:t xml:space="preserve">-474.91</w:t>
            </w:r>
          </w:p>
        </w:tc>
        <w:tc>
          <w:tcPr/>
          <w:p>
            <w:pPr>
              <w:pStyle w:val="Compact"/>
            </w:pPr>
            <w:r>
              <w:t xml:space="preserve">-5.71%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2022-2023</w:t>
            </w:r>
          </w:p>
        </w:tc>
        <w:tc>
          <w:tcPr/>
          <w:p>
            <w:pPr>
              <w:pStyle w:val="Compact"/>
            </w:pPr>
            <w:r>
              <w:t xml:space="preserve">8,201</w:t>
            </w:r>
          </w:p>
        </w:tc>
        <w:tc>
          <w:tcPr/>
          <w:p>
            <w:pPr>
              <w:pStyle w:val="Compact"/>
            </w:pPr>
            <w:r>
              <w:t xml:space="preserve">7,299.07</w:t>
            </w:r>
          </w:p>
        </w:tc>
        <w:tc>
          <w:tcPr/>
          <w:p>
            <w:pPr>
              <w:pStyle w:val="Compact"/>
            </w:pPr>
            <w:r>
              <w:t xml:space="preserve">-901.93</w:t>
            </w:r>
          </w:p>
        </w:tc>
        <w:tc>
          <w:tcPr/>
          <w:p>
            <w:pPr>
              <w:pStyle w:val="Compact"/>
            </w:pPr>
            <w:r>
              <w:t xml:space="preserve">-11.00%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2023-2024</w:t>
            </w:r>
          </w:p>
        </w:tc>
        <w:tc>
          <w:tcPr/>
          <w:p>
            <w:pPr>
              <w:pStyle w:val="Compact"/>
            </w:pPr>
            <w:r>
              <w:t xml:space="preserve">7,905</w:t>
            </w:r>
          </w:p>
        </w:tc>
        <w:tc>
          <w:tcPr/>
          <w:p>
            <w:pPr>
              <w:pStyle w:val="Compact"/>
            </w:pPr>
            <w:r>
              <w:t xml:space="preserve">8,304.64</w:t>
            </w:r>
          </w:p>
        </w:tc>
        <w:tc>
          <w:tcPr/>
          <w:p>
            <w:pPr>
              <w:pStyle w:val="Compact"/>
            </w:pPr>
            <w:r>
              <w:t xml:space="preserve">399.64</w:t>
            </w:r>
          </w:p>
        </w:tc>
        <w:tc>
          <w:tcPr/>
          <w:p>
            <w:pPr>
              <w:pStyle w:val="Compact"/>
            </w:pPr>
            <w:r>
              <w:t xml:space="preserve">5.06%</w:t>
            </w:r>
          </w:p>
        </w:tc>
      </w:tr>
    </w:tbl>
    <w:bookmarkEnd w:id="19"/>
    <w:bookmarkStart w:id="20" w:name="c_prob_adj-threshold-0.90-1"/>
    <w:p>
      <w:pPr>
        <w:pStyle w:val="Heading4"/>
      </w:pPr>
      <w:r>
        <w:t xml:space="preserve">c_prob_adj (Threshold 0.90)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Bet</w:t>
            </w:r>
          </w:p>
        </w:tc>
        <w:tc>
          <w:tcPr/>
          <w:p>
            <w:pPr>
              <w:pStyle w:val="Compact"/>
            </w:pPr>
            <w:r>
              <w:t xml:space="preserve">Won</w:t>
            </w:r>
          </w:p>
        </w:tc>
        <w:tc>
          <w:tcPr/>
          <w:p>
            <w:pPr>
              <w:pStyle w:val="Compact"/>
            </w:pPr>
            <w:r>
              <w:t xml:space="preserve">Profit</w:t>
            </w:r>
          </w:p>
        </w:tc>
        <w:tc>
          <w:tcPr/>
          <w:p>
            <w:pPr>
              <w:pStyle w:val="Compact"/>
            </w:pPr>
            <w:r>
              <w:t xml:space="preserve">ROI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2019-2020</w:t>
            </w:r>
          </w:p>
        </w:tc>
        <w:tc>
          <w:tcPr/>
          <w:p>
            <w:pPr>
              <w:pStyle w:val="Compact"/>
            </w:pPr>
            <w:r>
              <w:t xml:space="preserve">3,128</w:t>
            </w:r>
          </w:p>
        </w:tc>
        <w:tc>
          <w:tcPr/>
          <w:p>
            <w:pPr>
              <w:pStyle w:val="Compact"/>
            </w:pPr>
            <w:r>
              <w:t xml:space="preserve">2,834.87</w:t>
            </w:r>
          </w:p>
        </w:tc>
        <w:tc>
          <w:tcPr/>
          <w:p>
            <w:pPr>
              <w:pStyle w:val="Compact"/>
            </w:pPr>
            <w:r>
              <w:t xml:space="preserve">-293.13</w:t>
            </w:r>
          </w:p>
        </w:tc>
        <w:tc>
          <w:tcPr/>
          <w:p>
            <w:pPr>
              <w:pStyle w:val="Compact"/>
            </w:pPr>
            <w:r>
              <w:t xml:space="preserve">-9.37%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2020-2021</w:t>
            </w:r>
          </w:p>
        </w:tc>
        <w:tc>
          <w:tcPr/>
          <w:p>
            <w:pPr>
              <w:pStyle w:val="Compact"/>
            </w:pPr>
            <w:r>
              <w:t xml:space="preserve">3,703</w:t>
            </w:r>
          </w:p>
        </w:tc>
        <w:tc>
          <w:tcPr/>
          <w:p>
            <w:pPr>
              <w:pStyle w:val="Compact"/>
            </w:pPr>
            <w:r>
              <w:t xml:space="preserve">3,588.40</w:t>
            </w:r>
          </w:p>
        </w:tc>
        <w:tc>
          <w:tcPr/>
          <w:p>
            <w:pPr>
              <w:pStyle w:val="Compact"/>
            </w:pPr>
            <w:r>
              <w:t xml:space="preserve">-114.60</w:t>
            </w:r>
          </w:p>
        </w:tc>
        <w:tc>
          <w:tcPr/>
          <w:p>
            <w:pPr>
              <w:pStyle w:val="Compact"/>
            </w:pPr>
            <w:r>
              <w:t xml:space="preserve">-3.09%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2021-2022</w:t>
            </w:r>
          </w:p>
        </w:tc>
        <w:tc>
          <w:tcPr/>
          <w:p>
            <w:pPr>
              <w:pStyle w:val="Compact"/>
            </w:pPr>
            <w:r>
              <w:t xml:space="preserve">4,057</w:t>
            </w:r>
          </w:p>
        </w:tc>
        <w:tc>
          <w:tcPr/>
          <w:p>
            <w:pPr>
              <w:pStyle w:val="Compact"/>
            </w:pPr>
            <w:r>
              <w:t xml:space="preserve">4,018.37</w:t>
            </w:r>
          </w:p>
        </w:tc>
        <w:tc>
          <w:tcPr/>
          <w:p>
            <w:pPr>
              <w:pStyle w:val="Compact"/>
            </w:pPr>
            <w:r>
              <w:t xml:space="preserve">-38.63</w:t>
            </w:r>
          </w:p>
        </w:tc>
        <w:tc>
          <w:tcPr/>
          <w:p>
            <w:pPr>
              <w:pStyle w:val="Compact"/>
            </w:pPr>
            <w:r>
              <w:t xml:space="preserve">-0.95%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2022-2023</w:t>
            </w:r>
          </w:p>
        </w:tc>
        <w:tc>
          <w:tcPr/>
          <w:p>
            <w:pPr>
              <w:pStyle w:val="Compact"/>
            </w:pPr>
            <w:r>
              <w:t xml:space="preserve">3,271</w:t>
            </w:r>
          </w:p>
        </w:tc>
        <w:tc>
          <w:tcPr/>
          <w:p>
            <w:pPr>
              <w:pStyle w:val="Compact"/>
            </w:pPr>
            <w:r>
              <w:t xml:space="preserve">2,612.39</w:t>
            </w:r>
          </w:p>
        </w:tc>
        <w:tc>
          <w:tcPr/>
          <w:p>
            <w:pPr>
              <w:pStyle w:val="Compact"/>
            </w:pPr>
            <w:r>
              <w:t xml:space="preserve">-658.61</w:t>
            </w:r>
          </w:p>
        </w:tc>
        <w:tc>
          <w:tcPr/>
          <w:p>
            <w:pPr>
              <w:pStyle w:val="Compact"/>
            </w:pPr>
            <w:r>
              <w:t xml:space="preserve">-20.13%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2023-2024</w:t>
            </w:r>
          </w:p>
        </w:tc>
        <w:tc>
          <w:tcPr/>
          <w:p>
            <w:pPr>
              <w:pStyle w:val="Compact"/>
            </w:pPr>
            <w:r>
              <w:t xml:space="preserve">3,647</w:t>
            </w:r>
          </w:p>
        </w:tc>
        <w:tc>
          <w:tcPr/>
          <w:p>
            <w:pPr>
              <w:pStyle w:val="Compact"/>
            </w:pPr>
            <w:r>
              <w:t xml:space="preserve">3,839.79</w:t>
            </w:r>
          </w:p>
        </w:tc>
        <w:tc>
          <w:tcPr/>
          <w:p>
            <w:pPr>
              <w:pStyle w:val="Compact"/>
            </w:pPr>
            <w:r>
              <w:t xml:space="preserve">192.79</w:t>
            </w:r>
          </w:p>
        </w:tc>
        <w:tc>
          <w:tcPr/>
          <w:p>
            <w:pPr>
              <w:pStyle w:val="Compact"/>
            </w:pPr>
            <w:r>
              <w:t xml:space="preserve">5.29%</w:t>
            </w:r>
          </w:p>
        </w:tc>
      </w:tr>
    </w:tbl>
    <w:bookmarkEnd w:id="20"/>
    <w:bookmarkEnd w:id="21"/>
    <w:bookmarkStart w:id="26" w:name="top-and-bottom-performers"/>
    <w:p>
      <w:pPr>
        <w:pStyle w:val="Heading3"/>
      </w:pPr>
      <w:r>
        <w:t xml:space="preserve">Top and Bottom Performers</w:t>
      </w:r>
    </w:p>
    <w:bookmarkStart w:id="22" w:name="old-c_prob-streak-4-2"/>
    <w:p>
      <w:pPr>
        <w:pStyle w:val="Heading4"/>
      </w:pPr>
      <w:r>
        <w:t xml:space="preserve">Old c_prob (Streak &gt;= 4)</w:t>
      </w:r>
    </w:p>
    <w:p>
      <w:pPr>
        <w:pStyle w:val="FirstParagraph"/>
      </w:pPr>
      <w:r>
        <w:rPr>
          <w:b/>
          <w:bCs/>
        </w:rPr>
        <w:t xml:space="preserve">Top 5 Most Profitable: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Profit</w:t>
            </w:r>
          </w:p>
        </w:tc>
        <w:tc>
          <w:tcPr/>
          <w:p>
            <w:pPr>
              <w:pStyle w:val="Compact"/>
            </w:pPr>
            <w:r>
              <w:t xml:space="preserve">ROI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Germany</w:t>
            </w:r>
          </w:p>
        </w:tc>
        <w:tc>
          <w:tcPr/>
          <w:p>
            <w:pPr>
              <w:pStyle w:val="Compact"/>
            </w:pPr>
            <w:r>
              <w:t xml:space="preserve">Bayern Munich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189.75</w:t>
            </w:r>
          </w:p>
        </w:tc>
        <w:tc>
          <w:tcPr/>
          <w:p>
            <w:pPr>
              <w:pStyle w:val="Compact"/>
            </w:pPr>
            <w:r>
              <w:t xml:space="preserve">156.8%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Spain</w:t>
            </w:r>
          </w:p>
        </w:tc>
        <w:tc>
          <w:tcPr/>
          <w:p>
            <w:pPr>
              <w:pStyle w:val="Compact"/>
            </w:pPr>
            <w:r>
              <w:t xml:space="preserve">Real Madrid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76.90</w:t>
            </w:r>
          </w:p>
        </w:tc>
        <w:tc>
          <w:tcPr/>
          <w:p>
            <w:pPr>
              <w:pStyle w:val="Compact"/>
            </w:pPr>
            <w:r>
              <w:t xml:space="preserve">93.8%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Italy</w:t>
            </w:r>
          </w:p>
        </w:tc>
        <w:tc>
          <w:tcPr/>
          <w:p>
            <w:pPr>
              <w:pStyle w:val="Compact"/>
            </w:pPr>
            <w:r>
              <w:t xml:space="preserve">Roma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68.32</w:t>
            </w:r>
          </w:p>
        </w:tc>
        <w:tc>
          <w:tcPr/>
          <w:p>
            <w:pPr>
              <w:pStyle w:val="Compact"/>
            </w:pPr>
            <w:r>
              <w:t xml:space="preserve">108.4%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Germany</w:t>
            </w:r>
          </w:p>
        </w:tc>
        <w:tc>
          <w:tcPr/>
          <w:p>
            <w:pPr>
              <w:pStyle w:val="Compact"/>
            </w:pPr>
            <w:r>
              <w:t xml:space="preserve">Mainz</w:t>
            </w:r>
          </w:p>
        </w:tc>
        <w:tc>
          <w:tcPr/>
          <w:p>
            <w:pPr>
              <w:pStyle w:val="Compact"/>
            </w:pPr>
            <w:r>
              <w:t xml:space="preserve">2223</w:t>
            </w:r>
          </w:p>
        </w:tc>
        <w:tc>
          <w:tcPr/>
          <w:p>
            <w:pPr>
              <w:pStyle w:val="Compact"/>
            </w:pPr>
            <w:r>
              <w:t xml:space="preserve">68.20</w:t>
            </w:r>
          </w:p>
        </w:tc>
        <w:tc>
          <w:tcPr/>
          <w:p>
            <w:pPr>
              <w:pStyle w:val="Compact"/>
            </w:pPr>
            <w:r>
              <w:t xml:space="preserve">106.6%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Spain</w:t>
            </w:r>
          </w:p>
        </w:tc>
        <w:tc>
          <w:tcPr/>
          <w:p>
            <w:pPr>
              <w:pStyle w:val="Compact"/>
            </w:pPr>
            <w:r>
              <w:t xml:space="preserve">Barcelona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66.40</w:t>
            </w:r>
          </w:p>
        </w:tc>
        <w:tc>
          <w:tcPr/>
          <w:p>
            <w:pPr>
              <w:pStyle w:val="Compact"/>
            </w:pPr>
            <w:r>
              <w:t xml:space="preserve">47.1%</w:t>
            </w:r>
          </w:p>
        </w:tc>
      </w:tr>
    </w:tbl>
    <w:p>
      <w:pPr>
        <w:pStyle w:val="BodyText"/>
      </w:pPr>
      <w:r>
        <w:rPr>
          <w:b/>
          <w:bCs/>
        </w:rPr>
        <w:t xml:space="preserve">Bottom 5 (Biggest Losses):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Profit</w:t>
            </w:r>
          </w:p>
        </w:tc>
        <w:tc>
          <w:tcPr/>
          <w:p>
            <w:pPr>
              <w:pStyle w:val="Compact"/>
            </w:pPr>
            <w:r>
              <w:t xml:space="preserve">ROI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England</w:t>
            </w:r>
          </w:p>
        </w:tc>
        <w:tc>
          <w:tcPr/>
          <w:p>
            <w:pPr>
              <w:pStyle w:val="Compact"/>
            </w:pPr>
            <w:r>
              <w:t xml:space="preserve">Man City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-268.00</w:t>
            </w:r>
          </w:p>
        </w:tc>
        <w:tc>
          <w:tcPr/>
          <w:p>
            <w:pPr>
              <w:pStyle w:val="Compact"/>
            </w:pPr>
            <w:r>
              <w:t xml:space="preserve">-100.0%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Italy</w:t>
            </w:r>
          </w:p>
        </w:tc>
        <w:tc>
          <w:tcPr/>
          <w:p>
            <w:pPr>
              <w:pStyle w:val="Compact"/>
            </w:pPr>
            <w:r>
              <w:t xml:space="preserve">Napoli</w:t>
            </w:r>
          </w:p>
        </w:tc>
        <w:tc>
          <w:tcPr/>
          <w:p>
            <w:pPr>
              <w:pStyle w:val="Compact"/>
            </w:pPr>
            <w:r>
              <w:t xml:space="preserve">2223</w:t>
            </w:r>
          </w:p>
        </w:tc>
        <w:tc>
          <w:tcPr/>
          <w:p>
            <w:pPr>
              <w:pStyle w:val="Compact"/>
            </w:pPr>
            <w:r>
              <w:t xml:space="preserve">-216.00</w:t>
            </w:r>
          </w:p>
        </w:tc>
        <w:tc>
          <w:tcPr/>
          <w:p>
            <w:pPr>
              <w:pStyle w:val="Compact"/>
            </w:pPr>
            <w:r>
              <w:t xml:space="preserve">-80.6%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Germany</w:t>
            </w:r>
          </w:p>
        </w:tc>
        <w:tc>
          <w:tcPr/>
          <w:p>
            <w:pPr>
              <w:pStyle w:val="Compact"/>
            </w:pPr>
            <w:r>
              <w:t xml:space="preserve">Bayern Munich</w:t>
            </w:r>
          </w:p>
        </w:tc>
        <w:tc>
          <w:tcPr/>
          <w:p>
            <w:pPr>
              <w:pStyle w:val="Compact"/>
            </w:pPr>
            <w:r>
              <w:t xml:space="preserve">2122</w:t>
            </w:r>
          </w:p>
        </w:tc>
        <w:tc>
          <w:tcPr/>
          <w:p>
            <w:pPr>
              <w:pStyle w:val="Compact"/>
            </w:pPr>
            <w:r>
              <w:t xml:space="preserve">-187.00</w:t>
            </w:r>
          </w:p>
        </w:tc>
        <w:tc>
          <w:tcPr/>
          <w:p>
            <w:pPr>
              <w:pStyle w:val="Compact"/>
            </w:pPr>
            <w:r>
              <w:t xml:space="preserve">-74.8%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Germany</w:t>
            </w:r>
          </w:p>
        </w:tc>
        <w:tc>
          <w:tcPr/>
          <w:p>
            <w:pPr>
              <w:pStyle w:val="Compact"/>
            </w:pPr>
            <w:r>
              <w:t xml:space="preserve">Mainz</w:t>
            </w:r>
          </w:p>
        </w:tc>
        <w:tc>
          <w:tcPr/>
          <w:p>
            <w:pPr>
              <w:pStyle w:val="Compact"/>
            </w:pPr>
            <w:r>
              <w:t xml:space="preserve">1920</w:t>
            </w:r>
          </w:p>
        </w:tc>
        <w:tc>
          <w:tcPr/>
          <w:p>
            <w:pPr>
              <w:pStyle w:val="Compact"/>
            </w:pPr>
            <w:r>
              <w:t xml:space="preserve">-183.80</w:t>
            </w:r>
          </w:p>
        </w:tc>
        <w:tc>
          <w:tcPr/>
          <w:p>
            <w:pPr>
              <w:pStyle w:val="Compact"/>
            </w:pPr>
            <w:r>
              <w:t xml:space="preserve">-80.6%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England</w:t>
            </w:r>
          </w:p>
        </w:tc>
        <w:tc>
          <w:tcPr/>
          <w:p>
            <w:pPr>
              <w:pStyle w:val="Compact"/>
            </w:pPr>
            <w:r>
              <w:t xml:space="preserve">Arsenal</w:t>
            </w:r>
          </w:p>
        </w:tc>
        <w:tc>
          <w:tcPr/>
          <w:p>
            <w:pPr>
              <w:pStyle w:val="Compact"/>
            </w:pPr>
            <w:r>
              <w:t xml:space="preserve">2122</w:t>
            </w:r>
          </w:p>
        </w:tc>
        <w:tc>
          <w:tcPr/>
          <w:p>
            <w:pPr>
              <w:pStyle w:val="Compact"/>
            </w:pPr>
            <w:r>
              <w:t xml:space="preserve">-180.00</w:t>
            </w:r>
          </w:p>
        </w:tc>
        <w:tc>
          <w:tcPr/>
          <w:p>
            <w:pPr>
              <w:pStyle w:val="Compact"/>
            </w:pPr>
            <w:r>
              <w:t xml:space="preserve">-66.4%</w:t>
            </w:r>
          </w:p>
        </w:tc>
      </w:tr>
    </w:tbl>
    <w:bookmarkEnd w:id="22"/>
    <w:bookmarkStart w:id="23" w:name="old-c_prob-streak-6-2"/>
    <w:p>
      <w:pPr>
        <w:pStyle w:val="Heading4"/>
      </w:pPr>
      <w:r>
        <w:t xml:space="preserve">Old c_prob (Streak &gt;= 6)</w:t>
      </w:r>
    </w:p>
    <w:p>
      <w:pPr>
        <w:pStyle w:val="FirstParagraph"/>
      </w:pPr>
      <w:r>
        <w:rPr>
          <w:b/>
          <w:bCs/>
        </w:rPr>
        <w:t xml:space="preserve">Top 5 Most Profitable: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Profit</w:t>
            </w:r>
          </w:p>
        </w:tc>
        <w:tc>
          <w:tcPr/>
          <w:p>
            <w:pPr>
              <w:pStyle w:val="Compact"/>
            </w:pPr>
            <w:r>
              <w:t xml:space="preserve">ROI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Germany</w:t>
            </w:r>
          </w:p>
        </w:tc>
        <w:tc>
          <w:tcPr/>
          <w:p>
            <w:pPr>
              <w:pStyle w:val="Compact"/>
            </w:pPr>
            <w:r>
              <w:t xml:space="preserve">Bayern Munich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144.00</w:t>
            </w:r>
          </w:p>
        </w:tc>
        <w:tc>
          <w:tcPr/>
          <w:p>
            <w:pPr>
              <w:pStyle w:val="Compact"/>
            </w:pPr>
            <w:r>
              <w:t xml:space="preserve">276.9%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England</w:t>
            </w:r>
          </w:p>
        </w:tc>
        <w:tc>
          <w:tcPr/>
          <w:p>
            <w:pPr>
              <w:pStyle w:val="Compact"/>
            </w:pPr>
            <w:r>
              <w:t xml:space="preserve">Man City</w:t>
            </w:r>
          </w:p>
        </w:tc>
        <w:tc>
          <w:tcPr/>
          <w:p>
            <w:pPr>
              <w:pStyle w:val="Compact"/>
            </w:pPr>
            <w:r>
              <w:t xml:space="preserve">2223</w:t>
            </w:r>
          </w:p>
        </w:tc>
        <w:tc>
          <w:tcPr/>
          <w:p>
            <w:pPr>
              <w:pStyle w:val="Compact"/>
            </w:pPr>
            <w:r>
              <w:t xml:space="preserve">87.29</w:t>
            </w:r>
          </w:p>
        </w:tc>
        <w:tc>
          <w:tcPr/>
          <w:p>
            <w:pPr>
              <w:pStyle w:val="Compact"/>
            </w:pPr>
            <w:r>
              <w:t xml:space="preserve">73.4%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Germany</w:t>
            </w:r>
          </w:p>
        </w:tc>
        <w:tc>
          <w:tcPr/>
          <w:p>
            <w:pPr>
              <w:pStyle w:val="Compact"/>
            </w:pPr>
            <w:r>
              <w:t xml:space="preserve">Bayern Munich</w:t>
            </w:r>
          </w:p>
        </w:tc>
        <w:tc>
          <w:tcPr/>
          <w:p>
            <w:pPr>
              <w:pStyle w:val="Compact"/>
            </w:pPr>
            <w:r>
              <w:t xml:space="preserve">2223</w:t>
            </w:r>
          </w:p>
        </w:tc>
        <w:tc>
          <w:tcPr/>
          <w:p>
            <w:pPr>
              <w:pStyle w:val="Compact"/>
            </w:pPr>
            <w:r>
              <w:t xml:space="preserve">72.82</w:t>
            </w:r>
          </w:p>
        </w:tc>
        <w:tc>
          <w:tcPr/>
          <w:p>
            <w:pPr>
              <w:pStyle w:val="Compact"/>
            </w:pPr>
            <w:r>
              <w:t xml:space="preserve">173.4%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France</w:t>
            </w:r>
          </w:p>
        </w:tc>
        <w:tc>
          <w:tcPr/>
          <w:p>
            <w:pPr>
              <w:pStyle w:val="Compact"/>
            </w:pPr>
            <w:r>
              <w:t xml:space="preserve">Monaco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56.57</w:t>
            </w:r>
          </w:p>
        </w:tc>
        <w:tc>
          <w:tcPr/>
          <w:p>
            <w:pPr>
              <w:pStyle w:val="Compact"/>
            </w:pPr>
            <w:r>
              <w:t xml:space="preserve">84.4%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Italy</w:t>
            </w:r>
          </w:p>
        </w:tc>
        <w:tc>
          <w:tcPr/>
          <w:p>
            <w:pPr>
              <w:pStyle w:val="Compact"/>
            </w:pPr>
            <w:r>
              <w:t xml:space="preserve">Milan</w:t>
            </w:r>
          </w:p>
        </w:tc>
        <w:tc>
          <w:tcPr/>
          <w:p>
            <w:pPr>
              <w:pStyle w:val="Compact"/>
            </w:pPr>
            <w:r>
              <w:t xml:space="preserve">2223</w:t>
            </w:r>
          </w:p>
        </w:tc>
        <w:tc>
          <w:tcPr/>
          <w:p>
            <w:pPr>
              <w:pStyle w:val="Compact"/>
            </w:pPr>
            <w:r>
              <w:t xml:space="preserve">44.60</w:t>
            </w:r>
          </w:p>
        </w:tc>
        <w:tc>
          <w:tcPr/>
          <w:p>
            <w:pPr>
              <w:pStyle w:val="Compact"/>
            </w:pPr>
            <w:r>
              <w:t xml:space="preserve">97.0%</w:t>
            </w:r>
          </w:p>
        </w:tc>
      </w:tr>
    </w:tbl>
    <w:p>
      <w:pPr>
        <w:pStyle w:val="BodyText"/>
      </w:pPr>
      <w:r>
        <w:rPr>
          <w:b/>
          <w:bCs/>
        </w:rPr>
        <w:t xml:space="preserve">Bottom 5 (Biggest Losses):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Profit</w:t>
            </w:r>
          </w:p>
        </w:tc>
        <w:tc>
          <w:tcPr/>
          <w:p>
            <w:pPr>
              <w:pStyle w:val="Compact"/>
            </w:pPr>
            <w:r>
              <w:t xml:space="preserve">ROI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England</w:t>
            </w:r>
          </w:p>
        </w:tc>
        <w:tc>
          <w:tcPr/>
          <w:p>
            <w:pPr>
              <w:pStyle w:val="Compact"/>
            </w:pPr>
            <w:r>
              <w:t xml:space="preserve">Man City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-242.00</w:t>
            </w:r>
          </w:p>
        </w:tc>
        <w:tc>
          <w:tcPr/>
          <w:p>
            <w:pPr>
              <w:pStyle w:val="Compact"/>
            </w:pPr>
            <w:r>
              <w:t xml:space="preserve">-100.0%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Italy</w:t>
            </w:r>
          </w:p>
        </w:tc>
        <w:tc>
          <w:tcPr/>
          <w:p>
            <w:pPr>
              <w:pStyle w:val="Compact"/>
            </w:pPr>
            <w:r>
              <w:t xml:space="preserve">Napoli</w:t>
            </w:r>
          </w:p>
        </w:tc>
        <w:tc>
          <w:tcPr/>
          <w:p>
            <w:pPr>
              <w:pStyle w:val="Compact"/>
            </w:pPr>
            <w:r>
              <w:t xml:space="preserve">2223</w:t>
            </w:r>
          </w:p>
        </w:tc>
        <w:tc>
          <w:tcPr/>
          <w:p>
            <w:pPr>
              <w:pStyle w:val="Compact"/>
            </w:pPr>
            <w:r>
              <w:t xml:space="preserve">-229.00</w:t>
            </w:r>
          </w:p>
        </w:tc>
        <w:tc>
          <w:tcPr/>
          <w:p>
            <w:pPr>
              <w:pStyle w:val="Compact"/>
            </w:pPr>
            <w:r>
              <w:t xml:space="preserve">-100.0%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France</w:t>
            </w:r>
          </w:p>
        </w:tc>
        <w:tc>
          <w:tcPr/>
          <w:p>
            <w:pPr>
              <w:pStyle w:val="Compact"/>
            </w:pPr>
            <w:r>
              <w:t xml:space="preserve">Strasbourg</w:t>
            </w:r>
          </w:p>
        </w:tc>
        <w:tc>
          <w:tcPr/>
          <w:p>
            <w:pPr>
              <w:pStyle w:val="Compact"/>
            </w:pPr>
            <w:r>
              <w:t xml:space="preserve">1920</w:t>
            </w:r>
          </w:p>
        </w:tc>
        <w:tc>
          <w:tcPr/>
          <w:p>
            <w:pPr>
              <w:pStyle w:val="Compact"/>
            </w:pPr>
            <w:r>
              <w:t xml:space="preserve">-164.00</w:t>
            </w:r>
          </w:p>
        </w:tc>
        <w:tc>
          <w:tcPr/>
          <w:p>
            <w:pPr>
              <w:pStyle w:val="Compact"/>
            </w:pPr>
            <w:r>
              <w:t xml:space="preserve">-100.0%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England</w:t>
            </w:r>
          </w:p>
        </w:tc>
        <w:tc>
          <w:tcPr/>
          <w:p>
            <w:pPr>
              <w:pStyle w:val="Compact"/>
            </w:pPr>
            <w:r>
              <w:t xml:space="preserve">Liverpool</w:t>
            </w:r>
          </w:p>
        </w:tc>
        <w:tc>
          <w:tcPr/>
          <w:p>
            <w:pPr>
              <w:pStyle w:val="Compact"/>
            </w:pPr>
            <w:r>
              <w:t xml:space="preserve">1920</w:t>
            </w:r>
          </w:p>
        </w:tc>
        <w:tc>
          <w:tcPr/>
          <w:p>
            <w:pPr>
              <w:pStyle w:val="Compact"/>
            </w:pPr>
            <w:r>
              <w:t xml:space="preserve">-150.80</w:t>
            </w:r>
          </w:p>
        </w:tc>
        <w:tc>
          <w:tcPr/>
          <w:p>
            <w:pPr>
              <w:pStyle w:val="Compact"/>
            </w:pPr>
            <w:r>
              <w:t xml:space="preserve">-81.5%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Germany</w:t>
            </w:r>
          </w:p>
        </w:tc>
        <w:tc>
          <w:tcPr/>
          <w:p>
            <w:pPr>
              <w:pStyle w:val="Compact"/>
            </w:pPr>
            <w:r>
              <w:t xml:space="preserve">Mainz</w:t>
            </w:r>
          </w:p>
        </w:tc>
        <w:tc>
          <w:tcPr/>
          <w:p>
            <w:pPr>
              <w:pStyle w:val="Compact"/>
            </w:pPr>
            <w:r>
              <w:t xml:space="preserve">1920</w:t>
            </w:r>
          </w:p>
        </w:tc>
        <w:tc>
          <w:tcPr/>
          <w:p>
            <w:pPr>
              <w:pStyle w:val="Compact"/>
            </w:pPr>
            <w:r>
              <w:t xml:space="preserve">-147.80</w:t>
            </w:r>
          </w:p>
        </w:tc>
        <w:tc>
          <w:tcPr/>
          <w:p>
            <w:pPr>
              <w:pStyle w:val="Compact"/>
            </w:pPr>
            <w:r>
              <w:t xml:space="preserve">-77.0%</w:t>
            </w:r>
          </w:p>
        </w:tc>
      </w:tr>
    </w:tbl>
    <w:bookmarkEnd w:id="23"/>
    <w:bookmarkStart w:id="24" w:name="c_prob_adj-threshold-0.80-2"/>
    <w:p>
      <w:pPr>
        <w:pStyle w:val="Heading4"/>
      </w:pPr>
      <w:r>
        <w:t xml:space="preserve">c_prob_adj (Threshold 0.80)</w:t>
      </w:r>
    </w:p>
    <w:p>
      <w:pPr>
        <w:pStyle w:val="FirstParagraph"/>
      </w:pPr>
      <w:r>
        <w:rPr>
          <w:b/>
          <w:bCs/>
        </w:rPr>
        <w:t xml:space="preserve">Top 5 Most Profitable: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Profit</w:t>
            </w:r>
          </w:p>
        </w:tc>
        <w:tc>
          <w:tcPr/>
          <w:p>
            <w:pPr>
              <w:pStyle w:val="Compact"/>
            </w:pPr>
            <w:r>
              <w:t xml:space="preserve">ROI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Germany</w:t>
            </w:r>
          </w:p>
        </w:tc>
        <w:tc>
          <w:tcPr/>
          <w:p>
            <w:pPr>
              <w:pStyle w:val="Compact"/>
            </w:pPr>
            <w:r>
              <w:t xml:space="preserve">FC Koln</w:t>
            </w:r>
          </w:p>
        </w:tc>
        <w:tc>
          <w:tcPr/>
          <w:p>
            <w:pPr>
              <w:pStyle w:val="Compact"/>
            </w:pPr>
            <w:r>
              <w:t xml:space="preserve">2223</w:t>
            </w:r>
          </w:p>
        </w:tc>
        <w:tc>
          <w:tcPr/>
          <w:p>
            <w:pPr>
              <w:pStyle w:val="Compact"/>
            </w:pPr>
            <w:r>
              <w:t xml:space="preserve">138.10</w:t>
            </w:r>
          </w:p>
        </w:tc>
        <w:tc>
          <w:tcPr/>
          <w:p>
            <w:pPr>
              <w:pStyle w:val="Compact"/>
            </w:pPr>
            <w:r>
              <w:t xml:space="preserve">85.8%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Germany</w:t>
            </w:r>
          </w:p>
        </w:tc>
        <w:tc>
          <w:tcPr/>
          <w:p>
            <w:pPr>
              <w:pStyle w:val="Compact"/>
            </w:pPr>
            <w:r>
              <w:t xml:space="preserve">M’gladbach</w:t>
            </w:r>
          </w:p>
        </w:tc>
        <w:tc>
          <w:tcPr/>
          <w:p>
            <w:pPr>
              <w:pStyle w:val="Compact"/>
            </w:pPr>
            <w:r>
              <w:t xml:space="preserve">2324</w:t>
            </w:r>
          </w:p>
        </w:tc>
        <w:tc>
          <w:tcPr/>
          <w:p>
            <w:pPr>
              <w:pStyle w:val="Compact"/>
            </w:pPr>
            <w:r>
              <w:t xml:space="preserve">127.00</w:t>
            </w:r>
          </w:p>
        </w:tc>
        <w:tc>
          <w:tcPr/>
          <w:p>
            <w:pPr>
              <w:pStyle w:val="Compact"/>
            </w:pPr>
            <w:r>
              <w:t xml:space="preserve">88.8%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Italy</w:t>
            </w:r>
          </w:p>
        </w:tc>
        <w:tc>
          <w:tcPr/>
          <w:p>
            <w:pPr>
              <w:pStyle w:val="Compact"/>
            </w:pPr>
            <w:r>
              <w:t xml:space="preserve">Udinese</w:t>
            </w:r>
          </w:p>
        </w:tc>
        <w:tc>
          <w:tcPr/>
          <w:p>
            <w:pPr>
              <w:pStyle w:val="Compact"/>
            </w:pPr>
            <w:r>
              <w:t xml:space="preserve">2324</w:t>
            </w:r>
          </w:p>
        </w:tc>
        <w:tc>
          <w:tcPr/>
          <w:p>
            <w:pPr>
              <w:pStyle w:val="Compact"/>
            </w:pPr>
            <w:r>
              <w:t xml:space="preserve">122.30</w:t>
            </w:r>
          </w:p>
        </w:tc>
        <w:tc>
          <w:tcPr/>
          <w:p>
            <w:pPr>
              <w:pStyle w:val="Compact"/>
            </w:pPr>
            <w:r>
              <w:t xml:space="preserve">102.8%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Germany</w:t>
            </w:r>
          </w:p>
        </w:tc>
        <w:tc>
          <w:tcPr/>
          <w:p>
            <w:pPr>
              <w:pStyle w:val="Compact"/>
            </w:pPr>
            <w:r>
              <w:t xml:space="preserve">Mainz</w:t>
            </w:r>
          </w:p>
        </w:tc>
        <w:tc>
          <w:tcPr/>
          <w:p>
            <w:pPr>
              <w:pStyle w:val="Compact"/>
            </w:pPr>
            <w:r>
              <w:t xml:space="preserve">2324</w:t>
            </w:r>
          </w:p>
        </w:tc>
        <w:tc>
          <w:tcPr/>
          <w:p>
            <w:pPr>
              <w:pStyle w:val="Compact"/>
            </w:pPr>
            <w:r>
              <w:t xml:space="preserve">114.06</w:t>
            </w:r>
          </w:p>
        </w:tc>
        <w:tc>
          <w:tcPr/>
          <w:p>
            <w:pPr>
              <w:pStyle w:val="Compact"/>
            </w:pPr>
            <w:r>
              <w:t xml:space="preserve">98.3%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Germany</w:t>
            </w:r>
          </w:p>
        </w:tc>
        <w:tc>
          <w:tcPr/>
          <w:p>
            <w:pPr>
              <w:pStyle w:val="Compact"/>
            </w:pPr>
            <w:r>
              <w:t xml:space="preserve">Union Berlin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109.40</w:t>
            </w:r>
          </w:p>
        </w:tc>
        <w:tc>
          <w:tcPr/>
          <w:p>
            <w:pPr>
              <w:pStyle w:val="Compact"/>
            </w:pPr>
            <w:r>
              <w:t xml:space="preserve">84.2%</w:t>
            </w:r>
          </w:p>
        </w:tc>
      </w:tr>
    </w:tbl>
    <w:p>
      <w:pPr>
        <w:pStyle w:val="BodyText"/>
      </w:pPr>
      <w:r>
        <w:rPr>
          <w:b/>
          <w:bCs/>
        </w:rPr>
        <w:t xml:space="preserve">Bottom 5 (Biggest Losses):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Profit</w:t>
            </w:r>
          </w:p>
        </w:tc>
        <w:tc>
          <w:tcPr/>
          <w:p>
            <w:pPr>
              <w:pStyle w:val="Compact"/>
            </w:pPr>
            <w:r>
              <w:t xml:space="preserve">ROI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Spain</w:t>
            </w:r>
          </w:p>
        </w:tc>
        <w:tc>
          <w:tcPr/>
          <w:p>
            <w:pPr>
              <w:pStyle w:val="Compact"/>
            </w:pPr>
            <w:r>
              <w:t xml:space="preserve">Osasuna</w:t>
            </w:r>
          </w:p>
        </w:tc>
        <w:tc>
          <w:tcPr/>
          <w:p>
            <w:pPr>
              <w:pStyle w:val="Compact"/>
            </w:pPr>
            <w:r>
              <w:t xml:space="preserve">2122</w:t>
            </w:r>
          </w:p>
        </w:tc>
        <w:tc>
          <w:tcPr/>
          <w:p>
            <w:pPr>
              <w:pStyle w:val="Compact"/>
            </w:pPr>
            <w:r>
              <w:t xml:space="preserve">-105.80</w:t>
            </w:r>
          </w:p>
        </w:tc>
        <w:tc>
          <w:tcPr/>
          <w:p>
            <w:pPr>
              <w:pStyle w:val="Compact"/>
            </w:pPr>
            <w:r>
              <w:t xml:space="preserve">-61.2%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France</w:t>
            </w:r>
          </w:p>
        </w:tc>
        <w:tc>
          <w:tcPr/>
          <w:p>
            <w:pPr>
              <w:pStyle w:val="Compact"/>
            </w:pPr>
            <w:r>
              <w:t xml:space="preserve">Lens</w:t>
            </w:r>
          </w:p>
        </w:tc>
        <w:tc>
          <w:tcPr/>
          <w:p>
            <w:pPr>
              <w:pStyle w:val="Compact"/>
            </w:pPr>
            <w:r>
              <w:t xml:space="preserve">2122</w:t>
            </w:r>
          </w:p>
        </w:tc>
        <w:tc>
          <w:tcPr/>
          <w:p>
            <w:pPr>
              <w:pStyle w:val="Compact"/>
            </w:pPr>
            <w:r>
              <w:t xml:space="preserve">-103.74</w:t>
            </w:r>
          </w:p>
        </w:tc>
        <w:tc>
          <w:tcPr/>
          <w:p>
            <w:pPr>
              <w:pStyle w:val="Compact"/>
            </w:pPr>
            <w:r>
              <w:t xml:space="preserve">-63.3%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Italy</w:t>
            </w:r>
          </w:p>
        </w:tc>
        <w:tc>
          <w:tcPr/>
          <w:p>
            <w:pPr>
              <w:pStyle w:val="Compact"/>
            </w:pPr>
            <w:r>
              <w:t xml:space="preserve">Genoa</w:t>
            </w:r>
          </w:p>
        </w:tc>
        <w:tc>
          <w:tcPr/>
          <w:p>
            <w:pPr>
              <w:pStyle w:val="Compact"/>
            </w:pPr>
            <w:r>
              <w:t xml:space="preserve">1920</w:t>
            </w:r>
          </w:p>
        </w:tc>
        <w:tc>
          <w:tcPr/>
          <w:p>
            <w:pPr>
              <w:pStyle w:val="Compact"/>
            </w:pPr>
            <w:r>
              <w:t xml:space="preserve">-103.20</w:t>
            </w:r>
          </w:p>
        </w:tc>
        <w:tc>
          <w:tcPr/>
          <w:p>
            <w:pPr>
              <w:pStyle w:val="Compact"/>
            </w:pPr>
            <w:r>
              <w:t xml:space="preserve">-66.2%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Spain</w:t>
            </w:r>
          </w:p>
        </w:tc>
        <w:tc>
          <w:tcPr/>
          <w:p>
            <w:pPr>
              <w:pStyle w:val="Compact"/>
            </w:pPr>
            <w:r>
              <w:t xml:space="preserve">Vallecano</w:t>
            </w:r>
          </w:p>
        </w:tc>
        <w:tc>
          <w:tcPr/>
          <w:p>
            <w:pPr>
              <w:pStyle w:val="Compact"/>
            </w:pPr>
            <w:r>
              <w:t xml:space="preserve">2223</w:t>
            </w:r>
          </w:p>
        </w:tc>
        <w:tc>
          <w:tcPr/>
          <w:p>
            <w:pPr>
              <w:pStyle w:val="Compact"/>
            </w:pPr>
            <w:r>
              <w:t xml:space="preserve">-101.20</w:t>
            </w:r>
          </w:p>
        </w:tc>
        <w:tc>
          <w:tcPr/>
          <w:p>
            <w:pPr>
              <w:pStyle w:val="Compact"/>
            </w:pPr>
            <w:r>
              <w:t xml:space="preserve">-57.8%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Germany</w:t>
            </w:r>
          </w:p>
        </w:tc>
        <w:tc>
          <w:tcPr/>
          <w:p>
            <w:pPr>
              <w:pStyle w:val="Compact"/>
            </w:pPr>
            <w:r>
              <w:t xml:space="preserve">Leverkusen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-100.15</w:t>
            </w:r>
          </w:p>
        </w:tc>
        <w:tc>
          <w:tcPr/>
          <w:p>
            <w:pPr>
              <w:pStyle w:val="Compact"/>
            </w:pPr>
            <w:r>
              <w:t xml:space="preserve">-60.0%</w:t>
            </w:r>
          </w:p>
        </w:tc>
      </w:tr>
    </w:tbl>
    <w:bookmarkEnd w:id="24"/>
    <w:bookmarkStart w:id="25" w:name="c_prob_adj-threshold-0.90-2"/>
    <w:p>
      <w:pPr>
        <w:pStyle w:val="Heading4"/>
      </w:pPr>
      <w:r>
        <w:t xml:space="preserve">c_prob_adj (Threshold 0.90)</w:t>
      </w:r>
    </w:p>
    <w:p>
      <w:pPr>
        <w:pStyle w:val="FirstParagraph"/>
      </w:pPr>
      <w:r>
        <w:rPr>
          <w:b/>
          <w:bCs/>
        </w:rPr>
        <w:t xml:space="preserve">Top 5 Most Profitable: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Profit</w:t>
            </w:r>
          </w:p>
        </w:tc>
        <w:tc>
          <w:tcPr/>
          <w:p>
            <w:pPr>
              <w:pStyle w:val="Compact"/>
            </w:pPr>
            <w:r>
              <w:t xml:space="preserve">ROI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Germany</w:t>
            </w:r>
          </w:p>
        </w:tc>
        <w:tc>
          <w:tcPr/>
          <w:p>
            <w:pPr>
              <w:pStyle w:val="Compact"/>
            </w:pPr>
            <w:r>
              <w:t xml:space="preserve">FC Koln</w:t>
            </w:r>
          </w:p>
        </w:tc>
        <w:tc>
          <w:tcPr/>
          <w:p>
            <w:pPr>
              <w:pStyle w:val="Compact"/>
            </w:pPr>
            <w:r>
              <w:t xml:space="preserve">2223</w:t>
            </w:r>
          </w:p>
        </w:tc>
        <w:tc>
          <w:tcPr/>
          <w:p>
            <w:pPr>
              <w:pStyle w:val="Compact"/>
            </w:pPr>
            <w:r>
              <w:t xml:space="preserve">134.90</w:t>
            </w:r>
          </w:p>
        </w:tc>
        <w:tc>
          <w:tcPr/>
          <w:p>
            <w:pPr>
              <w:pStyle w:val="Compact"/>
            </w:pPr>
            <w:r>
              <w:t xml:space="preserve">85.9%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Italy</w:t>
            </w:r>
          </w:p>
        </w:tc>
        <w:tc>
          <w:tcPr/>
          <w:p>
            <w:pPr>
              <w:pStyle w:val="Compact"/>
            </w:pPr>
            <w:r>
              <w:t xml:space="preserve">Udinese</w:t>
            </w:r>
          </w:p>
        </w:tc>
        <w:tc>
          <w:tcPr/>
          <w:p>
            <w:pPr>
              <w:pStyle w:val="Compact"/>
            </w:pPr>
            <w:r>
              <w:t xml:space="preserve">2324</w:t>
            </w:r>
          </w:p>
        </w:tc>
        <w:tc>
          <w:tcPr/>
          <w:p>
            <w:pPr>
              <w:pStyle w:val="Compact"/>
            </w:pPr>
            <w:r>
              <w:t xml:space="preserve">122.30</w:t>
            </w:r>
          </w:p>
        </w:tc>
        <w:tc>
          <w:tcPr/>
          <w:p>
            <w:pPr>
              <w:pStyle w:val="Compact"/>
            </w:pPr>
            <w:r>
              <w:t xml:space="preserve">102.8%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Germany</w:t>
            </w:r>
          </w:p>
        </w:tc>
        <w:tc>
          <w:tcPr/>
          <w:p>
            <w:pPr>
              <w:pStyle w:val="Compact"/>
            </w:pPr>
            <w:r>
              <w:t xml:space="preserve">Union Berlin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104.90</w:t>
            </w:r>
          </w:p>
        </w:tc>
        <w:tc>
          <w:tcPr/>
          <w:p>
            <w:pPr>
              <w:pStyle w:val="Compact"/>
            </w:pPr>
            <w:r>
              <w:t xml:space="preserve">82.0%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Spain</w:t>
            </w:r>
          </w:p>
        </w:tc>
        <w:tc>
          <w:tcPr/>
          <w:p>
            <w:pPr>
              <w:pStyle w:val="Compact"/>
            </w:pPr>
            <w:r>
              <w:t xml:space="preserve">Ath Madrid</w:t>
            </w:r>
          </w:p>
        </w:tc>
        <w:tc>
          <w:tcPr/>
          <w:p>
            <w:pPr>
              <w:pStyle w:val="Compact"/>
            </w:pPr>
            <w:r>
              <w:t xml:space="preserve">1920</w:t>
            </w:r>
          </w:p>
        </w:tc>
        <w:tc>
          <w:tcPr/>
          <w:p>
            <w:pPr>
              <w:pStyle w:val="Compact"/>
            </w:pPr>
            <w:r>
              <w:t xml:space="preserve">96.70</w:t>
            </w:r>
          </w:p>
        </w:tc>
        <w:tc>
          <w:tcPr/>
          <w:p>
            <w:pPr>
              <w:pStyle w:val="Compact"/>
            </w:pPr>
            <w:r>
              <w:t xml:space="preserve">74.4%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England</w:t>
            </w:r>
          </w:p>
        </w:tc>
        <w:tc>
          <w:tcPr/>
          <w:p>
            <w:pPr>
              <w:pStyle w:val="Compact"/>
            </w:pPr>
            <w:r>
              <w:t xml:space="preserve">Crystal Palace</w:t>
            </w:r>
          </w:p>
        </w:tc>
        <w:tc>
          <w:tcPr/>
          <w:p>
            <w:pPr>
              <w:pStyle w:val="Compact"/>
            </w:pPr>
            <w:r>
              <w:t xml:space="preserve">2122</w:t>
            </w:r>
          </w:p>
        </w:tc>
        <w:tc>
          <w:tcPr/>
          <w:p>
            <w:pPr>
              <w:pStyle w:val="Compact"/>
            </w:pPr>
            <w:r>
              <w:t xml:space="preserve">95.90</w:t>
            </w:r>
          </w:p>
        </w:tc>
        <w:tc>
          <w:tcPr/>
          <w:p>
            <w:pPr>
              <w:pStyle w:val="Compact"/>
            </w:pPr>
            <w:r>
              <w:t xml:space="preserve">63.9%</w:t>
            </w:r>
          </w:p>
        </w:tc>
      </w:tr>
    </w:tbl>
    <w:p>
      <w:pPr>
        <w:pStyle w:val="BodyText"/>
      </w:pPr>
      <w:r>
        <w:rPr>
          <w:b/>
          <w:bCs/>
        </w:rPr>
        <w:t xml:space="preserve">Bottom 5 (Biggest Losses):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Profit</w:t>
            </w:r>
          </w:p>
        </w:tc>
        <w:tc>
          <w:tcPr/>
          <w:p>
            <w:pPr>
              <w:pStyle w:val="Compact"/>
            </w:pPr>
            <w:r>
              <w:t xml:space="preserve">ROI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Italy</w:t>
            </w:r>
          </w:p>
        </w:tc>
        <w:tc>
          <w:tcPr/>
          <w:p>
            <w:pPr>
              <w:pStyle w:val="Compact"/>
            </w:pPr>
            <w:r>
              <w:t xml:space="preserve">Cagliari</w:t>
            </w:r>
          </w:p>
        </w:tc>
        <w:tc>
          <w:tcPr/>
          <w:p>
            <w:pPr>
              <w:pStyle w:val="Compact"/>
            </w:pPr>
            <w:r>
              <w:t xml:space="preserve">2122</w:t>
            </w:r>
          </w:p>
        </w:tc>
        <w:tc>
          <w:tcPr/>
          <w:p>
            <w:pPr>
              <w:pStyle w:val="Compact"/>
            </w:pPr>
            <w:r>
              <w:t xml:space="preserve">-88.60</w:t>
            </w:r>
          </w:p>
        </w:tc>
        <w:tc>
          <w:tcPr/>
          <w:p>
            <w:pPr>
              <w:pStyle w:val="Compact"/>
            </w:pPr>
            <w:r>
              <w:t xml:space="preserve">-76.4%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Spain</w:t>
            </w:r>
          </w:p>
        </w:tc>
        <w:tc>
          <w:tcPr/>
          <w:p>
            <w:pPr>
              <w:pStyle w:val="Compact"/>
            </w:pPr>
            <w:r>
              <w:t xml:space="preserve">Sociedad</w:t>
            </w:r>
          </w:p>
        </w:tc>
        <w:tc>
          <w:tcPr/>
          <w:p>
            <w:pPr>
              <w:pStyle w:val="Compact"/>
            </w:pPr>
            <w:r>
              <w:t xml:space="preserve">2324</w:t>
            </w:r>
          </w:p>
        </w:tc>
        <w:tc>
          <w:tcPr/>
          <w:p>
            <w:pPr>
              <w:pStyle w:val="Compact"/>
            </w:pPr>
            <w:r>
              <w:t xml:space="preserve">-74.00</w:t>
            </w:r>
          </w:p>
        </w:tc>
        <w:tc>
          <w:tcPr/>
          <w:p>
            <w:pPr>
              <w:pStyle w:val="Compact"/>
            </w:pPr>
            <w:r>
              <w:t xml:space="preserve">-56.9%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Spain</w:t>
            </w:r>
          </w:p>
        </w:tc>
        <w:tc>
          <w:tcPr/>
          <w:p>
            <w:pPr>
              <w:pStyle w:val="Compact"/>
            </w:pPr>
            <w:r>
              <w:t xml:space="preserve">Osasuna</w:t>
            </w:r>
          </w:p>
        </w:tc>
        <w:tc>
          <w:tcPr/>
          <w:p>
            <w:pPr>
              <w:pStyle w:val="Compact"/>
            </w:pPr>
            <w:r>
              <w:t xml:space="preserve">2122</w:t>
            </w:r>
          </w:p>
        </w:tc>
        <w:tc>
          <w:tcPr/>
          <w:p>
            <w:pPr>
              <w:pStyle w:val="Compact"/>
            </w:pPr>
            <w:r>
              <w:t xml:space="preserve">-63.00</w:t>
            </w:r>
          </w:p>
        </w:tc>
        <w:tc>
          <w:tcPr/>
          <w:p>
            <w:pPr>
              <w:pStyle w:val="Compact"/>
            </w:pPr>
            <w:r>
              <w:t xml:space="preserve">-90.0%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Germany</w:t>
            </w:r>
          </w:p>
        </w:tc>
        <w:tc>
          <w:tcPr/>
          <w:p>
            <w:pPr>
              <w:pStyle w:val="Compact"/>
            </w:pPr>
            <w:r>
              <w:t xml:space="preserve">Leverkusen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-62.00</w:t>
            </w:r>
          </w:p>
        </w:tc>
        <w:tc>
          <w:tcPr/>
          <w:p>
            <w:pPr>
              <w:pStyle w:val="Compact"/>
            </w:pPr>
            <w:r>
              <w:t xml:space="preserve">-88.6%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Germany</w:t>
            </w:r>
          </w:p>
        </w:tc>
        <w:tc>
          <w:tcPr/>
          <w:p>
            <w:pPr>
              <w:pStyle w:val="Compact"/>
            </w:pPr>
            <w:r>
              <w:t xml:space="preserve">Wolfsburg</w:t>
            </w:r>
          </w:p>
        </w:tc>
        <w:tc>
          <w:tcPr/>
          <w:p>
            <w:pPr>
              <w:pStyle w:val="Compact"/>
            </w:pPr>
            <w:r>
              <w:t xml:space="preserve">2223</w:t>
            </w:r>
          </w:p>
        </w:tc>
        <w:tc>
          <w:tcPr/>
          <w:p>
            <w:pPr>
              <w:pStyle w:val="Compact"/>
            </w:pPr>
            <w:r>
              <w:t xml:space="preserve">-61.60</w:t>
            </w:r>
          </w:p>
        </w:tc>
        <w:tc>
          <w:tcPr/>
          <w:p>
            <w:pPr>
              <w:pStyle w:val="Compact"/>
            </w:pPr>
            <w:r>
              <w:t xml:space="preserve">-88.0%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3" w:name="mathematical-analysis"/>
    <w:p>
      <w:pPr>
        <w:pStyle w:val="Heading2"/>
      </w:pPr>
      <w:r>
        <w:t xml:space="preserve">Mathematical Analysis</w:t>
      </w:r>
    </w:p>
    <w:bookmarkStart w:id="31" w:name="why-all-strategies-fail"/>
    <w:p>
      <w:pPr>
        <w:pStyle w:val="Heading3"/>
      </w:pPr>
      <w:r>
        <w:t xml:space="preserve">Why All Strategies Fail</w:t>
      </w:r>
    </w:p>
    <w:bookmarkStart w:id="28" w:name="the-gamblers-fallacy-old-c_prob"/>
    <w:p>
      <w:pPr>
        <w:pStyle w:val="Heading4"/>
      </w:pPr>
      <w:r>
        <w:t xml:space="preserve">1. The Gambler’s Fallacy (Old c_prob)</w:t>
      </w:r>
    </w:p>
    <w:p>
      <w:pPr>
        <w:pStyle w:val="FirstParagraph"/>
      </w:pPr>
      <w:r>
        <w:t xml:space="preserve">The old c_prob strategy assumes that after a streak of non-draws, a draw becomes</w:t>
      </w:r>
      <w:r>
        <w:t xml:space="preserve"> </w:t>
      </w:r>
      <w:r>
        <w:t xml:space="preserve">“due.”</w:t>
      </w:r>
      <w:r>
        <w:t xml:space="preserve"> </w:t>
      </w:r>
      <w:r>
        <w:t xml:space="preserve">This is mathematically incorrect:</w:t>
      </w:r>
    </w:p>
    <w:p>
      <w:pPr>
        <w:pStyle w:val="SourceCode"/>
      </w:pPr>
      <w:r>
        <w:rPr>
          <w:rStyle w:val="VerbatimChar"/>
        </w:rPr>
        <w:t xml:space="preserve">P(draw | 5 previous non-draws) = P(draw) ≈ 0.25-0.30</w:t>
      </w:r>
    </w:p>
    <w:p>
      <w:pPr>
        <w:pStyle w:val="FirstParagraph"/>
      </w:pPr>
      <w:r>
        <w:t xml:space="preserve">Each match is an</w:t>
      </w:r>
      <w:r>
        <w:t xml:space="preserve"> </w:t>
      </w:r>
      <w:r>
        <w:rPr>
          <w:b/>
          <w:bCs/>
        </w:rPr>
        <w:t xml:space="preserve">independent event</w:t>
      </w:r>
      <w:r>
        <w:t xml:space="preserve">. Past results don’t affect future probabilities.</w:t>
      </w:r>
    </w:p>
    <w:bookmarkEnd w:id="28"/>
    <w:bookmarkStart w:id="29" w:name="the-threshold-trap-c_prob_adj"/>
    <w:p>
      <w:pPr>
        <w:pStyle w:val="Heading4"/>
      </w:pPr>
      <w:r>
        <w:t xml:space="preserve">2. The Threshold Trap (c_prob_adj)</w:t>
      </w:r>
    </w:p>
    <w:p>
      <w:pPr>
        <w:pStyle w:val="FirstParagraph"/>
      </w:pPr>
      <w:r>
        <w:t xml:space="preserve">While c_prob_adj avoids the Gambler’s Fallacy, it still fails because:</w:t>
      </w:r>
    </w:p>
    <w:p>
      <w:pPr>
        <w:pStyle w:val="Compact"/>
        <w:numPr>
          <w:ilvl w:val="0"/>
          <w:numId w:val="1002"/>
        </w:numPr>
      </w:pPr>
      <w:r>
        <w:t xml:space="preserve">A high c_prob_adj (e.g., 0.90) requires a high draw rate (p_draw ≥ 0.37)</w:t>
      </w:r>
    </w:p>
    <w:p>
      <w:pPr>
        <w:pStyle w:val="Compact"/>
        <w:numPr>
          <w:ilvl w:val="0"/>
          <w:numId w:val="1002"/>
        </w:numPr>
      </w:pPr>
      <w:r>
        <w:t xml:space="preserve">Bookmakers</w:t>
      </w:r>
      <w:r>
        <w:t xml:space="preserve"> </w:t>
      </w:r>
      <w:r>
        <w:rPr>
          <w:b/>
          <w:bCs/>
        </w:rPr>
        <w:t xml:space="preserve">know</w:t>
      </w:r>
      <w:r>
        <w:t xml:space="preserve"> </w:t>
      </w:r>
      <w:r>
        <w:t xml:space="preserve">which teams draw frequently</w:t>
      </w:r>
    </w:p>
    <w:p>
      <w:pPr>
        <w:pStyle w:val="Compact"/>
        <w:numPr>
          <w:ilvl w:val="0"/>
          <w:numId w:val="1002"/>
        </w:numPr>
      </w:pPr>
      <w:r>
        <w:t xml:space="preserve">They set</w:t>
      </w:r>
      <w:r>
        <w:t xml:space="preserve"> </w:t>
      </w:r>
      <w:r>
        <w:rPr>
          <w:b/>
          <w:bCs/>
        </w:rPr>
        <w:t xml:space="preserve">lower odds</w:t>
      </w:r>
      <w:r>
        <w:t xml:space="preserve"> </w:t>
      </w:r>
      <w:r>
        <w:t xml:space="preserve">for high-draw teams, eliminating any edge</w:t>
      </w:r>
    </w:p>
    <w:p>
      <w:pPr>
        <w:pStyle w:val="FirstParagraph"/>
      </w:pPr>
      <w:r>
        <w:rPr>
          <w:b/>
          <w:bCs/>
        </w:rPr>
        <w:t xml:space="preserve">Required draw rates for thresholds: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Required p_draw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≥ 0.28</w:t>
            </w:r>
          </w:p>
        </w:tc>
        <w:tc>
          <w:tcPr/>
          <w:p>
            <w:pPr>
              <w:pStyle w:val="Compact"/>
            </w:pPr>
            <w:r>
              <w:t xml:space="preserve">Team draws ~28% of matches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≥ 0.32</w:t>
            </w:r>
          </w:p>
        </w:tc>
        <w:tc>
          <w:tcPr/>
          <w:p>
            <w:pPr>
              <w:pStyle w:val="Compact"/>
            </w:pPr>
            <w:r>
              <w:t xml:space="preserve">Team draws ~32% of matches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≥ 0.37</w:t>
            </w:r>
          </w:p>
        </w:tc>
        <w:tc>
          <w:tcPr/>
          <w:p>
            <w:pPr>
              <w:pStyle w:val="Compact"/>
            </w:pPr>
            <w:r>
              <w:t xml:space="preserve">Team draws ~37% of matches</w:t>
            </w:r>
          </w:p>
        </w:tc>
      </w:tr>
    </w:tbl>
    <w:bookmarkEnd w:id="29"/>
    <w:bookmarkStart w:id="30" w:name="the-house-edge"/>
    <w:p>
      <w:pPr>
        <w:pStyle w:val="Heading4"/>
      </w:pPr>
      <w:r>
        <w:t xml:space="preserve">3. The House Edge</w:t>
      </w:r>
    </w:p>
    <w:p>
      <w:pPr>
        <w:pStyle w:val="FirstParagraph"/>
      </w:pPr>
      <w:r>
        <w:t xml:space="preserve">Bookmaker margins (overround) typically add 5-10% to the true odds.</w:t>
      </w:r>
      <w:r>
        <w:t xml:space="preserve"> </w:t>
      </w:r>
      <w:r>
        <w:t xml:space="preserve">This means any strategy without genuine predictive power will lose ~3-5% over time.</w:t>
      </w:r>
    </w:p>
    <w:p>
      <w:pPr>
        <w:pStyle w:val="BodyText"/>
      </w:pPr>
      <w:r>
        <w:t xml:space="preserve">Our simulation results align with this expectation:</w:t>
      </w:r>
    </w:p>
    <w:p>
      <w:pPr>
        <w:pStyle w:val="Compact"/>
        <w:numPr>
          <w:ilvl w:val="0"/>
          <w:numId w:val="1003"/>
        </w:numPr>
      </w:pPr>
      <w:r>
        <w:t xml:space="preserve">Old c_prob (Streak &gt;= 4): -19.79% ROI</w:t>
      </w:r>
    </w:p>
    <w:p>
      <w:pPr>
        <w:pStyle w:val="Compact"/>
        <w:numPr>
          <w:ilvl w:val="0"/>
          <w:numId w:val="1003"/>
        </w:numPr>
      </w:pPr>
      <w:r>
        <w:t xml:space="preserve">Old c_prob (Streak &gt;= 6): -18.37% ROI</w:t>
      </w:r>
    </w:p>
    <w:p>
      <w:pPr>
        <w:pStyle w:val="Compact"/>
        <w:numPr>
          <w:ilvl w:val="0"/>
          <w:numId w:val="1003"/>
        </w:numPr>
      </w:pPr>
      <w:r>
        <w:t xml:space="preserve">c_prob_adj (Threshold 0.80): -3.32% ROI</w:t>
      </w:r>
    </w:p>
    <w:p>
      <w:pPr>
        <w:pStyle w:val="Compact"/>
        <w:numPr>
          <w:ilvl w:val="0"/>
          <w:numId w:val="1003"/>
        </w:numPr>
      </w:pPr>
      <w:r>
        <w:t xml:space="preserve">c_prob_adj (Threshold 0.90): -5.12% ROI</w:t>
      </w:r>
    </w:p>
    <w:bookmarkEnd w:id="30"/>
    <w:bookmarkEnd w:id="31"/>
    <w:bookmarkStart w:id="32" w:name="progressive-betting-doesnt-help"/>
    <w:p>
      <w:pPr>
        <w:pStyle w:val="Heading3"/>
      </w:pPr>
      <w:r>
        <w:t xml:space="preserve">Progressive Betting Doesn’t Help</w:t>
      </w:r>
    </w:p>
    <w:p>
      <w:pPr>
        <w:pStyle w:val="FirstParagraph"/>
      </w:pPr>
      <w:r>
        <w:t xml:space="preserve">The bet progression</w:t>
      </w:r>
      <w:r>
        <w:t xml:space="preserve"> </w:t>
      </w:r>
      <w:r>
        <w:rPr>
          <w:rStyle w:val="VerbatimChar"/>
        </w:rPr>
        <w:t xml:space="preserve">[2, 4, 6, 9, 13]</w:t>
      </w:r>
      <w:r>
        <w:t xml:space="preserve"> </w:t>
      </w:r>
      <w:r>
        <w:t xml:space="preserve">(total: 34 EUR per cycle) is a variant of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Martingale system</w:t>
      </w:r>
      <w:r>
        <w:t xml:space="preserve">. While it wins frequently, the occasional complete loss</w:t>
      </w:r>
      <w:r>
        <w:t xml:space="preserve"> </w:t>
      </w:r>
      <w:r>
        <w:t xml:space="preserve">of a cycle wipes out multiple wins.</w:t>
      </w:r>
    </w:p>
    <w:p>
      <w:pPr>
        <w:pStyle w:val="BodyText"/>
      </w:pPr>
      <w:r>
        <w:rPr>
          <w:b/>
          <w:bCs/>
        </w:rPr>
        <w:t xml:space="preserve">Expected outcomes per cycle: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Net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 on bet 1</w:t>
            </w:r>
          </w:p>
        </w:tc>
        <w:tc>
          <w:tcPr/>
          <w:p>
            <w:pPr>
              <w:pStyle w:val="Compact"/>
            </w:pPr>
            <w:r>
              <w:t xml:space="preserve">~30%</w:t>
            </w:r>
          </w:p>
        </w:tc>
        <w:tc>
          <w:tcPr/>
          <w:p>
            <w:pPr>
              <w:pStyle w:val="Compact"/>
            </w:pPr>
            <w:r>
              <w:t xml:space="preserve">+4 to +5 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 on bet 2</w:t>
            </w:r>
          </w:p>
        </w:tc>
        <w:tc>
          <w:tcPr/>
          <w:p>
            <w:pPr>
              <w:pStyle w:val="Compact"/>
            </w:pPr>
            <w:r>
              <w:t xml:space="preserve">~21%</w:t>
            </w:r>
          </w:p>
        </w:tc>
        <w:tc>
          <w:tcPr/>
          <w:p>
            <w:pPr>
              <w:pStyle w:val="Compact"/>
            </w:pPr>
            <w:r>
              <w:t xml:space="preserve">+6 to +8 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 on bet 3</w:t>
            </w:r>
          </w:p>
        </w:tc>
        <w:tc>
          <w:tcPr/>
          <w:p>
            <w:pPr>
              <w:pStyle w:val="Compact"/>
            </w:pPr>
            <w:r>
              <w:t xml:space="preserve">~15%</w:t>
            </w:r>
          </w:p>
        </w:tc>
        <w:tc>
          <w:tcPr/>
          <w:p>
            <w:pPr>
              <w:pStyle w:val="Compact"/>
            </w:pPr>
            <w:r>
              <w:t xml:space="preserve">+8 to +12 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 on bet 4</w:t>
            </w:r>
          </w:p>
        </w:tc>
        <w:tc>
          <w:tcPr/>
          <w:p>
            <w:pPr>
              <w:pStyle w:val="Compact"/>
            </w:pPr>
            <w:r>
              <w:t xml:space="preserve">~10%</w:t>
            </w:r>
          </w:p>
        </w:tc>
        <w:tc>
          <w:tcPr/>
          <w:p>
            <w:pPr>
              <w:pStyle w:val="Compact"/>
            </w:pPr>
            <w:r>
              <w:t xml:space="preserve">+10 to +18 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 on bet 5</w:t>
            </w:r>
          </w:p>
        </w:tc>
        <w:tc>
          <w:tcPr/>
          <w:p>
            <w:pPr>
              <w:pStyle w:val="Compact"/>
            </w:pPr>
            <w:r>
              <w:t xml:space="preserve">~7%</w:t>
            </w:r>
          </w:p>
        </w:tc>
        <w:tc>
          <w:tcPr/>
          <w:p>
            <w:pPr>
              <w:pStyle w:val="Compact"/>
            </w:pPr>
            <w:r>
              <w:t xml:space="preserve">+12 to +26 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Lose all 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~17%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-34 EUR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6" w:name="conclusions"/>
    <w:p>
      <w:pPr>
        <w:pStyle w:val="Heading2"/>
      </w:pPr>
      <w:r>
        <w:t xml:space="preserve">Conclusions</w:t>
      </w:r>
    </w:p>
    <w:bookmarkStart w:id="34" w:name="summary"/>
    <w:p>
      <w:pPr>
        <w:pStyle w:val="Heading3"/>
      </w:pPr>
      <w:r>
        <w:t xml:space="preserve">Summary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strategy is profitable</w:t>
      </w:r>
      <w:r>
        <w:t xml:space="preserve"> </w:t>
      </w:r>
      <w:r>
        <w:t xml:space="preserve">- All three approaches lose money over the long term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mathematical edge doesn’t exist</w:t>
      </w:r>
      <w:r>
        <w:t xml:space="preserve"> </w:t>
      </w:r>
      <w:r>
        <w:t xml:space="preserve">- Neither streak-based nor probability-based</w:t>
      </w:r>
      <w:r>
        <w:t xml:space="preserve"> </w:t>
      </w:r>
      <w:r>
        <w:t xml:space="preserve">triggers provide predictive power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Bookmakers are efficient</w:t>
      </w:r>
      <w:r>
        <w:t xml:space="preserve"> </w:t>
      </w:r>
      <w:r>
        <w:t xml:space="preserve">- Odds already account for team-specific draw rates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Progressive betting amplifies losses</w:t>
      </w:r>
      <w:r>
        <w:t xml:space="preserve"> </w:t>
      </w:r>
      <w:r>
        <w:t xml:space="preserve">- While smoothing short-term variance,</w:t>
      </w:r>
      <w:r>
        <w:t xml:space="preserve"> </w:t>
      </w:r>
      <w:r>
        <w:t xml:space="preserve">it doesn’t overcome the negative expected value</w:t>
      </w:r>
    </w:p>
    <w:bookmarkEnd w:id="34"/>
    <w:bookmarkStart w:id="35" w:name="recommendations"/>
    <w:p>
      <w:pPr>
        <w:pStyle w:val="Heading3"/>
      </w:pPr>
      <w:r>
        <w:t xml:space="preserve">Recommendations</w:t>
      </w:r>
    </w:p>
    <w:p>
      <w:pPr>
        <w:pStyle w:val="FirstParagraph"/>
      </w:pPr>
      <w:r>
        <w:t xml:space="preserve">If the goal is</w:t>
      </w:r>
      <w:r>
        <w:t xml:space="preserve"> </w:t>
      </w:r>
      <w:r>
        <w:rPr>
          <w:b/>
          <w:bCs/>
        </w:rPr>
        <w:t xml:space="preserve">entertainment</w:t>
      </w:r>
      <w:r>
        <w:t xml:space="preserve"> </w:t>
      </w:r>
      <w:r>
        <w:t xml:space="preserve">with controlled losses:</w:t>
      </w:r>
      <w:r>
        <w:t xml:space="preserve"> </w:t>
      </w:r>
      <w:r>
        <w:t xml:space="preserve">- Use flat betting instead of progression</w:t>
      </w:r>
      <w:r>
        <w:t xml:space="preserve"> </w:t>
      </w:r>
      <w:r>
        <w:t xml:space="preserve">- Set strict loss limits per session</w:t>
      </w:r>
      <w:r>
        <w:t xml:space="preserve"> </w:t>
      </w:r>
      <w:r>
        <w:t xml:space="preserve">- Accept that the expected return is negative</w:t>
      </w:r>
    </w:p>
    <w:p>
      <w:pPr>
        <w:pStyle w:val="BodyText"/>
      </w:pPr>
      <w:r>
        <w:t xml:space="preserve">If the goal is</w:t>
      </w:r>
      <w:r>
        <w:t xml:space="preserve"> </w:t>
      </w:r>
      <w:r>
        <w:rPr>
          <w:b/>
          <w:bCs/>
        </w:rPr>
        <w:t xml:space="preserve">profit</w:t>
      </w:r>
      <w:r>
        <w:t xml:space="preserve">:</w:t>
      </w:r>
      <w:r>
        <w:t xml:space="preserve"> </w:t>
      </w:r>
      <w:r>
        <w:t xml:space="preserve">- These strategies will not achieve it</w:t>
      </w:r>
      <w:r>
        <w:t xml:space="preserve"> </w:t>
      </w:r>
      <w:r>
        <w:t xml:space="preserve">- Consider that sports betting markets are highly efficient</w:t>
      </w:r>
      <w:r>
        <w:t xml:space="preserve"> </w:t>
      </w:r>
      <w:r>
        <w:t xml:space="preserve">- Any genuine edge would require information not reflected in odds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appendix-simulation-parameters"/>
    <w:p>
      <w:pPr>
        <w:pStyle w:val="Heading2"/>
      </w:pPr>
      <w:r>
        <w:t xml:space="preserve">Appendix: Simulation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Countries</w:t>
            </w:r>
          </w:p>
        </w:tc>
        <w:tc>
          <w:tcPr/>
          <w:p>
            <w:pPr>
              <w:pStyle w:val="Compact"/>
            </w:pPr>
            <w:r>
              <w:t xml:space="preserve">Greece, England, Italy, Spain, Germany, France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Periods</w:t>
            </w:r>
          </w:p>
        </w:tc>
        <w:tc>
          <w:tcPr/>
          <w:p>
            <w:pPr>
              <w:pStyle w:val="Compact"/>
            </w:pPr>
            <w:r>
              <w:t xml:space="preserve">2019-2020, 2020-2021, 2021-2022, 2022-2023, 2023-2024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 Progression</w:t>
            </w:r>
          </w:p>
        </w:tc>
        <w:tc>
          <w:tcPr/>
          <w:p>
            <w:pPr>
              <w:pStyle w:val="Compact"/>
            </w:pPr>
            <w:r>
              <w:t xml:space="preserve">[2, 4, 6, 9, 13] 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 Window</w:t>
            </w:r>
          </w:p>
        </w:tc>
        <w:tc>
          <w:tcPr/>
          <w:p>
            <w:pPr>
              <w:pStyle w:val="Compact"/>
            </w:pPr>
            <w:r>
              <w:t xml:space="preserve">5 matches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 c_prob Streak Threshold</w:t>
            </w:r>
          </w:p>
        </w:tc>
        <w:tc>
          <w:tcPr/>
          <w:p>
            <w:pPr>
              <w:pStyle w:val="Compact"/>
            </w:pPr>
            <w:r>
              <w:t xml:space="preserve">4 consecutive non-draws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c_prob_adj Thresholds</w:t>
            </w:r>
          </w:p>
        </w:tc>
        <w:tc>
          <w:tcPr/>
          <w:p>
            <w:pPr>
              <w:pStyle w:val="Compact"/>
            </w:pPr>
            <w:r>
              <w:t xml:space="preserve">0.80, 0.90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 Odds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</w:tr>
    </w:tbl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2025-12-10T20:34:14Z</dcterms:created>
  <dcterms:modified xsi:type="dcterms:W3CDTF">2025-12-10T20:34:14Z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