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bidi w:val="0"/>
        <w:spacing w:before="60" w:after="60"/>
        <w:jc w:val="left"/>
        <w:rPr/>
      </w:pPr>
      <w:r>
        <w:rPr/>
      </w:r>
    </w:p>
    <w:p>
      <w:pPr>
        <w:sectPr>
          <w:type w:val="nextPage"/>
          <w:pgSz w:w="12240" w:h="15840"/>
          <w:pgMar w:left="1134" w:right="1134" w:gutter="0" w:header="0" w:top="1134" w:footer="0" w:bottom="1134"/>
          <w:pgNumType w:fmt="decimal"/>
          <w:formProt w:val="false"/>
          <w:textDirection w:val="lrTb"/>
        </w:sectPr>
      </w:pPr>
    </w:p>
    <w:p>
      <w:pPr>
        <w:pStyle w:val="TextBody"/>
        <w:bidi w:val="0"/>
        <w:spacing w:before="0" w:after="0"/>
        <w:jc w:val="left"/>
        <w:rPr/>
      </w:pPr>
      <w:r>
        <w:rPr/>
        <w:t xml:space="preserve">John Baptist:  </w:t>
      </w:r>
      <w:r>
        <w:rPr/>
        <w:t>The</w:t>
      </w:r>
      <w:r>
        <w:rPr/>
        <w:t xml:space="preserve"> Incomplete Mission</w:t>
      </w:r>
    </w:p>
    <w:p>
      <w:pPr>
        <w:sectPr>
          <w:type w:val="continuous"/>
          <w:pgSz w:w="12240" w:h="15840"/>
          <w:pgMar w:left="1134" w:right="1134" w:gutter="0" w:header="0" w:top="1134" w:footer="0" w:bottom="1134"/>
          <w:formProt w:val="false"/>
          <w:textDirection w:val="lrTb"/>
        </w:sectPr>
      </w:pPr>
    </w:p>
    <w:p>
      <w:pPr>
        <w:pStyle w:val="TextBody"/>
        <w:bidi w:val="0"/>
        <w:spacing w:before="0" w:after="0"/>
        <w:jc w:val="left"/>
        <w:rPr/>
      </w:pPr>
      <w:r>
        <w:rPr/>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left"/>
        <w:rPr/>
      </w:pPr>
      <w:r>
        <w:rPr>
          <w:rStyle w:val="StrongEmphasis"/>
        </w:rPr>
        <w:t>Title:</w:t>
      </w:r>
      <w:r>
        <w:rPr/>
        <w:t xml:space="preserve"> John the Baptist: Forerunner, Prophet, and the Tragic Incomplet</w:t>
      </w:r>
      <w:r>
        <w:rPr/>
        <w:t>e</w:t>
      </w:r>
      <w:r>
        <w:rPr/>
        <w:t xml:space="preserve"> Divine Mission</w:t>
      </w:r>
    </w:p>
    <w:p>
      <w:pPr>
        <w:pStyle w:val="TextBody"/>
        <w:bidi w:val="0"/>
        <w:spacing w:lineRule="auto" w:line="276" w:before="0" w:after="140"/>
        <w:jc w:val="left"/>
        <w:rPr/>
      </w:pPr>
      <w:r>
        <w:rPr>
          <w:rStyle w:val="StrongEmphasis"/>
        </w:rPr>
        <w:t>Purpose:</w:t>
      </w:r>
      <w:r>
        <w:rPr/>
        <w:t xml:space="preserve"> This exposition presents a scripturally grounded reflection on the mission of John the Baptist. It affirms his prophetic role while proposing that John did not fully complete his mission as envisioned in Old Testament prophecy—specifically, the part requiring him to unite with Jesus and become his foremost advocate. This view provides deeper insight into the transitional moment between the Old and New Covenants and helps explain the early tension in Jesus’ ministry.</w:t>
      </w:r>
    </w:p>
    <w:p>
      <w:pPr>
        <w:pStyle w:val="HorizontalLine"/>
        <w:suppressLineNumbers/>
        <w:pBdr>
          <w:bottom w:val="double" w:sz="2" w:space="0" w:color="808080"/>
        </w:pBdr>
        <w:bidi w:val="0"/>
        <w:spacing w:before="0" w:after="283"/>
        <w:jc w:val="left"/>
        <w:rPr/>
      </w:pPr>
      <w:r>
        <w:rPr/>
      </w:r>
    </w:p>
    <w:p>
      <w:pPr>
        <w:pStyle w:val="Heading2"/>
        <w:bidi w:val="0"/>
        <w:jc w:val="left"/>
        <w:rPr/>
      </w:pPr>
      <w:r>
        <w:rPr/>
        <w:t>I. The Mission Foretold</w:t>
      </w:r>
    </w:p>
    <w:p>
      <w:pPr>
        <w:pStyle w:val="Heading3"/>
        <w:bidi w:val="0"/>
        <w:jc w:val="left"/>
        <w:rPr/>
      </w:pPr>
      <w:r>
        <w:rPr/>
        <w:t>A. Isaiah’s Prophecy</w:t>
      </w:r>
    </w:p>
    <w:p>
      <w:pPr>
        <w:pStyle w:val="Quotations"/>
        <w:bidi w:val="0"/>
        <w:spacing w:before="0" w:after="283"/>
        <w:ind w:left="567" w:right="567" w:hanging="0"/>
        <w:jc w:val="left"/>
        <w:rPr/>
      </w:pPr>
      <w:r>
        <w:rPr/>
        <w:t>"A voice of one calling in the wilderness: 'Prepare the way for the Lord.'" (Isaiah 40:3)</w:t>
      </w:r>
    </w:p>
    <w:p>
      <w:pPr>
        <w:pStyle w:val="Heading3"/>
        <w:bidi w:val="0"/>
        <w:jc w:val="left"/>
        <w:rPr/>
      </w:pPr>
      <w:r>
        <w:rPr/>
        <w:t>B. Malachi’s Prophecy</w:t>
      </w:r>
    </w:p>
    <w:p>
      <w:pPr>
        <w:pStyle w:val="Quotations"/>
        <w:bidi w:val="0"/>
        <w:spacing w:before="0" w:after="283"/>
        <w:ind w:left="567" w:right="567" w:hanging="0"/>
        <w:jc w:val="left"/>
        <w:rPr/>
      </w:pPr>
      <w:r>
        <w:rPr/>
        <w:t>"I will send my messenger, who will prepare the way before me..." (Malachi 3:1)</w:t>
      </w:r>
    </w:p>
    <w:p>
      <w:pPr>
        <w:pStyle w:val="Quotations"/>
        <w:bidi w:val="0"/>
        <w:spacing w:before="0" w:after="283"/>
        <w:ind w:left="567" w:right="567" w:hanging="0"/>
        <w:jc w:val="left"/>
        <w:rPr/>
      </w:pPr>
      <w:r>
        <w:rPr/>
        <w:t>"See, I will send the prophet Elijah to you before that great and dreadful day of the LORD comes. He will turn the hearts of the parents to their children, and the hearts of the children to their parents..." (Malachi 4:5–6)</w:t>
      </w:r>
    </w:p>
    <w:p>
      <w:pPr>
        <w:pStyle w:val="TextBody"/>
        <w:bidi w:val="0"/>
        <w:spacing w:lineRule="auto" w:line="276" w:before="0" w:after="140"/>
        <w:jc w:val="left"/>
        <w:rPr/>
      </w:pPr>
      <w:r>
        <w:rPr/>
        <w:t xml:space="preserve">These prophecies envision a prophet like Elijah who would </w:t>
      </w:r>
      <w:r>
        <w:rPr>
          <w:rStyle w:val="StrongEmphasis"/>
        </w:rPr>
        <w:t>not only prepare the way</w:t>
      </w:r>
      <w:r>
        <w:rPr/>
        <w:t xml:space="preserve"> but </w:t>
      </w:r>
      <w:r>
        <w:rPr>
          <w:rStyle w:val="StrongEmphasis"/>
        </w:rPr>
        <w:t>initiate a deep spiritual reconciliation</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II. The Role John Did Fulfill</w:t>
      </w:r>
    </w:p>
    <w:p>
      <w:pPr>
        <w:pStyle w:val="Heading3"/>
        <w:bidi w:val="0"/>
        <w:jc w:val="left"/>
        <w:rPr/>
      </w:pPr>
      <w:r>
        <w:rPr/>
        <w:t>A. A Voice in the Wilderness</w:t>
      </w:r>
    </w:p>
    <w:p>
      <w:pPr>
        <w:pStyle w:val="TextBody"/>
        <w:numPr>
          <w:ilvl w:val="0"/>
          <w:numId w:val="2"/>
        </w:numPr>
        <w:tabs>
          <w:tab w:val="clear" w:pos="709"/>
          <w:tab w:val="left" w:pos="1414" w:leader="none"/>
        </w:tabs>
        <w:bidi w:val="0"/>
        <w:ind w:left="707" w:hanging="283"/>
        <w:jc w:val="left"/>
        <w:rPr/>
      </w:pPr>
      <w:r>
        <w:rPr/>
        <w:t>John preached repentance and baptized in the Jordan (Matthew 3:1–6).</w:t>
      </w:r>
    </w:p>
    <w:p>
      <w:pPr>
        <w:pStyle w:val="TextBody"/>
        <w:numPr>
          <w:ilvl w:val="0"/>
          <w:numId w:val="2"/>
        </w:numPr>
        <w:tabs>
          <w:tab w:val="clear" w:pos="709"/>
          <w:tab w:val="left" w:pos="1414" w:leader="none"/>
        </w:tabs>
        <w:bidi w:val="0"/>
        <w:ind w:left="707" w:hanging="283"/>
        <w:jc w:val="left"/>
        <w:rPr/>
      </w:pPr>
      <w:r>
        <w:rPr/>
        <w:t>He fulfilled the role of preparing hearts for the coming Messiah.</w:t>
      </w:r>
    </w:p>
    <w:p>
      <w:pPr>
        <w:pStyle w:val="Heading3"/>
        <w:bidi w:val="0"/>
        <w:jc w:val="left"/>
        <w:rPr/>
      </w:pPr>
      <w:r>
        <w:rPr/>
        <w:t>B. Jesus Acknowledges Him</w:t>
      </w:r>
    </w:p>
    <w:p>
      <w:pPr>
        <w:pStyle w:val="Quotations"/>
        <w:bidi w:val="0"/>
        <w:spacing w:before="0" w:after="283"/>
        <w:ind w:left="567" w:right="567" w:hanging="0"/>
        <w:jc w:val="left"/>
        <w:rPr/>
      </w:pPr>
      <w:r>
        <w:rPr/>
        <w:t>"This is the one about whom it is written: 'I will send my messenger ahead of you...'" (Matthew 11:10)</w:t>
      </w:r>
    </w:p>
    <w:p>
      <w:pPr>
        <w:pStyle w:val="Quotations"/>
        <w:bidi w:val="0"/>
        <w:spacing w:before="0" w:after="283"/>
        <w:ind w:left="567" w:right="567" w:hanging="0"/>
        <w:jc w:val="left"/>
        <w:rPr/>
      </w:pPr>
      <w:r>
        <w:rPr/>
        <w:t>"And if you are willing to accept it, he is the Elijah who was to come." (Matthew 11:14)</w:t>
      </w:r>
    </w:p>
    <w:p>
      <w:pPr>
        <w:pStyle w:val="Heading3"/>
        <w:bidi w:val="0"/>
        <w:jc w:val="left"/>
        <w:rPr/>
      </w:pPr>
      <w:r>
        <w:rPr/>
        <w:t>C. Boldness and Integrity</w:t>
      </w:r>
    </w:p>
    <w:p>
      <w:pPr>
        <w:pStyle w:val="TextBody"/>
        <w:numPr>
          <w:ilvl w:val="0"/>
          <w:numId w:val="3"/>
        </w:numPr>
        <w:tabs>
          <w:tab w:val="clear" w:pos="709"/>
          <w:tab w:val="left" w:pos="1414" w:leader="none"/>
        </w:tabs>
        <w:bidi w:val="0"/>
        <w:ind w:left="707" w:hanging="283"/>
        <w:jc w:val="left"/>
        <w:rPr/>
      </w:pPr>
      <w:r>
        <w:rPr/>
        <w:t>John denounced Herod's immorality (Luke 3:19–20).</w:t>
      </w:r>
    </w:p>
    <w:p>
      <w:pPr>
        <w:pStyle w:val="TextBody"/>
        <w:numPr>
          <w:ilvl w:val="0"/>
          <w:numId w:val="3"/>
        </w:numPr>
        <w:tabs>
          <w:tab w:val="clear" w:pos="709"/>
          <w:tab w:val="left" w:pos="1414" w:leader="none"/>
        </w:tabs>
        <w:bidi w:val="0"/>
        <w:ind w:left="707" w:hanging="283"/>
        <w:jc w:val="left"/>
        <w:rPr/>
      </w:pPr>
      <w:r>
        <w:rPr/>
        <w:t>He attracted large crowds and created national spiritual awareness.</w:t>
      </w:r>
    </w:p>
    <w:p>
      <w:pPr>
        <w:pStyle w:val="HorizontalLine"/>
        <w:bidi w:val="0"/>
        <w:jc w:val="left"/>
        <w:rPr/>
      </w:pPr>
      <w:r>
        <w:rPr/>
      </w:r>
    </w:p>
    <w:p>
      <w:pPr>
        <w:pStyle w:val="Heading2"/>
        <w:bidi w:val="0"/>
        <w:jc w:val="left"/>
        <w:rPr/>
      </w:pPr>
      <w:r>
        <w:rPr/>
        <w:t>III. The Signs of Incompletion</w:t>
      </w:r>
    </w:p>
    <w:p>
      <w:pPr>
        <w:pStyle w:val="Heading3"/>
        <w:bidi w:val="0"/>
        <w:jc w:val="left"/>
        <w:rPr/>
      </w:pPr>
      <w:r>
        <w:rPr/>
        <w:t>A. John Denies Being Elijah</w:t>
      </w:r>
    </w:p>
    <w:p>
      <w:pPr>
        <w:pStyle w:val="Quotations"/>
        <w:bidi w:val="0"/>
        <w:spacing w:before="0" w:after="283"/>
        <w:ind w:left="567" w:right="567" w:hanging="0"/>
        <w:jc w:val="left"/>
        <w:rPr/>
      </w:pPr>
      <w:r>
        <w:rPr/>
        <w:t>"Are you Elijah?" "I am not." (John 1:21)</w:t>
      </w:r>
    </w:p>
    <w:p>
      <w:pPr>
        <w:pStyle w:val="TextBody"/>
        <w:bidi w:val="0"/>
        <w:spacing w:lineRule="auto" w:line="276" w:before="0" w:after="140"/>
        <w:jc w:val="left"/>
        <w:rPr/>
      </w:pPr>
      <w:r>
        <w:rPr/>
        <w:t xml:space="preserve">Despite Jesus affirming that John was the Elijah figure, John </w:t>
      </w:r>
      <w:r>
        <w:rPr>
          <w:rStyle w:val="StrongEmphasis"/>
        </w:rPr>
        <w:t>himself does not accept this role</w:t>
      </w:r>
      <w:r>
        <w:rPr/>
        <w:t>.</w:t>
      </w:r>
    </w:p>
    <w:p>
      <w:pPr>
        <w:pStyle w:val="Heading3"/>
        <w:bidi w:val="0"/>
        <w:jc w:val="left"/>
        <w:rPr/>
      </w:pPr>
      <w:r>
        <w:rPr/>
        <w:t>B. John Questions Jesus</w:t>
      </w:r>
    </w:p>
    <w:p>
      <w:pPr>
        <w:pStyle w:val="Quotations"/>
        <w:bidi w:val="0"/>
        <w:spacing w:before="0" w:after="283"/>
        <w:ind w:left="567" w:right="567" w:hanging="0"/>
        <w:jc w:val="left"/>
        <w:rPr/>
      </w:pPr>
      <w:r>
        <w:rPr/>
        <w:t>"Are you the one who is to come, or should we expect someone else?" (Matthew 11:3)</w:t>
      </w:r>
    </w:p>
    <w:p>
      <w:pPr>
        <w:pStyle w:val="TextBody"/>
        <w:bidi w:val="0"/>
        <w:spacing w:lineRule="auto" w:line="276" w:before="0" w:after="140"/>
        <w:jc w:val="left"/>
        <w:rPr/>
      </w:pPr>
      <w:r>
        <w:rPr/>
        <w:t xml:space="preserve">This doubt, expressed from prison, shows </w:t>
      </w:r>
      <w:r>
        <w:rPr>
          <w:rStyle w:val="StrongEmphasis"/>
        </w:rPr>
        <w:t>John's uncertainty</w:t>
      </w:r>
      <w:r>
        <w:rPr/>
        <w:t xml:space="preserve"> about Jesus' mission.</w:t>
      </w:r>
    </w:p>
    <w:p>
      <w:pPr>
        <w:pStyle w:val="Heading3"/>
        <w:bidi w:val="0"/>
        <w:jc w:val="left"/>
        <w:rPr/>
      </w:pPr>
      <w:r>
        <w:rPr/>
        <w:t>C. John’s Disciples Do Not Follow Jesus</w:t>
      </w:r>
    </w:p>
    <w:p>
      <w:pPr>
        <w:pStyle w:val="TextBody"/>
        <w:numPr>
          <w:ilvl w:val="0"/>
          <w:numId w:val="4"/>
        </w:numPr>
        <w:tabs>
          <w:tab w:val="clear" w:pos="709"/>
          <w:tab w:val="left" w:pos="1414" w:leader="none"/>
        </w:tabs>
        <w:bidi w:val="0"/>
        <w:ind w:left="707" w:hanging="283"/>
        <w:jc w:val="left"/>
        <w:rPr/>
      </w:pPr>
      <w:r>
        <w:rPr/>
        <w:t>John had disciples who continued apart from Jesus (Matthew 9:14; Acts 19:1–7).</w:t>
      </w:r>
    </w:p>
    <w:p>
      <w:pPr>
        <w:pStyle w:val="TextBody"/>
        <w:numPr>
          <w:ilvl w:val="0"/>
          <w:numId w:val="4"/>
        </w:numPr>
        <w:tabs>
          <w:tab w:val="clear" w:pos="709"/>
          <w:tab w:val="left" w:pos="1414" w:leader="none"/>
        </w:tabs>
        <w:bidi w:val="0"/>
        <w:ind w:left="707" w:hanging="283"/>
        <w:jc w:val="left"/>
        <w:rPr/>
      </w:pPr>
      <w:r>
        <w:rPr/>
        <w:t xml:space="preserve">No record exists of John formally </w:t>
      </w:r>
      <w:r>
        <w:rPr>
          <w:rStyle w:val="StrongEmphasis"/>
        </w:rPr>
        <w:t>transferring authority</w:t>
      </w:r>
      <w:r>
        <w:rPr/>
        <w:t xml:space="preserve"> or </w:t>
      </w:r>
      <w:r>
        <w:rPr>
          <w:rStyle w:val="StrongEmphasis"/>
        </w:rPr>
        <w:t>uniting his followers</w:t>
      </w:r>
      <w:r>
        <w:rPr/>
        <w:t xml:space="preserve"> with Jesus.</w:t>
      </w:r>
    </w:p>
    <w:p>
      <w:pPr>
        <w:pStyle w:val="HorizontalLine"/>
        <w:bidi w:val="0"/>
        <w:jc w:val="left"/>
        <w:rPr/>
      </w:pPr>
      <w:r>
        <w:rPr/>
      </w:r>
    </w:p>
    <w:p>
      <w:pPr>
        <w:pStyle w:val="Heading2"/>
        <w:bidi w:val="0"/>
        <w:jc w:val="left"/>
        <w:rPr/>
      </w:pPr>
      <w:r>
        <w:rPr/>
        <w:t>IV. The Essential Missed Connection</w:t>
      </w:r>
    </w:p>
    <w:p>
      <w:pPr>
        <w:pStyle w:val="TextBody"/>
        <w:bidi w:val="0"/>
        <w:spacing w:lineRule="auto" w:line="276" w:before="0" w:after="140"/>
        <w:jc w:val="left"/>
        <w:rPr/>
      </w:pPr>
      <w:r>
        <w:rPr/>
        <w:t xml:space="preserve">John was not merely to announce the Messiah, but to </w:t>
      </w:r>
      <w:r>
        <w:rPr>
          <w:rStyle w:val="StrongEmphasis"/>
        </w:rPr>
        <w:t>publicly and fully unite with him</w:t>
      </w:r>
      <w:r>
        <w:rPr/>
        <w:t>.</w:t>
      </w:r>
    </w:p>
    <w:p>
      <w:pPr>
        <w:pStyle w:val="Heading3"/>
        <w:bidi w:val="0"/>
        <w:jc w:val="left"/>
        <w:rPr/>
      </w:pPr>
      <w:r>
        <w:rPr/>
        <w:t>A. Malachi's Unfulfilled Portion</w:t>
      </w:r>
    </w:p>
    <w:p>
      <w:pPr>
        <w:pStyle w:val="Quotations"/>
        <w:bidi w:val="0"/>
        <w:spacing w:before="0" w:after="283"/>
        <w:ind w:left="567" w:right="567" w:hanging="0"/>
        <w:jc w:val="left"/>
        <w:rPr/>
      </w:pPr>
      <w:r>
        <w:rPr/>
        <w:t>"He will turn the hearts of the fathers to their children..."</w:t>
      </w:r>
    </w:p>
    <w:p>
      <w:pPr>
        <w:pStyle w:val="TextBody"/>
        <w:bidi w:val="0"/>
        <w:spacing w:lineRule="auto" w:line="276" w:before="0" w:after="140"/>
        <w:jc w:val="left"/>
        <w:rPr/>
      </w:pPr>
      <w:r>
        <w:rPr/>
        <w:t xml:space="preserve">This </w:t>
      </w:r>
      <w:r>
        <w:rPr>
          <w:rStyle w:val="StrongEmphasis"/>
        </w:rPr>
        <w:t>generational and relational reconciliation</w:t>
      </w:r>
      <w:r>
        <w:rPr/>
        <w:t xml:space="preserve"> did not occur. There is no record of John and Jesus working in visible, cooperative unity.</w:t>
      </w:r>
    </w:p>
    <w:p>
      <w:pPr>
        <w:pStyle w:val="Heading3"/>
        <w:bidi w:val="0"/>
        <w:jc w:val="left"/>
        <w:rPr/>
      </w:pPr>
      <w:r>
        <w:rPr/>
        <w:t>B. Consequence: Spiritual Confusion</w:t>
      </w:r>
    </w:p>
    <w:p>
      <w:pPr>
        <w:pStyle w:val="TextBody"/>
        <w:numPr>
          <w:ilvl w:val="0"/>
          <w:numId w:val="5"/>
        </w:numPr>
        <w:tabs>
          <w:tab w:val="clear" w:pos="709"/>
          <w:tab w:val="left" w:pos="1414" w:leader="none"/>
        </w:tabs>
        <w:bidi w:val="0"/>
        <w:ind w:left="707" w:hanging="283"/>
        <w:jc w:val="left"/>
        <w:rPr/>
      </w:pPr>
      <w:r>
        <w:rPr/>
        <w:t>Jesus speaks cryptically about John.</w:t>
      </w:r>
    </w:p>
    <w:p>
      <w:pPr>
        <w:pStyle w:val="TextBody"/>
        <w:numPr>
          <w:ilvl w:val="0"/>
          <w:numId w:val="5"/>
        </w:numPr>
        <w:tabs>
          <w:tab w:val="clear" w:pos="709"/>
          <w:tab w:val="left" w:pos="1414" w:leader="none"/>
        </w:tabs>
        <w:bidi w:val="0"/>
        <w:ind w:left="707" w:hanging="283"/>
        <w:jc w:val="left"/>
        <w:rPr/>
      </w:pPr>
      <w:r>
        <w:rPr/>
        <w:t>The people remain divided in loyalty (Matthew 21:25).</w:t>
      </w:r>
    </w:p>
    <w:p>
      <w:pPr>
        <w:pStyle w:val="TextBody"/>
        <w:numPr>
          <w:ilvl w:val="0"/>
          <w:numId w:val="5"/>
        </w:numPr>
        <w:tabs>
          <w:tab w:val="clear" w:pos="709"/>
          <w:tab w:val="left" w:pos="1414" w:leader="none"/>
        </w:tabs>
        <w:bidi w:val="0"/>
        <w:ind w:left="707" w:hanging="283"/>
        <w:jc w:val="left"/>
        <w:rPr/>
      </w:pPr>
      <w:r>
        <w:rPr/>
        <w:t>The lack of unified leadership delays national restoration.</w:t>
      </w:r>
    </w:p>
    <w:p>
      <w:pPr>
        <w:pStyle w:val="HorizontalLine"/>
        <w:bidi w:val="0"/>
        <w:jc w:val="left"/>
        <w:rPr/>
      </w:pPr>
      <w:r>
        <w:rPr/>
      </w:r>
    </w:p>
    <w:p>
      <w:pPr>
        <w:pStyle w:val="Heading2"/>
        <w:bidi w:val="0"/>
        <w:jc w:val="left"/>
        <w:rPr/>
      </w:pPr>
      <w:r>
        <w:rPr/>
        <w:t>V. A Theology of Tragedy and Transition</w:t>
      </w:r>
    </w:p>
    <w:p>
      <w:pPr>
        <w:pStyle w:val="Heading3"/>
        <w:bidi w:val="0"/>
        <w:jc w:val="left"/>
        <w:rPr/>
      </w:pPr>
      <w:r>
        <w:rPr/>
        <w:t>A. John as a Bridge, Not a Builder</w:t>
      </w:r>
    </w:p>
    <w:p>
      <w:pPr>
        <w:pStyle w:val="TextBody"/>
        <w:bidi w:val="0"/>
        <w:spacing w:lineRule="auto" w:line="276" w:before="0" w:after="140"/>
        <w:jc w:val="left"/>
        <w:rPr/>
      </w:pPr>
      <w:r>
        <w:rPr/>
        <w:t>John fulfilled the role of a bridge to the Messiah, but never crossed it himself.</w:t>
      </w:r>
    </w:p>
    <w:p>
      <w:pPr>
        <w:pStyle w:val="Heading3"/>
        <w:bidi w:val="0"/>
        <w:jc w:val="left"/>
        <w:rPr/>
      </w:pPr>
      <w:r>
        <w:rPr/>
        <w:t>B. Jesus' Ministry Begins in Tension</w:t>
      </w:r>
    </w:p>
    <w:p>
      <w:pPr>
        <w:pStyle w:val="Quotations"/>
        <w:bidi w:val="0"/>
        <w:spacing w:before="0" w:after="283"/>
        <w:ind w:left="567" w:right="567" w:hanging="0"/>
        <w:jc w:val="left"/>
        <w:rPr/>
      </w:pPr>
      <w:r>
        <w:rPr/>
        <w:t>"From the days of John the Baptist until now the kingdom of heaven has suffered violence..." (Matthew 11:12)</w:t>
      </w:r>
    </w:p>
    <w:p>
      <w:pPr>
        <w:pStyle w:val="TextBody"/>
        <w:bidi w:val="0"/>
        <w:spacing w:lineRule="auto" w:line="276" w:before="0" w:after="140"/>
        <w:jc w:val="left"/>
        <w:rPr/>
      </w:pPr>
      <w:r>
        <w:rPr/>
        <w:t xml:space="preserve">This cryptic verse hints at the </w:t>
      </w:r>
      <w:r>
        <w:rPr>
          <w:rStyle w:val="StrongEmphasis"/>
        </w:rPr>
        <w:t>spiritual tension</w:t>
      </w:r>
      <w:r>
        <w:rPr/>
        <w:t xml:space="preserve"> and </w:t>
      </w:r>
      <w:r>
        <w:rPr>
          <w:rStyle w:val="StrongEmphasis"/>
        </w:rPr>
        <w:t>conflicted transition</w:t>
      </w:r>
      <w:r>
        <w:rPr/>
        <w:t xml:space="preserve"> caused by John’s incomplete handoff.</w:t>
      </w:r>
    </w:p>
    <w:p>
      <w:pPr>
        <w:pStyle w:val="HorizontalLine"/>
        <w:suppressLineNumbers/>
        <w:pBdr>
          <w:bottom w:val="double" w:sz="2" w:space="0" w:color="808080"/>
        </w:pBdr>
        <w:bidi w:val="0"/>
        <w:spacing w:before="0" w:after="283"/>
        <w:jc w:val="left"/>
        <w:rPr/>
      </w:pPr>
      <w:r>
        <w:rPr/>
      </w:r>
    </w:p>
    <w:p>
      <w:pPr>
        <w:pStyle w:val="Heading2"/>
        <w:bidi w:val="0"/>
        <w:jc w:val="left"/>
        <w:rPr/>
      </w:pPr>
      <w:r>
        <w:rPr/>
        <w:t>VI. Why This Matters</w:t>
      </w:r>
    </w:p>
    <w:p>
      <w:pPr>
        <w:pStyle w:val="Heading3"/>
        <w:bidi w:val="0"/>
        <w:jc w:val="left"/>
        <w:rPr/>
      </w:pPr>
      <w:r>
        <w:rPr/>
        <w:t>A. Understanding the Delay in Acceptance of Jesus</w:t>
      </w:r>
    </w:p>
    <w:p>
      <w:pPr>
        <w:pStyle w:val="TextBody"/>
        <w:numPr>
          <w:ilvl w:val="0"/>
          <w:numId w:val="6"/>
        </w:numPr>
        <w:tabs>
          <w:tab w:val="clear" w:pos="709"/>
          <w:tab w:val="left" w:pos="1414" w:leader="none"/>
        </w:tabs>
        <w:bidi w:val="0"/>
        <w:ind w:left="707" w:hanging="283"/>
        <w:jc w:val="left"/>
        <w:rPr/>
      </w:pPr>
      <w:r>
        <w:rPr/>
        <w:t>Without John’s full support, many were left unsure.</w:t>
      </w:r>
    </w:p>
    <w:p>
      <w:pPr>
        <w:pStyle w:val="Heading3"/>
        <w:bidi w:val="0"/>
        <w:jc w:val="left"/>
        <w:rPr/>
      </w:pPr>
      <w:r>
        <w:rPr/>
        <w:t>B. The Pain of Missed Partnership</w:t>
      </w:r>
    </w:p>
    <w:p>
      <w:pPr>
        <w:pStyle w:val="TextBody"/>
        <w:numPr>
          <w:ilvl w:val="0"/>
          <w:numId w:val="7"/>
        </w:numPr>
        <w:tabs>
          <w:tab w:val="clear" w:pos="709"/>
          <w:tab w:val="left" w:pos="1414" w:leader="none"/>
        </w:tabs>
        <w:bidi w:val="0"/>
        <w:ind w:left="707" w:hanging="283"/>
        <w:jc w:val="left"/>
        <w:rPr/>
      </w:pPr>
      <w:r>
        <w:rPr/>
        <w:t>Had John remained free and active, he could have led thousands more directly to Jesus.</w:t>
      </w:r>
    </w:p>
    <w:p>
      <w:pPr>
        <w:pStyle w:val="TextBody"/>
        <w:numPr>
          <w:ilvl w:val="0"/>
          <w:numId w:val="7"/>
        </w:numPr>
        <w:tabs>
          <w:tab w:val="clear" w:pos="709"/>
          <w:tab w:val="left" w:pos="1414" w:leader="none"/>
        </w:tabs>
        <w:bidi w:val="0"/>
        <w:ind w:left="707" w:hanging="283"/>
        <w:jc w:val="left"/>
        <w:rPr/>
      </w:pPr>
      <w:r>
        <w:rPr/>
        <w:t>His execution silenced the one voice who could have legitimated Jesus in the eyes of the nation.</w:t>
      </w:r>
    </w:p>
    <w:p>
      <w:pPr>
        <w:pStyle w:val="Heading3"/>
        <w:bidi w:val="0"/>
        <w:jc w:val="left"/>
        <w:rPr/>
      </w:pPr>
      <w:r>
        <w:rPr/>
        <w:t>C. Jesus Carries the Mission Alone</w:t>
      </w:r>
    </w:p>
    <w:p>
      <w:pPr>
        <w:pStyle w:val="Quotations"/>
        <w:bidi w:val="0"/>
        <w:spacing w:before="0" w:after="283"/>
        <w:ind w:left="567" w:right="567" w:hanging="0"/>
        <w:jc w:val="left"/>
        <w:rPr/>
      </w:pPr>
      <w:r>
        <w:rPr/>
        <w:t>"He came to that which was his own, but his own did not receive him." (John 1:11)</w:t>
      </w:r>
    </w:p>
    <w:p>
      <w:pPr>
        <w:pStyle w:val="HorizontalLine"/>
        <w:suppressLineNumbers/>
        <w:pBdr>
          <w:bottom w:val="double" w:sz="2" w:space="0" w:color="808080"/>
        </w:pBdr>
        <w:bidi w:val="0"/>
        <w:spacing w:before="0" w:after="283"/>
        <w:jc w:val="left"/>
        <w:rPr/>
      </w:pPr>
      <w:r>
        <w:rPr/>
      </w:r>
    </w:p>
    <w:p>
      <w:pPr>
        <w:pStyle w:val="Heading2"/>
        <w:bidi w:val="0"/>
        <w:jc w:val="left"/>
        <w:rPr/>
      </w:pPr>
      <w:r>
        <w:rPr/>
        <w:t>VII. Conclusion</w:t>
      </w:r>
    </w:p>
    <w:p>
      <w:pPr>
        <w:pStyle w:val="TextBody"/>
        <w:bidi w:val="0"/>
        <w:spacing w:lineRule="auto" w:line="276" w:before="0" w:after="140"/>
        <w:jc w:val="left"/>
        <w:rPr/>
      </w:pPr>
      <w:r>
        <w:rPr/>
        <w:t xml:space="preserve">John the Baptist fulfilled his role as forerunner in dramatic and powerful ways. But he did not complete the full Elijah mission: </w:t>
      </w:r>
      <w:r>
        <w:rPr>
          <w:rStyle w:val="StrongEmphasis"/>
        </w:rPr>
        <w:t>to recognize Jesus fully</w:t>
      </w:r>
      <w:r>
        <w:rPr/>
        <w:t xml:space="preserve">, </w:t>
      </w:r>
      <w:r>
        <w:rPr>
          <w:rStyle w:val="StrongEmphasis"/>
        </w:rPr>
        <w:t>to unite with him publicly</w:t>
      </w:r>
      <w:r>
        <w:rPr/>
        <w:t xml:space="preserve">, and </w:t>
      </w:r>
      <w:r>
        <w:rPr>
          <w:rStyle w:val="StrongEmphasis"/>
        </w:rPr>
        <w:t>to transfer the spiritual loyalty of the people to the one he prepared the way for</w:t>
      </w:r>
      <w:r>
        <w:rPr/>
        <w:t>.</w:t>
      </w:r>
    </w:p>
    <w:p>
      <w:pPr>
        <w:pStyle w:val="TextBody"/>
        <w:bidi w:val="0"/>
        <w:spacing w:lineRule="auto" w:line="276" w:before="0" w:after="140"/>
        <w:jc w:val="left"/>
        <w:rPr/>
      </w:pPr>
      <w:r>
        <w:rPr/>
        <w:t xml:space="preserve">This view does not condemn John. It reveals the human limitations of even the greatest prophets. And it elevates Jesus not just as the Son of God, but as the </w:t>
      </w:r>
      <w:r>
        <w:rPr>
          <w:rStyle w:val="StrongEmphasis"/>
        </w:rPr>
        <w:t>one who carried the burden of God’s plan forward, even when those called to prepare the way fell away too soon.</w:t>
      </w:r>
    </w:p>
    <w:p>
      <w:pPr>
        <w:pStyle w:val="TextBody"/>
        <w:bidi w:val="0"/>
        <w:spacing w:lineRule="auto" w:line="276" w:before="0" w:after="140"/>
        <w:jc w:val="left"/>
        <w:rPr/>
      </w:pPr>
      <w:r>
        <w:rPr/>
      </w:r>
    </w:p>
    <w:p>
      <w:pPr>
        <w:sectPr>
          <w:type w:val="continuous"/>
          <w:pgSz w:w="12240" w:h="15840"/>
          <w:pgMar w:left="1134" w:right="1134" w:gutter="0" w:header="0" w:top="1134" w:footer="0" w:bottom="1134"/>
          <w:formProt w:val="false"/>
          <w:textDirection w:val="lrTb"/>
        </w:sectPr>
      </w:pPr>
    </w:p>
    <w:p>
      <w:pPr>
        <w:pStyle w:val="TextBody"/>
        <w:bidi w:val="0"/>
        <w:spacing w:before="0" w:after="14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NSimSun" w:cs="Lucida Sans"/>
      <w:b/>
      <w:bCs/>
      <w:sz w:val="14"/>
      <w:szCs w:val="1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LibreOffice/7.2.5.2$Windows_X86_64 LibreOffice_project/499f9727c189e6ef3471021d6132d4c694f357e5</Application>
  <AppVersion>15.0000</AppVersion>
  <Pages>3</Pages>
  <Words>733</Words>
  <Characters>3622</Characters>
  <CharactersWithSpaces>4283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2025-04-13T11:09:31Z</dcterms:created>
  <dc:creator/>
  <dc:description/>
  <dc:language>en-US</dc:language>
  <cp:lastModifiedBy/>
  <dcterms:modified xsi:type="dcterms:W3CDTF">2025-04-13T11:14:01Z</dcterms:modified>
  <cp:revision>3</cp:revision>
  <dc:subject/>
  <dc:title/>
</cp:coreProperties>
</file>