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A0065B">
      <w:pPr>
        <w:ind w:firstLine="7560" w:firstLineChars="3600"/>
        <w:rPr>
          <w:color w:val="000000" w:themeColor="text1"/>
          <w14:textFill>
            <w14:solidFill>
              <w14:schemeClr w14:val="tx1"/>
            </w14:solidFill>
          </w14:textFill>
        </w:rPr>
      </w:pPr>
      <w:r>
        <w:rPr>
          <w:color w:val="000000" w:themeColor="text1"/>
          <w14:textFill>
            <w14:solidFill>
              <w14:schemeClr w14:val="tx1"/>
            </w14:solidFill>
          </w14:textFill>
        </w:rPr>
        <w:t>合同编号</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w:t>
      </w:r>
    </w:p>
    <w:p w14:paraId="7A20A14E">
      <w:pPr>
        <w:jc w:val="center"/>
        <w:rPr>
          <w:b/>
          <w:color w:val="000000" w:themeColor="text1"/>
          <w:sz w:val="30"/>
          <w:szCs w:val="30"/>
          <w14:textFill>
            <w14:solidFill>
              <w14:schemeClr w14:val="tx1"/>
            </w14:solidFill>
          </w14:textFill>
        </w:rPr>
      </w:pPr>
      <w:r>
        <w:rPr>
          <w:rFonts w:hint="eastAsia"/>
          <w:b/>
          <w:color w:val="000000" w:themeColor="text1"/>
          <w:sz w:val="30"/>
          <w:szCs w:val="30"/>
          <w14:textFill>
            <w14:solidFill>
              <w14:schemeClr w14:val="tx1"/>
            </w14:solidFill>
          </w14:textFill>
        </w:rPr>
        <w:t>系统集成服务协议</w:t>
      </w:r>
    </w:p>
    <w:p w14:paraId="50D91BC8">
      <w:pPr>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本集成服务协议（“本协议”）由贵司（作为采购单位或发包人，简称“甲方”）与我们，即以下载明的软通智慧（作为中标单位或承包人，简称“乙方”）于合同约定的生效日在北京市海淀区签署。贵方与软通智慧单方分别被称为“一方”或共同被并称为“双方”。为明确乙方向甲方提供本协议或附件约定的服务过程中双方的权利与义务，双方经过平等协商，在真实、充分地表达各自意愿的基础上，根据中华人民共和国现行有效的法律法规的规定，达成本协议。</w:t>
      </w:r>
    </w:p>
    <w:p w14:paraId="340B979B">
      <w:pPr>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本协议期限：生效日为</w:t>
      </w:r>
      <w:r>
        <w:rPr>
          <w:rFonts w:hint="eastAsia"/>
          <w:color w:val="000000" w:themeColor="text1"/>
          <w:highlight w:val="yellow"/>
          <w14:textFill>
            <w14:solidFill>
              <w14:schemeClr w14:val="tx1"/>
            </w14:solidFill>
          </w14:textFill>
        </w:rPr>
        <w:t>【   】年【  】月【  】</w:t>
      </w:r>
      <w:r>
        <w:rPr>
          <w:rFonts w:hint="eastAsia"/>
          <w:color w:val="000000" w:themeColor="text1"/>
          <w14:textFill>
            <w14:solidFill>
              <w14:schemeClr w14:val="tx1"/>
            </w14:solidFill>
          </w14:textFill>
        </w:rPr>
        <w:t>日。自生效之日起至本协议权利义务全部履行完毕之日止。</w:t>
      </w:r>
    </w:p>
    <w:p w14:paraId="3BC3E7E1">
      <w:pPr>
        <w:rPr>
          <w:color w:val="000000" w:themeColor="text1"/>
          <w14:textFill>
            <w14:solidFill>
              <w14:schemeClr w14:val="tx1"/>
            </w14:solidFill>
          </w14:textFill>
        </w:rPr>
      </w:pPr>
    </w:p>
    <w:p w14:paraId="65A38305">
      <w:pPr>
        <w:rPr>
          <w:color w:val="000000" w:themeColor="text1"/>
          <w14:textFill>
            <w14:solidFill>
              <w14:schemeClr w14:val="tx1"/>
            </w14:solidFill>
          </w14:textFill>
        </w:rPr>
      </w:pPr>
      <w:r>
        <w:rPr>
          <w:rFonts w:hint="eastAsia"/>
          <w:color w:val="000000" w:themeColor="text1"/>
          <w14:textFill>
            <w14:solidFill>
              <w14:schemeClr w14:val="tx1"/>
            </w14:solidFill>
          </w14:textFill>
        </w:rPr>
        <w:t>本协议由以下部分构成：</w:t>
      </w:r>
    </w:p>
    <w:p w14:paraId="4CE64051">
      <w:pPr>
        <w:pStyle w:val="14"/>
        <w:numPr>
          <w:ilvl w:val="0"/>
          <w:numId w:val="2"/>
        </w:numPr>
        <w:spacing w:after="0" w:line="0" w:lineRule="atLeast"/>
        <w:ind w:left="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首页/签字页；</w:t>
      </w:r>
    </w:p>
    <w:p w14:paraId="383E33AD">
      <w:pPr>
        <w:pStyle w:val="14"/>
        <w:numPr>
          <w:ilvl w:val="0"/>
          <w:numId w:val="2"/>
        </w:numPr>
        <w:spacing w:after="0" w:line="0" w:lineRule="atLeast"/>
        <w:ind w:left="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基本条款；</w:t>
      </w:r>
    </w:p>
    <w:p w14:paraId="45513BEE">
      <w:pPr>
        <w:pStyle w:val="14"/>
        <w:numPr>
          <w:ilvl w:val="0"/>
          <w:numId w:val="2"/>
        </w:numPr>
        <w:spacing w:after="0" w:line="0" w:lineRule="atLeast"/>
        <w:ind w:left="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附件：工作说明书；</w:t>
      </w:r>
    </w:p>
    <w:p w14:paraId="5874E942">
      <w:pPr>
        <w:pStyle w:val="14"/>
        <w:numPr>
          <w:ilvl w:val="0"/>
          <w:numId w:val="2"/>
        </w:numPr>
        <w:spacing w:after="0" w:line="0" w:lineRule="atLeast"/>
        <w:ind w:left="0" w:firstLine="0" w:firstLineChars="0"/>
        <w:rPr>
          <w:color w:val="000000" w:themeColor="text1"/>
          <w14:textFill>
            <w14:solidFill>
              <w14:schemeClr w14:val="tx1"/>
            </w14:solidFill>
          </w14:textFill>
        </w:rPr>
      </w:pPr>
      <w:r>
        <w:rPr>
          <w:color w:val="000000" w:themeColor="text1"/>
          <w14:textFill>
            <w14:solidFill>
              <w14:schemeClr w14:val="tx1"/>
            </w14:solidFill>
          </w14:textFill>
        </w:rPr>
        <w:t>招投标文件</w:t>
      </w:r>
      <w:r>
        <w:rPr>
          <w:rFonts w:hint="eastAsia"/>
          <w:color w:val="000000" w:themeColor="text1"/>
          <w14:textFill>
            <w14:solidFill>
              <w14:schemeClr w14:val="tx1"/>
            </w14:solidFill>
          </w14:textFill>
        </w:rPr>
        <w:t>（如有）。</w:t>
      </w:r>
    </w:p>
    <w:p w14:paraId="5DC89504">
      <w:pPr>
        <w:pStyle w:val="14"/>
        <w:spacing w:after="0" w:line="0" w:lineRule="atLeast"/>
        <w:ind w:firstLine="0" w:firstLineChars="0"/>
        <w:rPr>
          <w:color w:val="000000" w:themeColor="text1"/>
          <w14:textFill>
            <w14:solidFill>
              <w14:schemeClr w14:val="tx1"/>
            </w14:solidFill>
          </w14:textFill>
        </w:rPr>
      </w:pPr>
    </w:p>
    <w:p w14:paraId="182573FA">
      <w:pPr>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本协议一式四份，甲乙双方各执两份，具有同等法律效力。双方在下面签署本协议，视为双方同意本协议的全部内容。</w:t>
      </w:r>
    </w:p>
    <w:p w14:paraId="6FDEFFFB">
      <w:pPr>
        <w:tabs>
          <w:tab w:val="left" w:pos="6405"/>
        </w:tabs>
        <w:rPr>
          <w:rFonts w:hint="eastAsia" w:eastAsiaTheme="minor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ab/>
      </w:r>
    </w:p>
    <w:p w14:paraId="590F28EF">
      <w:pPr>
        <w:rPr>
          <w:color w:val="000000" w:themeColor="text1"/>
          <w14:textFill>
            <w14:solidFill>
              <w14:schemeClr w14:val="tx1"/>
            </w14:solidFill>
          </w14:textFill>
        </w:rPr>
      </w:pPr>
    </w:p>
    <w:tbl>
      <w:tblPr>
        <w:tblStyle w:val="9"/>
        <w:tblW w:w="5000" w:type="pct"/>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5341"/>
        <w:gridCol w:w="5341"/>
      </w:tblGrid>
      <w:tr w14:paraId="079E99D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291" w:hRule="atLeast"/>
        </w:trPr>
        <w:tc>
          <w:tcPr>
            <w:tcW w:w="2500" w:type="pct"/>
            <w:tcBorders>
              <w:top w:val="nil"/>
              <w:bottom w:val="single" w:color="auto" w:sz="12" w:space="0"/>
              <w:right w:val="nil"/>
            </w:tcBorders>
          </w:tcPr>
          <w:p w14:paraId="35A23044">
            <w:pPr>
              <w:adjustRightInd w:val="0"/>
              <w:snapToGrid w:val="0"/>
              <w:rPr>
                <w:bCs/>
                <w:color w:val="000000" w:themeColor="text1"/>
                <w14:textFill>
                  <w14:solidFill>
                    <w14:schemeClr w14:val="tx1"/>
                  </w14:solidFill>
                </w14:textFill>
              </w:rPr>
            </w:pPr>
            <w:r>
              <w:rPr>
                <w:bCs/>
                <w:color w:val="000000" w:themeColor="text1"/>
                <w14:textFill>
                  <w14:solidFill>
                    <w14:schemeClr w14:val="tx1"/>
                  </w14:solidFill>
                </w14:textFill>
              </w:rPr>
              <w:t>甲方</w:t>
            </w:r>
            <w:r>
              <w:rPr>
                <w:rFonts w:hint="eastAsia"/>
                <w:bCs/>
                <w:color w:val="000000" w:themeColor="text1"/>
                <w14:textFill>
                  <w14:solidFill>
                    <w14:schemeClr w14:val="tx1"/>
                  </w14:solidFill>
                </w14:textFill>
              </w:rPr>
              <w:t>确认和签署：</w:t>
            </w:r>
          </w:p>
        </w:tc>
        <w:tc>
          <w:tcPr>
            <w:tcW w:w="2500" w:type="pct"/>
            <w:tcBorders>
              <w:top w:val="nil"/>
              <w:left w:val="nil"/>
              <w:bottom w:val="single" w:color="auto" w:sz="12" w:space="0"/>
            </w:tcBorders>
          </w:tcPr>
          <w:p w14:paraId="2A227992">
            <w:pPr>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乙方确认和签署：</w:t>
            </w:r>
          </w:p>
        </w:tc>
      </w:tr>
      <w:tr w14:paraId="7AF0ED8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41" w:hRule="atLeast"/>
        </w:trPr>
        <w:tc>
          <w:tcPr>
            <w:tcW w:w="2500" w:type="pct"/>
            <w:tcBorders>
              <w:top w:val="single" w:color="auto" w:sz="12" w:space="0"/>
              <w:bottom w:val="single" w:color="auto" w:sz="12" w:space="0"/>
            </w:tcBorders>
            <w:shd w:val="clear" w:color="auto" w:fill="DEEAF6" w:themeFill="accent1" w:themeFillTint="33"/>
          </w:tcPr>
          <w:p w14:paraId="6A81026E">
            <w:pPr>
              <w:tabs>
                <w:tab w:val="left" w:pos="360"/>
              </w:tabs>
              <w:spacing w:line="360" w:lineRule="auto"/>
              <w:ind w:right="-810"/>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签约主体名称：</w:t>
            </w:r>
          </w:p>
          <w:p w14:paraId="724725AD">
            <w:pPr>
              <w:tabs>
                <w:tab w:val="left" w:pos="360"/>
              </w:tabs>
              <w:spacing w:line="360" w:lineRule="auto"/>
              <w:ind w:right="-810"/>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（盖章）</w:t>
            </w:r>
          </w:p>
        </w:tc>
        <w:tc>
          <w:tcPr>
            <w:tcW w:w="2500" w:type="pct"/>
            <w:tcBorders>
              <w:top w:val="single" w:color="auto" w:sz="12" w:space="0"/>
              <w:bottom w:val="single" w:color="auto" w:sz="12" w:space="0"/>
            </w:tcBorders>
            <w:shd w:val="clear" w:color="auto" w:fill="DEEAF6" w:themeFill="accent1" w:themeFillTint="33"/>
          </w:tcPr>
          <w:p w14:paraId="2E7D5762">
            <w:pPr>
              <w:tabs>
                <w:tab w:val="left" w:pos="360"/>
              </w:tabs>
              <w:spacing w:line="360" w:lineRule="auto"/>
              <w:ind w:right="-810"/>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签约主体名称：</w:t>
            </w:r>
          </w:p>
          <w:p w14:paraId="198E160F">
            <w:pPr>
              <w:tabs>
                <w:tab w:val="left" w:pos="360"/>
              </w:tabs>
              <w:spacing w:line="360" w:lineRule="auto"/>
              <w:ind w:right="-810"/>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 xml:space="preserve">（盖章） </w:t>
            </w:r>
          </w:p>
        </w:tc>
      </w:tr>
      <w:tr w14:paraId="5C372FC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Pr>
        <w:tc>
          <w:tcPr>
            <w:tcW w:w="2500" w:type="pct"/>
            <w:tcBorders>
              <w:bottom w:val="single" w:color="auto" w:sz="4" w:space="0"/>
            </w:tcBorders>
          </w:tcPr>
          <w:p w14:paraId="07D62B98">
            <w:pPr>
              <w:keepNext/>
              <w:keepLines/>
              <w:adjustRightInd w:val="0"/>
              <w:snapToGrid w:val="0"/>
              <w:rPr>
                <w:color w:val="000000" w:themeColor="text1"/>
                <w14:textFill>
                  <w14:solidFill>
                    <w14:schemeClr w14:val="tx1"/>
                  </w14:solidFill>
                </w14:textFill>
              </w:rPr>
            </w:pPr>
            <w:r>
              <w:rPr>
                <w:rFonts w:hint="eastAsia"/>
                <w:color w:val="000000" w:themeColor="text1"/>
                <w14:textFill>
                  <w14:solidFill>
                    <w14:schemeClr w14:val="tx1"/>
                  </w14:solidFill>
                </w14:textFill>
              </w:rPr>
              <w:t>授权代表：</w:t>
            </w:r>
          </w:p>
          <w:p w14:paraId="3E5312F4">
            <w:pPr>
              <w:keepNext/>
              <w:keepLines/>
              <w:adjustRightInd w:val="0"/>
              <w:snapToGrid w:val="0"/>
              <w:rPr>
                <w:color w:val="000000" w:themeColor="text1"/>
                <w14:textFill>
                  <w14:solidFill>
                    <w14:schemeClr w14:val="tx1"/>
                  </w14:solidFill>
                </w14:textFill>
              </w:rPr>
            </w:pPr>
            <w:r>
              <w:rPr>
                <w:rFonts w:hint="eastAsia"/>
                <w:color w:val="000000" w:themeColor="text1"/>
                <w14:textFill>
                  <w14:solidFill>
                    <w14:schemeClr w14:val="tx1"/>
                  </w14:solidFill>
                </w14:textFill>
              </w:rPr>
              <w:t>（签字）</w:t>
            </w:r>
          </w:p>
        </w:tc>
        <w:tc>
          <w:tcPr>
            <w:tcW w:w="2500" w:type="pct"/>
            <w:tcBorders>
              <w:bottom w:val="single" w:color="auto" w:sz="4" w:space="0"/>
            </w:tcBorders>
          </w:tcPr>
          <w:p w14:paraId="140ADEFA">
            <w:pPr>
              <w:keepNext/>
              <w:keepLines/>
              <w:adjustRightInd w:val="0"/>
              <w:snapToGrid w:val="0"/>
              <w:rPr>
                <w:color w:val="000000" w:themeColor="text1"/>
                <w14:textFill>
                  <w14:solidFill>
                    <w14:schemeClr w14:val="tx1"/>
                  </w14:solidFill>
                </w14:textFill>
              </w:rPr>
            </w:pPr>
            <w:r>
              <w:rPr>
                <w:rFonts w:hint="eastAsia"/>
                <w:color w:val="000000" w:themeColor="text1"/>
                <w14:textFill>
                  <w14:solidFill>
                    <w14:schemeClr w14:val="tx1"/>
                  </w14:solidFill>
                </w14:textFill>
              </w:rPr>
              <w:t>授权代表：</w:t>
            </w:r>
          </w:p>
          <w:p w14:paraId="0018E97A">
            <w:pPr>
              <w:keepNext/>
              <w:keepLines/>
              <w:adjustRightInd w:val="0"/>
              <w:snapToGrid w:val="0"/>
              <w:rPr>
                <w:color w:val="000000" w:themeColor="text1"/>
                <w14:textFill>
                  <w14:solidFill>
                    <w14:schemeClr w14:val="tx1"/>
                  </w14:solidFill>
                </w14:textFill>
              </w:rPr>
            </w:pPr>
            <w:r>
              <w:rPr>
                <w:rFonts w:hint="eastAsia"/>
                <w:color w:val="000000" w:themeColor="text1"/>
                <w14:textFill>
                  <w14:solidFill>
                    <w14:schemeClr w14:val="tx1"/>
                  </w14:solidFill>
                </w14:textFill>
              </w:rPr>
              <w:t>（签字）</w:t>
            </w:r>
          </w:p>
          <w:p w14:paraId="56C199D4">
            <w:pPr>
              <w:keepNext/>
              <w:keepLines/>
              <w:adjustRightInd w:val="0"/>
              <w:snapToGrid w:val="0"/>
              <w:rPr>
                <w:color w:val="000000" w:themeColor="text1"/>
                <w14:textFill>
                  <w14:solidFill>
                    <w14:schemeClr w14:val="tx1"/>
                  </w14:solidFill>
                </w14:textFill>
              </w:rPr>
            </w:pPr>
          </w:p>
        </w:tc>
      </w:tr>
      <w:tr w14:paraId="0276587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Pr>
        <w:tc>
          <w:tcPr>
            <w:tcW w:w="2500" w:type="pct"/>
            <w:tcBorders>
              <w:bottom w:val="single" w:color="auto" w:sz="4" w:space="0"/>
            </w:tcBorders>
          </w:tcPr>
          <w:p w14:paraId="4C31FEDA">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签署日期</w:t>
            </w:r>
            <w:r>
              <w:rPr>
                <w:rFonts w:hint="eastAsia"/>
                <w:color w:val="000000" w:themeColor="text1"/>
                <w14:textFill>
                  <w14:solidFill>
                    <w14:schemeClr w14:val="tx1"/>
                  </w14:solidFill>
                </w14:textFill>
              </w:rPr>
              <w:t>：</w:t>
            </w:r>
          </w:p>
        </w:tc>
        <w:tc>
          <w:tcPr>
            <w:tcW w:w="2500" w:type="pct"/>
            <w:tcBorders>
              <w:bottom w:val="single" w:color="auto" w:sz="4" w:space="0"/>
            </w:tcBorders>
          </w:tcPr>
          <w:p w14:paraId="350AC531">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签署日期</w:t>
            </w:r>
            <w:r>
              <w:rPr>
                <w:rFonts w:hint="eastAsia"/>
                <w:color w:val="000000" w:themeColor="text1"/>
                <w14:textFill>
                  <w14:solidFill>
                    <w14:schemeClr w14:val="tx1"/>
                  </w14:solidFill>
                </w14:textFill>
              </w:rPr>
              <w:t>：</w:t>
            </w:r>
          </w:p>
          <w:p w14:paraId="793BB407">
            <w:pPr>
              <w:keepNext/>
              <w:keepLines/>
              <w:adjustRightInd w:val="0"/>
              <w:snapToGrid w:val="0"/>
              <w:rPr>
                <w:color w:val="000000" w:themeColor="text1"/>
                <w14:textFill>
                  <w14:solidFill>
                    <w14:schemeClr w14:val="tx1"/>
                  </w14:solidFill>
                </w14:textFill>
              </w:rPr>
            </w:pPr>
          </w:p>
        </w:tc>
      </w:tr>
      <w:tr w14:paraId="4CF1689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Pr>
        <w:tc>
          <w:tcPr>
            <w:tcW w:w="2500" w:type="pct"/>
            <w:tcBorders>
              <w:bottom w:val="single" w:color="auto" w:sz="4" w:space="0"/>
            </w:tcBorders>
            <w:shd w:val="clear" w:color="auto" w:fill="DEEAF6" w:themeFill="accent1" w:themeFillTint="33"/>
          </w:tcPr>
          <w:p w14:paraId="112CCB0A">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联系人</w:t>
            </w:r>
            <w:r>
              <w:rPr>
                <w:rFonts w:hint="eastAsia"/>
                <w:color w:val="000000" w:themeColor="text1"/>
                <w14:textFill>
                  <w14:solidFill>
                    <w14:schemeClr w14:val="tx1"/>
                  </w14:solidFill>
                </w14:textFill>
              </w:rPr>
              <w:t>：</w:t>
            </w:r>
          </w:p>
        </w:tc>
        <w:tc>
          <w:tcPr>
            <w:tcW w:w="2500" w:type="pct"/>
            <w:tcBorders>
              <w:bottom w:val="single" w:color="auto" w:sz="4" w:space="0"/>
            </w:tcBorders>
            <w:shd w:val="clear" w:color="auto" w:fill="DEEAF6" w:themeFill="accent1" w:themeFillTint="33"/>
          </w:tcPr>
          <w:p w14:paraId="7E75F122">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联系人</w:t>
            </w:r>
            <w:r>
              <w:rPr>
                <w:rFonts w:hint="eastAsia"/>
                <w:color w:val="000000" w:themeColor="text1"/>
                <w14:textFill>
                  <w14:solidFill>
                    <w14:schemeClr w14:val="tx1"/>
                  </w14:solidFill>
                </w14:textFill>
              </w:rPr>
              <w:t>：</w:t>
            </w:r>
          </w:p>
          <w:p w14:paraId="0DB0A688">
            <w:pPr>
              <w:keepNext/>
              <w:keepLines/>
              <w:adjustRightInd w:val="0"/>
              <w:snapToGrid w:val="0"/>
              <w:rPr>
                <w:color w:val="000000" w:themeColor="text1"/>
                <w14:textFill>
                  <w14:solidFill>
                    <w14:schemeClr w14:val="tx1"/>
                  </w14:solidFill>
                </w14:textFill>
              </w:rPr>
            </w:pPr>
          </w:p>
        </w:tc>
      </w:tr>
      <w:tr w14:paraId="052EE74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Pr>
        <w:tc>
          <w:tcPr>
            <w:tcW w:w="2500" w:type="pct"/>
            <w:tcBorders>
              <w:bottom w:val="single" w:color="auto" w:sz="4" w:space="0"/>
            </w:tcBorders>
          </w:tcPr>
          <w:p w14:paraId="6445BFF1">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部门和职务</w:t>
            </w:r>
            <w:r>
              <w:rPr>
                <w:rFonts w:hint="eastAsia"/>
                <w:color w:val="000000" w:themeColor="text1"/>
                <w14:textFill>
                  <w14:solidFill>
                    <w14:schemeClr w14:val="tx1"/>
                  </w14:solidFill>
                </w14:textFill>
              </w:rPr>
              <w:t>：</w:t>
            </w:r>
          </w:p>
        </w:tc>
        <w:tc>
          <w:tcPr>
            <w:tcW w:w="2500" w:type="pct"/>
            <w:tcBorders>
              <w:bottom w:val="single" w:color="auto" w:sz="4" w:space="0"/>
            </w:tcBorders>
          </w:tcPr>
          <w:p w14:paraId="62E17A02">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部门和职务</w:t>
            </w:r>
            <w:r>
              <w:rPr>
                <w:rFonts w:hint="eastAsia"/>
                <w:color w:val="000000" w:themeColor="text1"/>
                <w14:textFill>
                  <w14:solidFill>
                    <w14:schemeClr w14:val="tx1"/>
                  </w14:solidFill>
                </w14:textFill>
              </w:rPr>
              <w:t>：</w:t>
            </w:r>
          </w:p>
          <w:p w14:paraId="7F12896C">
            <w:pPr>
              <w:keepNext/>
              <w:keepLines/>
              <w:adjustRightInd w:val="0"/>
              <w:snapToGrid w:val="0"/>
              <w:rPr>
                <w:color w:val="000000" w:themeColor="text1"/>
                <w14:textFill>
                  <w14:solidFill>
                    <w14:schemeClr w14:val="tx1"/>
                  </w14:solidFill>
                </w14:textFill>
              </w:rPr>
            </w:pPr>
          </w:p>
        </w:tc>
      </w:tr>
      <w:tr w14:paraId="7AC0ED2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Pr>
        <w:tc>
          <w:tcPr>
            <w:tcW w:w="2500" w:type="pct"/>
            <w:tcBorders>
              <w:bottom w:val="single" w:color="auto" w:sz="4" w:space="0"/>
            </w:tcBorders>
          </w:tcPr>
          <w:p w14:paraId="736A5531">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联系电话</w:t>
            </w:r>
            <w:r>
              <w:rPr>
                <w:rFonts w:hint="eastAsia"/>
                <w:color w:val="000000" w:themeColor="text1"/>
                <w14:textFill>
                  <w14:solidFill>
                    <w14:schemeClr w14:val="tx1"/>
                  </w14:solidFill>
                </w14:textFill>
              </w:rPr>
              <w:t>：</w:t>
            </w:r>
          </w:p>
        </w:tc>
        <w:tc>
          <w:tcPr>
            <w:tcW w:w="2500" w:type="pct"/>
            <w:tcBorders>
              <w:bottom w:val="single" w:color="auto" w:sz="4" w:space="0"/>
            </w:tcBorders>
          </w:tcPr>
          <w:p w14:paraId="51533BED">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联系电话</w:t>
            </w:r>
            <w:r>
              <w:rPr>
                <w:rFonts w:hint="eastAsia"/>
                <w:color w:val="000000" w:themeColor="text1"/>
                <w14:textFill>
                  <w14:solidFill>
                    <w14:schemeClr w14:val="tx1"/>
                  </w14:solidFill>
                </w14:textFill>
              </w:rPr>
              <w:t>：</w:t>
            </w:r>
          </w:p>
          <w:p w14:paraId="012EC825">
            <w:pPr>
              <w:keepNext/>
              <w:keepLines/>
              <w:adjustRightInd w:val="0"/>
              <w:snapToGrid w:val="0"/>
              <w:rPr>
                <w:color w:val="000000" w:themeColor="text1"/>
                <w14:textFill>
                  <w14:solidFill>
                    <w14:schemeClr w14:val="tx1"/>
                  </w14:solidFill>
                </w14:textFill>
              </w:rPr>
            </w:pPr>
          </w:p>
        </w:tc>
      </w:tr>
      <w:tr w14:paraId="3A61523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Pr>
        <w:tc>
          <w:tcPr>
            <w:tcW w:w="2500" w:type="pct"/>
            <w:tcBorders>
              <w:bottom w:val="single" w:color="auto" w:sz="4" w:space="0"/>
            </w:tcBorders>
          </w:tcPr>
          <w:p w14:paraId="56562C4F">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电子邮件</w:t>
            </w:r>
            <w:r>
              <w:rPr>
                <w:rFonts w:hint="eastAsia"/>
                <w:color w:val="000000" w:themeColor="text1"/>
                <w14:textFill>
                  <w14:solidFill>
                    <w14:schemeClr w14:val="tx1"/>
                  </w14:solidFill>
                </w14:textFill>
              </w:rPr>
              <w:t>：</w:t>
            </w:r>
          </w:p>
        </w:tc>
        <w:tc>
          <w:tcPr>
            <w:tcW w:w="2500" w:type="pct"/>
            <w:tcBorders>
              <w:bottom w:val="single" w:color="auto" w:sz="4" w:space="0"/>
            </w:tcBorders>
          </w:tcPr>
          <w:p w14:paraId="42EEBAED">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电子邮件</w:t>
            </w:r>
            <w:r>
              <w:rPr>
                <w:rFonts w:hint="eastAsia"/>
                <w:color w:val="000000" w:themeColor="text1"/>
                <w14:textFill>
                  <w14:solidFill>
                    <w14:schemeClr w14:val="tx1"/>
                  </w14:solidFill>
                </w14:textFill>
              </w:rPr>
              <w:t>：</w:t>
            </w:r>
          </w:p>
          <w:p w14:paraId="5B85E2F9">
            <w:pPr>
              <w:keepNext/>
              <w:keepLines/>
              <w:adjustRightInd w:val="0"/>
              <w:snapToGrid w:val="0"/>
              <w:rPr>
                <w:color w:val="000000" w:themeColor="text1"/>
                <w14:textFill>
                  <w14:solidFill>
                    <w14:schemeClr w14:val="tx1"/>
                  </w14:solidFill>
                </w14:textFill>
              </w:rPr>
            </w:pPr>
          </w:p>
        </w:tc>
      </w:tr>
      <w:tr w14:paraId="0361DF5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Pr>
        <w:tc>
          <w:tcPr>
            <w:tcW w:w="2500" w:type="pct"/>
            <w:tcBorders>
              <w:bottom w:val="single" w:color="auto" w:sz="12" w:space="0"/>
            </w:tcBorders>
          </w:tcPr>
          <w:p w14:paraId="429C913A">
            <w:pPr>
              <w:keepNext/>
              <w:keepLines/>
              <w:adjustRightInd w:val="0"/>
              <w:snapToGrid w:val="0"/>
              <w:rPr>
                <w:color w:val="000000" w:themeColor="text1"/>
                <w14:textFill>
                  <w14:solidFill>
                    <w14:schemeClr w14:val="tx1"/>
                  </w14:solidFill>
                </w14:textFill>
              </w:rPr>
            </w:pPr>
          </w:p>
          <w:p w14:paraId="0B7C3836">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注册或主要办公地址</w:t>
            </w:r>
            <w:r>
              <w:rPr>
                <w:rFonts w:hint="eastAsia"/>
                <w:color w:val="000000" w:themeColor="text1"/>
                <w14:textFill>
                  <w14:solidFill>
                    <w14:schemeClr w14:val="tx1"/>
                  </w14:solidFill>
                </w14:textFill>
              </w:rPr>
              <w:t>：</w:t>
            </w:r>
          </w:p>
        </w:tc>
        <w:tc>
          <w:tcPr>
            <w:tcW w:w="2500" w:type="pct"/>
            <w:tcBorders>
              <w:bottom w:val="single" w:color="auto" w:sz="12" w:space="0"/>
            </w:tcBorders>
          </w:tcPr>
          <w:p w14:paraId="378536CD">
            <w:pPr>
              <w:keepNext/>
              <w:keepLines/>
              <w:adjustRightInd w:val="0"/>
              <w:snapToGrid w:val="0"/>
              <w:rPr>
                <w:color w:val="000000" w:themeColor="text1"/>
                <w14:textFill>
                  <w14:solidFill>
                    <w14:schemeClr w14:val="tx1"/>
                  </w14:solidFill>
                </w14:textFill>
              </w:rPr>
            </w:pPr>
          </w:p>
          <w:p w14:paraId="0C941F62">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注册或主要办公地址</w:t>
            </w:r>
            <w:r>
              <w:rPr>
                <w:rFonts w:hint="eastAsia"/>
                <w:color w:val="000000" w:themeColor="text1"/>
                <w14:textFill>
                  <w14:solidFill>
                    <w14:schemeClr w14:val="tx1"/>
                  </w14:solidFill>
                </w14:textFill>
              </w:rPr>
              <w:t>：</w:t>
            </w:r>
          </w:p>
          <w:p w14:paraId="29849BF7">
            <w:pPr>
              <w:keepNext/>
              <w:keepLines/>
              <w:adjustRightInd w:val="0"/>
              <w:snapToGrid w:val="0"/>
              <w:rPr>
                <w:color w:val="000000" w:themeColor="text1"/>
                <w14:textFill>
                  <w14:solidFill>
                    <w14:schemeClr w14:val="tx1"/>
                  </w14:solidFill>
                </w14:textFill>
              </w:rPr>
            </w:pPr>
          </w:p>
          <w:p w14:paraId="5F601065">
            <w:pPr>
              <w:keepNext/>
              <w:keepLines/>
              <w:adjustRightInd w:val="0"/>
              <w:snapToGrid w:val="0"/>
              <w:rPr>
                <w:color w:val="000000" w:themeColor="text1"/>
                <w14:textFill>
                  <w14:solidFill>
                    <w14:schemeClr w14:val="tx1"/>
                  </w14:solidFill>
                </w14:textFill>
              </w:rPr>
            </w:pPr>
          </w:p>
        </w:tc>
      </w:tr>
    </w:tbl>
    <w:p w14:paraId="5CC1CE9E">
      <w:pPr>
        <w:rPr>
          <w:color w:val="000000" w:themeColor="text1"/>
          <w14:textFill>
            <w14:solidFill>
              <w14:schemeClr w14:val="tx1"/>
            </w14:solidFill>
          </w14:textFill>
        </w:rPr>
      </w:pPr>
    </w:p>
    <w:p w14:paraId="12205E37">
      <w:pPr>
        <w:rPr>
          <w:color w:val="000000" w:themeColor="text1"/>
          <w14:textFill>
            <w14:solidFill>
              <w14:schemeClr w14:val="tx1"/>
            </w14:solidFill>
          </w14:textFill>
        </w:rPr>
      </w:pPr>
    </w:p>
    <w:p w14:paraId="7ECB1D26">
      <w:pPr>
        <w:rPr>
          <w:color w:val="000000" w:themeColor="text1"/>
          <w14:textFill>
            <w14:solidFill>
              <w14:schemeClr w14:val="tx1"/>
            </w14:solidFill>
          </w14:textFill>
        </w:rPr>
      </w:pPr>
    </w:p>
    <w:p w14:paraId="512A2B59">
      <w:pPr>
        <w:rPr>
          <w:color w:val="000000" w:themeColor="text1"/>
          <w14:textFill>
            <w14:solidFill>
              <w14:schemeClr w14:val="tx1"/>
            </w14:solidFill>
          </w14:textFill>
        </w:rPr>
      </w:pPr>
    </w:p>
    <w:p w14:paraId="5E37554C">
      <w:pPr>
        <w:rPr>
          <w:color w:val="000000" w:themeColor="text1"/>
          <w14:textFill>
            <w14:solidFill>
              <w14:schemeClr w14:val="tx1"/>
            </w14:solidFill>
          </w14:textFill>
        </w:rPr>
      </w:pPr>
    </w:p>
    <w:p w14:paraId="59CDC893">
      <w:pPr>
        <w:jc w:val="center"/>
        <w:rPr>
          <w:b/>
          <w:color w:val="000000" w:themeColor="text1"/>
          <w:sz w:val="30"/>
          <w:szCs w:val="30"/>
          <w14:textFill>
            <w14:solidFill>
              <w14:schemeClr w14:val="tx1"/>
            </w14:solidFill>
          </w14:textFill>
        </w:rPr>
      </w:pPr>
      <w:r>
        <w:rPr>
          <w:b/>
          <w:color w:val="000000" w:themeColor="text1"/>
          <w:sz w:val="30"/>
          <w:szCs w:val="30"/>
          <w14:textFill>
            <w14:solidFill>
              <w14:schemeClr w14:val="tx1"/>
            </w14:solidFill>
          </w14:textFill>
        </w:rPr>
        <w:t>基本条款</w:t>
      </w:r>
    </w:p>
    <w:p w14:paraId="7C040F17">
      <w:pPr>
        <w:rPr>
          <w:color w:val="000000" w:themeColor="text1"/>
          <w14:textFill>
            <w14:solidFill>
              <w14:schemeClr w14:val="tx1"/>
            </w14:solidFill>
          </w14:textFill>
        </w:rPr>
        <w:sectPr>
          <w:headerReference r:id="rId5" w:type="first"/>
          <w:headerReference r:id="rId3" w:type="default"/>
          <w:footerReference r:id="rId6" w:type="default"/>
          <w:headerReference r:id="rId4" w:type="even"/>
          <w:pgSz w:w="11906" w:h="16838"/>
          <w:pgMar w:top="720" w:right="720" w:bottom="720" w:left="720" w:header="851" w:footer="992" w:gutter="0"/>
          <w:cols w:space="425" w:num="1"/>
          <w:docGrid w:type="lines" w:linePitch="312" w:charSpace="0"/>
        </w:sectPr>
      </w:pPr>
    </w:p>
    <w:p w14:paraId="39AEF6A9">
      <w:pPr>
        <w:rPr>
          <w:color w:val="000000" w:themeColor="text1"/>
          <w14:textFill>
            <w14:solidFill>
              <w14:schemeClr w14:val="tx1"/>
            </w14:solidFill>
          </w14:textFill>
        </w:rPr>
        <w:sectPr>
          <w:headerReference r:id="rId9" w:type="first"/>
          <w:headerReference r:id="rId7" w:type="default"/>
          <w:footerReference r:id="rId10" w:type="default"/>
          <w:headerReference r:id="rId8" w:type="even"/>
          <w:type w:val="continuous"/>
          <w:pgSz w:w="11906" w:h="16838"/>
          <w:pgMar w:top="720" w:right="720" w:bottom="720" w:left="720" w:header="851" w:footer="992" w:gutter="0"/>
          <w:cols w:space="425" w:num="1"/>
          <w:docGrid w:type="lines" w:linePitch="312" w:charSpace="0"/>
        </w:sectPr>
      </w:pPr>
    </w:p>
    <w:p w14:paraId="1015159F">
      <w:pPr>
        <w:pStyle w:val="14"/>
        <w:numPr>
          <w:ilvl w:val="0"/>
          <w:numId w:val="3"/>
        </w:numPr>
        <w:spacing w:after="0" w:line="0" w:lineRule="atLeast"/>
        <w:ind w:firstLineChars="0"/>
        <w:contextualSpacing/>
        <w:jc w:val="both"/>
        <w:rPr>
          <w:rFonts w:asciiTheme="minorEastAsia" w:hAnsiTheme="minorEastAsia" w:eastAsiaTheme="minorEastAsia"/>
          <w:b/>
          <w:color w:val="000000" w:themeColor="text1"/>
          <w:sz w:val="21"/>
          <w:szCs w:val="21"/>
          <w14:textFill>
            <w14:solidFill>
              <w14:schemeClr w14:val="tx1"/>
            </w14:solidFill>
          </w14:textFill>
        </w:rPr>
      </w:pPr>
      <w:r>
        <w:rPr>
          <w:rFonts w:hint="eastAsia" w:asciiTheme="minorEastAsia" w:hAnsiTheme="minorEastAsia" w:eastAsiaTheme="minorEastAsia"/>
          <w:b/>
          <w:color w:val="000000" w:themeColor="text1"/>
          <w:sz w:val="21"/>
          <w:szCs w:val="21"/>
          <w14:textFill>
            <w14:solidFill>
              <w14:schemeClr w14:val="tx1"/>
            </w14:solidFill>
          </w14:textFill>
        </w:rPr>
        <w:t>目的</w:t>
      </w:r>
    </w:p>
    <w:p w14:paraId="13EB1D27">
      <w:pPr>
        <w:spacing w:line="0" w:lineRule="atLeast"/>
        <w:contextualSpacing/>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就甲方委托乙方为甲方提供本协议约定的服务，经甲方与乙方友好协商，达成本协议，以昭信守。</w:t>
      </w:r>
    </w:p>
    <w:p w14:paraId="3DCA10F9">
      <w:pPr>
        <w:pStyle w:val="14"/>
        <w:numPr>
          <w:ilvl w:val="0"/>
          <w:numId w:val="3"/>
        </w:numPr>
        <w:spacing w:after="0" w:line="0" w:lineRule="atLeast"/>
        <w:ind w:firstLineChars="0"/>
        <w:contextualSpacing/>
        <w:jc w:val="both"/>
        <w:rPr>
          <w:rFonts w:asciiTheme="minorEastAsia" w:hAnsiTheme="minorEastAsia" w:eastAsiaTheme="minorEastAsia"/>
          <w:b/>
          <w:color w:val="000000" w:themeColor="text1"/>
          <w:sz w:val="21"/>
          <w:szCs w:val="21"/>
          <w14:textFill>
            <w14:solidFill>
              <w14:schemeClr w14:val="tx1"/>
            </w14:solidFill>
          </w14:textFill>
        </w:rPr>
      </w:pPr>
      <w:r>
        <w:rPr>
          <w:rFonts w:hint="eastAsia" w:asciiTheme="minorEastAsia" w:hAnsiTheme="minorEastAsia" w:eastAsiaTheme="minorEastAsia"/>
          <w:b/>
          <w:color w:val="000000" w:themeColor="text1"/>
          <w:sz w:val="21"/>
          <w:szCs w:val="21"/>
          <w14:textFill>
            <w14:solidFill>
              <w14:schemeClr w14:val="tx1"/>
            </w14:solidFill>
          </w14:textFill>
        </w:rPr>
        <w:t>定义</w:t>
      </w:r>
    </w:p>
    <w:p w14:paraId="0BF9F5F4">
      <w:pPr>
        <w:pStyle w:val="14"/>
        <w:numPr>
          <w:ilvl w:val="0"/>
          <w:numId w:val="4"/>
        </w:numPr>
        <w:spacing w:after="0" w:line="0" w:lineRule="atLeast"/>
        <w:ind w:left="0" w:firstLine="0" w:firstLineChars="0"/>
        <w:contextualSpacing/>
        <w:jc w:val="both"/>
        <w:rPr>
          <w:rFonts w:asciiTheme="minorEastAsia" w:hAnsiTheme="minorEastAsia" w:eastAsiaTheme="minorEastAsia"/>
          <w:b/>
          <w:color w:val="000000" w:themeColor="text1"/>
          <w:sz w:val="21"/>
          <w:szCs w:val="21"/>
          <w14:textFill>
            <w14:solidFill>
              <w14:schemeClr w14:val="tx1"/>
            </w14:solidFill>
          </w14:textFill>
        </w:rPr>
      </w:pPr>
      <w:r>
        <w:rPr>
          <w:rFonts w:asciiTheme="minorEastAsia" w:hAnsiTheme="minorEastAsia" w:eastAsiaTheme="minorEastAsia"/>
          <w:b/>
          <w:color w:val="000000" w:themeColor="text1"/>
          <w:sz w:val="21"/>
          <w:szCs w:val="21"/>
          <w14:textFill>
            <w14:solidFill>
              <w14:schemeClr w14:val="tx1"/>
            </w14:solidFill>
          </w14:textFill>
        </w:rPr>
        <w:t>本协议：</w:t>
      </w:r>
      <w:r>
        <w:rPr>
          <w:rFonts w:asciiTheme="minorEastAsia" w:hAnsiTheme="minorEastAsia" w:eastAsiaTheme="minorEastAsia"/>
          <w:color w:val="000000" w:themeColor="text1"/>
          <w:sz w:val="21"/>
          <w:szCs w:val="21"/>
          <w14:textFill>
            <w14:solidFill>
              <w14:schemeClr w14:val="tx1"/>
            </w14:solidFill>
          </w14:textFill>
        </w:rPr>
        <w:t>本协议中所提及的本协议均包括</w:t>
      </w:r>
      <w:r>
        <w:rPr>
          <w:rFonts w:hint="eastAsia" w:asciiTheme="minorEastAsia" w:hAnsiTheme="minorEastAsia" w:eastAsiaTheme="minorEastAsia"/>
          <w:color w:val="000000" w:themeColor="text1"/>
          <w:sz w:val="21"/>
          <w:szCs w:val="21"/>
          <w14:textFill>
            <w14:solidFill>
              <w14:schemeClr w14:val="tx1"/>
            </w14:solidFill>
          </w14:textFill>
        </w:rPr>
        <w:t>基本</w:t>
      </w:r>
      <w:r>
        <w:rPr>
          <w:rFonts w:asciiTheme="minorEastAsia" w:hAnsiTheme="minorEastAsia" w:eastAsiaTheme="minorEastAsia"/>
          <w:color w:val="000000" w:themeColor="text1"/>
          <w:sz w:val="21"/>
          <w:szCs w:val="21"/>
          <w14:textFill>
            <w14:solidFill>
              <w14:schemeClr w14:val="tx1"/>
            </w14:solidFill>
          </w14:textFill>
        </w:rPr>
        <w:t>条款</w:t>
      </w:r>
      <w:r>
        <w:rPr>
          <w:rFonts w:hint="eastAsia" w:asciiTheme="minorEastAsia" w:hAnsiTheme="minorEastAsia" w:eastAsiaTheme="minorEastAsia"/>
          <w:color w:val="000000" w:themeColor="text1"/>
          <w:sz w:val="21"/>
          <w:szCs w:val="21"/>
          <w14:textFill>
            <w14:solidFill>
              <w14:schemeClr w14:val="tx1"/>
            </w14:solidFill>
          </w14:textFill>
        </w:rPr>
        <w:t>、《工作说明书》及相关附件。</w:t>
      </w:r>
    </w:p>
    <w:p w14:paraId="09A430E4">
      <w:pPr>
        <w:pStyle w:val="20"/>
        <w:numPr>
          <w:ilvl w:val="0"/>
          <w:numId w:val="4"/>
        </w:numPr>
        <w:spacing w:after="0" w:line="0" w:lineRule="atLeast"/>
        <w:ind w:left="0" w:firstLine="0" w:firstLineChars="0"/>
        <w:contextualSpacing/>
        <w:jc w:val="both"/>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b/>
          <w:color w:val="000000" w:themeColor="text1"/>
          <w:sz w:val="21"/>
          <w:szCs w:val="21"/>
          <w14:textFill>
            <w14:solidFill>
              <w14:schemeClr w14:val="tx1"/>
            </w14:solidFill>
          </w14:textFill>
        </w:rPr>
        <w:t>里程碑</w:t>
      </w:r>
      <w:r>
        <w:rPr>
          <w:rFonts w:hint="eastAsia" w:asciiTheme="minorEastAsia" w:hAnsiTheme="minorEastAsia" w:eastAsiaTheme="minorEastAsia"/>
          <w:b/>
          <w:color w:val="000000" w:themeColor="text1"/>
          <w:sz w:val="21"/>
          <w:szCs w:val="21"/>
          <w14:textFill>
            <w14:solidFill>
              <w14:schemeClr w14:val="tx1"/>
            </w14:solidFill>
          </w14:textFill>
        </w:rPr>
        <w:t>：</w:t>
      </w:r>
      <w:r>
        <w:rPr>
          <w:rFonts w:asciiTheme="minorEastAsia" w:hAnsiTheme="minorEastAsia" w:eastAsiaTheme="minorEastAsia"/>
          <w:color w:val="000000" w:themeColor="text1"/>
          <w:sz w:val="21"/>
          <w:szCs w:val="21"/>
          <w14:textFill>
            <w14:solidFill>
              <w14:schemeClr w14:val="tx1"/>
            </w14:solidFill>
          </w14:textFill>
        </w:rPr>
        <w:t>是指乙方按照本协议提供系统集成服务过程中</w:t>
      </w:r>
      <w:r>
        <w:rPr>
          <w:rFonts w:hint="eastAsia" w:asciiTheme="minorEastAsia" w:hAnsiTheme="minorEastAsia" w:eastAsiaTheme="minorEastAsia"/>
          <w:color w:val="000000" w:themeColor="text1"/>
          <w:sz w:val="21"/>
          <w:szCs w:val="21"/>
          <w14:textFill>
            <w14:solidFill>
              <w14:schemeClr w14:val="tx1"/>
            </w14:solidFill>
          </w14:textFill>
        </w:rPr>
        <w:t>，</w:t>
      </w:r>
      <w:r>
        <w:rPr>
          <w:rFonts w:asciiTheme="minorEastAsia" w:hAnsiTheme="minorEastAsia" w:eastAsiaTheme="minorEastAsia"/>
          <w:color w:val="000000" w:themeColor="text1"/>
          <w:sz w:val="21"/>
          <w:szCs w:val="21"/>
          <w14:textFill>
            <w14:solidFill>
              <w14:schemeClr w14:val="tx1"/>
            </w14:solidFill>
          </w14:textFill>
        </w:rPr>
        <w:t>在技术上和项目过程中相对独立的阶段性工作</w:t>
      </w:r>
      <w:r>
        <w:rPr>
          <w:rFonts w:hint="eastAsia" w:asciiTheme="minorEastAsia" w:hAnsiTheme="minorEastAsia" w:eastAsiaTheme="minorEastAsia"/>
          <w:color w:val="000000" w:themeColor="text1"/>
          <w:sz w:val="21"/>
          <w:szCs w:val="21"/>
          <w14:textFill>
            <w14:solidFill>
              <w14:schemeClr w14:val="tx1"/>
            </w14:solidFill>
          </w14:textFill>
        </w:rPr>
        <w:t>，</w:t>
      </w:r>
      <w:r>
        <w:rPr>
          <w:rFonts w:asciiTheme="minorEastAsia" w:hAnsiTheme="minorEastAsia" w:eastAsiaTheme="minorEastAsia"/>
          <w:color w:val="000000" w:themeColor="text1"/>
          <w:sz w:val="21"/>
          <w:szCs w:val="21"/>
          <w14:textFill>
            <w14:solidFill>
              <w14:schemeClr w14:val="tx1"/>
            </w14:solidFill>
          </w14:textFill>
        </w:rPr>
        <w:t>标志主要时间</w:t>
      </w:r>
      <w:r>
        <w:rPr>
          <w:rFonts w:hint="eastAsia" w:asciiTheme="minorEastAsia" w:hAnsiTheme="minorEastAsia" w:eastAsiaTheme="minorEastAsia"/>
          <w:color w:val="000000" w:themeColor="text1"/>
          <w:sz w:val="21"/>
          <w:szCs w:val="21"/>
          <w14:textFill>
            <w14:solidFill>
              <w14:schemeClr w14:val="tx1"/>
            </w14:solidFill>
          </w14:textFill>
        </w:rPr>
        <w:t>，</w:t>
      </w:r>
      <w:r>
        <w:rPr>
          <w:rFonts w:asciiTheme="minorEastAsia" w:hAnsiTheme="minorEastAsia" w:eastAsiaTheme="minorEastAsia"/>
          <w:color w:val="000000" w:themeColor="text1"/>
          <w:sz w:val="21"/>
          <w:szCs w:val="21"/>
          <w14:textFill>
            <w14:solidFill>
              <w14:schemeClr w14:val="tx1"/>
            </w14:solidFill>
          </w14:textFill>
        </w:rPr>
        <w:t>并用于确定项目进度的参考点</w:t>
      </w:r>
      <w:r>
        <w:rPr>
          <w:rFonts w:hint="eastAsia" w:asciiTheme="minorEastAsia" w:hAnsiTheme="minorEastAsia" w:eastAsiaTheme="minorEastAsia"/>
          <w:color w:val="000000" w:themeColor="text1"/>
          <w:sz w:val="21"/>
          <w:szCs w:val="21"/>
          <w14:textFill>
            <w14:solidFill>
              <w14:schemeClr w14:val="tx1"/>
            </w14:solidFill>
          </w14:textFill>
        </w:rPr>
        <w:t>。</w:t>
      </w:r>
    </w:p>
    <w:p w14:paraId="2CB2745F">
      <w:pPr>
        <w:pStyle w:val="20"/>
        <w:numPr>
          <w:ilvl w:val="0"/>
          <w:numId w:val="4"/>
        </w:numPr>
        <w:spacing w:after="0" w:line="0" w:lineRule="atLeast"/>
        <w:ind w:left="0" w:firstLine="0" w:firstLineChars="0"/>
        <w:contextualSpacing/>
        <w:jc w:val="both"/>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b/>
          <w:color w:val="000000" w:themeColor="text1"/>
          <w:sz w:val="21"/>
          <w:szCs w:val="21"/>
          <w14:textFill>
            <w14:solidFill>
              <w14:schemeClr w14:val="tx1"/>
            </w14:solidFill>
          </w14:textFill>
        </w:rPr>
        <w:t>货物</w:t>
      </w:r>
      <w:r>
        <w:rPr>
          <w:rFonts w:hint="eastAsia" w:asciiTheme="minorEastAsia" w:hAnsiTheme="minorEastAsia" w:eastAsiaTheme="minorEastAsia"/>
          <w:b/>
          <w:color w:val="000000" w:themeColor="text1"/>
          <w:sz w:val="21"/>
          <w:szCs w:val="21"/>
          <w14:textFill>
            <w14:solidFill>
              <w14:schemeClr w14:val="tx1"/>
            </w14:solidFill>
          </w14:textFill>
        </w:rPr>
        <w:t>：</w:t>
      </w:r>
      <w:r>
        <w:rPr>
          <w:rFonts w:asciiTheme="minorEastAsia" w:hAnsiTheme="minorEastAsia" w:eastAsiaTheme="minorEastAsia"/>
          <w:color w:val="000000" w:themeColor="text1"/>
          <w:sz w:val="21"/>
          <w:szCs w:val="21"/>
          <w14:textFill>
            <w14:solidFill>
              <w14:schemeClr w14:val="tx1"/>
            </w14:solidFill>
          </w14:textFill>
        </w:rPr>
        <w:t>指协议约定的设备</w:t>
      </w:r>
      <w:r>
        <w:rPr>
          <w:rFonts w:hint="eastAsia" w:asciiTheme="minorEastAsia" w:hAnsiTheme="minorEastAsia" w:eastAsiaTheme="minorEastAsia"/>
          <w:color w:val="000000" w:themeColor="text1"/>
          <w:sz w:val="21"/>
          <w:szCs w:val="21"/>
          <w14:textFill>
            <w14:solidFill>
              <w14:schemeClr w14:val="tx1"/>
            </w14:solidFill>
          </w14:textFill>
        </w:rPr>
        <w:t>、</w:t>
      </w:r>
      <w:r>
        <w:rPr>
          <w:rFonts w:asciiTheme="minorEastAsia" w:hAnsiTheme="minorEastAsia" w:eastAsiaTheme="minorEastAsia"/>
          <w:color w:val="000000" w:themeColor="text1"/>
          <w:sz w:val="21"/>
          <w:szCs w:val="21"/>
          <w14:textFill>
            <w14:solidFill>
              <w14:schemeClr w14:val="tx1"/>
            </w14:solidFill>
          </w14:textFill>
        </w:rPr>
        <w:t>软件介质及技术文件</w:t>
      </w:r>
      <w:r>
        <w:rPr>
          <w:rFonts w:hint="eastAsia" w:asciiTheme="minorEastAsia" w:hAnsiTheme="minorEastAsia" w:eastAsiaTheme="minorEastAsia"/>
          <w:color w:val="000000" w:themeColor="text1"/>
          <w:sz w:val="21"/>
          <w:szCs w:val="21"/>
          <w14:textFill>
            <w14:solidFill>
              <w14:schemeClr w14:val="tx1"/>
            </w14:solidFill>
          </w14:textFill>
        </w:rPr>
        <w:t>。</w:t>
      </w:r>
    </w:p>
    <w:p w14:paraId="338E8A2B">
      <w:pPr>
        <w:pStyle w:val="20"/>
        <w:numPr>
          <w:ilvl w:val="0"/>
          <w:numId w:val="4"/>
        </w:numPr>
        <w:spacing w:after="0" w:line="0" w:lineRule="atLeast"/>
        <w:ind w:left="0" w:firstLine="0" w:firstLineChars="0"/>
        <w:contextualSpacing/>
        <w:jc w:val="both"/>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b/>
          <w:color w:val="000000" w:themeColor="text1"/>
          <w:sz w:val="21"/>
          <w:szCs w:val="21"/>
          <w14:textFill>
            <w14:solidFill>
              <w14:schemeClr w14:val="tx1"/>
            </w14:solidFill>
          </w14:textFill>
        </w:rPr>
        <w:t>设备</w:t>
      </w:r>
      <w:r>
        <w:rPr>
          <w:rFonts w:hint="eastAsia" w:asciiTheme="minorEastAsia" w:hAnsiTheme="minorEastAsia" w:eastAsiaTheme="minorEastAsia"/>
          <w:b/>
          <w:color w:val="000000" w:themeColor="text1"/>
          <w:sz w:val="21"/>
          <w:szCs w:val="21"/>
          <w14:textFill>
            <w14:solidFill>
              <w14:schemeClr w14:val="tx1"/>
            </w14:solidFill>
          </w14:textFill>
        </w:rPr>
        <w:t>：</w:t>
      </w:r>
      <w:r>
        <w:rPr>
          <w:rFonts w:asciiTheme="minorEastAsia" w:hAnsiTheme="minorEastAsia" w:eastAsiaTheme="minorEastAsia"/>
          <w:color w:val="000000" w:themeColor="text1"/>
          <w:sz w:val="21"/>
          <w:szCs w:val="21"/>
          <w14:textFill>
            <w14:solidFill>
              <w14:schemeClr w14:val="tx1"/>
            </w14:solidFill>
          </w14:textFill>
        </w:rPr>
        <w:t>指本协议中约定的硬件</w:t>
      </w:r>
      <w:r>
        <w:rPr>
          <w:rFonts w:hint="eastAsia" w:asciiTheme="minorEastAsia" w:hAnsiTheme="minorEastAsia" w:eastAsiaTheme="minorEastAsia"/>
          <w:color w:val="000000" w:themeColor="text1"/>
          <w:sz w:val="21"/>
          <w:szCs w:val="21"/>
          <w14:textFill>
            <w14:solidFill>
              <w14:schemeClr w14:val="tx1"/>
            </w14:solidFill>
          </w14:textFill>
        </w:rPr>
        <w:t>、</w:t>
      </w:r>
      <w:r>
        <w:rPr>
          <w:rFonts w:asciiTheme="minorEastAsia" w:hAnsiTheme="minorEastAsia" w:eastAsiaTheme="minorEastAsia"/>
          <w:color w:val="000000" w:themeColor="text1"/>
          <w:sz w:val="21"/>
          <w:szCs w:val="21"/>
          <w14:textFill>
            <w14:solidFill>
              <w14:schemeClr w14:val="tx1"/>
            </w14:solidFill>
          </w14:textFill>
        </w:rPr>
        <w:t>软件</w:t>
      </w:r>
      <w:r>
        <w:rPr>
          <w:rFonts w:hint="eastAsia" w:asciiTheme="minorEastAsia" w:hAnsiTheme="minorEastAsia" w:eastAsiaTheme="minorEastAsia"/>
          <w:color w:val="000000" w:themeColor="text1"/>
          <w:sz w:val="21"/>
          <w:szCs w:val="21"/>
          <w14:textFill>
            <w14:solidFill>
              <w14:schemeClr w14:val="tx1"/>
            </w14:solidFill>
          </w14:textFill>
        </w:rPr>
        <w:t>、安装材料、备件等。</w:t>
      </w:r>
    </w:p>
    <w:p w14:paraId="0C988C52">
      <w:pPr>
        <w:pStyle w:val="20"/>
        <w:numPr>
          <w:ilvl w:val="0"/>
          <w:numId w:val="4"/>
        </w:numPr>
        <w:spacing w:after="0" w:line="0" w:lineRule="atLeast"/>
        <w:ind w:left="0" w:firstLine="0" w:firstLineChars="0"/>
        <w:contextualSpacing/>
        <w:jc w:val="both"/>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b/>
          <w:color w:val="000000" w:themeColor="text1"/>
          <w:sz w:val="21"/>
          <w:szCs w:val="21"/>
          <w14:textFill>
            <w14:solidFill>
              <w14:schemeClr w14:val="tx1"/>
            </w14:solidFill>
          </w14:textFill>
        </w:rPr>
        <w:t>服务</w:t>
      </w:r>
      <w:r>
        <w:rPr>
          <w:rFonts w:hint="eastAsia" w:asciiTheme="minorEastAsia" w:hAnsiTheme="minorEastAsia" w:eastAsiaTheme="minorEastAsia"/>
          <w:color w:val="000000" w:themeColor="text1"/>
          <w:sz w:val="21"/>
          <w:szCs w:val="21"/>
          <w14:textFill>
            <w14:solidFill>
              <w14:schemeClr w14:val="tx1"/>
            </w14:solidFill>
          </w14:textFill>
        </w:rPr>
        <w:t>：指本协议约定的集成服务、软件开发、设备安装、调测、培训、技术支持、维护等服务。</w:t>
      </w:r>
    </w:p>
    <w:p w14:paraId="7AF45352">
      <w:pPr>
        <w:pStyle w:val="14"/>
        <w:numPr>
          <w:ilvl w:val="0"/>
          <w:numId w:val="4"/>
        </w:numPr>
        <w:spacing w:after="0" w:line="0" w:lineRule="atLeast"/>
        <w:ind w:left="0" w:firstLine="0" w:firstLineChars="0"/>
        <w:contextualSpacing/>
        <w:jc w:val="both"/>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b/>
          <w:color w:val="000000" w:themeColor="text1"/>
          <w:sz w:val="21"/>
          <w:szCs w:val="21"/>
          <w14:textFill>
            <w14:solidFill>
              <w14:schemeClr w14:val="tx1"/>
            </w14:solidFill>
          </w14:textFill>
        </w:rPr>
        <w:t>可交付物：</w:t>
      </w:r>
      <w:r>
        <w:rPr>
          <w:rFonts w:asciiTheme="minorEastAsia" w:hAnsiTheme="minorEastAsia" w:eastAsiaTheme="minorEastAsia"/>
          <w:color w:val="000000" w:themeColor="text1"/>
          <w:sz w:val="21"/>
          <w:szCs w:val="21"/>
          <w14:textFill>
            <w14:solidFill>
              <w14:schemeClr w14:val="tx1"/>
            </w14:solidFill>
          </w14:textFill>
        </w:rPr>
        <w:t>是指乙方根据工作说明书的约定，由乙方在提供服务过程中提供给甲方的任何作为相关服务执行结果的有形或无形客体，包括但不限于：硬件产品</w:t>
      </w:r>
      <w:r>
        <w:rPr>
          <w:rFonts w:hint="eastAsia" w:asciiTheme="minorEastAsia" w:hAnsiTheme="minorEastAsia" w:eastAsiaTheme="minorEastAsia"/>
          <w:color w:val="000000" w:themeColor="text1"/>
          <w:sz w:val="21"/>
          <w:szCs w:val="21"/>
          <w14:textFill>
            <w14:solidFill>
              <w14:schemeClr w14:val="tx1"/>
            </w14:solidFill>
          </w14:textFill>
        </w:rPr>
        <w:t>、</w:t>
      </w:r>
      <w:r>
        <w:rPr>
          <w:rFonts w:asciiTheme="minorEastAsia" w:hAnsiTheme="minorEastAsia" w:eastAsiaTheme="minorEastAsia"/>
          <w:color w:val="000000" w:themeColor="text1"/>
          <w:sz w:val="21"/>
          <w:szCs w:val="21"/>
          <w14:textFill>
            <w14:solidFill>
              <w14:schemeClr w14:val="tx1"/>
            </w14:solidFill>
          </w14:textFill>
        </w:rPr>
        <w:t>软件系统等任何体现或记载工作成果的观念、</w:t>
      </w:r>
      <w:bookmarkStart w:id="2" w:name="_GoBack"/>
      <w:bookmarkEnd w:id="2"/>
      <w:r>
        <w:rPr>
          <w:rFonts w:asciiTheme="minorEastAsia" w:hAnsiTheme="minorEastAsia" w:eastAsiaTheme="minorEastAsia"/>
          <w:color w:val="000000" w:themeColor="text1"/>
          <w:sz w:val="21"/>
          <w:szCs w:val="21"/>
          <w14:textFill>
            <w14:solidFill>
              <w14:schemeClr w14:val="tx1"/>
            </w14:solidFill>
          </w14:textFill>
        </w:rPr>
        <w:t>想法、目标、意图等无形效果以及图形、资料、文档、源代码</w:t>
      </w:r>
      <w:r>
        <w:rPr>
          <w:rFonts w:hint="eastAsia" w:asciiTheme="minorEastAsia" w:hAnsiTheme="minorEastAsia" w:eastAsiaTheme="minorEastAsia"/>
          <w:color w:val="000000" w:themeColor="text1"/>
          <w:sz w:val="21"/>
          <w:szCs w:val="21"/>
          <w14:textFill>
            <w14:solidFill>
              <w14:schemeClr w14:val="tx1"/>
            </w14:solidFill>
          </w14:textFill>
        </w:rPr>
        <w:t>、</w:t>
      </w:r>
      <w:r>
        <w:rPr>
          <w:rFonts w:asciiTheme="minorEastAsia" w:hAnsiTheme="minorEastAsia" w:eastAsiaTheme="minorEastAsia"/>
          <w:color w:val="000000" w:themeColor="text1"/>
          <w:sz w:val="21"/>
          <w:szCs w:val="21"/>
          <w14:textFill>
            <w14:solidFill>
              <w14:schemeClr w14:val="tx1"/>
            </w14:solidFill>
          </w14:textFill>
        </w:rPr>
        <w:t>文件、模具、模型、样品等实物。</w:t>
      </w:r>
    </w:p>
    <w:p w14:paraId="0A2D6F59">
      <w:pPr>
        <w:pStyle w:val="14"/>
        <w:numPr>
          <w:ilvl w:val="0"/>
          <w:numId w:val="4"/>
        </w:numPr>
        <w:spacing w:after="0" w:line="0" w:lineRule="atLeast"/>
        <w:ind w:left="0" w:firstLine="0" w:firstLineChars="0"/>
        <w:contextualSpacing/>
        <w:jc w:val="both"/>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b/>
          <w:color w:val="000000" w:themeColor="text1"/>
          <w:sz w:val="21"/>
          <w:szCs w:val="21"/>
          <w14:textFill>
            <w14:solidFill>
              <w14:schemeClr w14:val="tx1"/>
            </w14:solidFill>
          </w14:textFill>
        </w:rPr>
        <w:t>知识产权</w:t>
      </w:r>
      <w:r>
        <w:rPr>
          <w:rFonts w:asciiTheme="minorEastAsia" w:hAnsiTheme="minorEastAsia" w:eastAsiaTheme="minorEastAsia"/>
          <w:color w:val="000000" w:themeColor="text1"/>
          <w:sz w:val="21"/>
          <w:szCs w:val="21"/>
          <w14:textFill>
            <w14:solidFill>
              <w14:schemeClr w14:val="tx1"/>
            </w14:solidFill>
          </w14:textFill>
        </w:rPr>
        <w:t>：</w:t>
      </w:r>
      <w:r>
        <w:rPr>
          <w:rFonts w:hint="eastAsia" w:asciiTheme="minorEastAsia" w:hAnsiTheme="minorEastAsia" w:eastAsiaTheme="minorEastAsia"/>
          <w:color w:val="000000" w:themeColor="text1"/>
          <w:sz w:val="21"/>
          <w:szCs w:val="21"/>
          <w14:textFill>
            <w14:solidFill>
              <w14:schemeClr w14:val="tx1"/>
            </w14:solidFill>
          </w14:textFill>
        </w:rPr>
        <w:t>指智力成果，包括但不限于用于本项目的任何创造、发明、专利、专利申请权、实用新型、设计、布图设计、著作权、版权、商标、商号等，以及申请、登记、注册上述权利的权利，同时也包括商业秘密，保密信息，技术秘密等，以及其他在中国范围内法律规定的其他没有列名的知识产权、智慧财产权或工业产权。</w:t>
      </w:r>
    </w:p>
    <w:p w14:paraId="1A904D1C">
      <w:pPr>
        <w:pStyle w:val="14"/>
        <w:numPr>
          <w:ilvl w:val="0"/>
          <w:numId w:val="4"/>
        </w:numPr>
        <w:spacing w:after="0" w:line="0" w:lineRule="atLeast"/>
        <w:ind w:left="0" w:firstLine="0" w:firstLineChars="0"/>
        <w:contextualSpacing/>
        <w:jc w:val="both"/>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b/>
          <w:color w:val="000000" w:themeColor="text1"/>
          <w:sz w:val="21"/>
          <w:szCs w:val="21"/>
          <w14:textFill>
            <w14:solidFill>
              <w14:schemeClr w14:val="tx1"/>
            </w14:solidFill>
          </w14:textFill>
        </w:rPr>
        <w:t>分包商</w:t>
      </w:r>
      <w:r>
        <w:rPr>
          <w:rFonts w:hint="eastAsia" w:asciiTheme="minorEastAsia" w:hAnsiTheme="minorEastAsia" w:eastAsiaTheme="minorEastAsia"/>
          <w:b/>
          <w:color w:val="000000" w:themeColor="text1"/>
          <w:sz w:val="21"/>
          <w:szCs w:val="21"/>
          <w14:textFill>
            <w14:solidFill>
              <w14:schemeClr w14:val="tx1"/>
            </w14:solidFill>
          </w14:textFill>
        </w:rPr>
        <w:t>：</w:t>
      </w:r>
      <w:r>
        <w:rPr>
          <w:rFonts w:hint="eastAsia" w:asciiTheme="minorEastAsia" w:hAnsiTheme="minorEastAsia" w:eastAsiaTheme="minorEastAsia"/>
          <w:color w:val="000000" w:themeColor="text1"/>
          <w:sz w:val="21"/>
          <w:szCs w:val="21"/>
          <w14:textFill>
            <w14:solidFill>
              <w14:schemeClr w14:val="tx1"/>
            </w14:solidFill>
          </w14:textFill>
        </w:rPr>
        <w:t>指为履行本协议，承包人将本项目依法分包具有相应资格的法人或其它组织。</w:t>
      </w:r>
    </w:p>
    <w:p w14:paraId="2CEAE0A2">
      <w:pPr>
        <w:pStyle w:val="14"/>
        <w:numPr>
          <w:ilvl w:val="0"/>
          <w:numId w:val="4"/>
        </w:numPr>
        <w:spacing w:after="0" w:line="0" w:lineRule="atLeast"/>
        <w:ind w:left="0" w:firstLine="0" w:firstLineChars="0"/>
        <w:contextualSpacing/>
        <w:jc w:val="both"/>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b/>
          <w:color w:val="000000" w:themeColor="text1"/>
          <w:sz w:val="21"/>
          <w:szCs w:val="21"/>
          <w14:textFill>
            <w14:solidFill>
              <w14:schemeClr w14:val="tx1"/>
            </w14:solidFill>
          </w14:textFill>
        </w:rPr>
        <w:t>设计单位</w:t>
      </w:r>
      <w:r>
        <w:rPr>
          <w:rFonts w:hint="eastAsia" w:asciiTheme="minorEastAsia" w:hAnsiTheme="minorEastAsia" w:eastAsiaTheme="minorEastAsia"/>
          <w:b/>
          <w:color w:val="000000" w:themeColor="text1"/>
          <w:sz w:val="21"/>
          <w:szCs w:val="21"/>
          <w14:textFill>
            <w14:solidFill>
              <w14:schemeClr w14:val="tx1"/>
            </w14:solidFill>
          </w14:textFill>
        </w:rPr>
        <w:t>：</w:t>
      </w:r>
      <w:r>
        <w:rPr>
          <w:rFonts w:hint="eastAsia" w:asciiTheme="minorEastAsia" w:hAnsiTheme="minorEastAsia" w:eastAsiaTheme="minorEastAsia"/>
          <w:color w:val="000000" w:themeColor="text1"/>
          <w:sz w:val="21"/>
          <w:szCs w:val="21"/>
          <w14:textFill>
            <w14:solidFill>
              <w14:schemeClr w14:val="tx1"/>
            </w14:solidFill>
          </w14:textFill>
        </w:rPr>
        <w:t>指采购人委托负责本项目设计并取得相应设计资质等级证书的单位。</w:t>
      </w:r>
    </w:p>
    <w:p w14:paraId="49B8848D">
      <w:pPr>
        <w:pStyle w:val="14"/>
        <w:numPr>
          <w:ilvl w:val="0"/>
          <w:numId w:val="5"/>
        </w:numPr>
        <w:adjustRightInd w:val="0"/>
        <w:snapToGrid w:val="0"/>
        <w:spacing w:after="0" w:line="240" w:lineRule="auto"/>
        <w:ind w:firstLineChars="0"/>
        <w:jc w:val="both"/>
        <w:textAlignment w:val="center"/>
        <w:rPr>
          <w:rFonts w:asciiTheme="minorEastAsia" w:hAnsiTheme="minorEastAsia" w:eastAsiaTheme="minorEastAsia"/>
          <w:color w:val="000000" w:themeColor="text1"/>
          <w:sz w:val="21"/>
          <w:szCs w:val="21"/>
          <w14:textFill>
            <w14:solidFill>
              <w14:schemeClr w14:val="tx1"/>
            </w14:solidFill>
          </w14:textFill>
        </w:rPr>
      </w:pPr>
      <w:r>
        <w:rPr>
          <w:rFonts w:hint="eastAsia" w:asciiTheme="minorEastAsia" w:hAnsiTheme="minorEastAsia" w:eastAsiaTheme="minorEastAsia"/>
          <w:b/>
          <w:color w:val="000000" w:themeColor="text1"/>
          <w:sz w:val="21"/>
          <w:szCs w:val="21"/>
          <w14:textFill>
            <w14:solidFill>
              <w14:schemeClr w14:val="tx1"/>
            </w14:solidFill>
          </w14:textFill>
        </w:rPr>
        <w:t>监理单位：</w:t>
      </w:r>
      <w:r>
        <w:rPr>
          <w:rFonts w:hint="eastAsia" w:asciiTheme="minorEastAsia" w:hAnsiTheme="minorEastAsia" w:eastAsiaTheme="minorEastAsia"/>
          <w:color w:val="000000" w:themeColor="text1"/>
          <w:sz w:val="21"/>
          <w:szCs w:val="21"/>
          <w14:textFill>
            <w14:solidFill>
              <w14:schemeClr w14:val="tx1"/>
            </w14:solidFill>
          </w14:textFill>
        </w:rPr>
        <w:t>指发包人委托的具有相应资质的项目实施监理单位(人)。</w:t>
      </w:r>
    </w:p>
    <w:p w14:paraId="0C1554DE">
      <w:pPr>
        <w:pStyle w:val="14"/>
        <w:numPr>
          <w:ilvl w:val="0"/>
          <w:numId w:val="4"/>
        </w:numPr>
        <w:spacing w:after="0" w:line="0" w:lineRule="atLeast"/>
        <w:ind w:left="0" w:firstLine="0" w:firstLineChars="0"/>
        <w:contextualSpacing/>
        <w:jc w:val="both"/>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b/>
          <w:color w:val="000000" w:themeColor="text1"/>
          <w:sz w:val="21"/>
          <w:szCs w:val="21"/>
          <w14:textFill>
            <w14:solidFill>
              <w14:schemeClr w14:val="tx1"/>
            </w14:solidFill>
          </w14:textFill>
        </w:rPr>
        <w:t>关联机构</w:t>
      </w:r>
      <w:r>
        <w:rPr>
          <w:rFonts w:asciiTheme="minorEastAsia" w:hAnsiTheme="minorEastAsia" w:eastAsiaTheme="minorEastAsia"/>
          <w:color w:val="000000" w:themeColor="text1"/>
          <w:sz w:val="21"/>
          <w:szCs w:val="21"/>
          <w14:textFill>
            <w14:solidFill>
              <w14:schemeClr w14:val="tx1"/>
            </w14:solidFill>
          </w14:textFill>
        </w:rPr>
        <w:t>：是指被一方控制或控制该方、或与该方受共同控制的机构。控制是指直接或间接地影响所提及的管理机构的能力，无论是通过所有权、协议或其他方式。</w:t>
      </w:r>
    </w:p>
    <w:p w14:paraId="29659095">
      <w:pPr>
        <w:pStyle w:val="14"/>
        <w:numPr>
          <w:ilvl w:val="0"/>
          <w:numId w:val="3"/>
        </w:numPr>
        <w:spacing w:after="0" w:line="0" w:lineRule="atLeast"/>
        <w:ind w:firstLineChars="0"/>
        <w:contextualSpacing/>
        <w:jc w:val="both"/>
        <w:rPr>
          <w:rFonts w:asciiTheme="minorEastAsia" w:hAnsiTheme="minorEastAsia" w:eastAsiaTheme="minorEastAsia"/>
          <w:b/>
          <w:color w:val="000000" w:themeColor="text1"/>
          <w:sz w:val="21"/>
          <w:szCs w:val="21"/>
          <w14:textFill>
            <w14:solidFill>
              <w14:schemeClr w14:val="tx1"/>
            </w14:solidFill>
          </w14:textFill>
        </w:rPr>
      </w:pPr>
      <w:r>
        <w:rPr>
          <w:rFonts w:hint="eastAsia" w:asciiTheme="minorEastAsia" w:hAnsiTheme="minorEastAsia" w:eastAsiaTheme="minorEastAsia"/>
          <w:b/>
          <w:color w:val="000000" w:themeColor="text1"/>
          <w:sz w:val="21"/>
          <w:szCs w:val="21"/>
          <w14:textFill>
            <w14:solidFill>
              <w14:schemeClr w14:val="tx1"/>
            </w14:solidFill>
          </w14:textFill>
        </w:rPr>
        <w:t>协议结构</w:t>
      </w:r>
    </w:p>
    <w:p w14:paraId="386865FE">
      <w:pPr>
        <w:pStyle w:val="14"/>
        <w:numPr>
          <w:ilvl w:val="0"/>
          <w:numId w:val="6"/>
        </w:numPr>
        <w:spacing w:after="0" w:line="0" w:lineRule="atLeast"/>
        <w:ind w:left="0" w:firstLine="0" w:firstLineChars="0"/>
        <w:contextualSpacing/>
        <w:jc w:val="both"/>
        <w:rPr>
          <w:rFonts w:asciiTheme="minorEastAsia" w:hAnsiTheme="minorEastAsia" w:eastAsiaTheme="minorEastAsia"/>
          <w:color w:val="000000" w:themeColor="text1"/>
          <w:sz w:val="21"/>
          <w:szCs w:val="21"/>
          <w14:textFill>
            <w14:solidFill>
              <w14:schemeClr w14:val="tx1"/>
            </w14:solidFill>
          </w14:textFill>
        </w:rPr>
      </w:pPr>
      <w:r>
        <w:rPr>
          <w:rFonts w:hint="eastAsia" w:asciiTheme="minorEastAsia" w:hAnsiTheme="minorEastAsia" w:eastAsiaTheme="minorEastAsia"/>
          <w:color w:val="000000" w:themeColor="text1"/>
          <w:sz w:val="21"/>
          <w:szCs w:val="21"/>
          <w14:textFill>
            <w14:solidFill>
              <w14:schemeClr w14:val="tx1"/>
            </w14:solidFill>
          </w14:textFill>
        </w:rPr>
        <w:t>本协议中的基本条款用于确定双方执行系统集成的基本条款和条件。具体服务项目的内容将以相关的《工作说明书》确定，该《工作说明书》与基本条款将构成双方之间就具体服务项目所达成的完整协议。</w:t>
      </w:r>
    </w:p>
    <w:p w14:paraId="181D8E27">
      <w:pPr>
        <w:pStyle w:val="14"/>
        <w:numPr>
          <w:ilvl w:val="0"/>
          <w:numId w:val="6"/>
        </w:numPr>
        <w:spacing w:after="0" w:line="0" w:lineRule="atLeast"/>
        <w:ind w:left="0" w:firstLine="0" w:firstLineChars="0"/>
        <w:contextualSpacing/>
        <w:jc w:val="both"/>
        <w:rPr>
          <w:rFonts w:asciiTheme="minorEastAsia" w:hAnsiTheme="minorEastAsia" w:eastAsiaTheme="minorEastAsia"/>
          <w:color w:val="000000" w:themeColor="text1"/>
          <w:sz w:val="21"/>
          <w:szCs w:val="21"/>
          <w14:textFill>
            <w14:solidFill>
              <w14:schemeClr w14:val="tx1"/>
            </w14:solidFill>
          </w14:textFill>
        </w:rPr>
      </w:pPr>
      <w:r>
        <w:rPr>
          <w:rFonts w:hint="eastAsia" w:asciiTheme="minorEastAsia" w:hAnsiTheme="minorEastAsia" w:eastAsiaTheme="minorEastAsia"/>
          <w:color w:val="000000" w:themeColor="text1"/>
          <w:sz w:val="21"/>
          <w:szCs w:val="21"/>
          <w14:textFill>
            <w14:solidFill>
              <w14:schemeClr w14:val="tx1"/>
            </w14:solidFill>
          </w14:textFill>
        </w:rPr>
        <w:t>通过援引本协议，甲方可以根据本协议直接与乙方签订相关的 《工作说明书》，委托乙方提供特定的技术服务。</w:t>
      </w:r>
    </w:p>
    <w:p w14:paraId="40E32F95">
      <w:pPr>
        <w:pStyle w:val="14"/>
        <w:numPr>
          <w:ilvl w:val="0"/>
          <w:numId w:val="3"/>
        </w:numPr>
        <w:spacing w:after="0" w:line="0" w:lineRule="atLeast"/>
        <w:ind w:firstLineChars="0"/>
        <w:contextualSpacing/>
        <w:jc w:val="both"/>
        <w:rPr>
          <w:rFonts w:asciiTheme="minorEastAsia" w:hAnsiTheme="minorEastAsia" w:eastAsiaTheme="minorEastAsia"/>
          <w:b/>
          <w:color w:val="000000" w:themeColor="text1"/>
          <w:sz w:val="21"/>
          <w:szCs w:val="21"/>
          <w14:textFill>
            <w14:solidFill>
              <w14:schemeClr w14:val="tx1"/>
            </w14:solidFill>
          </w14:textFill>
        </w:rPr>
      </w:pPr>
      <w:r>
        <w:rPr>
          <w:rFonts w:hint="eastAsia" w:asciiTheme="minorEastAsia" w:hAnsiTheme="minorEastAsia" w:eastAsiaTheme="minorEastAsia"/>
          <w:b/>
          <w:color w:val="000000" w:themeColor="text1"/>
          <w:sz w:val="21"/>
          <w:szCs w:val="21"/>
          <w14:textFill>
            <w14:solidFill>
              <w14:schemeClr w14:val="tx1"/>
            </w14:solidFill>
          </w14:textFill>
        </w:rPr>
        <w:t>集成服务内容</w:t>
      </w:r>
    </w:p>
    <w:p w14:paraId="66A5308E">
      <w:pPr>
        <w:pStyle w:val="14"/>
        <w:numPr>
          <w:ilvl w:val="0"/>
          <w:numId w:val="7"/>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甲乙双方将以签署《工作说明书》的方式确定乙方向甲方提供的集成服务的具体内容（包括但不限于项目名称、服务内容、服务期间、服务费用、服务场所、项目负责人）。</w:t>
      </w:r>
    </w:p>
    <w:p w14:paraId="6A44B816">
      <w:pPr>
        <w:pStyle w:val="14"/>
        <w:numPr>
          <w:ilvl w:val="0"/>
          <w:numId w:val="7"/>
        </w:numPr>
        <w:spacing w:after="0" w:line="0" w:lineRule="atLeast"/>
        <w:ind w:left="0" w:firstLine="0" w:firstLineChars="0"/>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乙方可根据工作的需要将相关服务的部分分包给其关联机构或选择的供应商或雇用第三方完成。</w:t>
      </w:r>
    </w:p>
    <w:p w14:paraId="69571189">
      <w:pPr>
        <w:pStyle w:val="14"/>
        <w:numPr>
          <w:ilvl w:val="0"/>
          <w:numId w:val="3"/>
        </w:numPr>
        <w:spacing w:after="0" w:line="0" w:lineRule="atLeast"/>
        <w:ind w:firstLineChars="0"/>
        <w:contextualSpacing/>
        <w:jc w:val="both"/>
        <w:rPr>
          <w:rFonts w:asciiTheme="minorEastAsia" w:hAnsiTheme="minorEastAsia" w:eastAsiaTheme="minorEastAsia"/>
          <w:b/>
          <w:color w:val="000000" w:themeColor="text1"/>
          <w:sz w:val="21"/>
          <w:szCs w:val="21"/>
          <w14:textFill>
            <w14:solidFill>
              <w14:schemeClr w14:val="tx1"/>
            </w14:solidFill>
          </w14:textFill>
        </w:rPr>
      </w:pPr>
      <w:r>
        <w:rPr>
          <w:rFonts w:hint="eastAsia" w:asciiTheme="minorEastAsia" w:hAnsiTheme="minorEastAsia" w:eastAsiaTheme="minorEastAsia"/>
          <w:b/>
          <w:color w:val="000000" w:themeColor="text1"/>
          <w:sz w:val="21"/>
          <w:szCs w:val="21"/>
          <w14:textFill>
            <w14:solidFill>
              <w14:schemeClr w14:val="tx1"/>
            </w14:solidFill>
          </w14:textFill>
        </w:rPr>
        <w:t>规格、进度、变更</w:t>
      </w:r>
    </w:p>
    <w:p w14:paraId="4B1E652A">
      <w:pPr>
        <w:pStyle w:val="14"/>
        <w:numPr>
          <w:ilvl w:val="0"/>
          <w:numId w:val="8"/>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甲方协助乙方完成项目的需求方案和深化设计或实施方案，乙方根据甲方意见输出具体需求方案、深化设计方案或实施方案。对于乙方提交的需求、深化设计、实施方案，甲方应自收到后【5】日内进行确认。确认后的方案作为项目的验收依据。</w:t>
      </w:r>
    </w:p>
    <w:p w14:paraId="4C48A40A">
      <w:pPr>
        <w:pStyle w:val="14"/>
        <w:numPr>
          <w:ilvl w:val="0"/>
          <w:numId w:val="8"/>
        </w:numPr>
        <w:adjustRightInd w:val="0"/>
        <w:snapToGrid w:val="0"/>
        <w:spacing w:after="0" w:line="0" w:lineRule="atLeast"/>
        <w:ind w:left="0" w:firstLine="0" w:firstLineChars="0"/>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乙方将按双方书面确认的工作需求、设计方案、实施方案为甲方提供服务，如工作需求、设计方案及相关标准不明确的，甲方有义务及时进行确认，否则，由此导致的项目延期乙方无需承担逾期责任，且乙方有权暂停项目实施，直至经双方协商一致确认。</w:t>
      </w:r>
    </w:p>
    <w:p w14:paraId="19C9E35C">
      <w:pPr>
        <w:pStyle w:val="14"/>
        <w:numPr>
          <w:ilvl w:val="0"/>
          <w:numId w:val="8"/>
        </w:numPr>
        <w:adjustRightInd w:val="0"/>
        <w:snapToGrid w:val="0"/>
        <w:spacing w:after="0" w:line="0" w:lineRule="atLeast"/>
        <w:ind w:left="0" w:firstLine="0" w:firstLineChars="0"/>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如乙方无故不履行其义务导致工期拖延的，应按本协议约定承担违约责任。对因甲方需求变更或提供的需求不明确、提供服务的环境发生变化等非乙方原因导致的延迟，乙方不承担责任。</w:t>
      </w:r>
    </w:p>
    <w:p w14:paraId="7123FE16">
      <w:pPr>
        <w:pStyle w:val="14"/>
        <w:numPr>
          <w:ilvl w:val="0"/>
          <w:numId w:val="8"/>
        </w:numPr>
        <w:adjustRightInd w:val="0"/>
        <w:snapToGrid w:val="0"/>
        <w:spacing w:after="0" w:line="0" w:lineRule="atLeast"/>
        <w:ind w:left="0" w:firstLine="0" w:firstLineChars="0"/>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因甲方原因导致工期延误的，乙方可要求甲方支付因该等拖延而发生的额外费用或遭受的损失，双方并应对受影响的工作时间表做相应调整。</w:t>
      </w:r>
    </w:p>
    <w:p w14:paraId="2E2062A8">
      <w:pPr>
        <w:pStyle w:val="14"/>
        <w:numPr>
          <w:ilvl w:val="0"/>
          <w:numId w:val="8"/>
        </w:numPr>
        <w:adjustRightInd w:val="0"/>
        <w:snapToGrid w:val="0"/>
        <w:spacing w:after="0" w:line="0" w:lineRule="atLeast"/>
        <w:ind w:left="0" w:firstLine="0" w:firstLineChars="0"/>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在本项目的基本范围内，甲乙双方均有权在履行本协议的过程中适时地提出变更、扩展、替换或修改本项目的某些部分包括但不限于增加或减少系统的相应功能、技术参数的提高或提升、交付或安装的时间与地点。相应变更应由双方协商一致盖章签署书面确认文件并及时归档，如涉及增加乙方成本的由双方协商确定具体金额及结算条款。</w:t>
      </w:r>
    </w:p>
    <w:p w14:paraId="12C5A78A">
      <w:pPr>
        <w:pStyle w:val="14"/>
        <w:numPr>
          <w:ilvl w:val="0"/>
          <w:numId w:val="8"/>
        </w:numPr>
        <w:adjustRightInd w:val="0"/>
        <w:snapToGrid w:val="0"/>
        <w:spacing w:after="0" w:line="0" w:lineRule="atLeast"/>
        <w:ind w:left="0" w:firstLine="0" w:firstLineChars="0"/>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变更价款确定：</w:t>
      </w:r>
      <w:r>
        <w:rPr>
          <w:rFonts w:ascii="Times New Roman" w:hAnsi="Times New Roman"/>
          <w:bCs/>
          <w:color w:val="000000" w:themeColor="text1"/>
          <w:spacing w:val="-4"/>
          <w:sz w:val="21"/>
          <w:szCs w:val="21"/>
          <w14:textFill>
            <w14:solidFill>
              <w14:schemeClr w14:val="tx1"/>
            </w14:solidFill>
          </w14:textFill>
        </w:rPr>
        <w:t>在本项目进展过程中，经变更程序审批通过的采购范围增减</w:t>
      </w:r>
      <w:r>
        <w:rPr>
          <w:rFonts w:hint="eastAsia" w:ascii="Times New Roman" w:hAnsi="Times New Roman"/>
          <w:bCs/>
          <w:color w:val="000000" w:themeColor="text1"/>
          <w:spacing w:val="-4"/>
          <w:sz w:val="21"/>
          <w:szCs w:val="21"/>
          <w14:textFill>
            <w14:solidFill>
              <w14:schemeClr w14:val="tx1"/>
            </w14:solidFill>
          </w14:textFill>
        </w:rPr>
        <w:t>、</w:t>
      </w:r>
      <w:r>
        <w:rPr>
          <w:rFonts w:ascii="Times New Roman" w:hAnsi="Times New Roman"/>
          <w:bCs/>
          <w:color w:val="000000" w:themeColor="text1"/>
          <w:spacing w:val="-4"/>
          <w:sz w:val="21"/>
          <w:szCs w:val="21"/>
          <w14:textFill>
            <w14:solidFill>
              <w14:schemeClr w14:val="tx1"/>
            </w14:solidFill>
          </w14:textFill>
        </w:rPr>
        <w:t>重量</w:t>
      </w:r>
      <w:r>
        <w:rPr>
          <w:rFonts w:hint="eastAsia" w:ascii="Times New Roman" w:hAnsi="Times New Roman"/>
          <w:bCs/>
          <w:color w:val="000000" w:themeColor="text1"/>
          <w:spacing w:val="-4"/>
          <w:sz w:val="21"/>
          <w:szCs w:val="21"/>
          <w14:textFill>
            <w14:solidFill>
              <w14:schemeClr w14:val="tx1"/>
            </w14:solidFill>
          </w14:textFill>
        </w:rPr>
        <w:t>、</w:t>
      </w:r>
      <w:r>
        <w:rPr>
          <w:rFonts w:ascii="Times New Roman" w:hAnsi="Times New Roman"/>
          <w:bCs/>
          <w:color w:val="000000" w:themeColor="text1"/>
          <w:spacing w:val="-4"/>
          <w:sz w:val="21"/>
          <w:szCs w:val="21"/>
          <w14:textFill>
            <w14:solidFill>
              <w14:schemeClr w14:val="tx1"/>
            </w14:solidFill>
          </w14:textFill>
        </w:rPr>
        <w:t>数量及设备性能指标调整</w:t>
      </w:r>
      <w:r>
        <w:rPr>
          <w:rFonts w:hint="eastAsia" w:ascii="Times New Roman" w:hAnsi="Times New Roman"/>
          <w:bCs/>
          <w:color w:val="000000" w:themeColor="text1"/>
          <w:spacing w:val="-4"/>
          <w:sz w:val="21"/>
          <w:szCs w:val="21"/>
          <w14:textFill>
            <w14:solidFill>
              <w14:schemeClr w14:val="tx1"/>
            </w14:solidFill>
          </w14:textFill>
        </w:rPr>
        <w:t>、</w:t>
      </w:r>
      <w:r>
        <w:rPr>
          <w:rFonts w:ascii="Times New Roman" w:hAnsi="Times New Roman"/>
          <w:bCs/>
          <w:color w:val="000000" w:themeColor="text1"/>
          <w:spacing w:val="-4"/>
          <w:sz w:val="21"/>
          <w:szCs w:val="21"/>
          <w14:textFill>
            <w14:solidFill>
              <w14:schemeClr w14:val="tx1"/>
            </w14:solidFill>
          </w14:textFill>
        </w:rPr>
        <w:t>配置差异</w:t>
      </w:r>
      <w:r>
        <w:rPr>
          <w:rFonts w:hint="eastAsia" w:ascii="Times New Roman" w:hAnsi="Times New Roman"/>
          <w:bCs/>
          <w:color w:val="000000" w:themeColor="text1"/>
          <w:spacing w:val="-4"/>
          <w:sz w:val="21"/>
          <w:szCs w:val="21"/>
          <w14:textFill>
            <w14:solidFill>
              <w14:schemeClr w14:val="tx1"/>
            </w14:solidFill>
          </w14:textFill>
        </w:rPr>
        <w:t>、</w:t>
      </w:r>
      <w:r>
        <w:rPr>
          <w:rFonts w:ascii="Times New Roman" w:hAnsi="Times New Roman"/>
          <w:bCs/>
          <w:color w:val="000000" w:themeColor="text1"/>
          <w:spacing w:val="-4"/>
          <w:sz w:val="21"/>
          <w:szCs w:val="21"/>
          <w14:textFill>
            <w14:solidFill>
              <w14:schemeClr w14:val="tx1"/>
            </w14:solidFill>
          </w14:textFill>
        </w:rPr>
        <w:t>原材料市场价格大幅波动</w:t>
      </w:r>
      <w:r>
        <w:rPr>
          <w:rFonts w:hint="eastAsia" w:ascii="Times New Roman" w:hAnsi="Times New Roman"/>
          <w:bCs/>
          <w:color w:val="000000" w:themeColor="text1"/>
          <w:spacing w:val="-4"/>
          <w:sz w:val="21"/>
          <w:szCs w:val="21"/>
          <w14:textFill>
            <w14:solidFill>
              <w14:schemeClr w14:val="tx1"/>
            </w14:solidFill>
          </w14:textFill>
        </w:rPr>
        <w:t>，甲乙</w:t>
      </w:r>
      <w:r>
        <w:rPr>
          <w:rFonts w:ascii="Times New Roman" w:hAnsi="Times New Roman"/>
          <w:bCs/>
          <w:color w:val="000000" w:themeColor="text1"/>
          <w:spacing w:val="-4"/>
          <w:sz w:val="21"/>
          <w:szCs w:val="21"/>
          <w14:textFill>
            <w14:solidFill>
              <w14:schemeClr w14:val="tx1"/>
            </w14:solidFill>
          </w14:textFill>
        </w:rPr>
        <w:t>双方可协商调整合同总价款</w:t>
      </w:r>
      <w:r>
        <w:rPr>
          <w:rFonts w:hint="eastAsia" w:ascii="Times New Roman" w:hAnsi="Times New Roman"/>
          <w:bCs/>
          <w:color w:val="000000" w:themeColor="text1"/>
          <w:spacing w:val="-4"/>
          <w:sz w:val="21"/>
          <w:szCs w:val="21"/>
          <w14:textFill>
            <w14:solidFill>
              <w14:schemeClr w14:val="tx1"/>
            </w14:solidFill>
          </w14:textFill>
        </w:rPr>
        <w:t>。乙方根据市场变化情况对增补的设备或服务价格进行合理调整，甲乙双方</w:t>
      </w:r>
      <w:r>
        <w:rPr>
          <w:rFonts w:ascii="Times New Roman" w:hAnsi="Times New Roman"/>
          <w:bCs/>
          <w:color w:val="000000" w:themeColor="text1"/>
          <w:spacing w:val="-4"/>
          <w:sz w:val="21"/>
          <w:szCs w:val="21"/>
          <w14:textFill>
            <w14:solidFill>
              <w14:schemeClr w14:val="tx1"/>
            </w14:solidFill>
          </w14:textFill>
        </w:rPr>
        <w:t>可参考</w:t>
      </w:r>
      <w:r>
        <w:rPr>
          <w:rFonts w:hint="eastAsia" w:ascii="Times New Roman" w:hAnsi="Times New Roman"/>
          <w:bCs/>
          <w:color w:val="000000" w:themeColor="text1"/>
          <w:spacing w:val="-4"/>
          <w:sz w:val="21"/>
          <w:szCs w:val="21"/>
          <w14:textFill>
            <w14:solidFill>
              <w14:schemeClr w14:val="tx1"/>
            </w14:solidFill>
          </w14:textFill>
        </w:rPr>
        <w:t>独立第三方（须经双方共同指定）出具的</w:t>
      </w:r>
      <w:r>
        <w:rPr>
          <w:rFonts w:ascii="Times New Roman" w:hAnsi="Times New Roman"/>
          <w:bCs/>
          <w:color w:val="000000" w:themeColor="text1"/>
          <w:spacing w:val="-4"/>
          <w:sz w:val="21"/>
          <w:szCs w:val="21"/>
          <w14:textFill>
            <w14:solidFill>
              <w14:schemeClr w14:val="tx1"/>
            </w14:solidFill>
          </w14:textFill>
        </w:rPr>
        <w:t>第三方造价结果</w:t>
      </w:r>
      <w:r>
        <w:rPr>
          <w:rFonts w:hint="eastAsia" w:ascii="Times New Roman" w:hAnsi="Times New Roman"/>
          <w:bCs/>
          <w:color w:val="000000" w:themeColor="text1"/>
          <w:spacing w:val="-4"/>
          <w:sz w:val="21"/>
          <w:szCs w:val="21"/>
          <w14:textFill>
            <w14:solidFill>
              <w14:schemeClr w14:val="tx1"/>
            </w14:solidFill>
          </w14:textFill>
        </w:rPr>
        <w:t>进行相应增减</w:t>
      </w:r>
      <w:r>
        <w:rPr>
          <w:rFonts w:ascii="Times New Roman" w:hAnsi="Times New Roman"/>
          <w:bCs/>
          <w:color w:val="000000" w:themeColor="text1"/>
          <w:spacing w:val="-4"/>
          <w:sz w:val="21"/>
          <w:szCs w:val="21"/>
          <w14:textFill>
            <w14:solidFill>
              <w14:schemeClr w14:val="tx1"/>
            </w14:solidFill>
          </w14:textFill>
        </w:rPr>
        <w:t>，</w:t>
      </w:r>
      <w:r>
        <w:rPr>
          <w:rFonts w:hint="eastAsia" w:ascii="Times New Roman" w:hAnsi="Times New Roman"/>
          <w:bCs/>
          <w:color w:val="000000" w:themeColor="text1"/>
          <w:spacing w:val="-4"/>
          <w:sz w:val="21"/>
          <w:szCs w:val="21"/>
          <w14:textFill>
            <w14:solidFill>
              <w14:schemeClr w14:val="tx1"/>
            </w14:solidFill>
          </w14:textFill>
        </w:rPr>
        <w:t>双</w:t>
      </w:r>
      <w:r>
        <w:rPr>
          <w:rFonts w:ascii="Times New Roman" w:hAnsi="Times New Roman"/>
          <w:bCs/>
          <w:color w:val="000000" w:themeColor="text1"/>
          <w:spacing w:val="-4"/>
          <w:sz w:val="21"/>
          <w:szCs w:val="21"/>
          <w14:textFill>
            <w14:solidFill>
              <w14:schemeClr w14:val="tx1"/>
            </w14:solidFill>
          </w14:textFill>
        </w:rPr>
        <w:t>方就价格协商一致</w:t>
      </w:r>
      <w:r>
        <w:rPr>
          <w:rFonts w:hint="eastAsia" w:ascii="Times New Roman" w:hAnsi="Times New Roman"/>
          <w:bCs/>
          <w:color w:val="000000" w:themeColor="text1"/>
          <w:spacing w:val="-4"/>
          <w:sz w:val="21"/>
          <w:szCs w:val="21"/>
          <w14:textFill>
            <w14:solidFill>
              <w14:schemeClr w14:val="tx1"/>
            </w14:solidFill>
          </w14:textFill>
        </w:rPr>
        <w:t>并签订本协议的补充协议。甲乙双方对变更价款协商达一致意见后，乙方再启动相应工作，若此变更对项目工期产生重大影响，则项目应自动进行合理延期。</w:t>
      </w:r>
    </w:p>
    <w:p w14:paraId="38B855F0">
      <w:pPr>
        <w:pStyle w:val="14"/>
        <w:numPr>
          <w:ilvl w:val="0"/>
          <w:numId w:val="8"/>
        </w:numPr>
        <w:adjustRightInd w:val="0"/>
        <w:snapToGrid w:val="0"/>
        <w:spacing w:after="0" w:line="0" w:lineRule="atLeast"/>
        <w:ind w:left="0" w:firstLine="0" w:firstLineChars="0"/>
        <w:rPr>
          <w:rFonts w:ascii="Times New Roman" w:hAnsi="Times New Roman"/>
          <w:bCs/>
          <w:color w:val="000000" w:themeColor="text1"/>
          <w:spacing w:val="-4"/>
          <w:sz w:val="21"/>
          <w:szCs w:val="21"/>
          <w14:textFill>
            <w14:solidFill>
              <w14:schemeClr w14:val="tx1"/>
            </w14:solidFill>
          </w14:textFill>
        </w:rPr>
      </w:pPr>
      <w:r>
        <w:rPr>
          <w:rFonts w:ascii="Times New Roman" w:hAnsi="Times New Roman"/>
          <w:bCs/>
          <w:color w:val="000000" w:themeColor="text1"/>
          <w:spacing w:val="-4"/>
          <w:sz w:val="21"/>
          <w:szCs w:val="21"/>
          <w14:textFill>
            <w14:solidFill>
              <w14:schemeClr w14:val="tx1"/>
            </w14:solidFill>
          </w14:textFill>
        </w:rPr>
        <w:t>若</w:t>
      </w:r>
      <w:r>
        <w:rPr>
          <w:rFonts w:hint="eastAsia" w:ascii="Times New Roman" w:hAnsi="Times New Roman"/>
          <w:bCs/>
          <w:color w:val="000000" w:themeColor="text1"/>
          <w:spacing w:val="-4"/>
          <w:sz w:val="21"/>
          <w:szCs w:val="21"/>
          <w14:textFill>
            <w14:solidFill>
              <w14:schemeClr w14:val="tx1"/>
            </w14:solidFill>
          </w14:textFill>
        </w:rPr>
        <w:t>甲乙</w:t>
      </w:r>
      <w:r>
        <w:rPr>
          <w:rFonts w:ascii="Times New Roman" w:hAnsi="Times New Roman"/>
          <w:bCs/>
          <w:color w:val="000000" w:themeColor="text1"/>
          <w:spacing w:val="-4"/>
          <w:sz w:val="21"/>
          <w:szCs w:val="21"/>
          <w14:textFill>
            <w14:solidFill>
              <w14:schemeClr w14:val="tx1"/>
            </w14:solidFill>
          </w14:textFill>
        </w:rPr>
        <w:t>双方无法就项目的</w:t>
      </w:r>
      <w:r>
        <w:rPr>
          <w:rFonts w:hint="eastAsia" w:ascii="Times New Roman" w:hAnsi="Times New Roman"/>
          <w:bCs/>
          <w:color w:val="000000" w:themeColor="text1"/>
          <w:spacing w:val="-4"/>
          <w:sz w:val="21"/>
          <w:szCs w:val="21"/>
          <w14:textFill>
            <w14:solidFill>
              <w14:schemeClr w14:val="tx1"/>
            </w14:solidFill>
          </w14:textFill>
        </w:rPr>
        <w:t>变更金额和需求达成一致，乙方有权退出该项目的建设，甲方将按照乙方实际已完成的合格工程量进行结算，并依照协议约定的价格支付费用，甲方已签收的设备和使用的服务不能退回乙方。如双方对工程量结算产生争议无法达成一致的，由双方共同委托独立的第三方造价机构进行鉴定，并根据鉴定结果据实结算。</w:t>
      </w:r>
    </w:p>
    <w:p w14:paraId="42221BBD">
      <w:pPr>
        <w:pStyle w:val="14"/>
        <w:numPr>
          <w:ilvl w:val="0"/>
          <w:numId w:val="8"/>
        </w:numPr>
        <w:adjustRightInd w:val="0"/>
        <w:snapToGrid w:val="0"/>
        <w:spacing w:after="0" w:line="0" w:lineRule="atLeast"/>
        <w:ind w:left="0" w:firstLine="0" w:firstLineChars="0"/>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对工作变更前已经完成的或尚在进行中的工作，甲方应当按原有标准支付费用。工作变更如导致乙方工作量或其他服务成本增加或减少，双方应诚信地协商对相关工作说明项下的服务费用进行合理调整。</w:t>
      </w:r>
    </w:p>
    <w:p w14:paraId="740F6196">
      <w:pPr>
        <w:pStyle w:val="14"/>
        <w:numPr>
          <w:ilvl w:val="0"/>
          <w:numId w:val="3"/>
        </w:numPr>
        <w:spacing w:after="0" w:line="0" w:lineRule="atLeast"/>
        <w:ind w:firstLineChars="0"/>
        <w:contextualSpacing/>
        <w:jc w:val="both"/>
        <w:rPr>
          <w:rFonts w:asciiTheme="minorEastAsia" w:hAnsiTheme="minorEastAsia" w:eastAsiaTheme="minorEastAsia"/>
          <w:b/>
          <w:color w:val="000000" w:themeColor="text1"/>
          <w:sz w:val="21"/>
          <w:szCs w:val="21"/>
          <w14:textFill>
            <w14:solidFill>
              <w14:schemeClr w14:val="tx1"/>
            </w14:solidFill>
          </w14:textFill>
        </w:rPr>
      </w:pPr>
      <w:r>
        <w:rPr>
          <w:rFonts w:asciiTheme="minorEastAsia" w:hAnsiTheme="minorEastAsia" w:eastAsiaTheme="minorEastAsia"/>
          <w:b/>
          <w:color w:val="000000" w:themeColor="text1"/>
          <w:sz w:val="21"/>
          <w:szCs w:val="21"/>
          <w14:textFill>
            <w14:solidFill>
              <w14:schemeClr w14:val="tx1"/>
            </w14:solidFill>
          </w14:textFill>
        </w:rPr>
        <w:t>交付与领受</w:t>
      </w:r>
    </w:p>
    <w:p w14:paraId="0D1FACFC">
      <w:pPr>
        <w:pStyle w:val="14"/>
        <w:numPr>
          <w:ilvl w:val="0"/>
          <w:numId w:val="9"/>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乙方应将项目设备（包括软件介质）按照约定交付至甲方指定地点及领受人。</w:t>
      </w:r>
    </w:p>
    <w:p w14:paraId="133BEBD5">
      <w:pPr>
        <w:pStyle w:val="14"/>
        <w:numPr>
          <w:ilvl w:val="0"/>
          <w:numId w:val="9"/>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乙方应保证设备是原厂家包装或在原厂家包装外重新加固包装、未开封（海关或相关行政执法机关例行检查的除外），确保货物能够安全无损坏地抵达甲方指定地点。</w:t>
      </w:r>
    </w:p>
    <w:p w14:paraId="7CD30B43">
      <w:pPr>
        <w:pStyle w:val="14"/>
        <w:numPr>
          <w:ilvl w:val="0"/>
          <w:numId w:val="9"/>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甲方须在设备运抵指定地点后【3】日内，进行设备领受签收。甲方应根据本协议约定及乙方提供的装箱单或发货清单检验核查货物的外包装是否破损、数量、设备型号是否与约定一致。甲乙双</w:t>
      </w:r>
      <w:r>
        <w:rPr>
          <w:rFonts w:ascii="Times New Roman" w:hAnsi="Times New Roman"/>
          <w:bCs/>
          <w:color w:val="000000" w:themeColor="text1"/>
          <w:spacing w:val="-4"/>
          <w:sz w:val="21"/>
          <w:szCs w:val="21"/>
          <w14:textFill>
            <w14:solidFill>
              <w14:schemeClr w14:val="tx1"/>
            </w14:solidFill>
          </w14:textFill>
        </w:rPr>
        <w:t>方</w:t>
      </w:r>
      <w:r>
        <w:rPr>
          <w:rFonts w:hint="eastAsia" w:ascii="Times New Roman" w:hAnsi="Times New Roman"/>
          <w:bCs/>
          <w:color w:val="000000" w:themeColor="text1"/>
          <w:spacing w:val="-4"/>
          <w:sz w:val="21"/>
          <w:szCs w:val="21"/>
          <w14:textFill>
            <w14:solidFill>
              <w14:schemeClr w14:val="tx1"/>
            </w14:solidFill>
          </w14:textFill>
        </w:rPr>
        <w:t>应共同签署详细的设备交接记录清单，该交接记录应详细列明检验结果，包括检验合格或发现的任何货物短缺、毁损或与本协议约定有无不符。如果在开箱检验中发现货物有任何短缺、毁损或与本协议约定不符，甲方应立即通知</w:t>
      </w:r>
      <w:r>
        <w:rPr>
          <w:rFonts w:ascii="Times New Roman" w:hAnsi="Times New Roman"/>
          <w:bCs/>
          <w:color w:val="000000" w:themeColor="text1"/>
          <w:spacing w:val="-4"/>
          <w:sz w:val="21"/>
          <w:szCs w:val="21"/>
          <w14:textFill>
            <w14:solidFill>
              <w14:schemeClr w14:val="tx1"/>
            </w14:solidFill>
          </w14:textFill>
        </w:rPr>
        <w:t>乙</w:t>
      </w:r>
      <w:r>
        <w:rPr>
          <w:rFonts w:hint="eastAsia" w:ascii="Times New Roman" w:hAnsi="Times New Roman"/>
          <w:bCs/>
          <w:color w:val="000000" w:themeColor="text1"/>
          <w:spacing w:val="-4"/>
          <w:sz w:val="21"/>
          <w:szCs w:val="21"/>
          <w14:textFill>
            <w14:solidFill>
              <w14:schemeClr w14:val="tx1"/>
            </w14:solidFill>
          </w14:textFill>
        </w:rPr>
        <w:t>方，乙方应在接到甲方通知的【</w:t>
      </w:r>
      <w:r>
        <w:rPr>
          <w:rFonts w:ascii="Times New Roman" w:hAnsi="Times New Roman"/>
          <w:bCs/>
          <w:color w:val="000000" w:themeColor="text1"/>
          <w:spacing w:val="-4"/>
          <w:sz w:val="21"/>
          <w:szCs w:val="21"/>
          <w14:textFill>
            <w14:solidFill>
              <w14:schemeClr w14:val="tx1"/>
            </w14:solidFill>
          </w14:textFill>
        </w:rPr>
        <w:t>30</w:t>
      </w:r>
      <w:r>
        <w:rPr>
          <w:rFonts w:hint="eastAsia" w:ascii="Times New Roman" w:hAnsi="Times New Roman"/>
          <w:bCs/>
          <w:color w:val="000000" w:themeColor="text1"/>
          <w:spacing w:val="-4"/>
          <w:sz w:val="21"/>
          <w:szCs w:val="21"/>
          <w14:textFill>
            <w14:solidFill>
              <w14:schemeClr w14:val="tx1"/>
            </w14:solidFill>
          </w14:textFill>
        </w:rPr>
        <w:t>】日内免费修理、更换或补充。</w:t>
      </w:r>
    </w:p>
    <w:p w14:paraId="47641515">
      <w:pPr>
        <w:pStyle w:val="14"/>
        <w:numPr>
          <w:ilvl w:val="0"/>
          <w:numId w:val="9"/>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甲乙双方</w:t>
      </w:r>
      <w:r>
        <w:rPr>
          <w:rFonts w:ascii="Times New Roman" w:hAnsi="Times New Roman"/>
          <w:bCs/>
          <w:color w:val="000000" w:themeColor="text1"/>
          <w:spacing w:val="-4"/>
          <w:sz w:val="21"/>
          <w:szCs w:val="21"/>
          <w14:textFill>
            <w14:solidFill>
              <w14:schemeClr w14:val="tx1"/>
            </w14:solidFill>
          </w14:textFill>
        </w:rPr>
        <w:t>共同</w:t>
      </w:r>
      <w:r>
        <w:rPr>
          <w:rFonts w:hint="eastAsia" w:ascii="Times New Roman" w:hAnsi="Times New Roman"/>
          <w:bCs/>
          <w:color w:val="000000" w:themeColor="text1"/>
          <w:spacing w:val="-4"/>
          <w:sz w:val="21"/>
          <w:szCs w:val="21"/>
          <w14:textFill>
            <w14:solidFill>
              <w14:schemeClr w14:val="tx1"/>
            </w14:solidFill>
          </w14:textFill>
        </w:rPr>
        <w:t>签署的设备交接记录清单记载的日期，视为乙方正式交付货物的日期。如甲方无故拒绝签署设备交接记录清单但以实际行为领受设备的，则乙方通知甲方设备到达之日视为乙方交付货物之日。</w:t>
      </w:r>
    </w:p>
    <w:p w14:paraId="65899753">
      <w:pPr>
        <w:pStyle w:val="14"/>
        <w:numPr>
          <w:ilvl w:val="0"/>
          <w:numId w:val="9"/>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本协议项下，乙方应当向甲方交付的货物，自该货物对应的甲方应付协议款项完全支付给乙方之日起，所有权自动转移给甲方。货物的控制权自该货物正式交付给甲方之日起自动转移给甲方，如基于甲方项目建设需要，</w:t>
      </w:r>
      <w:r>
        <w:rPr>
          <w:rFonts w:ascii="Times New Roman" w:hAnsi="Times New Roman"/>
          <w:bCs/>
          <w:color w:val="000000" w:themeColor="text1"/>
          <w:spacing w:val="-4"/>
          <w:sz w:val="21"/>
          <w:szCs w:val="21"/>
          <w14:textFill>
            <w14:solidFill>
              <w14:schemeClr w14:val="tx1"/>
            </w14:solidFill>
          </w14:textFill>
        </w:rPr>
        <w:t>乙</w:t>
      </w:r>
      <w:r>
        <w:rPr>
          <w:rFonts w:hint="eastAsia" w:ascii="Times New Roman" w:hAnsi="Times New Roman"/>
          <w:bCs/>
          <w:color w:val="000000" w:themeColor="text1"/>
          <w:spacing w:val="-4"/>
          <w:sz w:val="21"/>
          <w:szCs w:val="21"/>
          <w14:textFill>
            <w14:solidFill>
              <w14:schemeClr w14:val="tx1"/>
            </w14:solidFill>
          </w14:textFill>
        </w:rPr>
        <w:t>方需要使用货物，需征得甲方和同意。货物交付甲方后的货物保管风险由甲方负责，货物发生毁损或灭失的，乙方免予承担相应责任。</w:t>
      </w:r>
    </w:p>
    <w:p w14:paraId="6A7F3D0B">
      <w:pPr>
        <w:pStyle w:val="14"/>
        <w:numPr>
          <w:ilvl w:val="0"/>
          <w:numId w:val="9"/>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设备生命周期规定以原厂商公布的相关政策为准。</w:t>
      </w:r>
    </w:p>
    <w:p w14:paraId="2E55AC6F">
      <w:pPr>
        <w:pStyle w:val="14"/>
        <w:numPr>
          <w:ilvl w:val="0"/>
          <w:numId w:val="9"/>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color w:val="000000" w:themeColor="text1"/>
          <w14:textFill>
            <w14:solidFill>
              <w14:schemeClr w14:val="tx1"/>
            </w14:solidFill>
          </w14:textFill>
        </w:rPr>
        <w:t>甲方知悉并确认</w:t>
      </w:r>
      <w:r>
        <w:rPr>
          <w:rFonts w:hint="eastAsia"/>
          <w:color w:val="000000" w:themeColor="text1"/>
          <w14:textFill>
            <w14:solidFill>
              <w14:schemeClr w14:val="tx1"/>
            </w14:solidFill>
          </w14:textFill>
        </w:rPr>
        <w:t>，本协议</w:t>
      </w:r>
      <w:r>
        <w:rPr>
          <w:color w:val="000000" w:themeColor="text1"/>
          <w14:textFill>
            <w14:solidFill>
              <w14:schemeClr w14:val="tx1"/>
            </w14:solidFill>
          </w14:textFill>
        </w:rPr>
        <w:t>项下的产品是乙方为履行本协议特意为甲方定制的</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除</w:t>
      </w:r>
      <w:r>
        <w:rPr>
          <w:rFonts w:hint="eastAsia"/>
          <w:color w:val="000000" w:themeColor="text1"/>
          <w14:textFill>
            <w14:solidFill>
              <w14:schemeClr w14:val="tx1"/>
            </w14:solidFill>
          </w14:textFill>
        </w:rPr>
        <w:t>设备</w:t>
      </w:r>
      <w:r>
        <w:rPr>
          <w:color w:val="000000" w:themeColor="text1"/>
          <w14:textFill>
            <w14:solidFill>
              <w14:schemeClr w14:val="tx1"/>
            </w14:solidFill>
          </w14:textFill>
        </w:rPr>
        <w:t>存在质量问题</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设计缺陷之外</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甲方不得拒收或退货</w:t>
      </w:r>
      <w:r>
        <w:rPr>
          <w:rFonts w:hint="eastAsia"/>
          <w:color w:val="000000" w:themeColor="text1"/>
          <w14:textFill>
            <w14:solidFill>
              <w14:schemeClr w14:val="tx1"/>
            </w14:solidFill>
          </w14:textFill>
        </w:rPr>
        <w:t>，否则应向乙方承担退回货物价值</w:t>
      </w:r>
      <w:r>
        <w:rPr>
          <w:color w:val="000000" w:themeColor="text1"/>
          <w14:textFill>
            <w14:solidFill>
              <w14:schemeClr w14:val="tx1"/>
            </w14:solidFill>
          </w14:textFill>
        </w:rPr>
        <w:t>10</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的违约金</w:t>
      </w:r>
      <w:r>
        <w:rPr>
          <w:rFonts w:hint="eastAsia"/>
          <w:color w:val="000000" w:themeColor="text1"/>
          <w14:textFill>
            <w14:solidFill>
              <w14:schemeClr w14:val="tx1"/>
            </w14:solidFill>
          </w14:textFill>
        </w:rPr>
        <w:t>，如</w:t>
      </w:r>
      <w:r>
        <w:rPr>
          <w:color w:val="000000" w:themeColor="text1"/>
          <w14:textFill>
            <w14:solidFill>
              <w14:schemeClr w14:val="tx1"/>
            </w14:solidFill>
          </w14:textFill>
        </w:rPr>
        <w:t>违约金不足以弥补乙方损失的</w:t>
      </w:r>
      <w:r>
        <w:rPr>
          <w:rFonts w:hint="eastAsia"/>
          <w:color w:val="000000" w:themeColor="text1"/>
          <w14:textFill>
            <w14:solidFill>
              <w14:schemeClr w14:val="tx1"/>
            </w14:solidFill>
          </w14:textFill>
        </w:rPr>
        <w:t>，还</w:t>
      </w:r>
      <w:r>
        <w:rPr>
          <w:color w:val="000000" w:themeColor="text1"/>
          <w14:textFill>
            <w14:solidFill>
              <w14:schemeClr w14:val="tx1"/>
            </w14:solidFill>
          </w14:textFill>
        </w:rPr>
        <w:t>应赔偿乙方造成的相应损失</w:t>
      </w:r>
      <w:r>
        <w:rPr>
          <w:rFonts w:hint="eastAsia"/>
          <w:color w:val="000000" w:themeColor="text1"/>
          <w14:textFill>
            <w14:solidFill>
              <w14:schemeClr w14:val="tx1"/>
            </w14:solidFill>
          </w14:textFill>
        </w:rPr>
        <w:t>。</w:t>
      </w:r>
    </w:p>
    <w:p w14:paraId="190701E3">
      <w:pPr>
        <w:pStyle w:val="14"/>
        <w:numPr>
          <w:ilvl w:val="0"/>
          <w:numId w:val="3"/>
        </w:numPr>
        <w:spacing w:after="0" w:line="0" w:lineRule="atLeast"/>
        <w:ind w:firstLineChars="0"/>
        <w:contextualSpacing/>
        <w:jc w:val="both"/>
        <w:rPr>
          <w:rFonts w:asciiTheme="minorEastAsia" w:hAnsiTheme="minorEastAsia" w:eastAsiaTheme="minorEastAsia"/>
          <w:b/>
          <w:color w:val="000000" w:themeColor="text1"/>
          <w:sz w:val="21"/>
          <w:szCs w:val="21"/>
          <w14:textFill>
            <w14:solidFill>
              <w14:schemeClr w14:val="tx1"/>
            </w14:solidFill>
          </w14:textFill>
        </w:rPr>
      </w:pPr>
      <w:r>
        <w:rPr>
          <w:rFonts w:hint="eastAsia" w:asciiTheme="minorEastAsia" w:hAnsiTheme="minorEastAsia" w:eastAsiaTheme="minorEastAsia"/>
          <w:b/>
          <w:color w:val="000000" w:themeColor="text1"/>
          <w:sz w:val="21"/>
          <w:szCs w:val="21"/>
          <w14:textFill>
            <w14:solidFill>
              <w14:schemeClr w14:val="tx1"/>
            </w14:solidFill>
          </w14:textFill>
        </w:rPr>
        <w:t>验收</w:t>
      </w:r>
    </w:p>
    <w:p w14:paraId="578F356F">
      <w:pPr>
        <w:pStyle w:val="14"/>
        <w:numPr>
          <w:ilvl w:val="0"/>
          <w:numId w:val="10"/>
        </w:numPr>
        <w:spacing w:after="0" w:line="0" w:lineRule="atLeast"/>
        <w:ind w:firstLineChars="0"/>
        <w:contextualSpacing/>
        <w:jc w:val="both"/>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验收形式及验收标准详见附件《工作说明书》。</w:t>
      </w:r>
    </w:p>
    <w:p w14:paraId="2001053E">
      <w:pPr>
        <w:pStyle w:val="14"/>
        <w:numPr>
          <w:ilvl w:val="0"/>
          <w:numId w:val="10"/>
        </w:numPr>
        <w:spacing w:after="240" w:line="0" w:lineRule="atLeast"/>
        <w:ind w:left="0" w:firstLine="0" w:firstLineChars="0"/>
        <w:contextualSpacing/>
        <w:jc w:val="both"/>
        <w:rPr>
          <w:rFonts w:asciiTheme="minorEastAsia" w:hAnsiTheme="minorEastAsia"/>
          <w:color w:val="000000" w:themeColor="text1"/>
          <w:szCs w:val="21"/>
          <w14:textFill>
            <w14:solidFill>
              <w14:schemeClr w14:val="tx1"/>
            </w14:solidFill>
          </w14:textFill>
        </w:rPr>
      </w:pPr>
      <w:r>
        <w:rPr>
          <w:rFonts w:hint="eastAsia" w:ascii="Times New Roman" w:hAnsi="Times New Roman"/>
          <w:iCs/>
          <w:color w:val="000000" w:themeColor="text1"/>
          <w:szCs w:val="21"/>
          <w14:textFill>
            <w14:solidFill>
              <w14:schemeClr w14:val="tx1"/>
            </w14:solidFill>
          </w14:textFill>
        </w:rPr>
        <w:t>自乙方向甲方提出验收申请后五（5）日内（或双方在工作说明书中另外约定的期限），甲方应及时对乙方提出的验收需求做出响应或答复，甲方未能对乙方的验收需求做出响应或合理答复的，则组织验收期限可相应顺延【5】个自然日；甲方仍未做出响应或合理答复的，自该顺延期限届满之日起视为验收已组织完成且验收已合格。甲方应当向乙方出具验收合格的验收报告；甲方拒不签发验收合格报告的，视为验收合格报告自该顺延期限届满之日起已然签发，甲方亦不得以验收合格报告未签发为理由，拒绝向</w:t>
      </w:r>
      <w:r>
        <w:rPr>
          <w:rFonts w:ascii="Times New Roman" w:hAnsi="Times New Roman"/>
          <w:iCs/>
          <w:color w:val="000000" w:themeColor="text1"/>
          <w:szCs w:val="21"/>
          <w14:textFill>
            <w14:solidFill>
              <w14:schemeClr w14:val="tx1"/>
            </w14:solidFill>
          </w14:textFill>
        </w:rPr>
        <w:t>乙</w:t>
      </w:r>
      <w:r>
        <w:rPr>
          <w:rFonts w:hint="eastAsia" w:ascii="Times New Roman" w:hAnsi="Times New Roman"/>
          <w:iCs/>
          <w:color w:val="000000" w:themeColor="text1"/>
          <w:szCs w:val="21"/>
          <w14:textFill>
            <w14:solidFill>
              <w14:schemeClr w14:val="tx1"/>
            </w14:solidFill>
          </w14:textFill>
        </w:rPr>
        <w:t>方支付协议款项。</w:t>
      </w:r>
    </w:p>
    <w:p w14:paraId="6232E015">
      <w:pPr>
        <w:pStyle w:val="14"/>
        <w:numPr>
          <w:ilvl w:val="0"/>
          <w:numId w:val="10"/>
        </w:numPr>
        <w:spacing w:line="0" w:lineRule="atLeast"/>
        <w:ind w:left="0" w:firstLine="0" w:firstLineChars="0"/>
        <w:contextualSpacing/>
        <w:jc w:val="both"/>
        <w:rPr>
          <w:rFonts w:ascii="Times New Roman" w:hAnsi="Times New Roman"/>
          <w:iCs/>
          <w:color w:val="000000" w:themeColor="text1"/>
          <w:szCs w:val="21"/>
          <w14:textFill>
            <w14:solidFill>
              <w14:schemeClr w14:val="tx1"/>
            </w14:solidFill>
          </w14:textFill>
        </w:rPr>
      </w:pPr>
      <w:r>
        <w:rPr>
          <w:rFonts w:hint="eastAsia" w:ascii="Times New Roman" w:hAnsi="Times New Roman"/>
          <w:iCs/>
          <w:color w:val="000000" w:themeColor="text1"/>
          <w:szCs w:val="21"/>
          <w14:textFill>
            <w14:solidFill>
              <w14:schemeClr w14:val="tx1"/>
            </w14:solidFill>
          </w14:textFill>
        </w:rPr>
        <w:t>如验收过程中，须要进行第三方测评的，</w:t>
      </w:r>
      <w:r>
        <w:rPr>
          <w:rFonts w:hint="eastAsia" w:ascii="宋体" w:hAnsi="宋体" w:cs="宋体"/>
          <w:color w:val="000000" w:themeColor="text1"/>
          <w:szCs w:val="21"/>
          <w14:textFill>
            <w14:solidFill>
              <w14:schemeClr w14:val="tx1"/>
            </w14:solidFill>
          </w14:textFill>
        </w:rPr>
        <w:t>乙方应选取推荐有资质的第三方测评机构并获得甲方同意后开展测评工作，并出具第三方测评报告，乙方须配合完成系统第三方测评工作，相关测评费用</w:t>
      </w:r>
      <w:r>
        <w:rPr>
          <w:rFonts w:hint="eastAsia" w:ascii="宋体" w:hAnsi="宋体" w:cs="宋体"/>
          <w:color w:val="000000" w:themeColor="text1"/>
          <w:szCs w:val="21"/>
          <w:highlight w:val="yellow"/>
          <w14:textFill>
            <w14:solidFill>
              <w14:schemeClr w14:val="tx1"/>
            </w14:solidFill>
          </w14:textFill>
        </w:rPr>
        <w:t>由【 】方</w:t>
      </w:r>
      <w:r>
        <w:rPr>
          <w:rFonts w:hint="eastAsia" w:ascii="宋体" w:hAnsi="宋体" w:cs="宋体"/>
          <w:color w:val="000000" w:themeColor="text1"/>
          <w:szCs w:val="21"/>
          <w14:textFill>
            <w14:solidFill>
              <w14:schemeClr w14:val="tx1"/>
            </w14:solidFill>
          </w14:textFill>
        </w:rPr>
        <w:t>承担，测评结论合格后即为该阶段验收合格，甲方应为乙方签署该阶段验收报告。</w:t>
      </w:r>
      <w:r>
        <w:rPr>
          <w:rFonts w:ascii="Times New Roman" w:hAnsi="Times New Roman"/>
          <w:iCs/>
          <w:color w:val="000000" w:themeColor="text1"/>
          <w:szCs w:val="21"/>
          <w14:textFill>
            <w14:solidFill>
              <w14:schemeClr w14:val="tx1"/>
            </w14:solidFill>
          </w14:textFill>
        </w:rPr>
        <w:t>如</w:t>
      </w:r>
      <w:r>
        <w:rPr>
          <w:rFonts w:hint="eastAsia" w:ascii="Times New Roman" w:hAnsi="Times New Roman"/>
          <w:iCs/>
          <w:color w:val="000000" w:themeColor="text1"/>
          <w:szCs w:val="21"/>
          <w14:textFill>
            <w14:solidFill>
              <w14:schemeClr w14:val="tx1"/>
            </w14:solidFill>
          </w14:textFill>
        </w:rPr>
        <w:t>第三方测试结果不符合约定的项目质量标准和功能要求等，乙方应在合理时间内负责修正、完善，直至设备符合第三方测试要求为止。验收过程中，对于不影响各子系统或者整体系统性能及运行的相关问题或微小缺陷、轻微偏离等，乙方应尽快修正、完善，但相关问题、微小缺陷或者轻微偏离等，不能视为验收未通过且不影响验收合格报告的签发及生效。</w:t>
      </w:r>
    </w:p>
    <w:p w14:paraId="54CB672F">
      <w:pPr>
        <w:pStyle w:val="14"/>
        <w:numPr>
          <w:ilvl w:val="0"/>
          <w:numId w:val="10"/>
        </w:numPr>
        <w:spacing w:line="0" w:lineRule="atLeast"/>
        <w:ind w:left="0" w:firstLine="0" w:firstLineChars="0"/>
        <w:contextualSpacing/>
        <w:jc w:val="both"/>
        <w:rPr>
          <w:rFonts w:ascii="Times New Roman" w:hAnsi="Times New Roman"/>
          <w:iCs/>
          <w:color w:val="000000" w:themeColor="text1"/>
          <w:szCs w:val="21"/>
          <w14:textFill>
            <w14:solidFill>
              <w14:schemeClr w14:val="tx1"/>
            </w14:solidFill>
          </w14:textFill>
        </w:rPr>
      </w:pPr>
      <w:r>
        <w:rPr>
          <w:rFonts w:hint="eastAsia" w:ascii="Times New Roman" w:hAnsi="Times New Roman"/>
          <w:iCs/>
          <w:color w:val="000000" w:themeColor="text1"/>
          <w:szCs w:val="21"/>
          <w14:textFill>
            <w14:solidFill>
              <w14:schemeClr w14:val="tx1"/>
            </w14:solidFill>
          </w14:textFill>
        </w:rPr>
        <w:t>验收完成之日起【5】日内，甲乙双方应共同签署验收报告，验收报告至少应签署两份，甲乙双方至少各执一份，表明项目通过了相应阶段的验收。</w:t>
      </w:r>
    </w:p>
    <w:p w14:paraId="1A4262F3">
      <w:pPr>
        <w:pStyle w:val="14"/>
        <w:numPr>
          <w:ilvl w:val="0"/>
          <w:numId w:val="10"/>
        </w:numPr>
        <w:spacing w:after="240" w:line="0" w:lineRule="atLeast"/>
        <w:ind w:left="0" w:firstLine="0" w:firstLineChars="0"/>
        <w:contextualSpacing/>
        <w:jc w:val="both"/>
        <w:rPr>
          <w:rFonts w:ascii="Times New Roman" w:hAnsi="Times New Roman"/>
          <w:iCs/>
          <w:color w:val="000000" w:themeColor="text1"/>
          <w:szCs w:val="21"/>
          <w14:textFill>
            <w14:solidFill>
              <w14:schemeClr w14:val="tx1"/>
            </w14:solidFill>
          </w14:textFill>
        </w:rPr>
      </w:pPr>
      <w:r>
        <w:rPr>
          <w:rFonts w:hint="eastAsia" w:ascii="Times New Roman" w:hAnsi="Times New Roman"/>
          <w:iCs/>
          <w:color w:val="000000" w:themeColor="text1"/>
          <w:szCs w:val="21"/>
          <w14:textFill>
            <w14:solidFill>
              <w14:schemeClr w14:val="tx1"/>
            </w14:solidFill>
          </w14:textFill>
        </w:rPr>
        <w:t>当出现下列情况可视为乙方通过相应阶段的验收：（A）甲方签署验收单或其他类似文件（电子邮件、专家评审结论、会议纪要、监理方通知或微信等即时通讯工具聊天记录中表明对于该阶段工作内容的认可）；（B）甲方未在验收期限内完成验收或对乙方的产品、服务提出合理异议；或（C）甲方虽没有签发验收合格证明，但已实际使用部分或全部服务或可交付物。</w:t>
      </w:r>
    </w:p>
    <w:p w14:paraId="1A66E239">
      <w:pPr>
        <w:pStyle w:val="14"/>
        <w:numPr>
          <w:ilvl w:val="0"/>
          <w:numId w:val="3"/>
        </w:numPr>
        <w:spacing w:after="0" w:line="0" w:lineRule="atLeast"/>
        <w:ind w:firstLineChars="0"/>
        <w:contextualSpacing/>
        <w:jc w:val="both"/>
        <w:rPr>
          <w:rFonts w:asciiTheme="minorEastAsia" w:hAnsiTheme="minorEastAsia" w:eastAsiaTheme="minorEastAsia"/>
          <w:b/>
          <w:color w:val="000000" w:themeColor="text1"/>
          <w:sz w:val="21"/>
          <w:szCs w:val="21"/>
          <w14:textFill>
            <w14:solidFill>
              <w14:schemeClr w14:val="tx1"/>
            </w14:solidFill>
          </w14:textFill>
        </w:rPr>
      </w:pPr>
      <w:r>
        <w:rPr>
          <w:rFonts w:asciiTheme="minorEastAsia" w:hAnsiTheme="minorEastAsia" w:eastAsiaTheme="minorEastAsia"/>
          <w:b/>
          <w:color w:val="000000" w:themeColor="text1"/>
          <w:sz w:val="21"/>
          <w:szCs w:val="21"/>
          <w14:textFill>
            <w14:solidFill>
              <w14:schemeClr w14:val="tx1"/>
            </w14:solidFill>
          </w14:textFill>
        </w:rPr>
        <w:t>质保服务</w:t>
      </w:r>
    </w:p>
    <w:p w14:paraId="78016AB0">
      <w:pPr>
        <w:pStyle w:val="14"/>
        <w:numPr>
          <w:ilvl w:val="0"/>
          <w:numId w:val="11"/>
        </w:numPr>
        <w:spacing w:after="0" w:line="0" w:lineRule="atLeast"/>
        <w:ind w:firstLineChars="0"/>
        <w:contextualSpacing/>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本项目设备乙方须保证甲方可享有原厂质保服务具体质保服务内容以原厂公布的相关政策为准。</w:t>
      </w:r>
    </w:p>
    <w:p w14:paraId="6966D4CD">
      <w:pPr>
        <w:pStyle w:val="14"/>
        <w:numPr>
          <w:ilvl w:val="0"/>
          <w:numId w:val="11"/>
        </w:numPr>
        <w:spacing w:after="0" w:line="0" w:lineRule="atLeast"/>
        <w:ind w:firstLineChars="0"/>
        <w:contextualSpacing/>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质保期满后，甲方通过协商可就乙方继续提供相关支持服务达成合同。</w:t>
      </w:r>
    </w:p>
    <w:p w14:paraId="64E587EE">
      <w:pPr>
        <w:pStyle w:val="14"/>
        <w:numPr>
          <w:ilvl w:val="0"/>
          <w:numId w:val="11"/>
        </w:numPr>
        <w:spacing w:after="0" w:line="0" w:lineRule="atLeast"/>
        <w:ind w:firstLineChars="0"/>
        <w:contextualSpacing/>
        <w:jc w:val="both"/>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具体质保期服务内容如附件</w:t>
      </w:r>
      <w:r>
        <w:rPr>
          <w:rFonts w:hint="eastAsia"/>
          <w:color w:val="000000" w:themeColor="text1"/>
          <w:sz w:val="21"/>
          <w:szCs w:val="21"/>
          <w14:textFill>
            <w14:solidFill>
              <w14:schemeClr w14:val="tx1"/>
            </w14:solidFill>
          </w14:textFill>
        </w:rPr>
        <w:t>《工作说明书》有具体约定的以附件《工作说明书》具体约定为准。</w:t>
      </w:r>
    </w:p>
    <w:p w14:paraId="74478CA0">
      <w:pPr>
        <w:pStyle w:val="14"/>
        <w:numPr>
          <w:ilvl w:val="0"/>
          <w:numId w:val="3"/>
        </w:numPr>
        <w:spacing w:after="0" w:line="0" w:lineRule="atLeast"/>
        <w:ind w:firstLineChars="0"/>
        <w:contextualSpacing/>
        <w:jc w:val="both"/>
        <w:rPr>
          <w:rFonts w:asciiTheme="minorEastAsia" w:hAnsiTheme="minorEastAsia" w:eastAsiaTheme="minorEastAsia"/>
          <w:b/>
          <w:color w:val="000000" w:themeColor="text1"/>
          <w:sz w:val="21"/>
          <w:szCs w:val="21"/>
          <w14:textFill>
            <w14:solidFill>
              <w14:schemeClr w14:val="tx1"/>
            </w14:solidFill>
          </w14:textFill>
        </w:rPr>
      </w:pPr>
      <w:r>
        <w:rPr>
          <w:rFonts w:hint="eastAsia" w:asciiTheme="minorEastAsia" w:hAnsiTheme="minorEastAsia" w:eastAsiaTheme="minorEastAsia"/>
          <w:b/>
          <w:color w:val="000000" w:themeColor="text1"/>
          <w:sz w:val="21"/>
          <w:szCs w:val="21"/>
          <w14:textFill>
            <w14:solidFill>
              <w14:schemeClr w14:val="tx1"/>
            </w14:solidFill>
          </w14:textFill>
        </w:rPr>
        <w:t>服务费用及支付方式</w:t>
      </w:r>
    </w:p>
    <w:p w14:paraId="77EACCE2">
      <w:pPr>
        <w:pStyle w:val="14"/>
        <w:numPr>
          <w:ilvl w:val="0"/>
          <w:numId w:val="12"/>
        </w:numPr>
        <w:spacing w:after="0" w:line="0" w:lineRule="atLeast"/>
        <w:ind w:left="0" w:firstLine="0" w:firstLineChars="0"/>
        <w:jc w:val="both"/>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集成服务费用及支付方式详见《工作说明书》。</w:t>
      </w:r>
    </w:p>
    <w:p w14:paraId="05C2F690">
      <w:pPr>
        <w:pStyle w:val="14"/>
        <w:numPr>
          <w:ilvl w:val="0"/>
          <w:numId w:val="12"/>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如存在甲方丢失发票的情形</w:t>
      </w:r>
      <w:r>
        <w:rPr>
          <w:rFonts w:hint="eastAsia"/>
          <w:color w:val="000000" w:themeColor="text1"/>
          <w:szCs w:val="21"/>
          <w14:textFill>
            <w14:solidFill>
              <w14:schemeClr w14:val="tx1"/>
            </w14:solidFill>
          </w14:textFill>
        </w:rPr>
        <w:t>，甲方承担因此产生的费用以及损失。</w:t>
      </w:r>
    </w:p>
    <w:p w14:paraId="3184BA2A">
      <w:pPr>
        <w:pStyle w:val="14"/>
        <w:numPr>
          <w:ilvl w:val="0"/>
          <w:numId w:val="12"/>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甲乙双方保证，均按照国家税收法律法规，依法承担各自在本合同项下的相应缴税义务，依法足额缴纳税金，无偷税、漏税、走私或者其他违约违法行为。</w:t>
      </w:r>
    </w:p>
    <w:p w14:paraId="577C22E5">
      <w:pPr>
        <w:pStyle w:val="14"/>
        <w:numPr>
          <w:ilvl w:val="0"/>
          <w:numId w:val="12"/>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本协议履行过程中，任何税率的提高或降低、现行税收法律法规的废止、最新税收法律法规的实施、任何税收法律法规的解释或适用规则变化等，甲乙双方均应按照相关税收法律法规承担各自相应缴税义务，如因不可抗力因素如税法变更导致税率变化，需由双方友好协商具体处理方法。</w:t>
      </w:r>
    </w:p>
    <w:p w14:paraId="23799A8D">
      <w:pPr>
        <w:pStyle w:val="14"/>
        <w:numPr>
          <w:ilvl w:val="0"/>
          <w:numId w:val="3"/>
        </w:numPr>
        <w:spacing w:after="0" w:line="0" w:lineRule="atLeast"/>
        <w:ind w:firstLineChars="0"/>
        <w:contextualSpacing/>
        <w:jc w:val="both"/>
        <w:rPr>
          <w:rFonts w:asciiTheme="minorEastAsia" w:hAnsiTheme="minorEastAsia" w:eastAsiaTheme="minorEastAsia"/>
          <w:b/>
          <w:color w:val="000000" w:themeColor="text1"/>
          <w:sz w:val="21"/>
          <w:szCs w:val="21"/>
          <w14:textFill>
            <w14:solidFill>
              <w14:schemeClr w14:val="tx1"/>
            </w14:solidFill>
          </w14:textFill>
        </w:rPr>
      </w:pPr>
      <w:r>
        <w:rPr>
          <w:rFonts w:hint="eastAsia" w:asciiTheme="minorEastAsia" w:hAnsiTheme="minorEastAsia" w:eastAsiaTheme="minorEastAsia"/>
          <w:b/>
          <w:color w:val="000000" w:themeColor="text1"/>
          <w:sz w:val="21"/>
          <w:szCs w:val="21"/>
          <w14:textFill>
            <w14:solidFill>
              <w14:schemeClr w14:val="tx1"/>
            </w14:solidFill>
          </w14:textFill>
        </w:rPr>
        <w:t>双方权利义务</w:t>
      </w:r>
    </w:p>
    <w:p w14:paraId="0B2ADB75">
      <w:pPr>
        <w:pStyle w:val="14"/>
        <w:numPr>
          <w:ilvl w:val="0"/>
          <w:numId w:val="13"/>
        </w:numPr>
        <w:spacing w:after="0" w:line="0" w:lineRule="atLeast"/>
        <w:ind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甲方权利义务</w:t>
      </w:r>
    </w:p>
    <w:p w14:paraId="0631CEE1">
      <w:pPr>
        <w:pStyle w:val="14"/>
        <w:numPr>
          <w:ilvl w:val="0"/>
          <w:numId w:val="14"/>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按照约定如期支付集成服务费用；</w:t>
      </w:r>
    </w:p>
    <w:p w14:paraId="3FDA4A21">
      <w:pPr>
        <w:pStyle w:val="14"/>
        <w:numPr>
          <w:ilvl w:val="0"/>
          <w:numId w:val="14"/>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按照约定的期限向乙方确认其项目需求，向乙方提供并允许乙方使用乙方认为必须的全部信息、数据、技术资料、设施设备等；</w:t>
      </w:r>
      <w:r>
        <w:rPr>
          <w:color w:val="000000" w:themeColor="text1"/>
          <w:sz w:val="21"/>
          <w:szCs w:val="21"/>
          <w14:textFill>
            <w14:solidFill>
              <w14:schemeClr w14:val="tx1"/>
            </w14:solidFill>
          </w14:textFill>
        </w:rPr>
        <w:t xml:space="preserve"> </w:t>
      </w:r>
    </w:p>
    <w:p w14:paraId="51711EA9">
      <w:pPr>
        <w:pStyle w:val="14"/>
        <w:numPr>
          <w:ilvl w:val="0"/>
          <w:numId w:val="14"/>
        </w:numPr>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甲方负责协调安排相应的工作环境以便设备安装、调试及软件开发部署和服务实施，为乙方提供符合货物存放要求的存放场地以及机房的配套设施（包括机柜、PDU、电源、UPS、精密空调、综合布线、环境监控系统等），为开展项目建设工作提供必要的支持和便利条件。</w:t>
      </w:r>
    </w:p>
    <w:p w14:paraId="701B07BD">
      <w:pPr>
        <w:pStyle w:val="14"/>
        <w:numPr>
          <w:ilvl w:val="0"/>
          <w:numId w:val="14"/>
        </w:numPr>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甲方应及时组织开展项目实施过程中的货物签收、测试、验收、软硬件设备移交等工作，并及时签署对应的阶段性文档。</w:t>
      </w:r>
    </w:p>
    <w:p w14:paraId="2A10A0C4">
      <w:pPr>
        <w:pStyle w:val="14"/>
        <w:numPr>
          <w:ilvl w:val="0"/>
          <w:numId w:val="14"/>
        </w:numPr>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甲方对在执行合同过程中获知的乙方商业秘密承担保密义务。</w:t>
      </w:r>
    </w:p>
    <w:p w14:paraId="7531C1CD">
      <w:pPr>
        <w:pStyle w:val="14"/>
        <w:numPr>
          <w:ilvl w:val="0"/>
          <w:numId w:val="14"/>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本协议规定的其他权利义务。</w:t>
      </w:r>
    </w:p>
    <w:p w14:paraId="10E4CA84">
      <w:pPr>
        <w:pStyle w:val="14"/>
        <w:numPr>
          <w:ilvl w:val="0"/>
          <w:numId w:val="13"/>
        </w:numPr>
        <w:spacing w:after="0" w:line="0" w:lineRule="atLeast"/>
        <w:ind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乙方权利义务</w:t>
      </w:r>
    </w:p>
    <w:p w14:paraId="3439D2F1">
      <w:pPr>
        <w:pStyle w:val="14"/>
        <w:numPr>
          <w:ilvl w:val="0"/>
          <w:numId w:val="15"/>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乙方保证提供的可交付成果物没有侵犯第三方的知识产权；</w:t>
      </w:r>
    </w:p>
    <w:p w14:paraId="295E28BD">
      <w:pPr>
        <w:pStyle w:val="14"/>
        <w:numPr>
          <w:ilvl w:val="0"/>
          <w:numId w:val="15"/>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乙方提供的可交付成果物应符合本协议规定的要求；</w:t>
      </w:r>
    </w:p>
    <w:p w14:paraId="53954725">
      <w:pPr>
        <w:pStyle w:val="14"/>
        <w:numPr>
          <w:ilvl w:val="0"/>
          <w:numId w:val="15"/>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根据项目建设需要，乙方有权依法分包给具备相应资质的分包企业完成，乙方选取的分包商应为相关领域内优秀企业，具备良好企业信用，具有与其承担的项目相匹配的资质和能力。</w:t>
      </w:r>
    </w:p>
    <w:p w14:paraId="40BAA694">
      <w:pPr>
        <w:pStyle w:val="14"/>
        <w:numPr>
          <w:ilvl w:val="0"/>
          <w:numId w:val="15"/>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乙方应任命专业化团队，按照本协议要求，在规定时间内完成本项目实施的各项任务，乙方有权委托有资质的子公司承接具体交付义务。</w:t>
      </w:r>
    </w:p>
    <w:p w14:paraId="1C4DB58D">
      <w:pPr>
        <w:pStyle w:val="14"/>
        <w:numPr>
          <w:ilvl w:val="0"/>
          <w:numId w:val="15"/>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乙方应采取一切行动遵守，且使得其员工遵守，适用于履行本协议的一切有效法律法规；</w:t>
      </w:r>
    </w:p>
    <w:p w14:paraId="6C3AA25C">
      <w:pPr>
        <w:pStyle w:val="14"/>
        <w:numPr>
          <w:ilvl w:val="0"/>
          <w:numId w:val="15"/>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乙方应按本协议约定的进度按期完成各阶段的集成工作、交付符合验收标准的成果物；</w:t>
      </w:r>
    </w:p>
    <w:p w14:paraId="20738FD8">
      <w:pPr>
        <w:pStyle w:val="14"/>
        <w:numPr>
          <w:ilvl w:val="0"/>
          <w:numId w:val="15"/>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本协议规定的其他权利义务。</w:t>
      </w:r>
    </w:p>
    <w:p w14:paraId="0C622504">
      <w:pPr>
        <w:pStyle w:val="14"/>
        <w:numPr>
          <w:ilvl w:val="0"/>
          <w:numId w:val="3"/>
        </w:numPr>
        <w:spacing w:after="0" w:line="0" w:lineRule="atLeast"/>
        <w:ind w:firstLineChars="0"/>
        <w:contextualSpacing/>
        <w:jc w:val="both"/>
        <w:rPr>
          <w:rFonts w:asciiTheme="minorEastAsia" w:hAnsiTheme="minorEastAsia" w:eastAsiaTheme="minorEastAsia"/>
          <w:b/>
          <w:color w:val="000000" w:themeColor="text1"/>
          <w:sz w:val="21"/>
          <w:szCs w:val="21"/>
          <w14:textFill>
            <w14:solidFill>
              <w14:schemeClr w14:val="tx1"/>
            </w14:solidFill>
          </w14:textFill>
        </w:rPr>
      </w:pPr>
      <w:r>
        <w:rPr>
          <w:rFonts w:hint="eastAsia" w:asciiTheme="minorEastAsia" w:hAnsiTheme="minorEastAsia" w:eastAsiaTheme="minorEastAsia"/>
          <w:b/>
          <w:color w:val="000000" w:themeColor="text1"/>
          <w:sz w:val="21"/>
          <w:szCs w:val="21"/>
          <w14:textFill>
            <w14:solidFill>
              <w14:schemeClr w14:val="tx1"/>
            </w14:solidFill>
          </w14:textFill>
        </w:rPr>
        <w:t>保密信息</w:t>
      </w:r>
    </w:p>
    <w:p w14:paraId="2C32D23C">
      <w:pPr>
        <w:pStyle w:val="14"/>
        <w:numPr>
          <w:ilvl w:val="0"/>
          <w:numId w:val="16"/>
        </w:numPr>
        <w:adjustRightInd w:val="0"/>
        <w:snapToGrid w:val="0"/>
        <w:spacing w:after="0" w:line="240" w:lineRule="atLeast"/>
        <w:ind w:left="0" w:firstLine="0" w:firstLineChars="0"/>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本协议签署前及在本协议期限内，一方（“披露方”）可能已经或将要向对方（“接收方”）披露该方的商业、营销、技术、科学或其他资料，这些资料在披露当时被指定为保密信息（或类似标注），或者在保密的情况下披露，或者经双方的合理商业判断为保密信息（“保密信息”）。接收方必须：（A）对保密信息进行保密；（B）不为除本协议规定的目的之外的其他目的使用保密信息；以及（C）除为履行其职责而确有必要知悉保密信息的该方雇员（或其关联机构、该方律师、会计师或其他顾问的雇员）外，不向其他任何人披露保密信息，且上述人员应签署书面保密协议或保证书，其中保密义务的严格程度不得低于本协议规定的标准。</w:t>
      </w:r>
    </w:p>
    <w:p w14:paraId="34B82216">
      <w:pPr>
        <w:pStyle w:val="14"/>
        <w:numPr>
          <w:ilvl w:val="0"/>
          <w:numId w:val="16"/>
        </w:numPr>
        <w:adjustRightInd w:val="0"/>
        <w:snapToGrid w:val="0"/>
        <w:spacing w:after="0" w:line="240" w:lineRule="atLeast"/>
        <w:ind w:left="0" w:firstLine="0" w:firstLineChars="0"/>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上款规定的义务对以下信息不适用：（A）在披露时已属于或在披露后进入公共领域的信息，但因接收方违反保密义务所导致的除外；（B）在披露时接收方已经掌握的且对其不承担保密义务的信息；（C）在未违反本协议的情况下接收方从披露方之外的来源获得的信息；（D）由披露方在未附带保密义务的情况下提供给第三方的信息；或（E）接收方未利用披露方披露的信息独立开发的信息。</w:t>
      </w:r>
    </w:p>
    <w:p w14:paraId="17007B1D">
      <w:pPr>
        <w:pStyle w:val="14"/>
        <w:numPr>
          <w:ilvl w:val="0"/>
          <w:numId w:val="16"/>
        </w:numPr>
        <w:adjustRightInd w:val="0"/>
        <w:snapToGrid w:val="0"/>
        <w:spacing w:after="0" w:line="240" w:lineRule="atLeast"/>
        <w:ind w:left="0" w:firstLine="0" w:firstLineChars="0"/>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本协议期满或终止后，或经披露方随时提出要求，接收方应：（A）向对方归还（或经对方要求销毁）包含对方保密信息的所有材料（包括其复制件）；且（B）在对方提出此项要求后十（10）日内向对方书面保证已经归还或销毁上述资料。</w:t>
      </w:r>
    </w:p>
    <w:p w14:paraId="087FC834">
      <w:pPr>
        <w:pStyle w:val="14"/>
        <w:numPr>
          <w:ilvl w:val="0"/>
          <w:numId w:val="16"/>
        </w:numPr>
        <w:adjustRightInd w:val="0"/>
        <w:snapToGrid w:val="0"/>
        <w:spacing w:after="0" w:line="240" w:lineRule="atLeast"/>
        <w:ind w:left="0" w:firstLine="0" w:firstLineChars="0"/>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本条款项下的保密义务持续有效，直至保密信息丧失秘密性为止。</w:t>
      </w:r>
    </w:p>
    <w:p w14:paraId="29301D01">
      <w:pPr>
        <w:pStyle w:val="14"/>
        <w:numPr>
          <w:ilvl w:val="0"/>
          <w:numId w:val="16"/>
        </w:numPr>
        <w:adjustRightInd w:val="0"/>
        <w:snapToGrid w:val="0"/>
        <w:spacing w:after="0" w:line="240" w:lineRule="atLeast"/>
        <w:ind w:left="0" w:firstLine="0" w:firstLineChars="0"/>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如双方决定与本协议同时签署一个独立的保密协议，或援引已签署生效的保密协议，则在本协议项下交流的信息优先受该协议的约束。</w:t>
      </w:r>
    </w:p>
    <w:p w14:paraId="35D565FD">
      <w:pPr>
        <w:pStyle w:val="14"/>
        <w:numPr>
          <w:ilvl w:val="0"/>
          <w:numId w:val="3"/>
        </w:numPr>
        <w:spacing w:after="0" w:line="0" w:lineRule="atLeast"/>
        <w:ind w:firstLineChars="0"/>
        <w:contextualSpacing/>
        <w:jc w:val="both"/>
        <w:rPr>
          <w:rFonts w:asciiTheme="minorEastAsia" w:hAnsiTheme="minorEastAsia" w:eastAsiaTheme="minorEastAsia"/>
          <w:b/>
          <w:color w:val="000000" w:themeColor="text1"/>
          <w:sz w:val="21"/>
          <w:szCs w:val="21"/>
          <w14:textFill>
            <w14:solidFill>
              <w14:schemeClr w14:val="tx1"/>
            </w14:solidFill>
          </w14:textFill>
        </w:rPr>
      </w:pPr>
      <w:r>
        <w:rPr>
          <w:rFonts w:hint="eastAsia" w:asciiTheme="minorEastAsia" w:hAnsiTheme="minorEastAsia" w:eastAsiaTheme="minorEastAsia"/>
          <w:b/>
          <w:color w:val="000000" w:themeColor="text1"/>
          <w:sz w:val="21"/>
          <w:szCs w:val="21"/>
          <w14:textFill>
            <w14:solidFill>
              <w14:schemeClr w14:val="tx1"/>
            </w14:solidFill>
          </w14:textFill>
        </w:rPr>
        <w:t>知识产权</w:t>
      </w:r>
    </w:p>
    <w:p w14:paraId="56B65E58">
      <w:pPr>
        <w:pStyle w:val="14"/>
        <w:numPr>
          <w:ilvl w:val="0"/>
          <w:numId w:val="17"/>
        </w:numPr>
        <w:adjustRightInd w:val="0"/>
        <w:snapToGrid w:val="0"/>
        <w:spacing w:after="0" w:line="240" w:lineRule="atLeast"/>
        <w:ind w:left="0" w:firstLine="0" w:firstLineChars="0"/>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一方在本协议签订之前的已有知识产权仍归原权属人所有。</w:t>
      </w:r>
    </w:p>
    <w:p w14:paraId="2D4E4217">
      <w:pPr>
        <w:pStyle w:val="14"/>
        <w:numPr>
          <w:ilvl w:val="0"/>
          <w:numId w:val="17"/>
        </w:numPr>
        <w:adjustRightInd w:val="0"/>
        <w:snapToGrid w:val="0"/>
        <w:spacing w:after="0" w:line="240" w:lineRule="atLeast"/>
        <w:ind w:left="0" w:firstLine="0" w:firstLineChars="0"/>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在乙方为甲方履行本协议、提供开发服务过程中产生的可交付成果物的知识产权归【甲乙双方共有】。</w:t>
      </w:r>
    </w:p>
    <w:p w14:paraId="0AF85831">
      <w:pPr>
        <w:pStyle w:val="14"/>
        <w:numPr>
          <w:ilvl w:val="0"/>
          <w:numId w:val="17"/>
        </w:numPr>
        <w:adjustRightInd w:val="0"/>
        <w:snapToGrid w:val="0"/>
        <w:spacing w:after="0" w:line="240" w:lineRule="atLeast"/>
        <w:ind w:left="0" w:firstLine="0" w:firstLineChars="0"/>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乙方保证甲方在使用本项目的任何一部分的过程中，均免受第三方专利权、商标权或其他知识产权的侵权起诉。系统软件、通用软件必须具有在中国境内的合法使用权或版权的正版软件，涉及到第三方提出侵权或知识产权的起诉及支付版税等责任及费用由乙方承担。未经一方同意，另一方不能以该方名义或者以容易引起外部第三方误以为是该方名义的方式从事与本项目无关的涉及知识产权相关活动。甲方在收到第三方赔偿请求时，须及时通知乙方，并提供必要协助和信息；应乙方要求，授权乙方全权处理。以下原因引起的侵犯第三方知识产权指控或主张的，乙方不承担责任：（1）乙方采用或遵循客户的规格、设计或要求的；（2）甲方的使用违反了协议约定的；（3）非由乙方作出或未经乙方授权而对产品进行的修改；（4）与非乙方的产品结合使用导致侵权的；（5）未经乙方事先书面同意的情况下，就第三方赔偿请求做任何承诺、妥协或自认的。</w:t>
      </w:r>
    </w:p>
    <w:p w14:paraId="745C00CD">
      <w:pPr>
        <w:pStyle w:val="14"/>
        <w:numPr>
          <w:ilvl w:val="0"/>
          <w:numId w:val="17"/>
        </w:numPr>
        <w:adjustRightInd w:val="0"/>
        <w:snapToGrid w:val="0"/>
        <w:spacing w:after="0" w:line="240" w:lineRule="atLeast"/>
        <w:ind w:left="0" w:firstLine="0" w:firstLineChars="0"/>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乙方在本协议项下提供的产品可能包括第三方的设备、软件等，对于前述第三方设备、软件等产品，乙方保证甲方对该部分产品的正当使用不构成对任何第三方的侵权行为，否则由此造成的损失均由乙方承担。</w:t>
      </w:r>
    </w:p>
    <w:p w14:paraId="0897B0BC">
      <w:pPr>
        <w:pStyle w:val="14"/>
        <w:numPr>
          <w:ilvl w:val="0"/>
          <w:numId w:val="17"/>
        </w:numPr>
        <w:adjustRightInd w:val="0"/>
        <w:snapToGrid w:val="0"/>
        <w:spacing w:after="0" w:line="240" w:lineRule="atLeast"/>
        <w:ind w:left="0" w:firstLine="0" w:firstLineChars="0"/>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甲乙方任意一方同意遵守对方商标或者机构标识的使用政策，不自行或者帮助第三方挑战对方商标或者机构标识效力，不申请注册与对方商标相同或与商标构成混淆或近似的商标/商号/域名，不以广告或者在公共场合使用或摹仿对方的商业名称、商标、图案、服务标志、符号、代码、型号或缩写等，亦不得主张相关的所有权或其他形式的任何权益。一方在收到另一方关于该方商标或者机构标识具有侵权风险的通知时，应立即停止使用。</w:t>
      </w:r>
    </w:p>
    <w:p w14:paraId="3E63E44E">
      <w:pPr>
        <w:pStyle w:val="14"/>
        <w:numPr>
          <w:ilvl w:val="0"/>
          <w:numId w:val="17"/>
        </w:numPr>
        <w:adjustRightInd w:val="0"/>
        <w:snapToGrid w:val="0"/>
        <w:spacing w:after="0" w:line="240" w:lineRule="atLeast"/>
        <w:ind w:left="0" w:firstLine="0" w:firstLineChars="0"/>
        <w:jc w:val="both"/>
        <w:rPr>
          <w:rFonts w:ascii="Times New Roman" w:hAnsi="Times New Roman"/>
          <w:iCs/>
          <w:color w:val="000000" w:themeColor="text1"/>
          <w:sz w:val="21"/>
          <w:szCs w:val="21"/>
          <w14:textFill>
            <w14:solidFill>
              <w14:schemeClr w14:val="tx1"/>
            </w14:solidFill>
          </w14:textFill>
        </w:rPr>
      </w:pPr>
      <w:r>
        <w:rPr>
          <w:rFonts w:ascii="Times New Roman" w:hAnsi="Times New Roman"/>
          <w:iCs/>
          <w:color w:val="000000" w:themeColor="text1"/>
          <w:sz w:val="21"/>
          <w:szCs w:val="21"/>
          <w14:textFill>
            <w14:solidFill>
              <w14:schemeClr w14:val="tx1"/>
            </w14:solidFill>
          </w14:textFill>
        </w:rPr>
        <w:t>当</w:t>
      </w:r>
      <w:r>
        <w:rPr>
          <w:rFonts w:hint="eastAsia" w:ascii="Times New Roman" w:hAnsi="Times New Roman"/>
          <w:iCs/>
          <w:color w:val="000000" w:themeColor="text1"/>
          <w:sz w:val="21"/>
          <w:szCs w:val="21"/>
          <w14:textFill>
            <w14:solidFill>
              <w14:schemeClr w14:val="tx1"/>
            </w14:solidFill>
          </w14:textFill>
        </w:rPr>
        <w:t>一方</w:t>
      </w:r>
      <w:r>
        <w:rPr>
          <w:rFonts w:ascii="Times New Roman" w:hAnsi="Times New Roman"/>
          <w:iCs/>
          <w:color w:val="000000" w:themeColor="text1"/>
          <w:sz w:val="21"/>
          <w:szCs w:val="21"/>
          <w14:textFill>
            <w14:solidFill>
              <w14:schemeClr w14:val="tx1"/>
            </w14:solidFill>
          </w14:textFill>
        </w:rPr>
        <w:t>认为</w:t>
      </w:r>
      <w:r>
        <w:rPr>
          <w:rFonts w:hint="eastAsia" w:ascii="Times New Roman" w:hAnsi="Times New Roman"/>
          <w:iCs/>
          <w:color w:val="000000" w:themeColor="text1"/>
          <w:sz w:val="21"/>
          <w:szCs w:val="21"/>
          <w14:textFill>
            <w14:solidFill>
              <w14:schemeClr w14:val="tx1"/>
            </w14:solidFill>
          </w14:textFill>
        </w:rPr>
        <w:t>另一方侵犯其知识产权</w:t>
      </w:r>
      <w:r>
        <w:rPr>
          <w:rFonts w:ascii="Times New Roman" w:hAnsi="Times New Roman"/>
          <w:iCs/>
          <w:color w:val="000000" w:themeColor="text1"/>
          <w:sz w:val="21"/>
          <w:szCs w:val="21"/>
          <w14:textFill>
            <w14:solidFill>
              <w14:schemeClr w14:val="tx1"/>
            </w14:solidFill>
          </w14:textFill>
        </w:rPr>
        <w:t>时</w:t>
      </w:r>
      <w:r>
        <w:rPr>
          <w:rFonts w:hint="eastAsia" w:ascii="Times New Roman" w:hAnsi="Times New Roman"/>
          <w:iCs/>
          <w:color w:val="000000" w:themeColor="text1"/>
          <w:sz w:val="21"/>
          <w:szCs w:val="21"/>
          <w14:textFill>
            <w14:solidFill>
              <w14:schemeClr w14:val="tx1"/>
            </w14:solidFill>
          </w14:textFill>
        </w:rPr>
        <w:t>，应当先书面告知，由侵权方承担由此导致的全部责任，包括但不限于违约、侵权赔偿、律师费、差旅费、诉讼费、保全费等。</w:t>
      </w:r>
    </w:p>
    <w:p w14:paraId="0E67541F">
      <w:pPr>
        <w:pStyle w:val="14"/>
        <w:numPr>
          <w:ilvl w:val="0"/>
          <w:numId w:val="3"/>
        </w:numPr>
        <w:spacing w:after="0" w:line="0" w:lineRule="atLeast"/>
        <w:ind w:firstLineChars="0"/>
        <w:contextualSpacing/>
        <w:jc w:val="both"/>
        <w:rPr>
          <w:rFonts w:asciiTheme="minorEastAsia" w:hAnsiTheme="minorEastAsia" w:eastAsiaTheme="minorEastAsia"/>
          <w:b/>
          <w:color w:val="000000" w:themeColor="text1"/>
          <w:sz w:val="21"/>
          <w:szCs w:val="21"/>
          <w14:textFill>
            <w14:solidFill>
              <w14:schemeClr w14:val="tx1"/>
            </w14:solidFill>
          </w14:textFill>
        </w:rPr>
      </w:pPr>
      <w:r>
        <w:rPr>
          <w:rFonts w:hint="eastAsia" w:asciiTheme="minorEastAsia" w:hAnsiTheme="minorEastAsia" w:eastAsiaTheme="minorEastAsia"/>
          <w:b/>
          <w:color w:val="000000" w:themeColor="text1"/>
          <w:sz w:val="21"/>
          <w:szCs w:val="21"/>
          <w14:textFill>
            <w14:solidFill>
              <w14:schemeClr w14:val="tx1"/>
            </w14:solidFill>
          </w14:textFill>
        </w:rPr>
        <w:t>违约责任</w:t>
      </w:r>
    </w:p>
    <w:p w14:paraId="2D12E5BB">
      <w:pPr>
        <w:pStyle w:val="14"/>
        <w:numPr>
          <w:ilvl w:val="0"/>
          <w:numId w:val="18"/>
        </w:numPr>
        <w:adjustRightInd w:val="0"/>
        <w:snapToGrid w:val="0"/>
        <w:spacing w:after="0" w:line="240" w:lineRule="atLeast"/>
        <w:ind w:left="0" w:firstLine="0" w:firstLineChars="0"/>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除本协议另有约定外，如因乙方原因，乙方未按照约定的时间提交可交付成果物，每迟延交付一日，应向甲方支付未按时交付成果部分金额的【0.</w:t>
      </w:r>
      <w:r>
        <w:rPr>
          <w:rFonts w:ascii="Times New Roman" w:hAnsi="Times New Roman"/>
          <w:iCs/>
          <w:color w:val="000000" w:themeColor="text1"/>
          <w:sz w:val="21"/>
          <w:szCs w:val="21"/>
          <w14:textFill>
            <w14:solidFill>
              <w14:schemeClr w14:val="tx1"/>
            </w14:solidFill>
          </w14:textFill>
        </w:rPr>
        <w:t>01</w:t>
      </w:r>
      <w:r>
        <w:rPr>
          <w:rFonts w:hint="eastAsia" w:ascii="Times New Roman" w:hAnsi="Times New Roman"/>
          <w:iCs/>
          <w:color w:val="000000" w:themeColor="text1"/>
          <w:sz w:val="21"/>
          <w:szCs w:val="21"/>
          <w14:textFill>
            <w14:solidFill>
              <w14:schemeClr w14:val="tx1"/>
            </w14:solidFill>
          </w14:textFill>
        </w:rPr>
        <w:t>】%向甲方支付违约金。乙方由此累计支付的违约金最高不超过合同总金额的【10】%。</w:t>
      </w:r>
    </w:p>
    <w:p w14:paraId="490400D0">
      <w:pPr>
        <w:pStyle w:val="14"/>
        <w:numPr>
          <w:ilvl w:val="0"/>
          <w:numId w:val="18"/>
        </w:numPr>
        <w:adjustRightInd w:val="0"/>
        <w:snapToGrid w:val="0"/>
        <w:spacing w:after="0" w:line="240" w:lineRule="atLeast"/>
        <w:ind w:left="0" w:firstLine="0" w:firstLineChars="0"/>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因甲方需求变更或提供的需求不明确、提供服务的环境发生变化等非乙方原因导致的延迟，乙方不承担任何责任。</w:t>
      </w:r>
    </w:p>
    <w:p w14:paraId="39A00926">
      <w:pPr>
        <w:pStyle w:val="14"/>
        <w:numPr>
          <w:ilvl w:val="0"/>
          <w:numId w:val="18"/>
        </w:numPr>
        <w:adjustRightInd w:val="0"/>
        <w:snapToGrid w:val="0"/>
        <w:spacing w:after="0" w:line="240" w:lineRule="atLeast"/>
        <w:ind w:left="0" w:firstLine="0" w:firstLineChars="0"/>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甲方未按时支付费用的或延迟验收的，每迟延支付一日，应向乙方支付逾期未支付款项的万分之四【0.0</w:t>
      </w:r>
      <w:r>
        <w:rPr>
          <w:rFonts w:ascii="Times New Roman" w:hAnsi="Times New Roman"/>
          <w:iCs/>
          <w:color w:val="000000" w:themeColor="text1"/>
          <w:sz w:val="21"/>
          <w:szCs w:val="21"/>
          <w14:textFill>
            <w14:solidFill>
              <w14:schemeClr w14:val="tx1"/>
            </w14:solidFill>
          </w14:textFill>
        </w:rPr>
        <w:t>4</w:t>
      </w:r>
      <w:r>
        <w:rPr>
          <w:rFonts w:hint="eastAsia" w:ascii="Times New Roman" w:hAnsi="Times New Roman"/>
          <w:iCs/>
          <w:color w:val="000000" w:themeColor="text1"/>
          <w:sz w:val="21"/>
          <w:szCs w:val="21"/>
          <w14:textFill>
            <w14:solidFill>
              <w14:schemeClr w14:val="tx1"/>
            </w14:solidFill>
          </w14:textFill>
        </w:rPr>
        <w:t>】%向乙方支付违约金。如甲方延迟支付十（10）日未支付到期应付款项的，在全部滞付款项付清前，乙方有权暂停提供本协议项下的可交付物和/或服务，并可经通知甲方后终止协议。乙方因此终止或暂缓本协议执行的，不影响乙方依法享有的其他权利。</w:t>
      </w:r>
    </w:p>
    <w:p w14:paraId="4B8BCBA0">
      <w:pPr>
        <w:pStyle w:val="14"/>
        <w:numPr>
          <w:ilvl w:val="0"/>
          <w:numId w:val="18"/>
        </w:numPr>
        <w:adjustRightInd w:val="0"/>
        <w:snapToGrid w:val="0"/>
        <w:spacing w:after="0" w:line="240" w:lineRule="atLeast"/>
        <w:ind w:left="0" w:firstLine="0" w:firstLineChars="0"/>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无论因何种原因造成本协议终止或解除的，甲方应对乙方实际付出的工作量、已完成的工作成果等，支付相当且合理的对价，包括：（A）工作终止前乙方因实施服务实际发生的费用，包括（i）乙方专业人员及其他参加实施服务的工作人员所支付的费用；（ii）设备、生活费用及通信、交通所支付的费用；（iii）乙方直接用于实施服务所支付的经常性的和管理上的费用；（B）工作终止前乙方因实施服务应得的利益；（C）为有利于服务的进行，乙方已经或必须向第三方支付的符合本协议目的的费用和报酬，这类款项的支付并不能因服务的终止而可避免；以及（D）乙方为妥善处理终止服务的善后事宜所需的合理费用，包括但不限于乙方的设备从甲方运返时所需要的费用。</w:t>
      </w:r>
    </w:p>
    <w:p w14:paraId="4D0F8447">
      <w:pPr>
        <w:pStyle w:val="14"/>
        <w:numPr>
          <w:ilvl w:val="0"/>
          <w:numId w:val="18"/>
        </w:numPr>
        <w:adjustRightInd w:val="0"/>
        <w:snapToGrid w:val="0"/>
        <w:spacing w:after="0" w:line="240" w:lineRule="atLeast"/>
        <w:ind w:left="0" w:firstLine="0" w:firstLineChars="0"/>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除非本协议另有约定或者经双方协商一致，任何一方不得提前终止本协议，否则应向对方支付本协议总金额的【20】%作为违约金。</w:t>
      </w:r>
    </w:p>
    <w:p w14:paraId="675278C0">
      <w:pPr>
        <w:pStyle w:val="14"/>
        <w:numPr>
          <w:ilvl w:val="0"/>
          <w:numId w:val="18"/>
        </w:numPr>
        <w:adjustRightInd w:val="0"/>
        <w:snapToGrid w:val="0"/>
        <w:spacing w:after="0" w:line="240" w:lineRule="atLeast"/>
        <w:ind w:left="0" w:firstLine="0" w:firstLineChars="0"/>
        <w:jc w:val="both"/>
        <w:rPr>
          <w:rFonts w:ascii="Times New Roman" w:hAnsi="Times New Roman"/>
          <w:iCs/>
          <w:color w:val="000000" w:themeColor="text1"/>
          <w:sz w:val="21"/>
          <w:szCs w:val="21"/>
          <w14:textFill>
            <w14:solidFill>
              <w14:schemeClr w14:val="tx1"/>
            </w14:solidFill>
          </w14:textFill>
        </w:rPr>
      </w:pPr>
      <w:r>
        <w:rPr>
          <w:rFonts w:ascii="Times New Roman" w:hAnsi="Times New Roman"/>
          <w:iCs/>
          <w:color w:val="000000" w:themeColor="text1"/>
          <w:sz w:val="21"/>
          <w:szCs w:val="21"/>
          <w14:textFill>
            <w14:solidFill>
              <w14:schemeClr w14:val="tx1"/>
            </w14:solidFill>
          </w14:textFill>
        </w:rPr>
        <w:t>在任何情况下</w:t>
      </w:r>
      <w:r>
        <w:rPr>
          <w:rFonts w:hint="eastAsia" w:ascii="Times New Roman" w:hAnsi="Times New Roman"/>
          <w:iCs/>
          <w:color w:val="000000" w:themeColor="text1"/>
          <w:sz w:val="21"/>
          <w:szCs w:val="21"/>
          <w14:textFill>
            <w14:solidFill>
              <w14:schemeClr w14:val="tx1"/>
            </w14:solidFill>
          </w14:textFill>
        </w:rPr>
        <w:t>，</w:t>
      </w:r>
      <w:r>
        <w:rPr>
          <w:rFonts w:ascii="Times New Roman" w:hAnsi="Times New Roman"/>
          <w:iCs/>
          <w:color w:val="000000" w:themeColor="text1"/>
          <w:sz w:val="21"/>
          <w:szCs w:val="21"/>
          <w14:textFill>
            <w14:solidFill>
              <w14:schemeClr w14:val="tx1"/>
            </w14:solidFill>
          </w14:textFill>
        </w:rPr>
        <w:t>乙方在本协议项下所承担的责任</w:t>
      </w:r>
      <w:r>
        <w:rPr>
          <w:rFonts w:hint="eastAsia" w:ascii="Times New Roman" w:hAnsi="Times New Roman"/>
          <w:iCs/>
          <w:color w:val="000000" w:themeColor="text1"/>
          <w:sz w:val="21"/>
          <w:szCs w:val="21"/>
          <w14:textFill>
            <w14:solidFill>
              <w14:schemeClr w14:val="tx1"/>
            </w14:solidFill>
          </w14:textFill>
        </w:rPr>
        <w:t>，</w:t>
      </w:r>
      <w:r>
        <w:rPr>
          <w:rFonts w:ascii="Times New Roman" w:hAnsi="Times New Roman"/>
          <w:iCs/>
          <w:color w:val="000000" w:themeColor="text1"/>
          <w:sz w:val="21"/>
          <w:szCs w:val="21"/>
          <w14:textFill>
            <w14:solidFill>
              <w14:schemeClr w14:val="tx1"/>
            </w14:solidFill>
          </w14:textFill>
        </w:rPr>
        <w:t>均不超过就该服务实际收到的甲方支付的款项的</w:t>
      </w:r>
      <w:r>
        <w:rPr>
          <w:rFonts w:hint="eastAsia" w:ascii="Times New Roman" w:hAnsi="Times New Roman"/>
          <w:iCs/>
          <w:color w:val="000000" w:themeColor="text1"/>
          <w:sz w:val="21"/>
          <w:szCs w:val="21"/>
          <w14:textFill>
            <w14:solidFill>
              <w14:schemeClr w14:val="tx1"/>
            </w14:solidFill>
          </w14:textFill>
        </w:rPr>
        <w:t>【20】%。</w:t>
      </w:r>
    </w:p>
    <w:p w14:paraId="61EF393C">
      <w:pPr>
        <w:pStyle w:val="14"/>
        <w:numPr>
          <w:ilvl w:val="0"/>
          <w:numId w:val="3"/>
        </w:numPr>
        <w:spacing w:after="0" w:line="0" w:lineRule="atLeast"/>
        <w:ind w:firstLineChars="0"/>
        <w:contextualSpacing/>
        <w:jc w:val="both"/>
        <w:rPr>
          <w:rFonts w:asciiTheme="minorEastAsia" w:hAnsiTheme="minorEastAsia" w:eastAsiaTheme="minorEastAsia"/>
          <w:b/>
          <w:color w:val="000000" w:themeColor="text1"/>
          <w:sz w:val="21"/>
          <w:szCs w:val="21"/>
          <w14:textFill>
            <w14:solidFill>
              <w14:schemeClr w14:val="tx1"/>
            </w14:solidFill>
          </w14:textFill>
        </w:rPr>
      </w:pPr>
      <w:r>
        <w:rPr>
          <w:rFonts w:hint="eastAsia" w:asciiTheme="minorEastAsia" w:hAnsiTheme="minorEastAsia" w:eastAsiaTheme="minorEastAsia"/>
          <w:b/>
          <w:color w:val="000000" w:themeColor="text1"/>
          <w:sz w:val="21"/>
          <w:szCs w:val="21"/>
          <w14:textFill>
            <w14:solidFill>
              <w14:schemeClr w14:val="tx1"/>
            </w14:solidFill>
          </w14:textFill>
        </w:rPr>
        <w:t>协议的生效和终止</w:t>
      </w:r>
    </w:p>
    <w:p w14:paraId="3173AAAF">
      <w:pPr>
        <w:pStyle w:val="14"/>
        <w:numPr>
          <w:ilvl w:val="0"/>
          <w:numId w:val="19"/>
        </w:numPr>
        <w:spacing w:after="0" w:line="24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本协议经甲乙双方加盖公章或者合同章后自本协议首页载明的生效日期开始生效。</w:t>
      </w:r>
    </w:p>
    <w:p w14:paraId="514B2E02">
      <w:pPr>
        <w:pStyle w:val="14"/>
        <w:numPr>
          <w:ilvl w:val="0"/>
          <w:numId w:val="19"/>
        </w:numPr>
        <w:spacing w:after="0" w:line="24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如果发生以下情况，可以视为合同解除或终止，有关责任方承担相应的责任：</w:t>
      </w:r>
    </w:p>
    <w:p w14:paraId="4C30F418">
      <w:pPr>
        <w:pStyle w:val="14"/>
        <w:numPr>
          <w:ilvl w:val="0"/>
          <w:numId w:val="20"/>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一方进入解散或清算阶段；</w:t>
      </w:r>
    </w:p>
    <w:p w14:paraId="0D110FBE">
      <w:pPr>
        <w:pStyle w:val="14"/>
        <w:numPr>
          <w:ilvl w:val="0"/>
          <w:numId w:val="20"/>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一方被判为破产或其它原因致使资不抵债；</w:t>
      </w:r>
    </w:p>
    <w:p w14:paraId="6295A963">
      <w:pPr>
        <w:pStyle w:val="14"/>
        <w:numPr>
          <w:ilvl w:val="0"/>
          <w:numId w:val="20"/>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本协议已有效、适当、全面得到履行；</w:t>
      </w:r>
    </w:p>
    <w:p w14:paraId="2290321A">
      <w:pPr>
        <w:pStyle w:val="14"/>
        <w:numPr>
          <w:ilvl w:val="0"/>
          <w:numId w:val="20"/>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双方共同同意以书面文件提前解除协议；</w:t>
      </w:r>
    </w:p>
    <w:p w14:paraId="10DEE1F2">
      <w:pPr>
        <w:pStyle w:val="14"/>
        <w:numPr>
          <w:ilvl w:val="0"/>
          <w:numId w:val="20"/>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根据法院的裁判，本协议解除或终止。</w:t>
      </w:r>
    </w:p>
    <w:p w14:paraId="518EB3DD">
      <w:pPr>
        <w:pStyle w:val="14"/>
        <w:numPr>
          <w:ilvl w:val="0"/>
          <w:numId w:val="3"/>
        </w:numPr>
        <w:spacing w:after="0" w:line="0" w:lineRule="atLeast"/>
        <w:ind w:firstLineChars="0"/>
        <w:contextualSpacing/>
        <w:jc w:val="both"/>
        <w:rPr>
          <w:rFonts w:asciiTheme="minorEastAsia" w:hAnsiTheme="minorEastAsia" w:eastAsiaTheme="minorEastAsia"/>
          <w:b/>
          <w:color w:val="000000" w:themeColor="text1"/>
          <w:sz w:val="21"/>
          <w:szCs w:val="21"/>
          <w14:textFill>
            <w14:solidFill>
              <w14:schemeClr w14:val="tx1"/>
            </w14:solidFill>
          </w14:textFill>
        </w:rPr>
      </w:pPr>
      <w:r>
        <w:rPr>
          <w:rFonts w:hint="eastAsia" w:asciiTheme="minorEastAsia" w:hAnsiTheme="minorEastAsia" w:eastAsiaTheme="minorEastAsia"/>
          <w:b/>
          <w:color w:val="000000" w:themeColor="text1"/>
          <w:sz w:val="21"/>
          <w:szCs w:val="21"/>
          <w14:textFill>
            <w14:solidFill>
              <w14:schemeClr w14:val="tx1"/>
            </w14:solidFill>
          </w14:textFill>
        </w:rPr>
        <w:t>争议与诉讼</w:t>
      </w:r>
    </w:p>
    <w:p w14:paraId="6A9712E7">
      <w:pPr>
        <w:pStyle w:val="14"/>
        <w:numPr>
          <w:ilvl w:val="0"/>
          <w:numId w:val="21"/>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因执行本协议所发生的和本协议有关的一切争议，双方应首先友好协商解决。如果经协商不能达成协议，则任何一方均应向合同签订地的有管辖权的人民法院提起诉讼。</w:t>
      </w:r>
    </w:p>
    <w:p w14:paraId="40BD1E28">
      <w:pPr>
        <w:pStyle w:val="14"/>
        <w:numPr>
          <w:ilvl w:val="0"/>
          <w:numId w:val="21"/>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在诉讼期间，除必须在诉讼过程中进行解决的问题外，协议其余部分应继续履行。</w:t>
      </w:r>
    </w:p>
    <w:p w14:paraId="323AB023">
      <w:pPr>
        <w:pStyle w:val="14"/>
        <w:numPr>
          <w:ilvl w:val="0"/>
          <w:numId w:val="21"/>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本协议的效力、履行、解释均按中华人民共和国法律法规执行。</w:t>
      </w:r>
    </w:p>
    <w:p w14:paraId="1083ECC2">
      <w:pPr>
        <w:pStyle w:val="14"/>
        <w:numPr>
          <w:ilvl w:val="0"/>
          <w:numId w:val="3"/>
        </w:numPr>
        <w:spacing w:after="0" w:line="0" w:lineRule="atLeast"/>
        <w:ind w:firstLineChars="0"/>
        <w:contextualSpacing/>
        <w:jc w:val="both"/>
        <w:rPr>
          <w:rFonts w:asciiTheme="minorEastAsia" w:hAnsiTheme="minorEastAsia" w:eastAsiaTheme="minorEastAsia"/>
          <w:b/>
          <w:color w:val="000000" w:themeColor="text1"/>
          <w:sz w:val="21"/>
          <w:szCs w:val="21"/>
          <w14:textFill>
            <w14:solidFill>
              <w14:schemeClr w14:val="tx1"/>
            </w14:solidFill>
          </w14:textFill>
        </w:rPr>
      </w:pPr>
      <w:r>
        <w:rPr>
          <w:rFonts w:hint="eastAsia" w:asciiTheme="minorEastAsia" w:hAnsiTheme="minorEastAsia" w:eastAsiaTheme="minorEastAsia"/>
          <w:b/>
          <w:color w:val="000000" w:themeColor="text1"/>
          <w:sz w:val="21"/>
          <w:szCs w:val="21"/>
          <w14:textFill>
            <w14:solidFill>
              <w14:schemeClr w14:val="tx1"/>
            </w14:solidFill>
          </w14:textFill>
        </w:rPr>
        <w:t>不可抗力</w:t>
      </w:r>
    </w:p>
    <w:p w14:paraId="05DDE166">
      <w:pPr>
        <w:pStyle w:val="14"/>
        <w:numPr>
          <w:ilvl w:val="0"/>
          <w:numId w:val="22"/>
        </w:numPr>
        <w:spacing w:after="0" w:line="240" w:lineRule="atLeast"/>
        <w:ind w:left="0" w:firstLine="0" w:firstLineChars="0"/>
        <w:jc w:val="both"/>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不可抗力指本协议任何一方不能预见</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不能避免且不可克服的事件</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包括但不限于</w:t>
      </w:r>
      <w:r>
        <w:rPr>
          <w:rFonts w:hint="eastAsia"/>
          <w:color w:val="000000" w:themeColor="text1"/>
          <w:sz w:val="21"/>
          <w:szCs w:val="21"/>
          <w14:textFill>
            <w14:solidFill>
              <w14:schemeClr w14:val="tx1"/>
            </w14:solidFill>
          </w14:textFill>
        </w:rPr>
        <w:t>：</w:t>
      </w:r>
    </w:p>
    <w:p w14:paraId="7A4ED5F9">
      <w:pPr>
        <w:pStyle w:val="14"/>
        <w:numPr>
          <w:ilvl w:val="0"/>
          <w:numId w:val="23"/>
        </w:numPr>
        <w:spacing w:after="0" w:line="240" w:lineRule="atLeast"/>
        <w:ind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自然灾害、灾难性天气、火灾等；</w:t>
      </w:r>
    </w:p>
    <w:p w14:paraId="3D73A931">
      <w:pPr>
        <w:pStyle w:val="14"/>
        <w:numPr>
          <w:ilvl w:val="0"/>
          <w:numId w:val="23"/>
        </w:numPr>
        <w:spacing w:after="0" w:line="240" w:lineRule="atLeast"/>
        <w:ind w:firstLineChars="0"/>
        <w:jc w:val="both"/>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战争或准战争状态</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敌对行动</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恐怖活动</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骚乱</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罢工等</w:t>
      </w:r>
      <w:r>
        <w:rPr>
          <w:rFonts w:hint="eastAsia"/>
          <w:color w:val="000000" w:themeColor="text1"/>
          <w:sz w:val="21"/>
          <w:szCs w:val="21"/>
          <w14:textFill>
            <w14:solidFill>
              <w14:schemeClr w14:val="tx1"/>
            </w14:solidFill>
          </w14:textFill>
        </w:rPr>
        <w:t>；</w:t>
      </w:r>
    </w:p>
    <w:p w14:paraId="192EA0D5">
      <w:pPr>
        <w:pStyle w:val="14"/>
        <w:numPr>
          <w:ilvl w:val="0"/>
          <w:numId w:val="23"/>
        </w:numPr>
        <w:spacing w:after="0" w:line="240" w:lineRule="atLeast"/>
        <w:ind w:firstLineChars="0"/>
        <w:jc w:val="both"/>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磁电串入</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黑客攻击</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网络病毒等</w:t>
      </w:r>
      <w:r>
        <w:rPr>
          <w:rFonts w:hint="eastAsia"/>
          <w:color w:val="000000" w:themeColor="text1"/>
          <w:sz w:val="21"/>
          <w:szCs w:val="21"/>
          <w14:textFill>
            <w14:solidFill>
              <w14:schemeClr w14:val="tx1"/>
            </w14:solidFill>
          </w14:textFill>
        </w:rPr>
        <w:t>；</w:t>
      </w:r>
    </w:p>
    <w:p w14:paraId="2CDCD1AA">
      <w:pPr>
        <w:pStyle w:val="14"/>
        <w:numPr>
          <w:ilvl w:val="0"/>
          <w:numId w:val="23"/>
        </w:numPr>
        <w:spacing w:after="0" w:line="240" w:lineRule="atLeast"/>
        <w:ind w:firstLineChars="0"/>
        <w:jc w:val="both"/>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电力或动力故障</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网络中断</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公用设施或其他电信故障</w:t>
      </w:r>
      <w:r>
        <w:rPr>
          <w:rFonts w:hint="eastAsia"/>
          <w:color w:val="000000" w:themeColor="text1"/>
          <w:sz w:val="21"/>
          <w:szCs w:val="21"/>
          <w14:textFill>
            <w14:solidFill>
              <w14:schemeClr w14:val="tx1"/>
            </w14:solidFill>
          </w14:textFill>
        </w:rPr>
        <w:t>；</w:t>
      </w:r>
    </w:p>
    <w:p w14:paraId="2E6428C5">
      <w:pPr>
        <w:pStyle w:val="14"/>
        <w:numPr>
          <w:ilvl w:val="0"/>
          <w:numId w:val="23"/>
        </w:numPr>
        <w:spacing w:after="0" w:line="240" w:lineRule="atLeast"/>
        <w:ind w:firstLineChars="0"/>
        <w:jc w:val="both"/>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政府行为或命令</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如征用</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行政许可的授予及撤回</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戒严</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禁运</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禁令等</w:t>
      </w:r>
      <w:r>
        <w:rPr>
          <w:rFonts w:hint="eastAsia"/>
          <w:color w:val="000000" w:themeColor="text1"/>
          <w:sz w:val="21"/>
          <w:szCs w:val="21"/>
          <w14:textFill>
            <w14:solidFill>
              <w14:schemeClr w14:val="tx1"/>
            </w14:solidFill>
          </w14:textFill>
        </w:rPr>
        <w:t>；</w:t>
      </w:r>
    </w:p>
    <w:p w14:paraId="07EBC0C4">
      <w:pPr>
        <w:pStyle w:val="14"/>
        <w:numPr>
          <w:ilvl w:val="0"/>
          <w:numId w:val="23"/>
        </w:numPr>
        <w:spacing w:after="0" w:line="240" w:lineRule="atLeast"/>
        <w:ind w:firstLineChars="0"/>
        <w:jc w:val="both"/>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其他责任法无法人为控制的因素或其他超出责任方合理控制范畴的事件</w:t>
      </w:r>
      <w:r>
        <w:rPr>
          <w:rFonts w:hint="eastAsia"/>
          <w:color w:val="000000" w:themeColor="text1"/>
          <w:sz w:val="21"/>
          <w:szCs w:val="21"/>
          <w14:textFill>
            <w14:solidFill>
              <w14:schemeClr w14:val="tx1"/>
            </w14:solidFill>
          </w14:textFill>
        </w:rPr>
        <w:t>。</w:t>
      </w:r>
    </w:p>
    <w:p w14:paraId="301E913D">
      <w:pPr>
        <w:pStyle w:val="14"/>
        <w:numPr>
          <w:ilvl w:val="0"/>
          <w:numId w:val="22"/>
        </w:numPr>
        <w:spacing w:after="0" w:line="24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任何一方因受不可抗力事件影响不能全部或部分履行本协议的不承担违约责任。但受不可抗力影响的一方应在不可抗力发生后在合理可行的最快时间内通知对方，并在【5】日内向对方出具相关证明。</w:t>
      </w:r>
    </w:p>
    <w:p w14:paraId="1FB6A4EF">
      <w:pPr>
        <w:pStyle w:val="14"/>
        <w:numPr>
          <w:ilvl w:val="0"/>
          <w:numId w:val="22"/>
        </w:numPr>
        <w:spacing w:after="0" w:line="24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不可抗力事件影响消除后，双方应本着诚实信用的原则协商继续履行本协议。如本协议却已无法继续履行或继续履行已无实际意义的，由双方另行协商。</w:t>
      </w:r>
    </w:p>
    <w:p w14:paraId="3CE21B26">
      <w:pPr>
        <w:pStyle w:val="14"/>
        <w:numPr>
          <w:ilvl w:val="0"/>
          <w:numId w:val="3"/>
        </w:numPr>
        <w:spacing w:after="0" w:line="0" w:lineRule="atLeast"/>
        <w:ind w:firstLineChars="0"/>
        <w:contextualSpacing/>
        <w:jc w:val="both"/>
        <w:rPr>
          <w:rFonts w:asciiTheme="minorEastAsia" w:hAnsiTheme="minorEastAsia" w:eastAsiaTheme="minorEastAsia"/>
          <w:b/>
          <w:color w:val="000000" w:themeColor="text1"/>
          <w:sz w:val="21"/>
          <w:szCs w:val="21"/>
          <w14:textFill>
            <w14:solidFill>
              <w14:schemeClr w14:val="tx1"/>
            </w14:solidFill>
          </w14:textFill>
        </w:rPr>
      </w:pPr>
      <w:r>
        <w:rPr>
          <w:rFonts w:hint="eastAsia" w:asciiTheme="minorEastAsia" w:hAnsiTheme="minorEastAsia" w:eastAsiaTheme="minorEastAsia"/>
          <w:b/>
          <w:color w:val="000000" w:themeColor="text1"/>
          <w:sz w:val="21"/>
          <w:szCs w:val="21"/>
          <w14:textFill>
            <w14:solidFill>
              <w14:schemeClr w14:val="tx1"/>
            </w14:solidFill>
          </w14:textFill>
        </w:rPr>
        <w:t>通知和送达</w:t>
      </w:r>
    </w:p>
    <w:p w14:paraId="49384EBB">
      <w:pPr>
        <w:pStyle w:val="20"/>
        <w:numPr>
          <w:ilvl w:val="0"/>
          <w:numId w:val="24"/>
        </w:numPr>
        <w:spacing w:after="0" w:line="240" w:lineRule="auto"/>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双方均同意与本协议有关的通知须与书面形式作出，可以面交、邮寄、快递或电子邮件方式送达，各方指定的通讯方式及联系人详见首部及《工作说明书》。</w:t>
      </w:r>
    </w:p>
    <w:p w14:paraId="1031322E">
      <w:pPr>
        <w:pStyle w:val="20"/>
        <w:numPr>
          <w:ilvl w:val="0"/>
          <w:numId w:val="24"/>
        </w:numPr>
        <w:spacing w:after="0" w:line="240" w:lineRule="auto"/>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专人面交的，在接收方签收时视为送达；以邮寄或快递方式发出的通知，如果接收方签收，在签收时视为送达，否则在投邮后</w:t>
      </w:r>
      <w:r>
        <w:rPr>
          <w:color w:val="000000" w:themeColor="text1"/>
          <w:sz w:val="21"/>
          <w:szCs w:val="21"/>
          <w14:textFill>
            <w14:solidFill>
              <w14:schemeClr w14:val="tx1"/>
            </w14:solidFill>
          </w14:textFill>
        </w:rPr>
        <w:t>5</w:t>
      </w:r>
      <w:r>
        <w:rPr>
          <w:rFonts w:hint="eastAsia"/>
          <w:color w:val="000000" w:themeColor="text1"/>
          <w:sz w:val="21"/>
          <w:szCs w:val="21"/>
          <w14:textFill>
            <w14:solidFill>
              <w14:schemeClr w14:val="tx1"/>
            </w14:solidFill>
          </w14:textFill>
        </w:rPr>
        <w:t>日视为送达（即使该邮件可能会被退回）；以电子邮件方式发出的通知，在发出时视为送达（即使该邮件可能会被退回）。</w:t>
      </w:r>
    </w:p>
    <w:p w14:paraId="4A5EC4CF">
      <w:pPr>
        <w:pStyle w:val="20"/>
        <w:numPr>
          <w:ilvl w:val="0"/>
          <w:numId w:val="24"/>
        </w:numPr>
        <w:spacing w:after="0" w:line="240" w:lineRule="auto"/>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任何一方通讯方式发生改变，应当在该变更发生后的三日内通知其他方，在其他方收到变更通知前，原通讯方式视同有效。</w:t>
      </w:r>
    </w:p>
    <w:p w14:paraId="30B11896">
      <w:pPr>
        <w:pStyle w:val="20"/>
        <w:numPr>
          <w:ilvl w:val="0"/>
          <w:numId w:val="24"/>
        </w:numPr>
        <w:spacing w:after="0" w:line="240" w:lineRule="auto"/>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双方同意，以上通讯方式为送达司法文书的确认送达方式。司法文书通过上述通讯方式送达，即视为成功送达。</w:t>
      </w:r>
    </w:p>
    <w:p w14:paraId="1508EEBD">
      <w:pPr>
        <w:pStyle w:val="14"/>
        <w:numPr>
          <w:ilvl w:val="0"/>
          <w:numId w:val="3"/>
        </w:numPr>
        <w:spacing w:after="0" w:line="0" w:lineRule="atLeast"/>
        <w:ind w:firstLineChars="0"/>
        <w:contextualSpacing/>
        <w:jc w:val="both"/>
        <w:rPr>
          <w:rFonts w:asciiTheme="minorEastAsia" w:hAnsiTheme="minorEastAsia" w:eastAsiaTheme="minorEastAsia"/>
          <w:b/>
          <w:color w:val="000000" w:themeColor="text1"/>
          <w:sz w:val="21"/>
          <w:szCs w:val="21"/>
          <w14:textFill>
            <w14:solidFill>
              <w14:schemeClr w14:val="tx1"/>
            </w14:solidFill>
          </w14:textFill>
        </w:rPr>
      </w:pPr>
      <w:r>
        <w:rPr>
          <w:rFonts w:hint="eastAsia" w:asciiTheme="minorEastAsia" w:hAnsiTheme="minorEastAsia" w:eastAsiaTheme="minorEastAsia"/>
          <w:b/>
          <w:color w:val="000000" w:themeColor="text1"/>
          <w:sz w:val="21"/>
          <w:szCs w:val="21"/>
          <w14:textFill>
            <w14:solidFill>
              <w14:schemeClr w14:val="tx1"/>
            </w14:solidFill>
          </w14:textFill>
        </w:rPr>
        <w:t>其他事项约定</w:t>
      </w:r>
    </w:p>
    <w:p w14:paraId="12BB7DA3">
      <w:pPr>
        <w:pStyle w:val="14"/>
        <w:numPr>
          <w:ilvl w:val="0"/>
          <w:numId w:val="25"/>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双方在履行本协议的过程中，应遵从所有适用的法律。本协议所载任何内容不应被解释为在甲乙双方间创设合资、合伙、代理、劳务派遣或任何其它本协议目的以外的关系。</w:t>
      </w:r>
    </w:p>
    <w:p w14:paraId="429616B6">
      <w:pPr>
        <w:pStyle w:val="14"/>
        <w:numPr>
          <w:ilvl w:val="0"/>
          <w:numId w:val="25"/>
        </w:numPr>
        <w:spacing w:after="0" w:line="0" w:lineRule="atLeast"/>
        <w:ind w:left="0" w:firstLine="0" w:firstLineChars="0"/>
        <w:jc w:val="both"/>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甲方应确保所有产品和服务最终用途为民事用途</w:t>
      </w:r>
      <w:r>
        <w:rPr>
          <w:rFonts w:hint="eastAsia"/>
          <w:color w:val="000000" w:themeColor="text1"/>
          <w:sz w:val="21"/>
          <w:szCs w:val="21"/>
          <w14:textFill>
            <w14:solidFill>
              <w14:schemeClr w14:val="tx1"/>
            </w14:solidFill>
          </w14:textFill>
        </w:rPr>
        <w:t>，甲方</w:t>
      </w:r>
      <w:r>
        <w:rPr>
          <w:rFonts w:hint="eastAsia"/>
          <w:bCs/>
          <w:color w:val="000000" w:themeColor="text1"/>
          <w:sz w:val="21"/>
          <w:szCs w:val="21"/>
          <w14:textFill>
            <w14:solidFill>
              <w14:schemeClr w14:val="tx1"/>
            </w14:solidFill>
          </w14:textFill>
        </w:rPr>
        <w:t>进一步确认并确保所有产品和服务不得直接或间接被用于、转移、转售或提供给出口管制和制裁法规禁止或限制的军事用途或其他用途，包括但不限于核、生化武器、导弹、大规模杀伤性武器、恐怖主义以及侵犯人权等用途。</w:t>
      </w:r>
    </w:p>
    <w:p w14:paraId="44C82069">
      <w:pPr>
        <w:pStyle w:val="14"/>
        <w:numPr>
          <w:ilvl w:val="0"/>
          <w:numId w:val="25"/>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bCs/>
          <w:color w:val="000000" w:themeColor="text1"/>
          <w:sz w:val="21"/>
          <w:szCs w:val="21"/>
          <w14:textFill>
            <w14:solidFill>
              <w14:schemeClr w14:val="tx1"/>
            </w14:solidFill>
          </w14:textFill>
        </w:rPr>
        <w:t>甲方应确保不会违反适用的出口管制和制裁法规将本协议及后续双方基于本协议签订的相关附件、补充协议项下的任何甲方产品和服务直接或间接转售、出口、再出口或转移给出口管制和制裁法规禁止或限制的个人或主体，或位于古巴、伊朗、苏丹共和国、叙利亚和朝鲜的任何个人或实体。</w:t>
      </w:r>
    </w:p>
    <w:p w14:paraId="4A86C261">
      <w:pPr>
        <w:pStyle w:val="14"/>
        <w:numPr>
          <w:ilvl w:val="0"/>
          <w:numId w:val="25"/>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bCs/>
          <w:color w:val="000000" w:themeColor="text1"/>
          <w:sz w:val="21"/>
          <w:szCs w:val="21"/>
          <w14:textFill>
            <w14:solidFill>
              <w14:schemeClr w14:val="tx1"/>
            </w14:solidFill>
          </w14:textFill>
        </w:rPr>
        <w:t>甲方知悉并同意，乙方提供给甲方某些产品可能具有涉及到处理产品用户的通信内容或私有数据的特性。</w:t>
      </w:r>
      <w:r>
        <w:rPr>
          <w:rFonts w:hint="eastAsia"/>
          <w:color w:val="000000" w:themeColor="text1"/>
          <w:sz w:val="21"/>
          <w:szCs w:val="21"/>
          <w14:textFill>
            <w14:solidFill>
              <w14:schemeClr w14:val="tx1"/>
            </w14:solidFill>
          </w14:textFill>
        </w:rPr>
        <w:t>甲方将遵守可适用的关于信息安全、个人数据和隐私保护的法律法规，使用乙方提供的产品和服务。如因甲方在使用乙方提供的产品和服务过程中或处理相关信息、个人数据等过程中违反相关法规，由此产生的法律纠纷均由甲方</w:t>
      </w:r>
      <w:r>
        <w:rPr>
          <w:rFonts w:hint="eastAsia"/>
          <w:color w:val="000000" w:themeColor="text1"/>
          <w:sz w:val="21"/>
          <w:szCs w:val="21"/>
          <w:lang w:eastAsia="zh-Hans"/>
          <w14:textFill>
            <w14:solidFill>
              <w14:schemeClr w14:val="tx1"/>
            </w14:solidFill>
          </w14:textFill>
        </w:rPr>
        <w:t>自行</w:t>
      </w:r>
      <w:r>
        <w:rPr>
          <w:rFonts w:hint="eastAsia"/>
          <w:color w:val="000000" w:themeColor="text1"/>
          <w:sz w:val="21"/>
          <w:szCs w:val="21"/>
          <w14:textFill>
            <w14:solidFill>
              <w14:schemeClr w14:val="tx1"/>
            </w14:solidFill>
          </w14:textFill>
        </w:rPr>
        <w:t>解决并承担相应法律责任。</w:t>
      </w:r>
    </w:p>
    <w:p w14:paraId="3DCF99CD">
      <w:pPr>
        <w:pStyle w:val="14"/>
        <w:numPr>
          <w:ilvl w:val="0"/>
          <w:numId w:val="25"/>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本协议的所有附件均构成本协议的有效组成部分。本协议反映了双方对本协议所述主题的全部协定，并代替所有之前关于本协议所述主题的任何协议及以往惯例。任何一方未能或延迟行使其在本项下的权利，不能解释为对该权利的放弃。</w:t>
      </w:r>
    </w:p>
    <w:p w14:paraId="604C212A">
      <w:pPr>
        <w:pStyle w:val="14"/>
        <w:numPr>
          <w:ilvl w:val="0"/>
          <w:numId w:val="25"/>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如有未尽事宜，甲乙双方可以补充协议进行说明。</w:t>
      </w:r>
    </w:p>
    <w:p w14:paraId="63A14456">
      <w:pPr>
        <w:pStyle w:val="14"/>
        <w:numPr>
          <w:ilvl w:val="0"/>
          <w:numId w:val="25"/>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若本协议中任何条款因任何原因而被认定无效，此种无效条款并不影响其他条款的有效性，且此种无效条款应自始视为不存在。</w:t>
      </w:r>
    </w:p>
    <w:p w14:paraId="3CC78FA7">
      <w:pPr>
        <w:pStyle w:val="14"/>
        <w:numPr>
          <w:ilvl w:val="0"/>
          <w:numId w:val="25"/>
        </w:numPr>
        <w:spacing w:after="0" w:line="0" w:lineRule="atLeast"/>
        <w:ind w:left="0" w:firstLine="0" w:firstLineChars="0"/>
        <w:jc w:val="both"/>
        <w:rPr>
          <w:rFonts w:asciiTheme="minorHAnsi" w:hAnsiTheme="minorHAnsi" w:eastAsiaTheme="minorEastAsia" w:cstheme="minorBidi"/>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本协议制作首页规定的相应份数，双方分别持有。本协议经双方有效签署后自首页载明的生效日起生效，如首页未填写生效日，则以最后一方签署日为生效日。</w:t>
      </w:r>
    </w:p>
    <w:p w14:paraId="4EDECF89">
      <w:pPr>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【以下无正文】</w:t>
      </w:r>
    </w:p>
    <w:p w14:paraId="6A643EBE">
      <w:pPr>
        <w:jc w:val="center"/>
        <w:rPr>
          <w:color w:val="000000" w:themeColor="text1"/>
          <w:szCs w:val="21"/>
          <w14:textFill>
            <w14:solidFill>
              <w14:schemeClr w14:val="tx1"/>
            </w14:solidFill>
          </w14:textFill>
        </w:rPr>
        <w:sectPr>
          <w:type w:val="continuous"/>
          <w:pgSz w:w="11906" w:h="16838"/>
          <w:pgMar w:top="720" w:right="720" w:bottom="720" w:left="720" w:header="851" w:footer="992" w:gutter="0"/>
          <w:cols w:space="425" w:num="2" w:sep="1"/>
          <w:docGrid w:type="lines" w:linePitch="312" w:charSpace="0"/>
        </w:sectPr>
      </w:pPr>
    </w:p>
    <w:p w14:paraId="4859ABBD">
      <w:pPr>
        <w:rPr>
          <w:color w:val="000000" w:themeColor="text1"/>
          <w14:textFill>
            <w14:solidFill>
              <w14:schemeClr w14:val="tx1"/>
            </w14:solidFill>
          </w14:textFill>
        </w:rPr>
      </w:pPr>
    </w:p>
    <w:p w14:paraId="331E5265">
      <w:pPr>
        <w:widowControl/>
        <w:jc w:val="left"/>
        <w:rPr>
          <w:color w:val="000000" w:themeColor="text1"/>
          <w14:textFill>
            <w14:solidFill>
              <w14:schemeClr w14:val="tx1"/>
            </w14:solidFill>
          </w14:textFill>
        </w:rPr>
      </w:pPr>
      <w:r>
        <w:rPr>
          <w:color w:val="000000" w:themeColor="text1"/>
          <w14:textFill>
            <w14:solidFill>
              <w14:schemeClr w14:val="tx1"/>
            </w14:solidFill>
          </w14:textFill>
        </w:rPr>
        <w:br w:type="page"/>
      </w:r>
    </w:p>
    <w:p w14:paraId="2D4BB346">
      <w:pPr>
        <w:rPr>
          <w:color w:val="000000" w:themeColor="text1"/>
          <w14:textFill>
            <w14:solidFill>
              <w14:schemeClr w14:val="tx1"/>
            </w14:solidFill>
          </w14:textFill>
        </w:rPr>
      </w:pPr>
    </w:p>
    <w:p w14:paraId="4C296250">
      <w:pPr>
        <w:snapToGrid w:val="0"/>
        <w:jc w:val="center"/>
        <w:rPr>
          <w:rFonts w:ascii="Arial" w:hAnsi="宋体" w:cs="Arial"/>
          <w:b/>
          <w:color w:val="000000" w:themeColor="text1"/>
          <w:sz w:val="28"/>
          <w:szCs w:val="28"/>
          <w14:textFill>
            <w14:solidFill>
              <w14:schemeClr w14:val="tx1"/>
            </w14:solidFill>
          </w14:textFill>
        </w:rPr>
      </w:pPr>
      <w:r>
        <w:rPr>
          <w:rFonts w:hint="eastAsia" w:ascii="Arial" w:hAnsi="宋体" w:cs="Arial"/>
          <w:b/>
          <w:color w:val="000000" w:themeColor="text1"/>
          <w:sz w:val="28"/>
          <w:szCs w:val="28"/>
          <w14:textFill>
            <w14:solidFill>
              <w14:schemeClr w14:val="tx1"/>
            </w14:solidFill>
          </w14:textFill>
        </w:rPr>
        <w:t>工作说明书</w:t>
      </w:r>
    </w:p>
    <w:p w14:paraId="6AAD87C1">
      <w:pPr>
        <w:pStyle w:val="14"/>
        <w:numPr>
          <w:ilvl w:val="0"/>
          <w:numId w:val="26"/>
        </w:numPr>
        <w:snapToGrid w:val="0"/>
        <w:ind w:firstLineChars="0"/>
        <w:rPr>
          <w:rFonts w:ascii="Arial" w:hAnsi="宋体" w:cs="Arial"/>
          <w:b/>
          <w:color w:val="000000" w:themeColor="text1"/>
          <w:szCs w:val="21"/>
          <w14:textFill>
            <w14:solidFill>
              <w14:schemeClr w14:val="tx1"/>
            </w14:solidFill>
          </w14:textFill>
        </w:rPr>
      </w:pPr>
      <w:r>
        <w:rPr>
          <w:rFonts w:ascii="Arial" w:hAnsi="宋体" w:cs="Arial"/>
          <w:b/>
          <w:color w:val="000000" w:themeColor="text1"/>
          <w:szCs w:val="21"/>
          <w14:textFill>
            <w14:solidFill>
              <w14:schemeClr w14:val="tx1"/>
            </w14:solidFill>
          </w14:textFill>
        </w:rPr>
        <w:t>总则</w:t>
      </w:r>
    </w:p>
    <w:p w14:paraId="1E3DD826">
      <w:pPr>
        <w:snapToGrid w:val="0"/>
        <w:rPr>
          <w:rFonts w:ascii="Arial" w:hAnsi="宋体" w:cs="Arial"/>
          <w:color w:val="000000" w:themeColor="text1"/>
          <w:szCs w:val="21"/>
          <w14:textFill>
            <w14:solidFill>
              <w14:schemeClr w14:val="tx1"/>
            </w14:solidFill>
          </w14:textFill>
        </w:rPr>
      </w:pPr>
      <w:r>
        <w:rPr>
          <w:rFonts w:hint="eastAsia" w:ascii="Arial" w:hAnsi="宋体" w:cs="Arial"/>
          <w:color w:val="000000" w:themeColor="text1"/>
          <w:szCs w:val="21"/>
          <w14:textFill>
            <w14:solidFill>
              <w14:schemeClr w14:val="tx1"/>
            </w14:solidFill>
          </w14:textFill>
        </w:rPr>
        <w:t>本工作说明书根据甲乙双方于【  】年【 】月【 】日签订的《集成服务协议》（以下称“主协议”、的条款签订，并成为主协议的有效组成部分。本工作说明书用于描述甲乙双方在本工作说明书描述的服务过程中的各自职责。</w:t>
      </w:r>
    </w:p>
    <w:p w14:paraId="4599E5E6">
      <w:pPr>
        <w:pStyle w:val="14"/>
        <w:widowControl w:val="0"/>
        <w:snapToGrid w:val="0"/>
        <w:spacing w:after="0" w:line="240" w:lineRule="auto"/>
        <w:ind w:left="450" w:firstLine="0" w:firstLineChars="0"/>
        <w:jc w:val="both"/>
        <w:rPr>
          <w:rFonts w:ascii="Arial" w:hAnsi="宋体" w:cs="Arial"/>
          <w:color w:val="000000" w:themeColor="text1"/>
          <w:szCs w:val="21"/>
          <w14:textFill>
            <w14:solidFill>
              <w14:schemeClr w14:val="tx1"/>
            </w14:solidFill>
          </w14:textFill>
        </w:rPr>
      </w:pPr>
    </w:p>
    <w:p w14:paraId="3C1575F5">
      <w:pPr>
        <w:pStyle w:val="14"/>
        <w:numPr>
          <w:ilvl w:val="0"/>
          <w:numId w:val="26"/>
        </w:numPr>
        <w:snapToGrid w:val="0"/>
        <w:ind w:firstLineChars="0"/>
        <w:rPr>
          <w:rFonts w:ascii="Arial" w:hAnsi="宋体" w:cs="Arial"/>
          <w:b/>
          <w:color w:val="000000" w:themeColor="text1"/>
          <w:szCs w:val="21"/>
          <w14:textFill>
            <w14:solidFill>
              <w14:schemeClr w14:val="tx1"/>
            </w14:solidFill>
          </w14:textFill>
        </w:rPr>
      </w:pPr>
      <w:r>
        <w:rPr>
          <w:rFonts w:hint="eastAsia" w:ascii="Arial" w:hAnsi="宋体" w:cs="Arial"/>
          <w:b/>
          <w:color w:val="000000" w:themeColor="text1"/>
          <w:szCs w:val="21"/>
          <w14:textFill>
            <w14:solidFill>
              <w14:schemeClr w14:val="tx1"/>
            </w14:solidFill>
          </w14:textFill>
        </w:rPr>
        <w:t>项目概况</w:t>
      </w:r>
    </w:p>
    <w:p w14:paraId="1E5B03D5">
      <w:pPr>
        <w:numPr>
          <w:ilvl w:val="1"/>
          <w:numId w:val="26"/>
        </w:numPr>
        <w:snapToGrid w:val="0"/>
        <w:rPr>
          <w:rFonts w:ascii="Arial" w:hAnsi="宋体" w:cs="Arial"/>
          <w:color w:val="000000" w:themeColor="text1"/>
          <w:szCs w:val="21"/>
          <w:highlight w:val="yellow"/>
          <w14:textFill>
            <w14:solidFill>
              <w14:schemeClr w14:val="tx1"/>
            </w14:solidFill>
          </w14:textFill>
        </w:rPr>
      </w:pPr>
      <w:r>
        <w:rPr>
          <w:rFonts w:hint="eastAsia" w:ascii="Arial" w:hAnsi="宋体" w:cs="Arial"/>
          <w:color w:val="000000" w:themeColor="text1"/>
          <w:szCs w:val="21"/>
          <w14:textFill>
            <w14:solidFill>
              <w14:schemeClr w14:val="tx1"/>
            </w14:solidFill>
          </w14:textFill>
        </w:rPr>
        <w:t xml:space="preserve">项目名称：   </w:t>
      </w:r>
      <w:r>
        <w:rPr>
          <w:rFonts w:hint="eastAsia" w:ascii="Arial" w:hAnsi="宋体" w:cs="Arial"/>
          <w:color w:val="000000" w:themeColor="text1"/>
          <w:szCs w:val="21"/>
          <w:highlight w:val="yellow"/>
          <w14:textFill>
            <w14:solidFill>
              <w14:schemeClr w14:val="tx1"/>
            </w14:solidFill>
          </w14:textFill>
        </w:rPr>
        <w:t>【</w:t>
      </w:r>
      <w:r>
        <w:rPr>
          <w:rFonts w:hint="eastAsia" w:ascii="Arial" w:hAnsi="宋体" w:cs="Arial"/>
          <w:b/>
          <w:color w:val="000000" w:themeColor="text1"/>
          <w:szCs w:val="21"/>
          <w:highlight w:val="yellow"/>
          <w14:textFill>
            <w14:solidFill>
              <w14:schemeClr w14:val="tx1"/>
            </w14:solidFill>
          </w14:textFill>
        </w:rPr>
        <w:t>请填写</w:t>
      </w:r>
      <w:r>
        <w:rPr>
          <w:rFonts w:hint="eastAsia" w:ascii="Arial" w:hAnsi="宋体" w:cs="Arial"/>
          <w:color w:val="000000" w:themeColor="text1"/>
          <w:szCs w:val="21"/>
          <w:highlight w:val="yellow"/>
          <w14:textFill>
            <w14:solidFill>
              <w14:schemeClr w14:val="tx1"/>
            </w14:solidFill>
          </w14:textFill>
        </w:rPr>
        <w:t>】</w:t>
      </w:r>
    </w:p>
    <w:p w14:paraId="623AADE9">
      <w:pPr>
        <w:numPr>
          <w:ilvl w:val="1"/>
          <w:numId w:val="26"/>
        </w:numPr>
        <w:snapToGrid w:val="0"/>
        <w:rPr>
          <w:rFonts w:ascii="Arial" w:hAnsi="宋体" w:cs="Arial"/>
          <w:color w:val="000000" w:themeColor="text1"/>
          <w:szCs w:val="21"/>
          <w14:textFill>
            <w14:solidFill>
              <w14:schemeClr w14:val="tx1"/>
            </w14:solidFill>
          </w14:textFill>
        </w:rPr>
      </w:pPr>
      <w:r>
        <w:rPr>
          <w:rFonts w:ascii="Arial" w:hAnsi="宋体" w:cs="Arial"/>
          <w:color w:val="000000" w:themeColor="text1"/>
          <w:szCs w:val="21"/>
          <w14:textFill>
            <w14:solidFill>
              <w14:schemeClr w14:val="tx1"/>
            </w14:solidFill>
          </w14:textFill>
        </w:rPr>
        <w:t>项目</w:t>
      </w:r>
      <w:r>
        <w:rPr>
          <w:rFonts w:hint="eastAsia" w:ascii="Arial" w:hAnsi="宋体" w:cs="Arial"/>
          <w:color w:val="000000" w:themeColor="text1"/>
          <w:szCs w:val="21"/>
          <w14:textFill>
            <w14:solidFill>
              <w14:schemeClr w14:val="tx1"/>
            </w14:solidFill>
          </w14:textFill>
        </w:rPr>
        <w:t>履行</w:t>
      </w:r>
      <w:r>
        <w:rPr>
          <w:rFonts w:ascii="Arial" w:hAnsi="宋体" w:cs="Arial"/>
          <w:color w:val="000000" w:themeColor="text1"/>
          <w:szCs w:val="21"/>
          <w14:textFill>
            <w14:solidFill>
              <w14:schemeClr w14:val="tx1"/>
            </w14:solidFill>
          </w14:textFill>
        </w:rPr>
        <w:t>期间</w:t>
      </w:r>
      <w:r>
        <w:rPr>
          <w:rFonts w:hint="eastAsia" w:ascii="Arial" w:hAnsi="宋体" w:cs="Arial"/>
          <w:color w:val="000000" w:themeColor="text1"/>
          <w:szCs w:val="21"/>
          <w14:textFill>
            <w14:solidFill>
              <w14:schemeClr w14:val="tx1"/>
            </w14:solidFill>
          </w14:textFill>
        </w:rPr>
        <w:t>：</w:t>
      </w:r>
      <w:r>
        <w:rPr>
          <w:rFonts w:hint="eastAsia" w:ascii="Arial" w:hAnsi="宋体" w:cs="Arial"/>
          <w:color w:val="000000" w:themeColor="text1"/>
          <w:szCs w:val="21"/>
          <w:highlight w:val="yellow"/>
          <w14:textFill>
            <w14:solidFill>
              <w14:schemeClr w14:val="tx1"/>
            </w14:solidFill>
          </w14:textFill>
        </w:rPr>
        <w:t>【</w:t>
      </w:r>
      <w:r>
        <w:rPr>
          <w:rFonts w:hint="eastAsia" w:ascii="Arial" w:hAnsi="宋体" w:cs="Arial"/>
          <w:b/>
          <w:color w:val="000000" w:themeColor="text1"/>
          <w:szCs w:val="21"/>
          <w:highlight w:val="yellow"/>
          <w14:textFill>
            <w14:solidFill>
              <w14:schemeClr w14:val="tx1"/>
            </w14:solidFill>
          </w14:textFill>
        </w:rPr>
        <w:t>请填写</w:t>
      </w:r>
      <w:r>
        <w:rPr>
          <w:rFonts w:hint="eastAsia" w:ascii="Arial" w:hAnsi="宋体" w:cs="Arial"/>
          <w:color w:val="000000" w:themeColor="text1"/>
          <w:szCs w:val="21"/>
          <w:highlight w:val="yellow"/>
          <w14:textFill>
            <w14:solidFill>
              <w14:schemeClr w14:val="tx1"/>
            </w14:solidFill>
          </w14:textFill>
        </w:rPr>
        <w:t>】</w:t>
      </w:r>
    </w:p>
    <w:p w14:paraId="002EBEE8">
      <w:pPr>
        <w:numPr>
          <w:ilvl w:val="1"/>
          <w:numId w:val="26"/>
        </w:numPr>
        <w:snapToGrid w:val="0"/>
        <w:rPr>
          <w:rFonts w:ascii="Arial" w:hAnsi="宋体" w:cs="Arial"/>
          <w:color w:val="000000" w:themeColor="text1"/>
          <w:szCs w:val="21"/>
          <w:highlight w:val="yellow"/>
          <w14:textFill>
            <w14:solidFill>
              <w14:schemeClr w14:val="tx1"/>
            </w14:solidFill>
          </w14:textFill>
        </w:rPr>
      </w:pPr>
      <w:r>
        <w:rPr>
          <w:rFonts w:ascii="Arial" w:hAnsi="宋体" w:cs="Arial"/>
          <w:color w:val="000000" w:themeColor="text1"/>
          <w:szCs w:val="21"/>
          <w14:textFill>
            <w14:solidFill>
              <w14:schemeClr w14:val="tx1"/>
            </w14:solidFill>
          </w14:textFill>
        </w:rPr>
        <w:t>项目履行地点</w:t>
      </w:r>
      <w:r>
        <w:rPr>
          <w:rFonts w:hint="eastAsia" w:ascii="Arial" w:hAnsi="宋体" w:cs="Arial"/>
          <w:color w:val="000000" w:themeColor="text1"/>
          <w:szCs w:val="21"/>
          <w14:textFill>
            <w14:solidFill>
              <w14:schemeClr w14:val="tx1"/>
            </w14:solidFill>
          </w14:textFill>
        </w:rPr>
        <w:t>：</w:t>
      </w:r>
      <w:r>
        <w:rPr>
          <w:rFonts w:hint="eastAsia" w:ascii="Arial" w:hAnsi="宋体" w:cs="Arial"/>
          <w:color w:val="000000" w:themeColor="text1"/>
          <w:szCs w:val="21"/>
          <w:highlight w:val="yellow"/>
          <w14:textFill>
            <w14:solidFill>
              <w14:schemeClr w14:val="tx1"/>
            </w14:solidFill>
          </w14:textFill>
        </w:rPr>
        <w:t>【</w:t>
      </w:r>
      <w:r>
        <w:rPr>
          <w:rFonts w:hint="eastAsia" w:ascii="Arial" w:hAnsi="宋体" w:cs="Arial"/>
          <w:b/>
          <w:color w:val="000000" w:themeColor="text1"/>
          <w:szCs w:val="21"/>
          <w:highlight w:val="yellow"/>
          <w14:textFill>
            <w14:solidFill>
              <w14:schemeClr w14:val="tx1"/>
            </w14:solidFill>
          </w14:textFill>
        </w:rPr>
        <w:t>请填写</w:t>
      </w:r>
      <w:r>
        <w:rPr>
          <w:rFonts w:hint="eastAsia" w:ascii="Arial" w:hAnsi="宋体" w:cs="Arial"/>
          <w:color w:val="000000" w:themeColor="text1"/>
          <w:szCs w:val="21"/>
          <w:highlight w:val="yellow"/>
          <w14:textFill>
            <w14:solidFill>
              <w14:schemeClr w14:val="tx1"/>
            </w14:solidFill>
          </w14:textFill>
        </w:rPr>
        <w:t>】</w:t>
      </w:r>
    </w:p>
    <w:p w14:paraId="1C5E760B">
      <w:pPr>
        <w:snapToGrid w:val="0"/>
        <w:rPr>
          <w:rFonts w:ascii="Arial" w:hAnsi="宋体" w:cs="Arial"/>
          <w:color w:val="000000" w:themeColor="text1"/>
          <w:szCs w:val="21"/>
          <w14:textFill>
            <w14:solidFill>
              <w14:schemeClr w14:val="tx1"/>
            </w14:solidFill>
          </w14:textFill>
        </w:rPr>
      </w:pPr>
    </w:p>
    <w:p w14:paraId="6EE33A78">
      <w:pPr>
        <w:snapToGrid w:val="0"/>
        <w:rPr>
          <w:rFonts w:ascii="Arial" w:hAnsi="宋体" w:cs="Arial"/>
          <w:color w:val="000000" w:themeColor="text1"/>
          <w:szCs w:val="21"/>
          <w14:textFill>
            <w14:solidFill>
              <w14:schemeClr w14:val="tx1"/>
            </w14:solidFill>
          </w14:textFill>
        </w:rPr>
      </w:pPr>
    </w:p>
    <w:p w14:paraId="1E46F7D8">
      <w:pPr>
        <w:numPr>
          <w:ilvl w:val="0"/>
          <w:numId w:val="26"/>
        </w:numPr>
        <w:snapToGrid w:val="0"/>
        <w:rPr>
          <w:rFonts w:ascii="Arial" w:hAnsi="宋体" w:cs="Arial"/>
          <w:b/>
          <w:color w:val="000000" w:themeColor="text1"/>
          <w:szCs w:val="21"/>
          <w:highlight w:val="yellow"/>
          <w14:textFill>
            <w14:solidFill>
              <w14:schemeClr w14:val="tx1"/>
            </w14:solidFill>
          </w14:textFill>
        </w:rPr>
      </w:pPr>
      <w:r>
        <w:rPr>
          <w:rFonts w:hint="eastAsia" w:ascii="Arial" w:hAnsi="宋体" w:cs="Arial"/>
          <w:b/>
          <w:color w:val="000000" w:themeColor="text1"/>
          <w:szCs w:val="21"/>
          <w14:textFill>
            <w14:solidFill>
              <w14:schemeClr w14:val="tx1"/>
            </w14:solidFill>
          </w14:textFill>
        </w:rPr>
        <w:t>集成服务需求及产品清单</w:t>
      </w:r>
      <w:r>
        <w:rPr>
          <w:rFonts w:hint="eastAsia" w:ascii="Arial" w:hAnsi="宋体" w:cs="Arial"/>
          <w:b/>
          <w:color w:val="000000" w:themeColor="text1"/>
          <w:szCs w:val="21"/>
          <w:highlight w:val="yellow"/>
          <w14:textFill>
            <w14:solidFill>
              <w14:schemeClr w14:val="tx1"/>
            </w14:solidFill>
          </w14:textFill>
        </w:rPr>
        <w:t>【请根据项目实际情况填写，如有必要可用附件补充】</w:t>
      </w:r>
    </w:p>
    <w:p w14:paraId="538BA5EA">
      <w:pPr>
        <w:pStyle w:val="14"/>
        <w:snapToGrid w:val="0"/>
        <w:ind w:left="450" w:firstLine="0" w:firstLineChars="0"/>
        <w:rPr>
          <w:rFonts w:ascii="Arial" w:hAnsi="宋体" w:cs="Arial"/>
          <w:b/>
          <w:color w:val="000000" w:themeColor="text1"/>
          <w:szCs w:val="21"/>
          <w14:textFill>
            <w14:solidFill>
              <w14:schemeClr w14:val="tx1"/>
            </w14:solidFill>
          </w14:textFill>
        </w:rPr>
      </w:pPr>
      <w:r>
        <w:rPr>
          <w:rFonts w:hint="eastAsia" w:ascii="Arial" w:hAnsi="宋体" w:cs="Arial"/>
          <w:b/>
          <w:color w:val="000000" w:themeColor="text1"/>
          <w:szCs w:val="21"/>
          <w14:textFill>
            <w14:solidFill>
              <w14:schemeClr w14:val="tx1"/>
            </w14:solidFill>
          </w14:textFill>
        </w:rPr>
        <w:t>3</w:t>
      </w:r>
      <w:r>
        <w:rPr>
          <w:rFonts w:ascii="Arial" w:hAnsi="宋体" w:cs="Arial"/>
          <w:b/>
          <w:color w:val="000000" w:themeColor="text1"/>
          <w:szCs w:val="21"/>
          <w14:textFill>
            <w14:solidFill>
              <w14:schemeClr w14:val="tx1"/>
            </w14:solidFill>
          </w14:textFill>
        </w:rPr>
        <w:t>.1甲方所需信息系统</w:t>
      </w:r>
      <w:r>
        <w:rPr>
          <w:rFonts w:hint="eastAsia" w:ascii="Arial" w:hAnsi="宋体" w:cs="Arial"/>
          <w:b/>
          <w:color w:val="000000" w:themeColor="text1"/>
          <w:szCs w:val="21"/>
          <w14:textFill>
            <w14:solidFill>
              <w14:schemeClr w14:val="tx1"/>
            </w14:solidFill>
          </w14:textFill>
        </w:rPr>
        <w:t>：</w:t>
      </w:r>
      <w:r>
        <w:rPr>
          <w:rFonts w:hint="eastAsia" w:ascii="Arial" w:hAnsi="宋体" w:cs="Arial"/>
          <w:b/>
          <w:color w:val="000000" w:themeColor="text1"/>
          <w:szCs w:val="21"/>
          <w:highlight w:val="yellow"/>
          <w14:textFill>
            <w14:solidFill>
              <w14:schemeClr w14:val="tx1"/>
            </w14:solidFill>
          </w14:textFill>
        </w:rPr>
        <w:t xml:space="preserve">【 </w:t>
      </w:r>
      <w:r>
        <w:rPr>
          <w:rFonts w:ascii="Arial" w:hAnsi="宋体" w:cs="Arial"/>
          <w:b/>
          <w:color w:val="000000" w:themeColor="text1"/>
          <w:szCs w:val="21"/>
          <w:highlight w:val="yellow"/>
          <w14:textFill>
            <w14:solidFill>
              <w14:schemeClr w14:val="tx1"/>
            </w14:solidFill>
          </w14:textFill>
        </w:rPr>
        <w:t xml:space="preserve">  </w:t>
      </w:r>
      <w:r>
        <w:rPr>
          <w:rFonts w:hint="eastAsia" w:ascii="Arial" w:hAnsi="宋体" w:cs="Arial"/>
          <w:b/>
          <w:color w:val="000000" w:themeColor="text1"/>
          <w:szCs w:val="21"/>
          <w:highlight w:val="yellow"/>
          <w14:textFill>
            <w14:solidFill>
              <w14:schemeClr w14:val="tx1"/>
            </w14:solidFill>
          </w14:textFill>
        </w:rPr>
        <w:t>】</w:t>
      </w:r>
    </w:p>
    <w:p w14:paraId="2F68D4A8">
      <w:pPr>
        <w:pStyle w:val="14"/>
        <w:snapToGrid w:val="0"/>
        <w:ind w:left="450" w:firstLine="0" w:firstLineChars="0"/>
        <w:rPr>
          <w:rFonts w:ascii="Arial" w:hAnsi="宋体" w:cs="Arial"/>
          <w:b/>
          <w:color w:val="000000" w:themeColor="text1"/>
          <w:szCs w:val="21"/>
          <w14:textFill>
            <w14:solidFill>
              <w14:schemeClr w14:val="tx1"/>
            </w14:solidFill>
          </w14:textFill>
        </w:rPr>
      </w:pPr>
      <w:r>
        <w:rPr>
          <w:rFonts w:ascii="Arial" w:hAnsi="宋体" w:cs="Arial"/>
          <w:b/>
          <w:color w:val="000000" w:themeColor="text1"/>
          <w:szCs w:val="21"/>
          <w14:textFill>
            <w14:solidFill>
              <w14:schemeClr w14:val="tx1"/>
            </w14:solidFill>
          </w14:textFill>
        </w:rPr>
        <w:t>3.2甲方原有信息系统</w:t>
      </w:r>
      <w:r>
        <w:rPr>
          <w:rFonts w:hint="eastAsia" w:ascii="Arial" w:hAnsi="宋体" w:cs="Arial"/>
          <w:b/>
          <w:color w:val="000000" w:themeColor="text1"/>
          <w:szCs w:val="21"/>
          <w14:textFill>
            <w14:solidFill>
              <w14:schemeClr w14:val="tx1"/>
            </w14:solidFill>
          </w14:textFill>
        </w:rPr>
        <w:t>：</w:t>
      </w:r>
      <w:r>
        <w:rPr>
          <w:rFonts w:hint="eastAsia" w:ascii="Arial" w:hAnsi="宋体" w:cs="Arial"/>
          <w:b/>
          <w:color w:val="000000" w:themeColor="text1"/>
          <w:szCs w:val="21"/>
          <w:highlight w:val="yellow"/>
          <w14:textFill>
            <w14:solidFill>
              <w14:schemeClr w14:val="tx1"/>
            </w14:solidFill>
          </w14:textFill>
        </w:rPr>
        <w:t xml:space="preserve">【 </w:t>
      </w:r>
      <w:r>
        <w:rPr>
          <w:rFonts w:ascii="Arial" w:hAnsi="宋体" w:cs="Arial"/>
          <w:b/>
          <w:color w:val="000000" w:themeColor="text1"/>
          <w:szCs w:val="21"/>
          <w:highlight w:val="yellow"/>
          <w14:textFill>
            <w14:solidFill>
              <w14:schemeClr w14:val="tx1"/>
            </w14:solidFill>
          </w14:textFill>
        </w:rPr>
        <w:t xml:space="preserve">   </w:t>
      </w:r>
      <w:r>
        <w:rPr>
          <w:rFonts w:hint="eastAsia" w:ascii="Arial" w:hAnsi="宋体" w:cs="Arial"/>
          <w:b/>
          <w:color w:val="000000" w:themeColor="text1"/>
          <w:szCs w:val="21"/>
          <w:highlight w:val="yellow"/>
          <w14:textFill>
            <w14:solidFill>
              <w14:schemeClr w14:val="tx1"/>
            </w14:solidFill>
          </w14:textFill>
        </w:rPr>
        <w:t>】</w:t>
      </w:r>
    </w:p>
    <w:p w14:paraId="63B2F1EB">
      <w:pPr>
        <w:pStyle w:val="14"/>
        <w:snapToGrid w:val="0"/>
        <w:ind w:left="450" w:firstLine="0" w:firstLineChars="0"/>
        <w:rPr>
          <w:rFonts w:ascii="Arial" w:hAnsi="宋体" w:cs="Arial"/>
          <w:b/>
          <w:color w:val="000000" w:themeColor="text1"/>
          <w:szCs w:val="21"/>
          <w14:textFill>
            <w14:solidFill>
              <w14:schemeClr w14:val="tx1"/>
            </w14:solidFill>
          </w14:textFill>
        </w:rPr>
      </w:pPr>
      <w:r>
        <w:rPr>
          <w:rFonts w:ascii="Arial" w:hAnsi="宋体" w:cs="Arial"/>
          <w:b/>
          <w:color w:val="000000" w:themeColor="text1"/>
          <w:szCs w:val="21"/>
          <w14:textFill>
            <w14:solidFill>
              <w14:schemeClr w14:val="tx1"/>
            </w14:solidFill>
          </w14:textFill>
        </w:rPr>
        <w:t>3.3乙方将</w:t>
      </w:r>
      <w:r>
        <w:rPr>
          <w:rFonts w:hint="eastAsia" w:ascii="Arial" w:hAnsi="宋体" w:cs="Arial"/>
          <w:b/>
          <w:color w:val="000000" w:themeColor="text1"/>
          <w:szCs w:val="21"/>
          <w14:textFill>
            <w14:solidFill>
              <w14:schemeClr w14:val="tx1"/>
            </w14:solidFill>
          </w14:textFill>
        </w:rPr>
        <w:t>向甲方提供如下集成服务：</w:t>
      </w:r>
    </w:p>
    <w:p w14:paraId="62F7A9BF">
      <w:pPr>
        <w:pStyle w:val="14"/>
        <w:snapToGrid w:val="0"/>
        <w:ind w:left="450" w:firstLine="0" w:firstLineChars="0"/>
        <w:rPr>
          <w:rFonts w:ascii="Arial" w:hAnsi="宋体" w:cs="Arial"/>
          <w:color w:val="000000" w:themeColor="text1"/>
          <w:szCs w:val="21"/>
          <w14:textFill>
            <w14:solidFill>
              <w14:schemeClr w14:val="tx1"/>
            </w14:solidFill>
          </w14:textFill>
        </w:rPr>
      </w:pPr>
      <w:r>
        <w:rPr>
          <w:rFonts w:ascii="Arial" w:hAnsi="宋体" w:cs="Arial"/>
          <w:color w:val="000000" w:themeColor="text1"/>
          <w:szCs w:val="21"/>
          <w14:textFill>
            <w14:solidFill>
              <w14:schemeClr w14:val="tx1"/>
            </w14:solidFill>
          </w14:textFill>
        </w:rPr>
        <w:t>乙方提供的硬件设备</w:t>
      </w:r>
      <w:r>
        <w:rPr>
          <w:rFonts w:hint="eastAsia" w:ascii="Arial" w:hAnsi="宋体" w:cs="Arial"/>
          <w:color w:val="000000" w:themeColor="text1"/>
          <w:szCs w:val="21"/>
          <w14:textFill>
            <w14:solidFill>
              <w14:schemeClr w14:val="tx1"/>
            </w14:solidFill>
          </w14:textFill>
        </w:rPr>
        <w:t>：</w:t>
      </w:r>
      <w:r>
        <w:rPr>
          <w:rFonts w:hint="eastAsia" w:ascii="Arial" w:hAnsi="宋体" w:cs="Arial"/>
          <w:color w:val="000000" w:themeColor="text1"/>
          <w:szCs w:val="21"/>
          <w:highlight w:val="yellow"/>
          <w14:textFill>
            <w14:solidFill>
              <w14:schemeClr w14:val="tx1"/>
            </w14:solidFill>
          </w14:textFill>
        </w:rPr>
        <w:t>【清单详见附件】</w:t>
      </w:r>
    </w:p>
    <w:p w14:paraId="5237FB5F">
      <w:pPr>
        <w:pStyle w:val="14"/>
        <w:snapToGrid w:val="0"/>
        <w:ind w:left="450" w:firstLine="0" w:firstLineChars="0"/>
        <w:rPr>
          <w:rFonts w:ascii="Arial" w:hAnsi="宋体" w:cs="Arial"/>
          <w:color w:val="000000" w:themeColor="text1"/>
          <w:szCs w:val="21"/>
          <w14:textFill>
            <w14:solidFill>
              <w14:schemeClr w14:val="tx1"/>
            </w14:solidFill>
          </w14:textFill>
        </w:rPr>
      </w:pPr>
      <w:r>
        <w:rPr>
          <w:rFonts w:ascii="Arial" w:hAnsi="宋体" w:cs="Arial"/>
          <w:color w:val="000000" w:themeColor="text1"/>
          <w:szCs w:val="21"/>
          <w14:textFill>
            <w14:solidFill>
              <w14:schemeClr w14:val="tx1"/>
            </w14:solidFill>
          </w14:textFill>
        </w:rPr>
        <w:t>乙方</w:t>
      </w:r>
      <w:r>
        <w:rPr>
          <w:rFonts w:hint="eastAsia" w:ascii="Arial" w:hAnsi="宋体" w:cs="Arial"/>
          <w:color w:val="000000" w:themeColor="text1"/>
          <w:szCs w:val="21"/>
          <w14:textFill>
            <w14:solidFill>
              <w14:schemeClr w14:val="tx1"/>
            </w14:solidFill>
          </w14:textFill>
        </w:rPr>
        <w:t>提供的</w:t>
      </w:r>
      <w:r>
        <w:rPr>
          <w:rFonts w:ascii="Arial" w:hAnsi="宋体" w:cs="Arial"/>
          <w:color w:val="000000" w:themeColor="text1"/>
          <w:szCs w:val="21"/>
          <w14:textFill>
            <w14:solidFill>
              <w14:schemeClr w14:val="tx1"/>
            </w14:solidFill>
          </w14:textFill>
        </w:rPr>
        <w:t>软件系统</w:t>
      </w:r>
      <w:r>
        <w:rPr>
          <w:rFonts w:hint="eastAsia" w:ascii="Arial" w:hAnsi="宋体" w:cs="Arial"/>
          <w:color w:val="000000" w:themeColor="text1"/>
          <w:szCs w:val="21"/>
          <w14:textFill>
            <w14:solidFill>
              <w14:schemeClr w14:val="tx1"/>
            </w14:solidFill>
          </w14:textFill>
        </w:rPr>
        <w:t>：</w:t>
      </w:r>
      <w:r>
        <w:rPr>
          <w:rFonts w:hint="eastAsia" w:ascii="Arial" w:hAnsi="宋体" w:cs="Arial"/>
          <w:color w:val="000000" w:themeColor="text1"/>
          <w:szCs w:val="21"/>
          <w:highlight w:val="yellow"/>
          <w14:textFill>
            <w14:solidFill>
              <w14:schemeClr w14:val="tx1"/>
            </w14:solidFill>
          </w14:textFill>
        </w:rPr>
        <w:t>【清单详见附件】</w:t>
      </w:r>
    </w:p>
    <w:p w14:paraId="48B3566F">
      <w:pPr>
        <w:pStyle w:val="14"/>
        <w:snapToGrid w:val="0"/>
        <w:ind w:left="450" w:firstLine="0" w:firstLineChars="0"/>
        <w:rPr>
          <w:rFonts w:ascii="Arial" w:hAnsi="宋体" w:cs="Arial"/>
          <w:b/>
          <w:color w:val="000000" w:themeColor="text1"/>
          <w:szCs w:val="21"/>
          <w14:textFill>
            <w14:solidFill>
              <w14:schemeClr w14:val="tx1"/>
            </w14:solidFill>
          </w14:textFill>
        </w:rPr>
      </w:pPr>
      <w:r>
        <w:rPr>
          <w:rFonts w:ascii="Arial" w:hAnsi="宋体" w:cs="Arial"/>
          <w:color w:val="000000" w:themeColor="text1"/>
          <w:szCs w:val="21"/>
          <w:highlight w:val="yellow"/>
          <w14:textFill>
            <w14:solidFill>
              <w14:schemeClr w14:val="tx1"/>
            </w14:solidFill>
          </w14:textFill>
        </w:rPr>
        <w:t>集成系统分为</w:t>
      </w:r>
      <w:r>
        <w:rPr>
          <w:rFonts w:hint="eastAsia" w:ascii="Arial" w:hAnsi="宋体" w:cs="Arial"/>
          <w:color w:val="000000" w:themeColor="text1"/>
          <w:szCs w:val="21"/>
          <w:highlight w:val="yellow"/>
          <w14:textFill>
            <w14:solidFill>
              <w14:schemeClr w14:val="tx1"/>
            </w14:solidFill>
          </w14:textFill>
        </w:rPr>
        <w:t xml:space="preserve">【明确子系统名称】，上述集成系统的主要功能为【 </w:t>
      </w:r>
      <w:r>
        <w:rPr>
          <w:rFonts w:ascii="Arial" w:hAnsi="宋体" w:cs="Arial"/>
          <w:color w:val="000000" w:themeColor="text1"/>
          <w:szCs w:val="21"/>
          <w:highlight w:val="yellow"/>
          <w14:textFill>
            <w14:solidFill>
              <w14:schemeClr w14:val="tx1"/>
            </w14:solidFill>
          </w14:textFill>
        </w:rPr>
        <w:t xml:space="preserve">  </w:t>
      </w:r>
      <w:r>
        <w:rPr>
          <w:rFonts w:hint="eastAsia" w:ascii="Arial" w:hAnsi="宋体" w:cs="Arial"/>
          <w:color w:val="000000" w:themeColor="text1"/>
          <w:szCs w:val="21"/>
          <w:highlight w:val="yellow"/>
          <w14:textFill>
            <w14:solidFill>
              <w14:schemeClr w14:val="tx1"/>
            </w14:solidFill>
          </w14:textFill>
        </w:rPr>
        <w:t>】。</w:t>
      </w:r>
    </w:p>
    <w:p w14:paraId="2307C1E2">
      <w:pPr>
        <w:pStyle w:val="14"/>
        <w:snapToGrid w:val="0"/>
        <w:ind w:left="450" w:firstLine="0" w:firstLineChars="0"/>
        <w:rPr>
          <w:rFonts w:ascii="Arial" w:hAnsi="宋体" w:cs="Arial"/>
          <w:b/>
          <w:color w:val="000000" w:themeColor="text1"/>
          <w:szCs w:val="21"/>
          <w14:textFill>
            <w14:solidFill>
              <w14:schemeClr w14:val="tx1"/>
            </w14:solidFill>
          </w14:textFill>
        </w:rPr>
      </w:pPr>
      <w:r>
        <w:rPr>
          <w:rFonts w:hint="eastAsia" w:ascii="Arial" w:hAnsi="宋体" w:cs="Arial"/>
          <w:b/>
          <w:color w:val="000000" w:themeColor="text1"/>
          <w:szCs w:val="21"/>
          <w14:textFill>
            <w14:solidFill>
              <w14:schemeClr w14:val="tx1"/>
            </w14:solidFill>
          </w14:textFill>
        </w:rPr>
        <w:t>3</w:t>
      </w:r>
      <w:r>
        <w:rPr>
          <w:rFonts w:ascii="Arial" w:hAnsi="宋体" w:cs="Arial"/>
          <w:b/>
          <w:color w:val="000000" w:themeColor="text1"/>
          <w:szCs w:val="21"/>
          <w14:textFill>
            <w14:solidFill>
              <w14:schemeClr w14:val="tx1"/>
            </w14:solidFill>
          </w14:textFill>
        </w:rPr>
        <w:t>.4集成范围</w:t>
      </w:r>
      <w:r>
        <w:rPr>
          <w:rFonts w:hint="eastAsia" w:ascii="Arial" w:hAnsi="宋体" w:cs="Arial"/>
          <w:b/>
          <w:color w:val="000000" w:themeColor="text1"/>
          <w:szCs w:val="21"/>
          <w14:textFill>
            <w14:solidFill>
              <w14:schemeClr w14:val="tx1"/>
            </w14:solidFill>
          </w14:textFill>
        </w:rPr>
        <w:t>：</w:t>
      </w:r>
    </w:p>
    <w:p w14:paraId="7BA5C19B">
      <w:pPr>
        <w:pStyle w:val="14"/>
        <w:snapToGrid w:val="0"/>
        <w:ind w:left="450" w:firstLine="0" w:firstLineChars="0"/>
        <w:rPr>
          <w:rFonts w:ascii="Arial" w:hAnsi="宋体" w:cs="Arial"/>
          <w:color w:val="000000" w:themeColor="text1"/>
          <w:szCs w:val="21"/>
          <w14:textFill>
            <w14:solidFill>
              <w14:schemeClr w14:val="tx1"/>
            </w14:solidFill>
          </w14:textFill>
        </w:rPr>
      </w:pPr>
      <w:r>
        <w:rPr>
          <w:rFonts w:ascii="Arial" w:hAnsi="宋体" w:cs="Arial"/>
          <w:color w:val="000000" w:themeColor="text1"/>
          <w:szCs w:val="21"/>
          <w14:textFill>
            <w14:solidFill>
              <w14:schemeClr w14:val="tx1"/>
            </w14:solidFill>
          </w14:textFill>
        </w:rPr>
        <w:t>以上条款所约定的硬件和软件</w:t>
      </w:r>
      <w:r>
        <w:rPr>
          <w:rFonts w:hint="eastAsia" w:ascii="Arial" w:hAnsi="宋体" w:cs="Arial"/>
          <w:color w:val="000000" w:themeColor="text1"/>
          <w:szCs w:val="21"/>
          <w14:textFill>
            <w14:solidFill>
              <w14:schemeClr w14:val="tx1"/>
            </w14:solidFill>
          </w14:textFill>
        </w:rPr>
        <w:t>；</w:t>
      </w:r>
    </w:p>
    <w:p w14:paraId="21015497">
      <w:pPr>
        <w:pStyle w:val="14"/>
        <w:snapToGrid w:val="0"/>
        <w:ind w:left="450" w:firstLine="0" w:firstLineChars="0"/>
        <w:rPr>
          <w:rFonts w:ascii="Arial" w:hAnsi="宋体" w:cs="Arial"/>
          <w:color w:val="000000" w:themeColor="text1"/>
          <w:szCs w:val="21"/>
          <w14:textFill>
            <w14:solidFill>
              <w14:schemeClr w14:val="tx1"/>
            </w14:solidFill>
          </w14:textFill>
        </w:rPr>
      </w:pPr>
      <w:r>
        <w:rPr>
          <w:rFonts w:ascii="Arial" w:hAnsi="宋体" w:cs="Arial"/>
          <w:color w:val="000000" w:themeColor="text1"/>
          <w:szCs w:val="21"/>
          <w14:textFill>
            <w14:solidFill>
              <w14:schemeClr w14:val="tx1"/>
            </w14:solidFill>
          </w14:textFill>
        </w:rPr>
        <w:t>前款所描述的甲方原有信息系统</w:t>
      </w:r>
      <w:r>
        <w:rPr>
          <w:rFonts w:hint="eastAsia" w:ascii="Arial" w:hAnsi="宋体" w:cs="Arial"/>
          <w:color w:val="000000" w:themeColor="text1"/>
          <w:szCs w:val="21"/>
          <w14:textFill>
            <w14:solidFill>
              <w14:schemeClr w14:val="tx1"/>
            </w14:solidFill>
          </w14:textFill>
        </w:rPr>
        <w:t>；</w:t>
      </w:r>
    </w:p>
    <w:p w14:paraId="4B16F34E">
      <w:pPr>
        <w:pStyle w:val="14"/>
        <w:snapToGrid w:val="0"/>
        <w:ind w:left="450" w:firstLine="0" w:firstLineChars="0"/>
        <w:rPr>
          <w:rFonts w:ascii="Arial" w:hAnsi="宋体" w:cs="Arial"/>
          <w:color w:val="000000" w:themeColor="text1"/>
          <w:szCs w:val="21"/>
          <w14:textFill>
            <w14:solidFill>
              <w14:schemeClr w14:val="tx1"/>
            </w14:solidFill>
          </w14:textFill>
        </w:rPr>
      </w:pPr>
      <w:r>
        <w:rPr>
          <w:rFonts w:ascii="Arial" w:hAnsi="宋体" w:cs="Arial"/>
          <w:color w:val="000000" w:themeColor="text1"/>
          <w:szCs w:val="21"/>
          <w14:textFill>
            <w14:solidFill>
              <w14:schemeClr w14:val="tx1"/>
            </w14:solidFill>
          </w14:textFill>
        </w:rPr>
        <w:t>前款所描述的甲方业务流程及相关功能</w:t>
      </w:r>
      <w:r>
        <w:rPr>
          <w:rFonts w:hint="eastAsia" w:ascii="Arial" w:hAnsi="宋体" w:cs="Arial"/>
          <w:color w:val="000000" w:themeColor="text1"/>
          <w:szCs w:val="21"/>
          <w14:textFill>
            <w14:solidFill>
              <w14:schemeClr w14:val="tx1"/>
            </w14:solidFill>
          </w14:textFill>
        </w:rPr>
        <w:t>。</w:t>
      </w:r>
    </w:p>
    <w:p w14:paraId="4A80D7FE">
      <w:pPr>
        <w:pStyle w:val="14"/>
        <w:snapToGrid w:val="0"/>
        <w:ind w:left="450" w:firstLine="0" w:firstLineChars="0"/>
        <w:rPr>
          <w:rFonts w:ascii="Arial" w:hAnsi="宋体" w:cs="Arial"/>
          <w:color w:val="000000" w:themeColor="text1"/>
          <w:szCs w:val="21"/>
          <w14:textFill>
            <w14:solidFill>
              <w14:schemeClr w14:val="tx1"/>
            </w14:solidFill>
          </w14:textFill>
        </w:rPr>
      </w:pPr>
      <w:r>
        <w:rPr>
          <w:rFonts w:ascii="Arial" w:hAnsi="宋体" w:cs="Arial"/>
          <w:color w:val="000000" w:themeColor="text1"/>
          <w:szCs w:val="21"/>
          <w14:textFill>
            <w14:solidFill>
              <w14:schemeClr w14:val="tx1"/>
            </w14:solidFill>
          </w14:textFill>
        </w:rPr>
        <w:t>乙方在集成甲方原有信息系统时</w:t>
      </w:r>
      <w:r>
        <w:rPr>
          <w:rFonts w:hint="eastAsia" w:ascii="Arial" w:hAnsi="宋体" w:cs="Arial"/>
          <w:color w:val="000000" w:themeColor="text1"/>
          <w:szCs w:val="21"/>
          <w14:textFill>
            <w14:solidFill>
              <w14:schemeClr w14:val="tx1"/>
            </w14:solidFill>
          </w14:textFill>
        </w:rPr>
        <w:t>，</w:t>
      </w:r>
      <w:r>
        <w:rPr>
          <w:rFonts w:ascii="Arial" w:hAnsi="宋体" w:cs="Arial"/>
          <w:color w:val="000000" w:themeColor="text1"/>
          <w:szCs w:val="21"/>
          <w14:textFill>
            <w14:solidFill>
              <w14:schemeClr w14:val="tx1"/>
            </w14:solidFill>
          </w14:textFill>
        </w:rPr>
        <w:t>除甲方明确表示需依照</w:t>
      </w:r>
      <w:r>
        <w:rPr>
          <w:rFonts w:hint="eastAsia" w:ascii="Arial" w:hAnsi="宋体" w:cs="Arial"/>
          <w:color w:val="000000" w:themeColor="text1"/>
          <w:szCs w:val="21"/>
          <w14:textFill>
            <w14:solidFill>
              <w14:schemeClr w14:val="tx1"/>
            </w14:solidFill>
          </w14:textFill>
        </w:rPr>
        <w:t>本协议</w:t>
      </w:r>
      <w:r>
        <w:rPr>
          <w:rFonts w:ascii="Arial" w:hAnsi="宋体" w:cs="Arial"/>
          <w:color w:val="000000" w:themeColor="text1"/>
          <w:szCs w:val="21"/>
          <w14:textFill>
            <w14:solidFill>
              <w14:schemeClr w14:val="tx1"/>
            </w14:solidFill>
          </w14:textFill>
        </w:rPr>
        <w:t>约定由乙方升级且可以不予保留其原有功能之外</w:t>
      </w:r>
      <w:r>
        <w:rPr>
          <w:rFonts w:hint="eastAsia" w:ascii="Arial" w:hAnsi="宋体" w:cs="Arial"/>
          <w:color w:val="000000" w:themeColor="text1"/>
          <w:szCs w:val="21"/>
          <w14:textFill>
            <w14:solidFill>
              <w14:schemeClr w14:val="tx1"/>
            </w14:solidFill>
          </w14:textFill>
        </w:rPr>
        <w:t>，</w:t>
      </w:r>
      <w:r>
        <w:rPr>
          <w:rFonts w:ascii="Arial" w:hAnsi="宋体" w:cs="Arial"/>
          <w:color w:val="000000" w:themeColor="text1"/>
          <w:szCs w:val="21"/>
          <w14:textFill>
            <w14:solidFill>
              <w14:schemeClr w14:val="tx1"/>
            </w14:solidFill>
          </w14:textFill>
        </w:rPr>
        <w:t>乙方不得因集成本协议约定的信息系统而损坏其原有功能</w:t>
      </w:r>
      <w:r>
        <w:rPr>
          <w:rFonts w:hint="eastAsia" w:ascii="Arial" w:hAnsi="宋体" w:cs="Arial"/>
          <w:color w:val="000000" w:themeColor="text1"/>
          <w:szCs w:val="21"/>
          <w14:textFill>
            <w14:solidFill>
              <w14:schemeClr w14:val="tx1"/>
            </w14:solidFill>
          </w14:textFill>
        </w:rPr>
        <w:t>。</w:t>
      </w:r>
    </w:p>
    <w:p w14:paraId="4BEB1140">
      <w:pPr>
        <w:pStyle w:val="14"/>
        <w:snapToGrid w:val="0"/>
        <w:ind w:left="450" w:firstLine="0" w:firstLineChars="0"/>
        <w:rPr>
          <w:rFonts w:ascii="Arial" w:hAnsi="宋体" w:cs="Arial"/>
          <w:b/>
          <w:color w:val="000000" w:themeColor="text1"/>
          <w:szCs w:val="21"/>
          <w14:textFill>
            <w14:solidFill>
              <w14:schemeClr w14:val="tx1"/>
            </w14:solidFill>
          </w14:textFill>
        </w:rPr>
      </w:pPr>
      <w:r>
        <w:rPr>
          <w:rFonts w:hint="eastAsia" w:ascii="Arial" w:hAnsi="宋体" w:cs="Arial"/>
          <w:b/>
          <w:color w:val="000000" w:themeColor="text1"/>
          <w:szCs w:val="21"/>
          <w14:textFill>
            <w14:solidFill>
              <w14:schemeClr w14:val="tx1"/>
            </w14:solidFill>
          </w14:textFill>
        </w:rPr>
        <w:t>3</w:t>
      </w:r>
      <w:r>
        <w:rPr>
          <w:rFonts w:ascii="Arial" w:hAnsi="宋体" w:cs="Arial"/>
          <w:b/>
          <w:color w:val="000000" w:themeColor="text1"/>
          <w:szCs w:val="21"/>
          <w14:textFill>
            <w14:solidFill>
              <w14:schemeClr w14:val="tx1"/>
            </w14:solidFill>
          </w14:textFill>
        </w:rPr>
        <w:t>.5信息系统目标</w:t>
      </w:r>
      <w:r>
        <w:rPr>
          <w:rFonts w:hint="eastAsia" w:ascii="Arial" w:hAnsi="宋体" w:cs="Arial"/>
          <w:b/>
          <w:color w:val="000000" w:themeColor="text1"/>
          <w:szCs w:val="21"/>
          <w14:textFill>
            <w14:solidFill>
              <w14:schemeClr w14:val="tx1"/>
            </w14:solidFill>
          </w14:textFill>
        </w:rPr>
        <w:t>：</w:t>
      </w:r>
    </w:p>
    <w:p w14:paraId="1401A642">
      <w:pPr>
        <w:pStyle w:val="14"/>
        <w:snapToGrid w:val="0"/>
        <w:ind w:left="450" w:firstLine="0" w:firstLineChars="0"/>
        <w:rPr>
          <w:rFonts w:ascii="Arial" w:hAnsi="宋体" w:cs="Arial"/>
          <w:color w:val="000000" w:themeColor="text1"/>
          <w:szCs w:val="21"/>
          <w14:textFill>
            <w14:solidFill>
              <w14:schemeClr w14:val="tx1"/>
            </w14:solidFill>
          </w14:textFill>
        </w:rPr>
      </w:pPr>
      <w:r>
        <w:rPr>
          <w:rFonts w:ascii="Arial" w:hAnsi="宋体" w:cs="Arial"/>
          <w:color w:val="000000" w:themeColor="text1"/>
          <w:szCs w:val="21"/>
          <w14:textFill>
            <w14:solidFill>
              <w14:schemeClr w14:val="tx1"/>
            </w14:solidFill>
          </w14:textFill>
        </w:rPr>
        <w:t>信息系统的整体功能符合甲方所描</w:t>
      </w:r>
      <w:r>
        <w:rPr>
          <w:rFonts w:ascii="Arial" w:hAnsi="宋体" w:cs="Arial"/>
          <w:color w:val="000000" w:themeColor="text1"/>
          <w:szCs w:val="21"/>
          <w:highlight w:val="yellow"/>
          <w14:textFill>
            <w14:solidFill>
              <w14:schemeClr w14:val="tx1"/>
            </w14:solidFill>
          </w14:textFill>
        </w:rPr>
        <w:t>述的</w:t>
      </w:r>
      <w:r>
        <w:rPr>
          <w:rFonts w:hint="eastAsia" w:ascii="Arial" w:hAnsi="宋体" w:cs="Arial"/>
          <w:color w:val="000000" w:themeColor="text1"/>
          <w:szCs w:val="21"/>
          <w:highlight w:val="yellow"/>
          <w14:textFill>
            <w14:solidFill>
              <w14:schemeClr w14:val="tx1"/>
            </w14:solidFill>
          </w14:textFill>
        </w:rPr>
        <w:t>【补充相应要求、技术指标。】</w:t>
      </w:r>
    </w:p>
    <w:p w14:paraId="239EE2D3">
      <w:pPr>
        <w:snapToGrid w:val="0"/>
        <w:rPr>
          <w:rFonts w:ascii="Arial" w:hAnsi="宋体" w:cs="Arial"/>
          <w:b/>
          <w:color w:val="000000" w:themeColor="text1"/>
          <w:szCs w:val="21"/>
          <w14:textFill>
            <w14:solidFill>
              <w14:schemeClr w14:val="tx1"/>
            </w14:solidFill>
          </w14:textFill>
        </w:rPr>
      </w:pPr>
    </w:p>
    <w:p w14:paraId="21708BD3">
      <w:pPr>
        <w:numPr>
          <w:ilvl w:val="0"/>
          <w:numId w:val="26"/>
        </w:numPr>
        <w:snapToGrid w:val="0"/>
        <w:rPr>
          <w:rFonts w:ascii="Arial" w:hAnsi="宋体" w:cs="Arial"/>
          <w:b/>
          <w:color w:val="000000" w:themeColor="text1"/>
          <w:szCs w:val="21"/>
          <w:highlight w:val="yellow"/>
          <w14:textFill>
            <w14:solidFill>
              <w14:schemeClr w14:val="tx1"/>
            </w14:solidFill>
          </w14:textFill>
        </w:rPr>
      </w:pPr>
      <w:r>
        <w:rPr>
          <w:rFonts w:hint="eastAsia" w:ascii="Arial" w:hAnsi="宋体" w:cs="Arial"/>
          <w:b/>
          <w:color w:val="000000" w:themeColor="text1"/>
          <w:szCs w:val="21"/>
          <w:highlight w:val="yellow"/>
          <w14:textFill>
            <w14:solidFill>
              <w14:schemeClr w14:val="tx1"/>
            </w14:solidFill>
          </w14:textFill>
        </w:rPr>
        <w:t>实施进度【请明确具体进度及里程碑、</w:t>
      </w:r>
      <w:r>
        <w:rPr>
          <w:rFonts w:ascii="Arial" w:hAnsi="宋体" w:cs="Arial"/>
          <w:b/>
          <w:color w:val="000000" w:themeColor="text1"/>
          <w:szCs w:val="21"/>
          <w:highlight w:val="yellow"/>
          <w14:textFill>
            <w14:solidFill>
              <w14:schemeClr w14:val="tx1"/>
            </w14:solidFill>
          </w14:textFill>
        </w:rPr>
        <w:t>任务及目标</w:t>
      </w:r>
      <w:r>
        <w:rPr>
          <w:rFonts w:hint="eastAsia" w:ascii="Arial" w:hAnsi="宋体" w:cs="Arial"/>
          <w:b/>
          <w:color w:val="000000" w:themeColor="text1"/>
          <w:szCs w:val="21"/>
          <w:highlight w:val="yellow"/>
          <w14:textFill>
            <w14:solidFill>
              <w14:schemeClr w14:val="tx1"/>
            </w14:solidFill>
          </w14:textFill>
        </w:rPr>
        <w:t>，项目计划、实施方案、以及每一个里程碑的进度报告、输出物，请根据项目实际情况填写，如有必要可用附件补充】</w:t>
      </w:r>
    </w:p>
    <w:p w14:paraId="1011FFC0">
      <w:pPr>
        <w:snapToGrid w:val="0"/>
        <w:rPr>
          <w:rFonts w:ascii="Arial" w:hAnsi="宋体" w:cs="Arial"/>
          <w:b/>
          <w:color w:val="000000" w:themeColor="text1"/>
          <w:szCs w:val="21"/>
          <w14:textFill>
            <w14:solidFill>
              <w14:schemeClr w14:val="tx1"/>
            </w14:solidFill>
          </w14:textFill>
        </w:rPr>
      </w:pPr>
      <w:r>
        <w:rPr>
          <w:rFonts w:hint="eastAsia" w:ascii="Arial" w:hAnsi="宋体" w:cs="Arial"/>
          <w:b/>
          <w:color w:val="000000" w:themeColor="text1"/>
          <w:szCs w:val="21"/>
          <w14:textFill>
            <w14:solidFill>
              <w14:schemeClr w14:val="tx1"/>
            </w14:solidFill>
          </w14:textFill>
        </w:rPr>
        <w:t>4</w:t>
      </w:r>
      <w:r>
        <w:rPr>
          <w:rFonts w:ascii="Arial" w:hAnsi="宋体" w:cs="Arial"/>
          <w:b/>
          <w:color w:val="000000" w:themeColor="text1"/>
          <w:szCs w:val="21"/>
          <w14:textFill>
            <w14:solidFill>
              <w14:schemeClr w14:val="tx1"/>
            </w14:solidFill>
          </w14:textFill>
        </w:rPr>
        <w:t>.1实施阶段：</w:t>
      </w:r>
    </w:p>
    <w:p w14:paraId="1D8D163C">
      <w:pPr>
        <w:snapToGrid w:val="0"/>
        <w:ind w:left="450"/>
        <w:rPr>
          <w:rFonts w:ascii="Arial" w:hAnsi="宋体" w:cs="Arial"/>
          <w:b/>
          <w:color w:val="000000" w:themeColor="text1"/>
          <w:szCs w:val="21"/>
          <w:highlight w:val="yellow"/>
          <w14:textFill>
            <w14:solidFill>
              <w14:schemeClr w14:val="tx1"/>
            </w14:solidFill>
          </w14:textFill>
        </w:rPr>
      </w:pPr>
      <w:r>
        <w:rPr>
          <w:rFonts w:ascii="Arial" w:hAnsi="宋体" w:cs="Arial"/>
          <w:b/>
          <w:color w:val="000000" w:themeColor="text1"/>
          <w:szCs w:val="21"/>
          <w:highlight w:val="yellow"/>
          <w14:textFill>
            <w14:solidFill>
              <w14:schemeClr w14:val="tx1"/>
            </w14:solidFill>
          </w14:textFill>
        </w:rPr>
        <w:t>第一阶段</w:t>
      </w:r>
      <w:r>
        <w:rPr>
          <w:rFonts w:hint="eastAsia" w:ascii="Arial" w:hAnsi="宋体" w:cs="Arial"/>
          <w:b/>
          <w:color w:val="000000" w:themeColor="text1"/>
          <w:szCs w:val="21"/>
          <w:highlight w:val="yellow"/>
          <w14:textFill>
            <w14:solidFill>
              <w14:schemeClr w14:val="tx1"/>
            </w14:solidFill>
          </w14:textFill>
        </w:rPr>
        <w:t xml:space="preserve">：【】 </w:t>
      </w:r>
    </w:p>
    <w:p w14:paraId="489AB917">
      <w:pPr>
        <w:snapToGrid w:val="0"/>
        <w:ind w:left="450"/>
        <w:rPr>
          <w:rFonts w:ascii="Arial" w:hAnsi="宋体" w:cs="Arial"/>
          <w:b/>
          <w:color w:val="000000" w:themeColor="text1"/>
          <w:szCs w:val="21"/>
          <w:highlight w:val="yellow"/>
          <w14:textFill>
            <w14:solidFill>
              <w14:schemeClr w14:val="tx1"/>
            </w14:solidFill>
          </w14:textFill>
        </w:rPr>
      </w:pPr>
      <w:r>
        <w:rPr>
          <w:rFonts w:ascii="Arial" w:hAnsi="宋体" w:cs="Arial"/>
          <w:b/>
          <w:color w:val="000000" w:themeColor="text1"/>
          <w:szCs w:val="21"/>
          <w:highlight w:val="yellow"/>
          <w14:textFill>
            <w14:solidFill>
              <w14:schemeClr w14:val="tx1"/>
            </w14:solidFill>
          </w14:textFill>
        </w:rPr>
        <w:t>第二阶段</w:t>
      </w:r>
      <w:r>
        <w:rPr>
          <w:rFonts w:hint="eastAsia" w:ascii="Arial" w:hAnsi="宋体" w:cs="Arial"/>
          <w:b/>
          <w:color w:val="000000" w:themeColor="text1"/>
          <w:szCs w:val="21"/>
          <w:highlight w:val="yellow"/>
          <w14:textFill>
            <w14:solidFill>
              <w14:schemeClr w14:val="tx1"/>
            </w14:solidFill>
          </w14:textFill>
        </w:rPr>
        <w:t>：【】</w:t>
      </w:r>
    </w:p>
    <w:p w14:paraId="72BB7128">
      <w:pPr>
        <w:snapToGrid w:val="0"/>
        <w:ind w:left="450"/>
        <w:rPr>
          <w:rFonts w:ascii="Arial" w:hAnsi="宋体" w:cs="Arial"/>
          <w:b/>
          <w:color w:val="000000" w:themeColor="text1"/>
          <w:szCs w:val="21"/>
          <w:highlight w:val="yellow"/>
          <w14:textFill>
            <w14:solidFill>
              <w14:schemeClr w14:val="tx1"/>
            </w14:solidFill>
          </w14:textFill>
        </w:rPr>
      </w:pPr>
      <w:r>
        <w:rPr>
          <w:rFonts w:ascii="Arial" w:hAnsi="宋体" w:cs="Arial"/>
          <w:b/>
          <w:color w:val="000000" w:themeColor="text1"/>
          <w:szCs w:val="21"/>
          <w:highlight w:val="yellow"/>
          <w14:textFill>
            <w14:solidFill>
              <w14:schemeClr w14:val="tx1"/>
            </w14:solidFill>
          </w14:textFill>
        </w:rPr>
        <w:t>第三阶段</w:t>
      </w:r>
      <w:r>
        <w:rPr>
          <w:rFonts w:hint="eastAsia" w:ascii="Arial" w:hAnsi="宋体" w:cs="Arial"/>
          <w:b/>
          <w:color w:val="000000" w:themeColor="text1"/>
          <w:szCs w:val="21"/>
          <w:highlight w:val="yellow"/>
          <w14:textFill>
            <w14:solidFill>
              <w14:schemeClr w14:val="tx1"/>
            </w14:solidFill>
          </w14:textFill>
        </w:rPr>
        <w:t>：【】</w:t>
      </w:r>
    </w:p>
    <w:p w14:paraId="1BF10884">
      <w:pPr>
        <w:snapToGrid w:val="0"/>
        <w:rPr>
          <w:rFonts w:ascii="Arial" w:hAnsi="宋体" w:cs="Arial"/>
          <w:b/>
          <w:color w:val="000000" w:themeColor="text1"/>
          <w:szCs w:val="21"/>
          <w14:textFill>
            <w14:solidFill>
              <w14:schemeClr w14:val="tx1"/>
            </w14:solidFill>
          </w14:textFill>
        </w:rPr>
      </w:pPr>
      <w:r>
        <w:rPr>
          <w:rFonts w:ascii="Arial" w:hAnsi="宋体" w:cs="Arial"/>
          <w:b/>
          <w:color w:val="000000" w:themeColor="text1"/>
          <w:szCs w:val="21"/>
          <w:highlight w:val="yellow"/>
          <w14:textFill>
            <w14:solidFill>
              <w14:schemeClr w14:val="tx1"/>
            </w14:solidFill>
          </w14:textFill>
        </w:rPr>
        <w:t>4.2运维</w:t>
      </w:r>
      <w:r>
        <w:rPr>
          <w:rFonts w:hint="eastAsia" w:ascii="Arial" w:hAnsi="宋体" w:cs="Arial"/>
          <w:b/>
          <w:color w:val="000000" w:themeColor="text1"/>
          <w:szCs w:val="21"/>
          <w:highlight w:val="yellow"/>
          <w14:textFill>
            <w14:solidFill>
              <w14:schemeClr w14:val="tx1"/>
            </w14:solidFill>
          </w14:textFill>
        </w:rPr>
        <w:t>/质保</w:t>
      </w:r>
      <w:r>
        <w:rPr>
          <w:rFonts w:ascii="Arial" w:hAnsi="宋体" w:cs="Arial"/>
          <w:b/>
          <w:color w:val="000000" w:themeColor="text1"/>
          <w:szCs w:val="21"/>
          <w:highlight w:val="yellow"/>
          <w14:textFill>
            <w14:solidFill>
              <w14:schemeClr w14:val="tx1"/>
            </w14:solidFill>
          </w14:textFill>
        </w:rPr>
        <w:t>阶段：</w:t>
      </w:r>
      <w:r>
        <w:rPr>
          <w:rFonts w:hint="eastAsia" w:ascii="Arial" w:hAnsi="宋体" w:cs="Arial"/>
          <w:b/>
          <w:color w:val="000000" w:themeColor="text1"/>
          <w:szCs w:val="21"/>
          <w:highlight w:val="yellow"/>
          <w14:textFill>
            <w14:solidFill>
              <w14:schemeClr w14:val="tx1"/>
            </w14:solidFill>
          </w14:textFill>
        </w:rPr>
        <w:t>【】</w:t>
      </w:r>
    </w:p>
    <w:p w14:paraId="4CBCA513">
      <w:pPr>
        <w:snapToGrid w:val="0"/>
        <w:rPr>
          <w:rFonts w:ascii="Arial" w:hAnsi="宋体" w:cs="Arial"/>
          <w:b/>
          <w:color w:val="000000" w:themeColor="text1"/>
          <w:szCs w:val="21"/>
          <w14:textFill>
            <w14:solidFill>
              <w14:schemeClr w14:val="tx1"/>
            </w14:solidFill>
          </w14:textFill>
        </w:rPr>
      </w:pPr>
    </w:p>
    <w:p w14:paraId="08E06289">
      <w:pPr>
        <w:numPr>
          <w:ilvl w:val="0"/>
          <w:numId w:val="26"/>
        </w:numPr>
        <w:snapToGrid w:val="0"/>
        <w:rPr>
          <w:rFonts w:ascii="Arial" w:hAnsi="宋体" w:cs="Arial"/>
          <w:b/>
          <w:color w:val="000000" w:themeColor="text1"/>
          <w:szCs w:val="21"/>
          <w:highlight w:val="yellow"/>
          <w14:textFill>
            <w14:solidFill>
              <w14:schemeClr w14:val="tx1"/>
            </w14:solidFill>
          </w14:textFill>
        </w:rPr>
      </w:pPr>
      <w:r>
        <w:rPr>
          <w:rFonts w:ascii="Arial" w:hAnsi="宋体" w:cs="Arial"/>
          <w:b/>
          <w:color w:val="000000" w:themeColor="text1"/>
          <w:szCs w:val="21"/>
          <w14:textFill>
            <w14:solidFill>
              <w14:schemeClr w14:val="tx1"/>
            </w14:solidFill>
          </w14:textFill>
        </w:rPr>
        <w:t>可交付物</w:t>
      </w:r>
      <w:r>
        <w:rPr>
          <w:rFonts w:hint="eastAsia" w:ascii="Arial" w:hAnsi="宋体" w:cs="Arial"/>
          <w:b/>
          <w:color w:val="000000" w:themeColor="text1"/>
          <w:szCs w:val="21"/>
          <w:highlight w:val="yellow"/>
          <w14:textFill>
            <w14:solidFill>
              <w14:schemeClr w14:val="tx1"/>
            </w14:solidFill>
          </w14:textFill>
        </w:rPr>
        <w:t>【建议与里程碑共同明确，即每一个阶段里程碑供应商须交付什么资料、文件。请填写需要提供的文件、资料及其他可交付物】</w:t>
      </w:r>
    </w:p>
    <w:p w14:paraId="2982C0AF">
      <w:pPr>
        <w:snapToGrid w:val="0"/>
        <w:ind w:left="425"/>
        <w:rPr>
          <w:rFonts w:ascii="Arial" w:hAnsi="宋体" w:cs="Arial"/>
          <w:color w:val="000000" w:themeColor="text1"/>
          <w:szCs w:val="21"/>
          <w:highlight w:val="yellow"/>
          <w14:textFill>
            <w14:solidFill>
              <w14:schemeClr w14:val="tx1"/>
            </w14:solidFill>
          </w14:textFill>
        </w:rPr>
      </w:pPr>
    </w:p>
    <w:p w14:paraId="2089F093">
      <w:pPr>
        <w:snapToGrid w:val="0"/>
        <w:ind w:left="425"/>
        <w:rPr>
          <w:rFonts w:ascii="Arial" w:hAnsi="宋体" w:cs="Arial"/>
          <w:color w:val="000000" w:themeColor="text1"/>
          <w:szCs w:val="21"/>
          <w:highlight w:val="yellow"/>
          <w14:textFill>
            <w14:solidFill>
              <w14:schemeClr w14:val="tx1"/>
            </w14:solidFill>
          </w14:textFill>
        </w:rPr>
      </w:pPr>
      <w:r>
        <w:rPr>
          <w:rFonts w:ascii="Arial" w:hAnsi="宋体" w:cs="Arial"/>
          <w:color w:val="000000" w:themeColor="text1"/>
          <w:szCs w:val="21"/>
          <w:highlight w:val="yellow"/>
          <w14:textFill>
            <w14:solidFill>
              <w14:schemeClr w14:val="tx1"/>
            </w14:solidFill>
          </w14:textFill>
        </w:rPr>
        <w:t>实施阶段</w:t>
      </w:r>
      <w:r>
        <w:rPr>
          <w:rFonts w:hint="eastAsia" w:ascii="Arial" w:hAnsi="宋体" w:cs="Arial"/>
          <w:color w:val="000000" w:themeColor="text1"/>
          <w:szCs w:val="21"/>
          <w:highlight w:val="yellow"/>
          <w14:textFill>
            <w14:solidFill>
              <w14:schemeClr w14:val="tx1"/>
            </w14:solidFill>
          </w14:textFill>
        </w:rPr>
        <w:t>：【】</w:t>
      </w:r>
    </w:p>
    <w:p w14:paraId="1B5C6E75">
      <w:pPr>
        <w:snapToGrid w:val="0"/>
        <w:ind w:left="425"/>
        <w:rPr>
          <w:rFonts w:ascii="Arial" w:hAnsi="宋体" w:cs="Arial"/>
          <w:color w:val="000000" w:themeColor="text1"/>
          <w:szCs w:val="21"/>
          <w14:textFill>
            <w14:solidFill>
              <w14:schemeClr w14:val="tx1"/>
            </w14:solidFill>
          </w14:textFill>
        </w:rPr>
      </w:pPr>
      <w:r>
        <w:rPr>
          <w:rFonts w:ascii="Arial" w:hAnsi="宋体" w:cs="Arial"/>
          <w:color w:val="000000" w:themeColor="text1"/>
          <w:szCs w:val="21"/>
          <w:highlight w:val="yellow"/>
          <w14:textFill>
            <w14:solidFill>
              <w14:schemeClr w14:val="tx1"/>
            </w14:solidFill>
          </w14:textFill>
        </w:rPr>
        <w:t>运维</w:t>
      </w:r>
      <w:r>
        <w:rPr>
          <w:rFonts w:hint="eastAsia" w:ascii="Arial" w:hAnsi="宋体" w:cs="Arial"/>
          <w:color w:val="000000" w:themeColor="text1"/>
          <w:szCs w:val="21"/>
          <w:highlight w:val="yellow"/>
          <w14:textFill>
            <w14:solidFill>
              <w14:schemeClr w14:val="tx1"/>
            </w14:solidFill>
          </w14:textFill>
        </w:rPr>
        <w:t>/质保阶段：【】</w:t>
      </w:r>
    </w:p>
    <w:p w14:paraId="1EE5C789">
      <w:pPr>
        <w:snapToGrid w:val="0"/>
        <w:ind w:left="450"/>
        <w:rPr>
          <w:rFonts w:ascii="Arial" w:hAnsi="宋体" w:cs="Arial"/>
          <w:b/>
          <w:color w:val="000000" w:themeColor="text1"/>
          <w:szCs w:val="21"/>
          <w14:textFill>
            <w14:solidFill>
              <w14:schemeClr w14:val="tx1"/>
            </w14:solidFill>
          </w14:textFill>
        </w:rPr>
      </w:pPr>
    </w:p>
    <w:p w14:paraId="7024A603">
      <w:pPr>
        <w:snapToGrid w:val="0"/>
        <w:ind w:left="450"/>
        <w:rPr>
          <w:rFonts w:ascii="Arial" w:hAnsi="宋体" w:cs="Arial"/>
          <w:b/>
          <w:color w:val="000000" w:themeColor="text1"/>
          <w:szCs w:val="21"/>
          <w14:textFill>
            <w14:solidFill>
              <w14:schemeClr w14:val="tx1"/>
            </w14:solidFill>
          </w14:textFill>
        </w:rPr>
      </w:pPr>
    </w:p>
    <w:p w14:paraId="4901B9B9">
      <w:pPr>
        <w:numPr>
          <w:ilvl w:val="0"/>
          <w:numId w:val="26"/>
        </w:numPr>
        <w:snapToGrid w:val="0"/>
        <w:rPr>
          <w:rFonts w:ascii="Arial" w:hAnsi="宋体" w:cs="Arial"/>
          <w:b/>
          <w:color w:val="000000" w:themeColor="text1"/>
          <w:szCs w:val="21"/>
          <w14:textFill>
            <w14:solidFill>
              <w14:schemeClr w14:val="tx1"/>
            </w14:solidFill>
          </w14:textFill>
        </w:rPr>
      </w:pPr>
      <w:r>
        <w:rPr>
          <w:rFonts w:hint="eastAsia" w:ascii="Arial" w:hAnsi="宋体" w:cs="Arial"/>
          <w:b/>
          <w:color w:val="000000" w:themeColor="text1"/>
          <w:szCs w:val="21"/>
          <w14:textFill>
            <w14:solidFill>
              <w14:schemeClr w14:val="tx1"/>
            </w14:solidFill>
          </w14:textFill>
        </w:rPr>
        <w:t>验收标准和验收方式</w:t>
      </w:r>
    </w:p>
    <w:p w14:paraId="54EB0592">
      <w:pPr>
        <w:pStyle w:val="20"/>
        <w:widowControl w:val="0"/>
        <w:numPr>
          <w:ilvl w:val="1"/>
          <w:numId w:val="26"/>
        </w:numPr>
        <w:snapToGrid w:val="0"/>
        <w:spacing w:after="0" w:line="240" w:lineRule="auto"/>
        <w:ind w:firstLineChars="0"/>
        <w:jc w:val="both"/>
        <w:rPr>
          <w:rFonts w:ascii="Arial" w:hAnsi="宋体" w:cs="Arial"/>
          <w:color w:val="000000" w:themeColor="text1"/>
          <w:szCs w:val="21"/>
          <w:highlight w:val="yellow"/>
          <w14:textFill>
            <w14:solidFill>
              <w14:schemeClr w14:val="tx1"/>
            </w14:solidFill>
          </w14:textFill>
        </w:rPr>
      </w:pPr>
      <w:r>
        <w:rPr>
          <w:rFonts w:hint="eastAsia" w:ascii="Arial" w:hAnsi="宋体" w:cs="Arial"/>
          <w:b/>
          <w:color w:val="000000" w:themeColor="text1"/>
          <w:szCs w:val="21"/>
          <w14:textFill>
            <w14:solidFill>
              <w14:schemeClr w14:val="tx1"/>
            </w14:solidFill>
          </w14:textFill>
        </w:rPr>
        <w:t>验收标准</w:t>
      </w:r>
      <w:r>
        <w:rPr>
          <w:rFonts w:hint="eastAsia" w:ascii="Arial" w:hAnsi="宋体" w:cs="Arial"/>
          <w:b/>
          <w:color w:val="000000" w:themeColor="text1"/>
          <w:szCs w:val="21"/>
          <w:highlight w:val="yellow"/>
          <w14:textFill>
            <w14:solidFill>
              <w14:schemeClr w14:val="tx1"/>
            </w14:solidFill>
          </w14:textFill>
        </w:rPr>
        <w:t>：</w:t>
      </w:r>
      <w:r>
        <w:rPr>
          <w:rFonts w:hint="eastAsia" w:ascii="Arial" w:hAnsi="宋体" w:cs="Arial"/>
          <w:color w:val="000000" w:themeColor="text1"/>
          <w:szCs w:val="21"/>
          <w:highlight w:val="yellow"/>
          <w14:textFill>
            <w14:solidFill>
              <w14:schemeClr w14:val="tx1"/>
            </w14:solidFill>
          </w14:textFill>
        </w:rPr>
        <w:t>【</w:t>
      </w:r>
      <w:r>
        <w:rPr>
          <w:rFonts w:hint="eastAsia" w:ascii="Arial" w:hAnsi="宋体" w:cs="Arial"/>
          <w:b/>
          <w:color w:val="000000" w:themeColor="text1"/>
          <w:szCs w:val="21"/>
          <w:highlight w:val="yellow"/>
          <w14:textFill>
            <w14:solidFill>
              <w14:schemeClr w14:val="tx1"/>
            </w14:solidFill>
          </w14:textFill>
        </w:rPr>
        <w:t>明确每一阶段验收标准，到货验收、软硬件安装部署完成系统试运行、终验等】</w:t>
      </w:r>
      <w:r>
        <w:rPr>
          <w:rFonts w:hint="eastAsia" w:ascii="Arial" w:hAnsi="宋体" w:cs="Arial"/>
          <w:color w:val="000000" w:themeColor="text1"/>
          <w:szCs w:val="21"/>
          <w:highlight w:val="yellow"/>
          <w14:textFill>
            <w14:solidFill>
              <w14:schemeClr w14:val="tx1"/>
            </w14:solidFill>
          </w14:textFill>
        </w:rPr>
        <w:t>。</w:t>
      </w:r>
    </w:p>
    <w:p w14:paraId="5741A115">
      <w:pPr>
        <w:pStyle w:val="20"/>
        <w:widowControl w:val="0"/>
        <w:numPr>
          <w:ilvl w:val="1"/>
          <w:numId w:val="26"/>
        </w:numPr>
        <w:snapToGrid w:val="0"/>
        <w:spacing w:after="0" w:line="240" w:lineRule="auto"/>
        <w:ind w:firstLineChars="0"/>
        <w:jc w:val="both"/>
        <w:rPr>
          <w:rFonts w:ascii="Arial" w:hAnsi="宋体" w:cs="Arial"/>
          <w:color w:val="000000" w:themeColor="text1"/>
          <w:szCs w:val="21"/>
          <w:highlight w:val="yellow"/>
          <w14:textFill>
            <w14:solidFill>
              <w14:schemeClr w14:val="tx1"/>
            </w14:solidFill>
          </w14:textFill>
        </w:rPr>
      </w:pPr>
      <w:r>
        <w:rPr>
          <w:rFonts w:ascii="Arial" w:hAnsi="宋体" w:cs="Arial"/>
          <w:b/>
          <w:color w:val="000000" w:themeColor="text1"/>
          <w:szCs w:val="21"/>
          <w:highlight w:val="yellow"/>
          <w14:textFill>
            <w14:solidFill>
              <w14:schemeClr w14:val="tx1"/>
            </w14:solidFill>
          </w14:textFill>
        </w:rPr>
        <w:t>验收流程</w:t>
      </w:r>
      <w:r>
        <w:rPr>
          <w:rFonts w:hint="eastAsia" w:ascii="Arial" w:hAnsi="宋体" w:cs="Arial"/>
          <w:color w:val="000000" w:themeColor="text1"/>
          <w:szCs w:val="21"/>
          <w:highlight w:val="yellow"/>
          <w14:textFill>
            <w14:solidFill>
              <w14:schemeClr w14:val="tx1"/>
            </w14:solidFill>
          </w14:textFill>
        </w:rPr>
        <w:t>：</w:t>
      </w:r>
      <w:r>
        <w:rPr>
          <w:rFonts w:hint="eastAsia" w:ascii="Arial" w:hAnsi="宋体" w:cs="Arial"/>
          <w:b/>
          <w:color w:val="000000" w:themeColor="text1"/>
          <w:szCs w:val="21"/>
          <w:highlight w:val="yellow"/>
          <w14:textFill>
            <w14:solidFill>
              <w14:schemeClr w14:val="tx1"/>
            </w14:solidFill>
          </w14:textFill>
        </w:rPr>
        <w:t>【</w:t>
      </w:r>
      <w:r>
        <w:rPr>
          <w:b/>
          <w:color w:val="000000" w:themeColor="text1"/>
          <w:highlight w:val="yellow"/>
          <w14:textFill>
            <w14:solidFill>
              <w14:schemeClr w14:val="tx1"/>
            </w14:solidFill>
          </w14:textFill>
        </w:rPr>
        <w:t>一共有几次验收</w:t>
      </w:r>
      <w:r>
        <w:rPr>
          <w:rFonts w:hint="eastAsia"/>
          <w:b/>
          <w:color w:val="000000" w:themeColor="text1"/>
          <w:highlight w:val="yellow"/>
          <w14:textFill>
            <w14:solidFill>
              <w14:schemeClr w14:val="tx1"/>
            </w14:solidFill>
          </w14:textFill>
        </w:rPr>
        <w:t>，</w:t>
      </w:r>
      <w:r>
        <w:rPr>
          <w:b/>
          <w:color w:val="000000" w:themeColor="text1"/>
          <w:highlight w:val="yellow"/>
          <w14:textFill>
            <w14:solidFill>
              <w14:schemeClr w14:val="tx1"/>
            </w14:solidFill>
          </w14:textFill>
        </w:rPr>
        <w:t>每一次验收的标准</w:t>
      </w:r>
      <w:r>
        <w:rPr>
          <w:rFonts w:hint="eastAsia"/>
          <w:b/>
          <w:color w:val="000000" w:themeColor="text1"/>
          <w:highlight w:val="yellow"/>
          <w14:textFill>
            <w14:solidFill>
              <w14:schemeClr w14:val="tx1"/>
            </w14:solidFill>
          </w14:textFill>
        </w:rPr>
        <w:t>、提交的成果物，是否需要培训等详细明确。】</w:t>
      </w:r>
    </w:p>
    <w:p w14:paraId="067AC95F">
      <w:pPr>
        <w:pStyle w:val="14"/>
        <w:widowControl w:val="0"/>
        <w:snapToGrid w:val="0"/>
        <w:spacing w:after="0" w:line="240" w:lineRule="auto"/>
        <w:ind w:left="992" w:firstLine="0" w:firstLineChars="0"/>
        <w:jc w:val="both"/>
        <w:rPr>
          <w:rFonts w:ascii="Arial" w:hAnsi="宋体" w:cs="Arial"/>
          <w:color w:val="000000" w:themeColor="text1"/>
          <w:szCs w:val="21"/>
          <w14:textFill>
            <w14:solidFill>
              <w14:schemeClr w14:val="tx1"/>
            </w14:solidFill>
          </w14:textFill>
        </w:rPr>
      </w:pPr>
    </w:p>
    <w:p w14:paraId="2F8BF211">
      <w:pPr>
        <w:numPr>
          <w:ilvl w:val="0"/>
          <w:numId w:val="26"/>
        </w:numPr>
        <w:snapToGrid w:val="0"/>
        <w:rPr>
          <w:rFonts w:ascii="Arial" w:hAnsi="宋体" w:cs="Arial"/>
          <w:b/>
          <w:color w:val="000000" w:themeColor="text1"/>
          <w14:textFill>
            <w14:solidFill>
              <w14:schemeClr w14:val="tx1"/>
            </w14:solidFill>
          </w14:textFill>
        </w:rPr>
      </w:pPr>
      <w:r>
        <w:rPr>
          <w:rFonts w:hint="eastAsia" w:ascii="Arial" w:hAnsi="宋体" w:cs="Arial"/>
          <w:b/>
          <w:color w:val="000000" w:themeColor="text1"/>
          <w14:textFill>
            <w14:solidFill>
              <w14:schemeClr w14:val="tx1"/>
            </w14:solidFill>
          </w14:textFill>
        </w:rPr>
        <w:t>费用及支付</w:t>
      </w:r>
    </w:p>
    <w:p w14:paraId="26D244A1">
      <w:pPr>
        <w:numPr>
          <w:ilvl w:val="1"/>
          <w:numId w:val="26"/>
        </w:numPr>
        <w:snapToGrid w:val="0"/>
        <w:spacing w:line="0" w:lineRule="atLeast"/>
        <w:ind w:left="0" w:firstLine="0"/>
        <w:jc w:val="left"/>
        <w:rPr>
          <w:rFonts w:ascii="Arial" w:hAnsi="宋体" w:cs="Arial"/>
          <w:color w:val="000000" w:themeColor="text1"/>
          <w:szCs w:val="21"/>
          <w:highlight w:val="yellow"/>
          <w14:textFill>
            <w14:solidFill>
              <w14:schemeClr w14:val="tx1"/>
            </w14:solidFill>
          </w14:textFill>
        </w:rPr>
      </w:pPr>
      <w:r>
        <w:rPr>
          <w:rFonts w:hint="eastAsia" w:ascii="Arial" w:hAnsi="宋体" w:cs="Arial"/>
          <w:color w:val="000000" w:themeColor="text1"/>
          <w:szCs w:val="21"/>
          <w14:textFill>
            <w14:solidFill>
              <w14:schemeClr w14:val="tx1"/>
            </w14:solidFill>
          </w14:textFill>
        </w:rPr>
        <w:t>本项目费用总计人民</w:t>
      </w:r>
      <w:r>
        <w:rPr>
          <w:rFonts w:hint="eastAsia" w:ascii="Arial" w:hAnsi="宋体" w:cs="Arial"/>
          <w:color w:val="000000" w:themeColor="text1"/>
          <w:szCs w:val="21"/>
          <w:highlight w:val="yellow"/>
          <w14:textFill>
            <w14:solidFill>
              <w14:schemeClr w14:val="tx1"/>
            </w14:solidFill>
          </w14:textFill>
        </w:rPr>
        <w:t>币</w:t>
      </w:r>
      <w:r>
        <w:rPr>
          <w:rFonts w:hint="eastAsia" w:ascii="Arial" w:hAnsi="宋体" w:cs="Arial"/>
          <w:color w:val="000000" w:themeColor="text1"/>
          <w:szCs w:val="21"/>
          <w:highlight w:val="yellow"/>
          <w:shd w:val="pct15" w:color="auto" w:fill="FFFFFF"/>
          <w14:textFill>
            <w14:solidFill>
              <w14:schemeClr w14:val="tx1"/>
            </w14:solidFill>
          </w14:textFill>
        </w:rPr>
        <w:t>【        】元（人民币大写【     】元整），其中硬件产品费用【】，税率为1</w:t>
      </w:r>
      <w:r>
        <w:rPr>
          <w:rFonts w:ascii="Arial" w:hAnsi="宋体" w:cs="Arial"/>
          <w:color w:val="000000" w:themeColor="text1"/>
          <w:szCs w:val="21"/>
          <w:highlight w:val="yellow"/>
          <w:shd w:val="pct15" w:color="auto" w:fill="FFFFFF"/>
          <w14:textFill>
            <w14:solidFill>
              <w14:schemeClr w14:val="tx1"/>
            </w14:solidFill>
          </w14:textFill>
        </w:rPr>
        <w:t>3%；</w:t>
      </w:r>
      <w:r>
        <w:rPr>
          <w:rFonts w:hint="eastAsia" w:ascii="Arial" w:hAnsi="宋体" w:cs="Arial"/>
          <w:color w:val="000000" w:themeColor="text1"/>
          <w:szCs w:val="21"/>
          <w:highlight w:val="yellow"/>
          <w:shd w:val="pct15" w:color="auto" w:fill="FFFFFF"/>
          <w14:textFill>
            <w14:solidFill>
              <w14:schemeClr w14:val="tx1"/>
            </w14:solidFill>
          </w14:textFill>
        </w:rPr>
        <w:t>软件产品费用【】税率为1</w:t>
      </w:r>
      <w:r>
        <w:rPr>
          <w:rFonts w:ascii="Arial" w:hAnsi="宋体" w:cs="Arial"/>
          <w:color w:val="000000" w:themeColor="text1"/>
          <w:szCs w:val="21"/>
          <w:highlight w:val="yellow"/>
          <w:shd w:val="pct15" w:color="auto" w:fill="FFFFFF"/>
          <w14:textFill>
            <w14:solidFill>
              <w14:schemeClr w14:val="tx1"/>
            </w14:solidFill>
          </w14:textFill>
        </w:rPr>
        <w:t>3%</w:t>
      </w:r>
      <w:r>
        <w:rPr>
          <w:rFonts w:hint="eastAsia" w:ascii="Arial" w:hAnsi="宋体" w:cs="Arial"/>
          <w:color w:val="000000" w:themeColor="text1"/>
          <w:szCs w:val="21"/>
          <w:highlight w:val="yellow"/>
          <w:shd w:val="pct15" w:color="auto" w:fill="FFFFFF"/>
          <w14:textFill>
            <w14:solidFill>
              <w14:schemeClr w14:val="tx1"/>
            </w14:solidFill>
          </w14:textFill>
        </w:rPr>
        <w:t>；集成服务费用【】税率为6</w:t>
      </w:r>
      <w:r>
        <w:rPr>
          <w:rFonts w:ascii="Arial" w:hAnsi="宋体" w:cs="Arial"/>
          <w:color w:val="000000" w:themeColor="text1"/>
          <w:szCs w:val="21"/>
          <w:highlight w:val="yellow"/>
          <w:shd w:val="pct15" w:color="auto" w:fill="FFFFFF"/>
          <w14:textFill>
            <w14:solidFill>
              <w14:schemeClr w14:val="tx1"/>
            </w14:solidFill>
          </w14:textFill>
        </w:rPr>
        <w:t>%</w:t>
      </w:r>
      <w:r>
        <w:rPr>
          <w:rFonts w:hint="eastAsia" w:ascii="Arial" w:hAnsi="宋体" w:cs="Arial"/>
          <w:color w:val="000000" w:themeColor="text1"/>
          <w:szCs w:val="21"/>
          <w:highlight w:val="yellow"/>
          <w:shd w:val="pct15" w:color="auto" w:fill="FFFFFF"/>
          <w14:textFill>
            <w14:solidFill>
              <w14:schemeClr w14:val="tx1"/>
            </w14:solidFill>
          </w14:textFill>
        </w:rPr>
        <w:t>，技术开发服务费用【】税率为6</w:t>
      </w:r>
      <w:r>
        <w:rPr>
          <w:rFonts w:ascii="Arial" w:hAnsi="宋体" w:cs="Arial"/>
          <w:color w:val="000000" w:themeColor="text1"/>
          <w:szCs w:val="21"/>
          <w:highlight w:val="yellow"/>
          <w:shd w:val="pct15" w:color="auto" w:fill="FFFFFF"/>
          <w14:textFill>
            <w14:solidFill>
              <w14:schemeClr w14:val="tx1"/>
            </w14:solidFill>
          </w14:textFill>
        </w:rPr>
        <w:t>%</w:t>
      </w:r>
      <w:r>
        <w:rPr>
          <w:rFonts w:hint="eastAsia" w:ascii="Arial" w:hAnsi="宋体" w:cs="Arial"/>
          <w:color w:val="000000" w:themeColor="text1"/>
          <w:szCs w:val="21"/>
          <w:highlight w:val="yellow"/>
          <w:shd w:val="pct15" w:color="auto" w:fill="FFFFFF"/>
          <w14:textFill>
            <w14:solidFill>
              <w14:schemeClr w14:val="tx1"/>
            </w14:solidFill>
          </w14:textFill>
        </w:rPr>
        <w:t>。具体合同清单见附件1</w:t>
      </w:r>
      <w:r>
        <w:rPr>
          <w:rFonts w:ascii="Arial" w:hAnsi="宋体" w:cs="Arial"/>
          <w:color w:val="000000" w:themeColor="text1"/>
          <w:szCs w:val="21"/>
          <w:highlight w:val="yellow"/>
          <w:shd w:val="pct15" w:color="auto" w:fill="FFFFFF"/>
          <w14:textFill>
            <w14:solidFill>
              <w14:schemeClr w14:val="tx1"/>
            </w14:solidFill>
          </w14:textFill>
        </w:rPr>
        <w:t>-《产品报价清单》。</w:t>
      </w:r>
      <w:r>
        <w:rPr>
          <w:rFonts w:hint="eastAsia" w:ascii="Arial" w:hAnsi="宋体" w:cs="Arial"/>
          <w:color w:val="000000" w:themeColor="text1"/>
          <w:szCs w:val="21"/>
          <w:highlight w:val="yellow"/>
          <w:shd w:val="pct15" w:color="auto" w:fill="FFFFFF"/>
          <w14:textFill>
            <w14:solidFill>
              <w14:schemeClr w14:val="tx1"/>
            </w14:solidFill>
          </w14:textFill>
        </w:rPr>
        <w:t>合同款项由甲方分【 】期以</w:t>
      </w:r>
      <w:r>
        <w:rPr>
          <w:rFonts w:hint="eastAsia" w:ascii="Arial" w:hAnsi="宋体" w:cs="Arial"/>
          <w:color w:val="000000" w:themeColor="text1"/>
          <w:szCs w:val="21"/>
          <w:highlight w:val="yellow"/>
          <w14:textFill>
            <w14:solidFill>
              <w14:schemeClr w14:val="tx1"/>
            </w14:solidFill>
          </w14:textFill>
        </w:rPr>
        <w:t>银行转账方式支付。乙方应向甲方开具合法有效的</w:t>
      </w:r>
      <w:r>
        <w:rPr>
          <w:rFonts w:hint="eastAsia" w:ascii="宋体" w:hAnsi="宋体"/>
          <w:color w:val="000000" w:themeColor="text1"/>
          <w:highlight w:val="yellow"/>
          <w14:textFill>
            <w14:solidFill>
              <w14:schemeClr w14:val="tx1"/>
            </w14:solidFill>
          </w14:textFill>
        </w:rPr>
        <w:t>增值税</w:t>
      </w:r>
      <w:r>
        <w:rPr>
          <w:rFonts w:hint="eastAsia" w:ascii="Arial" w:hAnsi="宋体" w:cs="Arial"/>
          <w:color w:val="000000" w:themeColor="text1"/>
          <w:szCs w:val="21"/>
          <w:highlight w:val="yellow"/>
          <w14:textFill>
            <w14:solidFill>
              <w14:schemeClr w14:val="tx1"/>
            </w14:solidFill>
          </w14:textFill>
        </w:rPr>
        <w:t>发票，但发票的开具不能证明甲方已履行付款义务，付款义务的完成应以乙方实际收到甲方的付款时止。</w:t>
      </w:r>
    </w:p>
    <w:p w14:paraId="7D19E459">
      <w:pPr>
        <w:numPr>
          <w:ilvl w:val="1"/>
          <w:numId w:val="26"/>
        </w:numPr>
        <w:snapToGrid w:val="0"/>
        <w:spacing w:line="0" w:lineRule="atLeast"/>
        <w:ind w:left="0" w:firstLine="0"/>
        <w:jc w:val="left"/>
        <w:rPr>
          <w:rFonts w:ascii="Arial" w:hAnsi="宋体" w:cs="Arial"/>
          <w:color w:val="000000" w:themeColor="text1"/>
          <w:szCs w:val="21"/>
          <w:highlight w:val="yellow"/>
          <w14:textFill>
            <w14:solidFill>
              <w14:schemeClr w14:val="tx1"/>
            </w14:solidFill>
          </w14:textFill>
        </w:rPr>
      </w:pPr>
      <w:r>
        <w:rPr>
          <w:rFonts w:hint="eastAsia" w:ascii="Arial" w:hAnsi="宋体" w:cs="Arial"/>
          <w:color w:val="000000" w:themeColor="text1"/>
          <w:szCs w:val="21"/>
          <w:highlight w:val="yellow"/>
          <w14:textFill>
            <w14:solidFill>
              <w14:schemeClr w14:val="tx1"/>
            </w14:solidFill>
          </w14:textFill>
        </w:rPr>
        <w:t>支付时间及具体金额如下：【</w:t>
      </w:r>
      <w:r>
        <w:rPr>
          <w:rFonts w:hint="eastAsia" w:ascii="Arial" w:hAnsi="宋体" w:cs="Arial"/>
          <w:b/>
          <w:color w:val="000000" w:themeColor="text1"/>
          <w:szCs w:val="21"/>
          <w:highlight w:val="yellow"/>
          <w14:textFill>
            <w14:solidFill>
              <w14:schemeClr w14:val="tx1"/>
            </w14:solidFill>
          </w14:textFill>
        </w:rPr>
        <w:t>请填写每一笔款项的支付条件以及金额，是否软硬件、集成服务费用分开，如分开支付，应按照实际情况修改</w:t>
      </w:r>
      <w:r>
        <w:rPr>
          <w:rFonts w:hint="eastAsia" w:ascii="Arial" w:hAnsi="宋体" w:cs="Arial"/>
          <w:color w:val="000000" w:themeColor="text1"/>
          <w:szCs w:val="21"/>
          <w:highlight w:val="yellow"/>
          <w14:textFill>
            <w14:solidFill>
              <w14:schemeClr w14:val="tx1"/>
            </w14:solidFill>
          </w14:textFill>
        </w:rPr>
        <w:t>】</w:t>
      </w:r>
    </w:p>
    <w:p w14:paraId="6B9F8EC8">
      <w:pPr>
        <w:snapToGrid w:val="0"/>
        <w:spacing w:line="0" w:lineRule="atLeast"/>
        <w:jc w:val="left"/>
        <w:rPr>
          <w:rFonts w:ascii="Arial" w:hAnsi="宋体" w:cs="Arial"/>
          <w:color w:val="000000" w:themeColor="text1"/>
          <w:szCs w:val="21"/>
          <w14:textFill>
            <w14:solidFill>
              <w14:schemeClr w14:val="tx1"/>
            </w14:solidFill>
          </w14:textFill>
        </w:rPr>
      </w:pPr>
      <w:r>
        <w:rPr>
          <w:rFonts w:ascii="Arial" w:hAnsi="宋体" w:cs="Arial"/>
          <w:color w:val="000000" w:themeColor="text1"/>
          <w:szCs w:val="21"/>
          <w14:textFill>
            <w14:solidFill>
              <w14:schemeClr w14:val="tx1"/>
            </w14:solidFill>
          </w14:textFill>
        </w:rPr>
        <w:t xml:space="preserve">  </w:t>
      </w:r>
      <w:r>
        <w:rPr>
          <w:rFonts w:hAnsi="宋体" w:cs="Arial"/>
          <w:color w:val="000000" w:themeColor="text1"/>
          <w14:textFill>
            <w14:solidFill>
              <w14:schemeClr w14:val="tx1"/>
            </w14:solidFill>
          </w14:textFill>
        </w:rPr>
        <w:t xml:space="preserve"> </w:t>
      </w:r>
      <w:r>
        <w:rPr>
          <w:rFonts w:ascii="Arial" w:hAnsi="宋体" w:cs="Arial"/>
          <w:color w:val="000000" w:themeColor="text1"/>
          <w:szCs w:val="21"/>
          <w14:textFill>
            <w14:solidFill>
              <w14:schemeClr w14:val="tx1"/>
            </w14:solidFill>
          </w14:textFill>
        </w:rPr>
        <w:t xml:space="preserve">                      </w:t>
      </w:r>
    </w:p>
    <w:p w14:paraId="4591AD46">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甲方将分【  】期向乙方支付本协议费用，支付时间及具体金额如下：</w:t>
      </w:r>
    </w:p>
    <w:p w14:paraId="26623217">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第一期款项：本项目费用总额的百分之【 】，在以下支付条件全部满足后【</w:t>
      </w:r>
      <w:r>
        <w:rPr>
          <w:color w:val="000000" w:themeColor="text1"/>
          <w14:textFill>
            <w14:solidFill>
              <w14:schemeClr w14:val="tx1"/>
            </w14:solidFill>
          </w14:textFill>
        </w:rPr>
        <w:t>10</w:t>
      </w:r>
      <w:r>
        <w:rPr>
          <w:rFonts w:hint="eastAsia"/>
          <w:color w:val="000000" w:themeColor="text1"/>
          <w14:textFill>
            <w14:solidFill>
              <w14:schemeClr w14:val="tx1"/>
            </w14:solidFill>
          </w14:textFill>
        </w:rPr>
        <w:t>】日内向乙方支付：</w:t>
      </w:r>
    </w:p>
    <w:p w14:paraId="2028517C">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□本协议签署生效后；</w:t>
      </w:r>
    </w:p>
    <w:p w14:paraId="45CAB8B5">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□乙方向甲方提交第一期款项付款申请；</w:t>
      </w:r>
    </w:p>
    <w:p w14:paraId="0D1CD1DC">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□乙方提供对应金额的增值税专用发票；</w:t>
      </w:r>
    </w:p>
    <w:p w14:paraId="4B95E212">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第二期款项：本项目费用总额的百分之【 】，在以下支付条件全部满足后【</w:t>
      </w:r>
      <w:r>
        <w:rPr>
          <w:color w:val="000000" w:themeColor="text1"/>
          <w14:textFill>
            <w14:solidFill>
              <w14:schemeClr w14:val="tx1"/>
            </w14:solidFill>
          </w14:textFill>
        </w:rPr>
        <w:t>10</w:t>
      </w:r>
      <w:r>
        <w:rPr>
          <w:rFonts w:hint="eastAsia"/>
          <w:color w:val="000000" w:themeColor="text1"/>
          <w14:textFill>
            <w14:solidFill>
              <w14:schemeClr w14:val="tx1"/>
            </w14:solidFill>
          </w14:textFill>
        </w:rPr>
        <w:t>】日内向乙方支付：</w:t>
      </w:r>
    </w:p>
    <w:p w14:paraId="500EA148">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□软硬件设备到货并经甲方签收确认；</w:t>
      </w:r>
    </w:p>
    <w:p w14:paraId="5C4E31B4">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□乙方向甲方提交第二期款项付款申请；</w:t>
      </w:r>
    </w:p>
    <w:p w14:paraId="3ED5AB78">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□乙方提供对应金额的增值税专用发票；</w:t>
      </w:r>
    </w:p>
    <w:p w14:paraId="261FF5B5">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□其他：【                   】。</w:t>
      </w:r>
    </w:p>
    <w:p w14:paraId="3321F5CC">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第三期款项：本项目费用总额的百分之【 】，在以下支付条件全部满足后【</w:t>
      </w:r>
      <w:r>
        <w:rPr>
          <w:color w:val="000000" w:themeColor="text1"/>
          <w14:textFill>
            <w14:solidFill>
              <w14:schemeClr w14:val="tx1"/>
            </w14:solidFill>
          </w14:textFill>
        </w:rPr>
        <w:t>10</w:t>
      </w:r>
      <w:r>
        <w:rPr>
          <w:rFonts w:hint="eastAsia"/>
          <w:color w:val="000000" w:themeColor="text1"/>
          <w14:textFill>
            <w14:solidFill>
              <w14:schemeClr w14:val="tx1"/>
            </w14:solidFill>
          </w14:textFill>
        </w:rPr>
        <w:t xml:space="preserve">】日内向乙方支付： </w:t>
      </w:r>
    </w:p>
    <w:p w14:paraId="38DF732B">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□完成安装调试，并经甲方完成初步验收；</w:t>
      </w:r>
    </w:p>
    <w:p w14:paraId="6F520D36">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□乙方向甲方提交第三期款项付款申请；</w:t>
      </w:r>
    </w:p>
    <w:p w14:paraId="39D1D398">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□乙方提供对应金额的增值税专用发票；</w:t>
      </w:r>
    </w:p>
    <w:p w14:paraId="41AF352D">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□其他：【                   】。</w:t>
      </w:r>
    </w:p>
    <w:p w14:paraId="7997D9B5">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第四期款项：本项目费用总额的百分之【 】，在以下支付条件全部满足后【</w:t>
      </w:r>
      <w:r>
        <w:rPr>
          <w:color w:val="000000" w:themeColor="text1"/>
          <w14:textFill>
            <w14:solidFill>
              <w14:schemeClr w14:val="tx1"/>
            </w14:solidFill>
          </w14:textFill>
        </w:rPr>
        <w:t>10</w:t>
      </w:r>
      <w:r>
        <w:rPr>
          <w:rFonts w:hint="eastAsia"/>
          <w:color w:val="000000" w:themeColor="text1"/>
          <w14:textFill>
            <w14:solidFill>
              <w14:schemeClr w14:val="tx1"/>
            </w14:solidFill>
          </w14:textFill>
        </w:rPr>
        <w:t xml:space="preserve">】日内向乙方支付： </w:t>
      </w:r>
    </w:p>
    <w:p w14:paraId="5187F734">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□系统上线试运行，并经甲方完成最终验收；</w:t>
      </w:r>
    </w:p>
    <w:p w14:paraId="682368DE">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□乙方向甲方提交第四期款项付款申请；</w:t>
      </w:r>
    </w:p>
    <w:p w14:paraId="317B0AD4">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□乙方提供对应金额的增值税专用发票；</w:t>
      </w:r>
    </w:p>
    <w:p w14:paraId="585B3C5C">
      <w:pPr>
        <w:pStyle w:val="20"/>
        <w:spacing w:after="0"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□其他：【                   】。</w:t>
      </w:r>
    </w:p>
    <w:p w14:paraId="1919A8D2">
      <w:pPr>
        <w:numPr>
          <w:ilvl w:val="1"/>
          <w:numId w:val="26"/>
        </w:numPr>
        <w:snapToGrid w:val="0"/>
        <w:spacing w:line="0" w:lineRule="atLeast"/>
        <w:ind w:left="0" w:firstLine="0"/>
        <w:jc w:val="left"/>
        <w:rPr>
          <w:rFonts w:ascii="Arial" w:hAnsi="宋体" w:cs="Arial"/>
          <w:b/>
          <w:color w:val="000000" w:themeColor="text1"/>
          <w:szCs w:val="21"/>
          <w14:textFill>
            <w14:solidFill>
              <w14:schemeClr w14:val="tx1"/>
            </w14:solidFill>
          </w14:textFill>
        </w:rPr>
      </w:pPr>
      <w:r>
        <w:rPr>
          <w:rFonts w:ascii="Arial" w:hAnsi="宋体" w:cs="Arial"/>
          <w:b/>
          <w:color w:val="000000" w:themeColor="text1"/>
          <w:szCs w:val="21"/>
          <w14:textFill>
            <w14:solidFill>
              <w14:schemeClr w14:val="tx1"/>
            </w14:solidFill>
          </w14:textFill>
        </w:rPr>
        <w:t>乙方银行信息</w:t>
      </w:r>
      <w:r>
        <w:rPr>
          <w:rFonts w:hint="eastAsia" w:ascii="Arial" w:hAnsi="宋体" w:cs="Arial"/>
          <w:b/>
          <w:color w:val="000000" w:themeColor="text1"/>
          <w:szCs w:val="21"/>
          <w14:textFill>
            <w14:solidFill>
              <w14:schemeClr w14:val="tx1"/>
            </w14:solidFill>
          </w14:textFill>
        </w:rPr>
        <w:t>：【请填写】</w:t>
      </w:r>
    </w:p>
    <w:p w14:paraId="086E515D">
      <w:pPr>
        <w:snapToGrid w:val="0"/>
        <w:spacing w:line="0" w:lineRule="atLeast"/>
        <w:jc w:val="left"/>
        <w:rPr>
          <w:rFonts w:ascii="Arial" w:hAnsi="宋体" w:cs="Arial"/>
          <w:color w:val="000000" w:themeColor="text1"/>
          <w:szCs w:val="21"/>
          <w:highlight w:val="yellow"/>
          <w14:textFill>
            <w14:solidFill>
              <w14:schemeClr w14:val="tx1"/>
            </w14:solidFill>
          </w14:textFill>
        </w:rPr>
      </w:pPr>
      <w:r>
        <w:rPr>
          <w:rFonts w:ascii="Arial" w:hAnsi="宋体" w:cs="Arial"/>
          <w:color w:val="000000" w:themeColor="text1"/>
          <w:szCs w:val="21"/>
          <w:highlight w:val="yellow"/>
          <w14:textFill>
            <w14:solidFill>
              <w14:schemeClr w14:val="tx1"/>
            </w14:solidFill>
          </w14:textFill>
        </w:rPr>
        <w:t>开户名称</w:t>
      </w:r>
      <w:r>
        <w:rPr>
          <w:rFonts w:hint="eastAsia" w:ascii="Arial" w:hAnsi="宋体" w:cs="Arial"/>
          <w:color w:val="000000" w:themeColor="text1"/>
          <w:szCs w:val="21"/>
          <w:highlight w:val="yellow"/>
          <w14:textFill>
            <w14:solidFill>
              <w14:schemeClr w14:val="tx1"/>
            </w14:solidFill>
          </w14:textFill>
        </w:rPr>
        <w:t>：</w:t>
      </w:r>
    </w:p>
    <w:p w14:paraId="0B3424CB">
      <w:pPr>
        <w:snapToGrid w:val="0"/>
        <w:spacing w:line="0" w:lineRule="atLeast"/>
        <w:jc w:val="left"/>
        <w:rPr>
          <w:rFonts w:ascii="Arial" w:hAnsi="宋体" w:cs="Arial"/>
          <w:color w:val="000000" w:themeColor="text1"/>
          <w:szCs w:val="21"/>
          <w:highlight w:val="yellow"/>
          <w14:textFill>
            <w14:solidFill>
              <w14:schemeClr w14:val="tx1"/>
            </w14:solidFill>
          </w14:textFill>
        </w:rPr>
      </w:pPr>
      <w:r>
        <w:rPr>
          <w:rFonts w:ascii="Arial" w:hAnsi="宋体" w:cs="Arial"/>
          <w:color w:val="000000" w:themeColor="text1"/>
          <w:szCs w:val="21"/>
          <w:highlight w:val="yellow"/>
          <w14:textFill>
            <w14:solidFill>
              <w14:schemeClr w14:val="tx1"/>
            </w14:solidFill>
          </w14:textFill>
        </w:rPr>
        <w:t>开户银行</w:t>
      </w:r>
      <w:r>
        <w:rPr>
          <w:rFonts w:hint="eastAsia" w:ascii="Arial" w:hAnsi="宋体" w:cs="Arial"/>
          <w:color w:val="000000" w:themeColor="text1"/>
          <w:szCs w:val="21"/>
          <w:highlight w:val="yellow"/>
          <w14:textFill>
            <w14:solidFill>
              <w14:schemeClr w14:val="tx1"/>
            </w14:solidFill>
          </w14:textFill>
        </w:rPr>
        <w:t>：</w:t>
      </w:r>
    </w:p>
    <w:p w14:paraId="6A744893">
      <w:pPr>
        <w:snapToGrid w:val="0"/>
        <w:spacing w:line="0" w:lineRule="atLeast"/>
        <w:jc w:val="left"/>
        <w:rPr>
          <w:rFonts w:ascii="Arial" w:hAnsi="宋体" w:cs="Arial"/>
          <w:color w:val="000000" w:themeColor="text1"/>
          <w:szCs w:val="21"/>
          <w14:textFill>
            <w14:solidFill>
              <w14:schemeClr w14:val="tx1"/>
            </w14:solidFill>
          </w14:textFill>
        </w:rPr>
      </w:pPr>
      <w:r>
        <w:rPr>
          <w:rFonts w:ascii="Arial" w:hAnsi="宋体" w:cs="Arial"/>
          <w:color w:val="000000" w:themeColor="text1"/>
          <w:szCs w:val="21"/>
          <w:highlight w:val="yellow"/>
          <w14:textFill>
            <w14:solidFill>
              <w14:schemeClr w14:val="tx1"/>
            </w14:solidFill>
          </w14:textFill>
        </w:rPr>
        <w:t>银行账号</w:t>
      </w:r>
      <w:r>
        <w:rPr>
          <w:rFonts w:hint="eastAsia" w:ascii="Arial" w:hAnsi="宋体" w:cs="Arial"/>
          <w:color w:val="000000" w:themeColor="text1"/>
          <w:szCs w:val="21"/>
          <w:highlight w:val="yellow"/>
          <w14:textFill>
            <w14:solidFill>
              <w14:schemeClr w14:val="tx1"/>
            </w14:solidFill>
          </w14:textFill>
        </w:rPr>
        <w:t>：</w:t>
      </w:r>
    </w:p>
    <w:p w14:paraId="5B136791">
      <w:pPr>
        <w:snapToGrid w:val="0"/>
        <w:spacing w:line="0" w:lineRule="atLeast"/>
        <w:jc w:val="left"/>
        <w:rPr>
          <w:rFonts w:ascii="Arial" w:hAnsi="宋体" w:cs="Arial"/>
          <w:color w:val="000000" w:themeColor="text1"/>
          <w:szCs w:val="21"/>
          <w14:textFill>
            <w14:solidFill>
              <w14:schemeClr w14:val="tx1"/>
            </w14:solidFill>
          </w14:textFill>
        </w:rPr>
      </w:pPr>
      <w:r>
        <w:rPr>
          <w:rFonts w:hint="eastAsia" w:ascii="Arial" w:hAnsi="宋体" w:cs="Arial"/>
          <w:color w:val="000000" w:themeColor="text1"/>
          <w:szCs w:val="21"/>
          <w14:textFill>
            <w14:solidFill>
              <w14:schemeClr w14:val="tx1"/>
            </w14:solidFill>
          </w14:textFill>
        </w:rPr>
        <w:t>7</w:t>
      </w:r>
      <w:r>
        <w:rPr>
          <w:rFonts w:ascii="Arial" w:hAnsi="宋体" w:cs="Arial"/>
          <w:color w:val="000000" w:themeColor="text1"/>
          <w:szCs w:val="21"/>
          <w14:textFill>
            <w14:solidFill>
              <w14:schemeClr w14:val="tx1"/>
            </w14:solidFill>
          </w14:textFill>
        </w:rPr>
        <w:t>.4 甲方开票信息</w:t>
      </w:r>
      <w:r>
        <w:rPr>
          <w:rFonts w:hint="eastAsia" w:ascii="Arial" w:hAnsi="宋体" w:cs="Arial"/>
          <w:color w:val="000000" w:themeColor="text1"/>
          <w:szCs w:val="21"/>
          <w:highlight w:val="yellow"/>
          <w14:textFill>
            <w14:solidFill>
              <w14:schemeClr w14:val="tx1"/>
            </w14:solidFill>
          </w14:textFill>
        </w:rPr>
        <w:t>：【请补充】</w:t>
      </w:r>
    </w:p>
    <w:p w14:paraId="0A111E86">
      <w:pPr>
        <w:numPr>
          <w:ilvl w:val="1"/>
          <w:numId w:val="26"/>
        </w:numPr>
        <w:snapToGrid w:val="0"/>
        <w:spacing w:line="0" w:lineRule="atLeast"/>
        <w:ind w:left="0" w:firstLine="0"/>
        <w:jc w:val="left"/>
        <w:rPr>
          <w:rFonts w:ascii="Arial" w:hAnsi="宋体" w:cs="Arial"/>
          <w:color w:val="000000" w:themeColor="text1"/>
          <w:szCs w:val="21"/>
          <w14:textFill>
            <w14:solidFill>
              <w14:schemeClr w14:val="tx1"/>
            </w14:solidFill>
          </w14:textFill>
        </w:rPr>
      </w:pPr>
      <w:r>
        <w:rPr>
          <w:rFonts w:hint="eastAsia" w:ascii="Arial" w:hAnsi="宋体" w:cs="Arial"/>
          <w:color w:val="000000" w:themeColor="text1"/>
          <w:szCs w:val="21"/>
          <w14:textFill>
            <w14:solidFill>
              <w14:schemeClr w14:val="tx1"/>
            </w14:solidFill>
          </w14:textFill>
        </w:rPr>
        <w:t>如存在甲方丢失发票、造成发票过期等情形，甲方承担由此产生的费用以及损失。如因甲方逾期付款等原因，乙方同意重新开票的，因此给乙方带来的税金损失由甲方承担。</w:t>
      </w:r>
    </w:p>
    <w:p w14:paraId="1C90492F">
      <w:pPr>
        <w:numPr>
          <w:ilvl w:val="0"/>
          <w:numId w:val="26"/>
        </w:numPr>
        <w:snapToGrid w:val="0"/>
        <w:rPr>
          <w:rFonts w:ascii="Arial" w:hAnsi="宋体" w:cs="Arial"/>
          <w:b/>
          <w:color w:val="000000" w:themeColor="text1"/>
          <w:szCs w:val="21"/>
          <w:highlight w:val="yellow"/>
          <w14:textFill>
            <w14:solidFill>
              <w14:schemeClr w14:val="tx1"/>
            </w14:solidFill>
          </w14:textFill>
        </w:rPr>
      </w:pPr>
      <w:r>
        <w:rPr>
          <w:rFonts w:ascii="Arial" w:hAnsi="宋体" w:cs="Arial"/>
          <w:b/>
          <w:color w:val="000000" w:themeColor="text1"/>
          <w:szCs w:val="21"/>
          <w:highlight w:val="yellow"/>
          <w14:textFill>
            <w14:solidFill>
              <w14:schemeClr w14:val="tx1"/>
            </w14:solidFill>
          </w14:textFill>
        </w:rPr>
        <w:t>质保</w:t>
      </w:r>
      <w:r>
        <w:rPr>
          <w:rFonts w:hint="eastAsia" w:ascii="Arial" w:hAnsi="宋体" w:cs="Arial"/>
          <w:b/>
          <w:color w:val="000000" w:themeColor="text1"/>
          <w:szCs w:val="21"/>
          <w:highlight w:val="yellow"/>
          <w14:textFill>
            <w14:solidFill>
              <w14:schemeClr w14:val="tx1"/>
            </w14:solidFill>
          </w14:textFill>
        </w:rPr>
        <w:t>【根据甲方具体要求进行修改】</w:t>
      </w:r>
    </w:p>
    <w:p w14:paraId="4DCCBC77">
      <w:pPr>
        <w:numPr>
          <w:ilvl w:val="1"/>
          <w:numId w:val="26"/>
        </w:numPr>
        <w:snapToGrid w:val="0"/>
        <w:spacing w:line="0" w:lineRule="atLeast"/>
        <w:ind w:left="0" w:firstLine="0"/>
        <w:jc w:val="left"/>
        <w:rPr>
          <w:rFonts w:ascii="Arial" w:hAnsi="宋体" w:cs="Arial"/>
          <w:color w:val="000000" w:themeColor="text1"/>
          <w:szCs w:val="21"/>
          <w14:textFill>
            <w14:solidFill>
              <w14:schemeClr w14:val="tx1"/>
            </w14:solidFill>
          </w14:textFill>
        </w:rPr>
      </w:pPr>
      <w:r>
        <w:rPr>
          <w:rFonts w:hint="eastAsia" w:ascii="Arial" w:hAnsi="宋体" w:cs="Arial"/>
          <w:color w:val="000000" w:themeColor="text1"/>
          <w:szCs w:val="21"/>
          <w14:textFill>
            <w14:solidFill>
              <w14:schemeClr w14:val="tx1"/>
            </w14:solidFill>
          </w14:textFill>
        </w:rPr>
        <w:t>本项目质保期从项目终验合格报告签署之日</w:t>
      </w:r>
      <w:r>
        <w:rPr>
          <w:rFonts w:hint="eastAsia" w:ascii="Arial" w:hAnsi="宋体" w:cs="Arial"/>
          <w:color w:val="000000" w:themeColor="text1"/>
          <w:szCs w:val="21"/>
          <w:highlight w:val="yellow"/>
          <w14:textFill>
            <w14:solidFill>
              <w14:schemeClr w14:val="tx1"/>
            </w14:solidFill>
          </w14:textFill>
        </w:rPr>
        <w:t xml:space="preserve">起计算，乙方需提供各自负责业务模块的硬件设备及软件【 </w:t>
      </w:r>
      <w:r>
        <w:rPr>
          <w:rFonts w:ascii="Arial" w:hAnsi="宋体" w:cs="Arial"/>
          <w:color w:val="000000" w:themeColor="text1"/>
          <w:szCs w:val="21"/>
          <w:highlight w:val="yellow"/>
          <w14:textFill>
            <w14:solidFill>
              <w14:schemeClr w14:val="tx1"/>
            </w14:solidFill>
          </w14:textFill>
        </w:rPr>
        <w:t xml:space="preserve"> </w:t>
      </w:r>
      <w:r>
        <w:rPr>
          <w:rFonts w:hint="eastAsia" w:ascii="Arial" w:hAnsi="宋体" w:cs="Arial"/>
          <w:color w:val="000000" w:themeColor="text1"/>
          <w:szCs w:val="21"/>
          <w:highlight w:val="yellow"/>
          <w14:textFill>
            <w14:solidFill>
              <w14:schemeClr w14:val="tx1"/>
            </w14:solidFill>
          </w14:textFill>
        </w:rPr>
        <w:t>】</w:t>
      </w:r>
      <w:r>
        <w:rPr>
          <w:rFonts w:hint="eastAsia" w:ascii="Arial" w:hAnsi="宋体" w:cs="Arial"/>
          <w:color w:val="000000" w:themeColor="text1"/>
          <w:szCs w:val="21"/>
          <w14:textFill>
            <w14:solidFill>
              <w14:schemeClr w14:val="tx1"/>
            </w14:solidFill>
          </w14:textFill>
        </w:rPr>
        <w:t>年的原厂质保服务，质保期满后，甲方通过协商可就乙方继续提供相关支持服务达成新的协议。</w:t>
      </w:r>
    </w:p>
    <w:p w14:paraId="42670D81">
      <w:pPr>
        <w:numPr>
          <w:ilvl w:val="0"/>
          <w:numId w:val="26"/>
        </w:numPr>
        <w:snapToGrid w:val="0"/>
        <w:rPr>
          <w:rFonts w:ascii="Arial" w:hAnsi="宋体" w:cs="Arial"/>
          <w:b/>
          <w:color w:val="000000" w:themeColor="text1"/>
          <w:szCs w:val="21"/>
          <w:highlight w:val="yellow"/>
          <w14:textFill>
            <w14:solidFill>
              <w14:schemeClr w14:val="tx1"/>
            </w14:solidFill>
          </w14:textFill>
        </w:rPr>
      </w:pPr>
      <w:r>
        <w:rPr>
          <w:rFonts w:hint="eastAsia" w:ascii="Arial" w:hAnsi="宋体" w:cs="Arial"/>
          <w:b/>
          <w:color w:val="000000" w:themeColor="text1"/>
          <w:szCs w:val="21"/>
          <w:highlight w:val="yellow"/>
          <w14:textFill>
            <w14:solidFill>
              <w14:schemeClr w14:val="tx1"/>
            </w14:solidFill>
          </w14:textFill>
        </w:rPr>
        <w:t xml:space="preserve">维护支持服务【请根据甲方具体要求进行修改】 </w:t>
      </w:r>
    </w:p>
    <w:p w14:paraId="067DD367">
      <w:pPr>
        <w:numPr>
          <w:ilvl w:val="1"/>
          <w:numId w:val="26"/>
        </w:numPr>
        <w:snapToGrid w:val="0"/>
        <w:spacing w:line="0" w:lineRule="atLeast"/>
        <w:ind w:left="0" w:firstLine="0"/>
        <w:jc w:val="left"/>
        <w:rPr>
          <w:rFonts w:ascii="Arial" w:hAnsi="宋体" w:cs="Arial"/>
          <w:color w:val="000000" w:themeColor="text1"/>
          <w:szCs w:val="21"/>
          <w:highlight w:val="yellow"/>
          <w14:textFill>
            <w14:solidFill>
              <w14:schemeClr w14:val="tx1"/>
            </w14:solidFill>
          </w14:textFill>
        </w:rPr>
      </w:pPr>
      <w:r>
        <w:rPr>
          <w:rFonts w:hint="eastAsia" w:ascii="Arial" w:hAnsi="宋体" w:cs="Arial"/>
          <w:color w:val="000000" w:themeColor="text1"/>
          <w:szCs w:val="21"/>
          <w:highlight w:val="yellow"/>
          <w14:textFill>
            <w14:solidFill>
              <w14:schemeClr w14:val="tx1"/>
            </w14:solidFill>
          </w14:textFill>
        </w:rPr>
        <w:t>乙方应保证在本工作说明书规定的维护期内（如有），向甲方提供免费的维护支持服务内容为：【                                             】</w:t>
      </w:r>
    </w:p>
    <w:p w14:paraId="2423B91D">
      <w:pPr>
        <w:numPr>
          <w:ilvl w:val="1"/>
          <w:numId w:val="26"/>
        </w:numPr>
        <w:snapToGrid w:val="0"/>
        <w:spacing w:line="0" w:lineRule="atLeast"/>
        <w:ind w:left="0" w:firstLine="0"/>
        <w:jc w:val="left"/>
        <w:rPr>
          <w:rFonts w:ascii="Arial" w:hAnsi="宋体" w:cs="Arial"/>
          <w:color w:val="000000" w:themeColor="text1"/>
          <w:szCs w:val="21"/>
          <w14:textFill>
            <w14:solidFill>
              <w14:schemeClr w14:val="tx1"/>
            </w14:solidFill>
          </w14:textFill>
        </w:rPr>
      </w:pPr>
      <w:r>
        <w:rPr>
          <w:rFonts w:hint="eastAsia" w:ascii="Arial" w:hAnsi="宋体" w:cs="Arial"/>
          <w:color w:val="000000" w:themeColor="text1"/>
          <w:szCs w:val="21"/>
          <w14:textFill>
            <w14:solidFill>
              <w14:schemeClr w14:val="tx1"/>
            </w14:solidFill>
          </w14:textFill>
        </w:rPr>
        <w:t>维护期内的技术指导时间：甲方需乙方给予相应的技术协助和指导时，甲方应于乙方正常的工作时间内（周一至周五：</w:t>
      </w:r>
      <w:r>
        <w:rPr>
          <w:rFonts w:ascii="Arial" w:hAnsi="宋体" w:cs="Arial"/>
          <w:color w:val="000000" w:themeColor="text1"/>
          <w:szCs w:val="21"/>
          <w14:textFill>
            <w14:solidFill>
              <w14:schemeClr w14:val="tx1"/>
            </w14:solidFill>
          </w14:textFill>
        </w:rPr>
        <w:t>9</w:t>
      </w:r>
      <w:r>
        <w:rPr>
          <w:rFonts w:hint="eastAsia" w:ascii="Arial" w:hAnsi="宋体" w:cs="Arial"/>
          <w:color w:val="000000" w:themeColor="text1"/>
          <w:szCs w:val="21"/>
          <w14:textFill>
            <w14:solidFill>
              <w14:schemeClr w14:val="tx1"/>
            </w14:solidFill>
          </w14:textFill>
        </w:rPr>
        <w:t>：</w:t>
      </w:r>
      <w:r>
        <w:rPr>
          <w:rFonts w:ascii="Arial" w:hAnsi="宋体" w:cs="Arial"/>
          <w:color w:val="000000" w:themeColor="text1"/>
          <w:szCs w:val="21"/>
          <w14:textFill>
            <w14:solidFill>
              <w14:schemeClr w14:val="tx1"/>
            </w14:solidFill>
          </w14:textFill>
        </w:rPr>
        <w:t>00~18</w:t>
      </w:r>
      <w:r>
        <w:rPr>
          <w:rFonts w:hint="eastAsia" w:ascii="Arial" w:hAnsi="宋体" w:cs="Arial"/>
          <w:color w:val="000000" w:themeColor="text1"/>
          <w:szCs w:val="21"/>
          <w14:textFill>
            <w14:solidFill>
              <w14:schemeClr w14:val="tx1"/>
            </w14:solidFill>
          </w14:textFill>
        </w:rPr>
        <w:t>：</w:t>
      </w:r>
      <w:r>
        <w:rPr>
          <w:rFonts w:ascii="Arial" w:hAnsi="宋体" w:cs="Arial"/>
          <w:color w:val="000000" w:themeColor="text1"/>
          <w:szCs w:val="21"/>
          <w14:textFill>
            <w14:solidFill>
              <w14:schemeClr w14:val="tx1"/>
            </w14:solidFill>
          </w14:textFill>
        </w:rPr>
        <w:t>00</w:t>
      </w:r>
      <w:r>
        <w:rPr>
          <w:rFonts w:hint="eastAsia" w:ascii="Arial" w:hAnsi="宋体" w:cs="Arial"/>
          <w:color w:val="000000" w:themeColor="text1"/>
          <w:szCs w:val="21"/>
          <w14:textFill>
            <w14:solidFill>
              <w14:schemeClr w14:val="tx1"/>
            </w14:solidFill>
          </w14:textFill>
        </w:rPr>
        <w:t>）提出，对于甲方提出的需求，乙方应尽快通过各种有效的方式及时地协助甲方给予解决。</w:t>
      </w:r>
    </w:p>
    <w:p w14:paraId="098144D6">
      <w:pPr>
        <w:numPr>
          <w:ilvl w:val="1"/>
          <w:numId w:val="26"/>
        </w:numPr>
        <w:snapToGrid w:val="0"/>
        <w:spacing w:line="0" w:lineRule="atLeast"/>
        <w:ind w:left="0" w:firstLine="0"/>
        <w:jc w:val="left"/>
        <w:rPr>
          <w:rFonts w:ascii="Arial" w:hAnsi="宋体" w:cs="Arial"/>
          <w:color w:val="000000" w:themeColor="text1"/>
          <w:szCs w:val="21"/>
          <w14:textFill>
            <w14:solidFill>
              <w14:schemeClr w14:val="tx1"/>
            </w14:solidFill>
          </w14:textFill>
        </w:rPr>
      </w:pPr>
      <w:r>
        <w:rPr>
          <w:rFonts w:hint="eastAsia" w:ascii="Arial" w:hAnsi="宋体" w:cs="Arial"/>
          <w:color w:val="000000" w:themeColor="text1"/>
          <w:szCs w:val="21"/>
          <w14:textFill>
            <w14:solidFill>
              <w14:schemeClr w14:val="tx1"/>
            </w14:solidFill>
          </w14:textFill>
        </w:rPr>
        <w:t>在上述的免费服务期结束后，如需乙方继续提供技术服务的，双方另行签署有偿的技术服务协议。</w:t>
      </w:r>
    </w:p>
    <w:p w14:paraId="3F3A7B2B">
      <w:pPr>
        <w:snapToGrid w:val="0"/>
        <w:ind w:left="851"/>
        <w:jc w:val="left"/>
        <w:rPr>
          <w:rFonts w:ascii="Arial" w:hAnsi="宋体" w:cs="Arial"/>
          <w:color w:val="000000" w:themeColor="text1"/>
          <w:szCs w:val="21"/>
          <w14:textFill>
            <w14:solidFill>
              <w14:schemeClr w14:val="tx1"/>
            </w14:solidFill>
          </w14:textFill>
        </w:rPr>
      </w:pPr>
    </w:p>
    <w:p w14:paraId="4193E7A7">
      <w:pPr>
        <w:snapToGrid w:val="0"/>
        <w:ind w:left="851"/>
        <w:jc w:val="left"/>
        <w:rPr>
          <w:rFonts w:ascii="Arial" w:hAnsi="宋体" w:cs="Arial"/>
          <w:color w:val="000000" w:themeColor="text1"/>
          <w:szCs w:val="21"/>
          <w14:textFill>
            <w14:solidFill>
              <w14:schemeClr w14:val="tx1"/>
            </w14:solidFill>
          </w14:textFill>
        </w:rPr>
      </w:pPr>
    </w:p>
    <w:p w14:paraId="622AD300">
      <w:pPr>
        <w:numPr>
          <w:ilvl w:val="0"/>
          <w:numId w:val="26"/>
        </w:numPr>
        <w:snapToGrid w:val="0"/>
        <w:rPr>
          <w:rFonts w:ascii="Arial" w:hAnsi="宋体" w:cs="Arial"/>
          <w:b/>
          <w:color w:val="000000" w:themeColor="text1"/>
          <w:szCs w:val="21"/>
          <w14:textFill>
            <w14:solidFill>
              <w14:schemeClr w14:val="tx1"/>
            </w14:solidFill>
          </w14:textFill>
        </w:rPr>
      </w:pPr>
      <w:r>
        <w:rPr>
          <w:rFonts w:hint="eastAsia" w:ascii="Arial" w:hAnsi="宋体" w:cs="Arial"/>
          <w:b/>
          <w:color w:val="000000" w:themeColor="text1"/>
          <w:szCs w:val="21"/>
          <w14:textFill>
            <w14:solidFill>
              <w14:schemeClr w14:val="tx1"/>
            </w14:solidFill>
          </w14:textFill>
        </w:rPr>
        <w:t>双方联系人</w:t>
      </w:r>
    </w:p>
    <w:tbl>
      <w:tblPr>
        <w:tblStyle w:val="9"/>
        <w:tblW w:w="4966" w:type="pct"/>
        <w:tblInd w:w="-30" w:type="dxa"/>
        <w:tblLayout w:type="autofit"/>
        <w:tblCellMar>
          <w:top w:w="0" w:type="dxa"/>
          <w:left w:w="108" w:type="dxa"/>
          <w:bottom w:w="0" w:type="dxa"/>
          <w:right w:w="108" w:type="dxa"/>
        </w:tblCellMar>
      </w:tblPr>
      <w:tblGrid>
        <w:gridCol w:w="1761"/>
        <w:gridCol w:w="2567"/>
        <w:gridCol w:w="2209"/>
        <w:gridCol w:w="1782"/>
        <w:gridCol w:w="2290"/>
      </w:tblGrid>
      <w:tr w14:paraId="752CAD02">
        <w:tblPrEx>
          <w:tblCellMar>
            <w:top w:w="0" w:type="dxa"/>
            <w:left w:w="108" w:type="dxa"/>
            <w:bottom w:w="0" w:type="dxa"/>
            <w:right w:w="108" w:type="dxa"/>
          </w:tblCellMar>
        </w:tblPrEx>
        <w:tc>
          <w:tcPr>
            <w:tcW w:w="5000" w:type="pct"/>
            <w:gridSpan w:val="5"/>
            <w:tcBorders>
              <w:top w:val="single" w:color="auto" w:sz="12" w:space="0"/>
              <w:left w:val="single" w:color="auto" w:sz="12" w:space="0"/>
              <w:bottom w:val="single" w:color="auto" w:sz="4" w:space="0"/>
              <w:right w:val="single" w:color="auto" w:sz="12" w:space="0"/>
            </w:tcBorders>
            <w:shd w:val="clear" w:color="auto" w:fill="DEEAF6" w:themeFill="accent1" w:themeFillTint="33"/>
            <w:vAlign w:val="center"/>
          </w:tcPr>
          <w:p w14:paraId="1FED7EF8">
            <w:pPr>
              <w:tabs>
                <w:tab w:val="left" w:pos="5565"/>
              </w:tabs>
              <w:spacing w:line="300" w:lineRule="auto"/>
              <w:jc w:val="center"/>
              <w:rPr>
                <w:color w:val="000000" w:themeColor="text1"/>
                <w14:textFill>
                  <w14:solidFill>
                    <w14:schemeClr w14:val="tx1"/>
                  </w14:solidFill>
                </w14:textFill>
              </w:rPr>
            </w:pPr>
            <w:bookmarkStart w:id="0" w:name="OLE_LINK36"/>
            <w:bookmarkStart w:id="1" w:name="OLE_LINK35"/>
            <w:r>
              <w:rPr>
                <w:rFonts w:hint="eastAsia"/>
                <w:b/>
                <w:bCs/>
                <w:color w:val="000000" w:themeColor="text1"/>
                <w14:textFill>
                  <w14:solidFill>
                    <w14:schemeClr w14:val="tx1"/>
                  </w14:solidFill>
                </w14:textFill>
              </w:rPr>
              <w:t>甲方的项目联系人</w:t>
            </w:r>
          </w:p>
        </w:tc>
      </w:tr>
      <w:tr w14:paraId="25B308E6">
        <w:tblPrEx>
          <w:tblCellMar>
            <w:top w:w="0" w:type="dxa"/>
            <w:left w:w="108" w:type="dxa"/>
            <w:bottom w:w="0" w:type="dxa"/>
            <w:right w:w="108" w:type="dxa"/>
          </w:tblCellMar>
        </w:tblPrEx>
        <w:tc>
          <w:tcPr>
            <w:tcW w:w="830" w:type="pct"/>
            <w:tcBorders>
              <w:top w:val="single" w:color="auto" w:sz="4" w:space="0"/>
              <w:left w:val="single" w:color="auto" w:sz="12" w:space="0"/>
              <w:bottom w:val="single" w:color="auto" w:sz="4" w:space="0"/>
              <w:right w:val="single" w:color="auto" w:sz="4" w:space="0"/>
            </w:tcBorders>
          </w:tcPr>
          <w:p w14:paraId="4DF6196A">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姓名</w:t>
            </w:r>
          </w:p>
        </w:tc>
        <w:tc>
          <w:tcPr>
            <w:tcW w:w="1210" w:type="pct"/>
            <w:tcBorders>
              <w:top w:val="single" w:color="auto" w:sz="4" w:space="0"/>
              <w:left w:val="single" w:color="auto" w:sz="4" w:space="0"/>
              <w:bottom w:val="single" w:color="auto" w:sz="4" w:space="0"/>
              <w:right w:val="single" w:color="auto" w:sz="4" w:space="0"/>
            </w:tcBorders>
            <w:vAlign w:val="center"/>
          </w:tcPr>
          <w:p w14:paraId="7539E2BA">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职务</w:t>
            </w:r>
          </w:p>
        </w:tc>
        <w:tc>
          <w:tcPr>
            <w:tcW w:w="1041" w:type="pct"/>
            <w:tcBorders>
              <w:left w:val="single" w:color="auto" w:sz="4" w:space="0"/>
              <w:bottom w:val="single" w:color="auto" w:sz="4" w:space="0"/>
              <w:right w:val="single" w:color="auto" w:sz="4" w:space="0"/>
            </w:tcBorders>
            <w:vAlign w:val="center"/>
          </w:tcPr>
          <w:p w14:paraId="48BBF700">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部门</w:t>
            </w:r>
          </w:p>
        </w:tc>
        <w:tc>
          <w:tcPr>
            <w:tcW w:w="840" w:type="pct"/>
            <w:tcBorders>
              <w:left w:val="single" w:color="auto" w:sz="4" w:space="0"/>
              <w:bottom w:val="single" w:color="auto" w:sz="4" w:space="0"/>
              <w:right w:val="single" w:color="auto" w:sz="4" w:space="0"/>
            </w:tcBorders>
            <w:vAlign w:val="center"/>
          </w:tcPr>
          <w:p w14:paraId="6DFF9789">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电话</w:t>
            </w:r>
          </w:p>
        </w:tc>
        <w:tc>
          <w:tcPr>
            <w:tcW w:w="1079" w:type="pct"/>
            <w:tcBorders>
              <w:left w:val="single" w:color="auto" w:sz="4" w:space="0"/>
              <w:bottom w:val="single" w:color="auto" w:sz="4" w:space="0"/>
              <w:right w:val="single" w:color="auto" w:sz="12" w:space="0"/>
            </w:tcBorders>
            <w:vAlign w:val="center"/>
          </w:tcPr>
          <w:p w14:paraId="01654920">
            <w:pPr>
              <w:tabs>
                <w:tab w:val="left" w:pos="5565"/>
              </w:tabs>
              <w:spacing w:line="300" w:lineRule="auto"/>
              <w:ind w:left="-1191" w:leftChars="-567" w:firstLine="1190" w:firstLineChars="567"/>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电子邮件</w:t>
            </w:r>
          </w:p>
        </w:tc>
      </w:tr>
      <w:tr w14:paraId="276CE3EA">
        <w:tblPrEx>
          <w:tblCellMar>
            <w:top w:w="0" w:type="dxa"/>
            <w:left w:w="108" w:type="dxa"/>
            <w:bottom w:w="0" w:type="dxa"/>
            <w:right w:w="108" w:type="dxa"/>
          </w:tblCellMar>
        </w:tblPrEx>
        <w:tc>
          <w:tcPr>
            <w:tcW w:w="830" w:type="pct"/>
            <w:tcBorders>
              <w:top w:val="single" w:color="auto" w:sz="4" w:space="0"/>
              <w:left w:val="single" w:color="auto" w:sz="12" w:space="0"/>
              <w:bottom w:val="single" w:color="auto" w:sz="4" w:space="0"/>
              <w:right w:val="single" w:color="auto" w:sz="4" w:space="0"/>
            </w:tcBorders>
            <w:vAlign w:val="center"/>
          </w:tcPr>
          <w:p w14:paraId="606922D7">
            <w:pPr>
              <w:tabs>
                <w:tab w:val="left" w:pos="5565"/>
              </w:tabs>
              <w:spacing w:line="300" w:lineRule="auto"/>
              <w:jc w:val="left"/>
              <w:rPr>
                <w:color w:val="000000" w:themeColor="text1"/>
                <w14:textFill>
                  <w14:solidFill>
                    <w14:schemeClr w14:val="tx1"/>
                  </w14:solidFill>
                </w14:textFill>
              </w:rPr>
            </w:pPr>
          </w:p>
        </w:tc>
        <w:tc>
          <w:tcPr>
            <w:tcW w:w="1210" w:type="pct"/>
            <w:tcBorders>
              <w:top w:val="single" w:color="auto" w:sz="4" w:space="0"/>
              <w:left w:val="single" w:color="auto" w:sz="4" w:space="0"/>
              <w:bottom w:val="single" w:color="auto" w:sz="4" w:space="0"/>
              <w:right w:val="single" w:color="auto" w:sz="4" w:space="0"/>
            </w:tcBorders>
            <w:vAlign w:val="center"/>
          </w:tcPr>
          <w:p w14:paraId="3C6A7BCB">
            <w:pPr>
              <w:tabs>
                <w:tab w:val="left" w:pos="5565"/>
              </w:tabs>
              <w:spacing w:line="300" w:lineRule="auto"/>
              <w:jc w:val="left"/>
              <w:rPr>
                <w:color w:val="000000" w:themeColor="text1"/>
                <w14:textFill>
                  <w14:solidFill>
                    <w14:schemeClr w14:val="tx1"/>
                  </w14:solidFill>
                </w14:textFill>
              </w:rPr>
            </w:pPr>
          </w:p>
        </w:tc>
        <w:tc>
          <w:tcPr>
            <w:tcW w:w="1041" w:type="pct"/>
            <w:tcBorders>
              <w:top w:val="single" w:color="auto" w:sz="4" w:space="0"/>
              <w:left w:val="single" w:color="auto" w:sz="4" w:space="0"/>
              <w:right w:val="single" w:color="auto" w:sz="4" w:space="0"/>
            </w:tcBorders>
            <w:vAlign w:val="center"/>
          </w:tcPr>
          <w:p w14:paraId="5C1BE945">
            <w:pPr>
              <w:pStyle w:val="18"/>
              <w:tabs>
                <w:tab w:val="left" w:pos="5565"/>
              </w:tabs>
              <w:spacing w:line="300" w:lineRule="auto"/>
              <w:ind w:firstLine="440"/>
              <w:rPr>
                <w:color w:val="000000" w:themeColor="text1"/>
                <w14:textFill>
                  <w14:solidFill>
                    <w14:schemeClr w14:val="tx1"/>
                  </w14:solidFill>
                </w14:textFill>
              </w:rPr>
            </w:pPr>
          </w:p>
        </w:tc>
        <w:tc>
          <w:tcPr>
            <w:tcW w:w="840" w:type="pct"/>
            <w:tcBorders>
              <w:top w:val="single" w:color="auto" w:sz="4" w:space="0"/>
              <w:left w:val="single" w:color="auto" w:sz="4" w:space="0"/>
              <w:right w:val="single" w:color="auto" w:sz="4" w:space="0"/>
            </w:tcBorders>
            <w:vAlign w:val="center"/>
          </w:tcPr>
          <w:p w14:paraId="35D0E3B1">
            <w:pPr>
              <w:pStyle w:val="18"/>
              <w:tabs>
                <w:tab w:val="left" w:pos="5565"/>
              </w:tabs>
              <w:spacing w:line="300" w:lineRule="auto"/>
              <w:rPr>
                <w:color w:val="000000" w:themeColor="text1"/>
                <w14:textFill>
                  <w14:solidFill>
                    <w14:schemeClr w14:val="tx1"/>
                  </w14:solidFill>
                </w14:textFill>
              </w:rPr>
            </w:pPr>
          </w:p>
        </w:tc>
        <w:tc>
          <w:tcPr>
            <w:tcW w:w="1079" w:type="pct"/>
            <w:tcBorders>
              <w:top w:val="single" w:color="auto" w:sz="4" w:space="0"/>
              <w:left w:val="single" w:color="auto" w:sz="4" w:space="0"/>
              <w:right w:val="single" w:color="auto" w:sz="12" w:space="0"/>
            </w:tcBorders>
            <w:vAlign w:val="center"/>
          </w:tcPr>
          <w:p w14:paraId="29BBDF29">
            <w:pPr>
              <w:pStyle w:val="18"/>
              <w:ind w:firstLine="44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w:t>
            </w:r>
          </w:p>
        </w:tc>
      </w:tr>
      <w:tr w14:paraId="1F578967">
        <w:tblPrEx>
          <w:tblCellMar>
            <w:top w:w="0" w:type="dxa"/>
            <w:left w:w="108" w:type="dxa"/>
            <w:bottom w:w="0" w:type="dxa"/>
            <w:right w:w="108" w:type="dxa"/>
          </w:tblCellMar>
        </w:tblPrEx>
        <w:tc>
          <w:tcPr>
            <w:tcW w:w="830" w:type="pct"/>
            <w:tcBorders>
              <w:top w:val="single" w:color="auto" w:sz="4" w:space="0"/>
              <w:left w:val="single" w:color="auto" w:sz="12" w:space="0"/>
              <w:bottom w:val="single" w:color="auto" w:sz="4" w:space="0"/>
              <w:right w:val="single" w:color="auto" w:sz="4" w:space="0"/>
            </w:tcBorders>
            <w:vAlign w:val="center"/>
          </w:tcPr>
          <w:p w14:paraId="2ED0D223">
            <w:pPr>
              <w:tabs>
                <w:tab w:val="left" w:pos="5565"/>
              </w:tabs>
              <w:spacing w:line="300" w:lineRule="auto"/>
              <w:jc w:val="center"/>
              <w:rPr>
                <w:color w:val="000000" w:themeColor="text1"/>
                <w14:textFill>
                  <w14:solidFill>
                    <w14:schemeClr w14:val="tx1"/>
                  </w14:solidFill>
                </w14:textFill>
              </w:rPr>
            </w:pPr>
            <w:r>
              <w:rPr>
                <w:color w:val="000000" w:themeColor="text1"/>
                <w14:textFill>
                  <w14:solidFill>
                    <w14:schemeClr w14:val="tx1"/>
                  </w14:solidFill>
                </w14:textFill>
              </w:rPr>
              <w:t>联系地址</w:t>
            </w:r>
          </w:p>
        </w:tc>
        <w:tc>
          <w:tcPr>
            <w:tcW w:w="4170" w:type="pct"/>
            <w:gridSpan w:val="4"/>
            <w:tcBorders>
              <w:top w:val="single" w:color="auto" w:sz="4" w:space="0"/>
              <w:left w:val="single" w:color="auto" w:sz="4" w:space="0"/>
              <w:bottom w:val="single" w:color="auto" w:sz="4" w:space="0"/>
              <w:right w:val="single" w:color="auto" w:sz="12" w:space="0"/>
            </w:tcBorders>
            <w:vAlign w:val="center"/>
          </w:tcPr>
          <w:p w14:paraId="25509457">
            <w:pPr>
              <w:pStyle w:val="18"/>
              <w:ind w:firstLine="440"/>
              <w:rPr>
                <w:color w:val="000000" w:themeColor="text1"/>
                <w14:textFill>
                  <w14:solidFill>
                    <w14:schemeClr w14:val="tx1"/>
                  </w14:solidFill>
                </w14:textFill>
              </w:rPr>
            </w:pPr>
          </w:p>
        </w:tc>
      </w:tr>
      <w:tr w14:paraId="4A7E1500">
        <w:tblPrEx>
          <w:tblCellMar>
            <w:top w:w="0" w:type="dxa"/>
            <w:left w:w="108" w:type="dxa"/>
            <w:bottom w:w="0" w:type="dxa"/>
            <w:right w:w="108" w:type="dxa"/>
          </w:tblCellMar>
        </w:tblPrEx>
        <w:tc>
          <w:tcPr>
            <w:tcW w:w="5000" w:type="pct"/>
            <w:gridSpan w:val="5"/>
            <w:tcBorders>
              <w:top w:val="single" w:color="auto" w:sz="4" w:space="0"/>
              <w:left w:val="single" w:color="auto" w:sz="12" w:space="0"/>
              <w:bottom w:val="single" w:color="auto" w:sz="4" w:space="0"/>
              <w:right w:val="single" w:color="auto" w:sz="12" w:space="0"/>
            </w:tcBorders>
            <w:shd w:val="clear" w:color="auto" w:fill="DEEAF6" w:themeFill="accent1" w:themeFillTint="33"/>
            <w:vAlign w:val="center"/>
          </w:tcPr>
          <w:p w14:paraId="17704E71">
            <w:pPr>
              <w:tabs>
                <w:tab w:val="left" w:pos="5565"/>
              </w:tabs>
              <w:spacing w:line="300" w:lineRule="auto"/>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乙方的项目联系人</w:t>
            </w:r>
          </w:p>
        </w:tc>
      </w:tr>
      <w:tr w14:paraId="30FE3846">
        <w:tblPrEx>
          <w:tblCellMar>
            <w:top w:w="0" w:type="dxa"/>
            <w:left w:w="108" w:type="dxa"/>
            <w:bottom w:w="0" w:type="dxa"/>
            <w:right w:w="108" w:type="dxa"/>
          </w:tblCellMar>
        </w:tblPrEx>
        <w:tc>
          <w:tcPr>
            <w:tcW w:w="830" w:type="pct"/>
            <w:tcBorders>
              <w:top w:val="single" w:color="auto" w:sz="4" w:space="0"/>
              <w:left w:val="single" w:color="auto" w:sz="12" w:space="0"/>
              <w:bottom w:val="single" w:color="auto" w:sz="4" w:space="0"/>
              <w:right w:val="single" w:color="auto" w:sz="4" w:space="0"/>
            </w:tcBorders>
          </w:tcPr>
          <w:p w14:paraId="61F87392">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姓名</w:t>
            </w:r>
          </w:p>
        </w:tc>
        <w:tc>
          <w:tcPr>
            <w:tcW w:w="1210" w:type="pct"/>
            <w:tcBorders>
              <w:top w:val="single" w:color="auto" w:sz="4" w:space="0"/>
              <w:left w:val="single" w:color="auto" w:sz="4" w:space="0"/>
              <w:bottom w:val="single" w:color="auto" w:sz="4" w:space="0"/>
              <w:right w:val="single" w:color="auto" w:sz="4" w:space="0"/>
            </w:tcBorders>
            <w:vAlign w:val="center"/>
          </w:tcPr>
          <w:p w14:paraId="13768853">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职务</w:t>
            </w:r>
          </w:p>
        </w:tc>
        <w:tc>
          <w:tcPr>
            <w:tcW w:w="1041" w:type="pct"/>
            <w:tcBorders>
              <w:top w:val="single" w:color="auto" w:sz="4" w:space="0"/>
              <w:left w:val="single" w:color="auto" w:sz="4" w:space="0"/>
              <w:right w:val="single" w:color="auto" w:sz="4" w:space="0"/>
            </w:tcBorders>
            <w:vAlign w:val="center"/>
          </w:tcPr>
          <w:p w14:paraId="45589B4A">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部门</w:t>
            </w:r>
          </w:p>
        </w:tc>
        <w:tc>
          <w:tcPr>
            <w:tcW w:w="840" w:type="pct"/>
            <w:tcBorders>
              <w:top w:val="single" w:color="auto" w:sz="4" w:space="0"/>
              <w:left w:val="single" w:color="auto" w:sz="4" w:space="0"/>
              <w:right w:val="single" w:color="auto" w:sz="4" w:space="0"/>
            </w:tcBorders>
            <w:vAlign w:val="center"/>
          </w:tcPr>
          <w:p w14:paraId="734A3621">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电话</w:t>
            </w:r>
          </w:p>
        </w:tc>
        <w:tc>
          <w:tcPr>
            <w:tcW w:w="1079" w:type="pct"/>
            <w:tcBorders>
              <w:top w:val="single" w:color="auto" w:sz="4" w:space="0"/>
              <w:left w:val="single" w:color="auto" w:sz="4" w:space="0"/>
              <w:right w:val="single" w:color="auto" w:sz="12" w:space="0"/>
            </w:tcBorders>
            <w:vAlign w:val="center"/>
          </w:tcPr>
          <w:p w14:paraId="010B7E70">
            <w:pPr>
              <w:tabs>
                <w:tab w:val="left" w:pos="5565"/>
              </w:tabs>
              <w:spacing w:line="300" w:lineRule="auto"/>
              <w:ind w:left="-1191" w:leftChars="-567" w:firstLine="1190" w:firstLineChars="567"/>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电子邮件</w:t>
            </w:r>
          </w:p>
        </w:tc>
      </w:tr>
      <w:tr w14:paraId="2DD6783B">
        <w:tblPrEx>
          <w:tblCellMar>
            <w:top w:w="0" w:type="dxa"/>
            <w:left w:w="108" w:type="dxa"/>
            <w:bottom w:w="0" w:type="dxa"/>
            <w:right w:w="108" w:type="dxa"/>
          </w:tblCellMar>
        </w:tblPrEx>
        <w:tc>
          <w:tcPr>
            <w:tcW w:w="830" w:type="pct"/>
            <w:tcBorders>
              <w:top w:val="single" w:color="auto" w:sz="4" w:space="0"/>
              <w:left w:val="single" w:color="auto" w:sz="12" w:space="0"/>
              <w:bottom w:val="single" w:color="auto" w:sz="4" w:space="0"/>
              <w:right w:val="single" w:color="auto" w:sz="4" w:space="0"/>
            </w:tcBorders>
            <w:vAlign w:val="center"/>
          </w:tcPr>
          <w:p w14:paraId="23C1A801">
            <w:pPr>
              <w:tabs>
                <w:tab w:val="left" w:pos="5565"/>
              </w:tabs>
              <w:spacing w:line="300" w:lineRule="auto"/>
              <w:jc w:val="left"/>
              <w:rPr>
                <w:color w:val="000000" w:themeColor="text1"/>
                <w14:textFill>
                  <w14:solidFill>
                    <w14:schemeClr w14:val="tx1"/>
                  </w14:solidFill>
                </w14:textFill>
              </w:rPr>
            </w:pPr>
          </w:p>
        </w:tc>
        <w:tc>
          <w:tcPr>
            <w:tcW w:w="1210" w:type="pct"/>
            <w:tcBorders>
              <w:top w:val="single" w:color="auto" w:sz="4" w:space="0"/>
              <w:left w:val="single" w:color="auto" w:sz="4" w:space="0"/>
              <w:bottom w:val="single" w:color="auto" w:sz="4" w:space="0"/>
              <w:right w:val="single" w:color="auto" w:sz="4" w:space="0"/>
            </w:tcBorders>
            <w:vAlign w:val="center"/>
          </w:tcPr>
          <w:p w14:paraId="5756F3C9">
            <w:pPr>
              <w:tabs>
                <w:tab w:val="left" w:pos="5565"/>
              </w:tabs>
              <w:spacing w:line="300" w:lineRule="auto"/>
              <w:jc w:val="left"/>
              <w:rPr>
                <w:color w:val="000000" w:themeColor="text1"/>
                <w14:textFill>
                  <w14:solidFill>
                    <w14:schemeClr w14:val="tx1"/>
                  </w14:solidFill>
                </w14:textFill>
              </w:rPr>
            </w:pPr>
          </w:p>
        </w:tc>
        <w:tc>
          <w:tcPr>
            <w:tcW w:w="1041" w:type="pct"/>
            <w:tcBorders>
              <w:top w:val="single" w:color="auto" w:sz="4" w:space="0"/>
              <w:left w:val="single" w:color="auto" w:sz="4" w:space="0"/>
              <w:bottom w:val="single" w:color="auto" w:sz="4" w:space="0"/>
              <w:right w:val="single" w:color="auto" w:sz="4" w:space="0"/>
            </w:tcBorders>
            <w:vAlign w:val="center"/>
          </w:tcPr>
          <w:p w14:paraId="3DD337CE">
            <w:pPr>
              <w:pStyle w:val="18"/>
              <w:tabs>
                <w:tab w:val="left" w:pos="5565"/>
              </w:tabs>
              <w:spacing w:line="300" w:lineRule="auto"/>
              <w:ind w:firstLine="440"/>
              <w:rPr>
                <w:color w:val="000000" w:themeColor="text1"/>
                <w14:textFill>
                  <w14:solidFill>
                    <w14:schemeClr w14:val="tx1"/>
                  </w14:solidFill>
                </w14:textFill>
              </w:rPr>
            </w:pPr>
          </w:p>
        </w:tc>
        <w:tc>
          <w:tcPr>
            <w:tcW w:w="840" w:type="pct"/>
            <w:tcBorders>
              <w:top w:val="single" w:color="auto" w:sz="4" w:space="0"/>
              <w:left w:val="single" w:color="auto" w:sz="4" w:space="0"/>
              <w:bottom w:val="single" w:color="auto" w:sz="4" w:space="0"/>
              <w:right w:val="single" w:color="auto" w:sz="4" w:space="0"/>
            </w:tcBorders>
            <w:vAlign w:val="center"/>
          </w:tcPr>
          <w:p w14:paraId="6B10AA75">
            <w:pPr>
              <w:pStyle w:val="18"/>
              <w:tabs>
                <w:tab w:val="left" w:pos="5565"/>
              </w:tabs>
              <w:spacing w:line="300" w:lineRule="auto"/>
              <w:rPr>
                <w:color w:val="000000" w:themeColor="text1"/>
                <w14:textFill>
                  <w14:solidFill>
                    <w14:schemeClr w14:val="tx1"/>
                  </w14:solidFill>
                </w14:textFill>
              </w:rPr>
            </w:pPr>
          </w:p>
        </w:tc>
        <w:tc>
          <w:tcPr>
            <w:tcW w:w="1079" w:type="pct"/>
            <w:tcBorders>
              <w:top w:val="single" w:color="auto" w:sz="4" w:space="0"/>
              <w:left w:val="single" w:color="auto" w:sz="4" w:space="0"/>
              <w:bottom w:val="single" w:color="auto" w:sz="4" w:space="0"/>
              <w:right w:val="single" w:color="auto" w:sz="12" w:space="0"/>
            </w:tcBorders>
            <w:vAlign w:val="center"/>
          </w:tcPr>
          <w:p w14:paraId="7968356C">
            <w:pPr>
              <w:pStyle w:val="18"/>
              <w:ind w:firstLine="440"/>
              <w:rPr>
                <w:color w:val="000000" w:themeColor="text1"/>
                <w14:textFill>
                  <w14:solidFill>
                    <w14:schemeClr w14:val="tx1"/>
                  </w14:solidFill>
                </w14:textFill>
              </w:rPr>
            </w:pPr>
          </w:p>
        </w:tc>
      </w:tr>
      <w:tr w14:paraId="20C9F567">
        <w:tblPrEx>
          <w:tblCellMar>
            <w:top w:w="0" w:type="dxa"/>
            <w:left w:w="108" w:type="dxa"/>
            <w:bottom w:w="0" w:type="dxa"/>
            <w:right w:w="108" w:type="dxa"/>
          </w:tblCellMar>
        </w:tblPrEx>
        <w:tc>
          <w:tcPr>
            <w:tcW w:w="830" w:type="pct"/>
            <w:tcBorders>
              <w:top w:val="single" w:color="auto" w:sz="4" w:space="0"/>
              <w:left w:val="single" w:color="auto" w:sz="12" w:space="0"/>
              <w:bottom w:val="single" w:color="auto" w:sz="12" w:space="0"/>
              <w:right w:val="single" w:color="auto" w:sz="4" w:space="0"/>
            </w:tcBorders>
            <w:vAlign w:val="center"/>
          </w:tcPr>
          <w:p w14:paraId="3918045B">
            <w:pPr>
              <w:tabs>
                <w:tab w:val="left" w:pos="5565"/>
              </w:tabs>
              <w:spacing w:line="300" w:lineRule="auto"/>
              <w:jc w:val="center"/>
              <w:rPr>
                <w:color w:val="000000" w:themeColor="text1"/>
                <w14:textFill>
                  <w14:solidFill>
                    <w14:schemeClr w14:val="tx1"/>
                  </w14:solidFill>
                </w14:textFill>
              </w:rPr>
            </w:pPr>
            <w:r>
              <w:rPr>
                <w:color w:val="000000" w:themeColor="text1"/>
                <w14:textFill>
                  <w14:solidFill>
                    <w14:schemeClr w14:val="tx1"/>
                  </w14:solidFill>
                </w14:textFill>
              </w:rPr>
              <w:t>联系地址</w:t>
            </w:r>
          </w:p>
        </w:tc>
        <w:tc>
          <w:tcPr>
            <w:tcW w:w="4170" w:type="pct"/>
            <w:gridSpan w:val="4"/>
            <w:tcBorders>
              <w:top w:val="single" w:color="auto" w:sz="4" w:space="0"/>
              <w:left w:val="single" w:color="auto" w:sz="4" w:space="0"/>
              <w:bottom w:val="single" w:color="auto" w:sz="12" w:space="0"/>
              <w:right w:val="single" w:color="auto" w:sz="12" w:space="0"/>
            </w:tcBorders>
            <w:vAlign w:val="center"/>
          </w:tcPr>
          <w:p w14:paraId="435EA418">
            <w:pPr>
              <w:pStyle w:val="18"/>
              <w:ind w:firstLine="440"/>
              <w:rPr>
                <w:color w:val="000000" w:themeColor="text1"/>
                <w14:textFill>
                  <w14:solidFill>
                    <w14:schemeClr w14:val="tx1"/>
                  </w14:solidFill>
                </w14:textFill>
              </w:rPr>
            </w:pPr>
          </w:p>
        </w:tc>
      </w:tr>
      <w:tr w14:paraId="04636951">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2"/>
          <w:wBefore w:w="2040" w:type="pct"/>
          <w:trHeight w:val="100" w:hRule="atLeast"/>
        </w:trPr>
        <w:tc>
          <w:tcPr>
            <w:tcW w:w="2960" w:type="pct"/>
            <w:gridSpan w:val="3"/>
            <w:tcBorders>
              <w:top w:val="single" w:color="auto" w:sz="4" w:space="0"/>
            </w:tcBorders>
          </w:tcPr>
          <w:p w14:paraId="17CF3CFD">
            <w:pPr>
              <w:adjustRightInd w:val="0"/>
              <w:snapToGrid w:val="0"/>
              <w:rPr>
                <w:color w:val="000000" w:themeColor="text1"/>
                <w14:textFill>
                  <w14:solidFill>
                    <w14:schemeClr w14:val="tx1"/>
                  </w14:solidFill>
                </w14:textFill>
              </w:rPr>
            </w:pPr>
          </w:p>
        </w:tc>
      </w:tr>
    </w:tbl>
    <w:p w14:paraId="74CBECC3">
      <w:pPr>
        <w:snapToGrid w:val="0"/>
        <w:rPr>
          <w:rFonts w:ascii="Arial" w:hAnsi="宋体" w:cs="Arial"/>
          <w:color w:val="000000" w:themeColor="text1"/>
          <w:szCs w:val="21"/>
          <w14:textFill>
            <w14:solidFill>
              <w14:schemeClr w14:val="tx1"/>
            </w14:solidFill>
          </w14:textFill>
        </w:rPr>
      </w:pPr>
    </w:p>
    <w:p w14:paraId="4E46F8B7">
      <w:pPr>
        <w:snapToGrid w:val="0"/>
        <w:ind w:firstLine="420" w:firstLineChars="200"/>
        <w:rPr>
          <w:rFonts w:ascii="Arial" w:hAnsi="宋体" w:cs="Arial"/>
          <w:color w:val="000000" w:themeColor="text1"/>
          <w:szCs w:val="21"/>
          <w14:textFill>
            <w14:solidFill>
              <w14:schemeClr w14:val="tx1"/>
            </w14:solidFill>
          </w14:textFill>
        </w:rPr>
      </w:pPr>
      <w:r>
        <w:rPr>
          <w:rFonts w:hint="eastAsia" w:ascii="Arial" w:hAnsi="宋体" w:cs="Arial"/>
          <w:color w:val="000000" w:themeColor="text1"/>
          <w:szCs w:val="21"/>
          <w14:textFill>
            <w14:solidFill>
              <w14:schemeClr w14:val="tx1"/>
            </w14:solidFill>
          </w14:textFill>
        </w:rPr>
        <w:t>如上述负责人发生变更的，任何一方应及时通知对方。如一方未及时通知对方该变更信息的，以实际负责该项目的人员为该方项目负责人。</w:t>
      </w:r>
    </w:p>
    <w:p w14:paraId="13C05256">
      <w:pPr>
        <w:snapToGrid w:val="0"/>
        <w:ind w:firstLine="420" w:firstLineChars="200"/>
        <w:rPr>
          <w:rFonts w:ascii="Arial" w:hAnsi="宋体" w:cs="Arial"/>
          <w:color w:val="000000" w:themeColor="text1"/>
          <w:szCs w:val="21"/>
          <w14:textFill>
            <w14:solidFill>
              <w14:schemeClr w14:val="tx1"/>
            </w14:solidFill>
          </w14:textFill>
        </w:rPr>
      </w:pPr>
    </w:p>
    <w:bookmarkEnd w:id="0"/>
    <w:bookmarkEnd w:id="1"/>
    <w:p w14:paraId="54235627">
      <w:pPr>
        <w:numPr>
          <w:ilvl w:val="0"/>
          <w:numId w:val="26"/>
        </w:numPr>
        <w:snapToGrid w:val="0"/>
        <w:rPr>
          <w:rFonts w:ascii="Arial" w:hAnsi="宋体" w:cs="Arial"/>
          <w:b/>
          <w:color w:val="000000" w:themeColor="text1"/>
          <w:szCs w:val="21"/>
          <w14:textFill>
            <w14:solidFill>
              <w14:schemeClr w14:val="tx1"/>
            </w14:solidFill>
          </w14:textFill>
        </w:rPr>
      </w:pPr>
      <w:r>
        <w:rPr>
          <w:rFonts w:hint="eastAsia" w:ascii="Arial" w:hAnsi="宋体" w:cs="Arial"/>
          <w:b/>
          <w:color w:val="000000" w:themeColor="text1"/>
          <w:szCs w:val="21"/>
          <w14:textFill>
            <w14:solidFill>
              <w14:schemeClr w14:val="tx1"/>
            </w14:solidFill>
          </w14:textFill>
        </w:rPr>
        <w:t>其他</w:t>
      </w:r>
    </w:p>
    <w:p w14:paraId="6AACF6C0">
      <w:pPr>
        <w:snapToGrid w:val="0"/>
        <w:ind w:firstLine="420" w:firstLineChars="200"/>
        <w:rPr>
          <w:rFonts w:ascii="Arial" w:hAnsi="宋体" w:cs="Arial"/>
          <w:color w:val="000000" w:themeColor="text1"/>
          <w:szCs w:val="21"/>
          <w14:textFill>
            <w14:solidFill>
              <w14:schemeClr w14:val="tx1"/>
            </w14:solidFill>
          </w14:textFill>
        </w:rPr>
      </w:pPr>
      <w:r>
        <w:rPr>
          <w:rFonts w:hint="eastAsia" w:ascii="Arial" w:hAnsi="宋体" w:cs="Arial"/>
          <w:color w:val="000000" w:themeColor="text1"/>
          <w:szCs w:val="21"/>
          <w14:textFill>
            <w14:solidFill>
              <w14:schemeClr w14:val="tx1"/>
            </w14:solidFill>
          </w14:textFill>
        </w:rPr>
        <w:t>除以上另有规定者外，本工作说明书是各方就本工作说明标的达成的全部协议。本工作说明书的签署将取代任何各方在此前就本工作说明标的达成的任何协议、谅解等。对本工作说明书的任何修订补充均应符合主协议的规定。</w:t>
      </w:r>
    </w:p>
    <w:p w14:paraId="4A95F53F">
      <w:pPr>
        <w:snapToGrid w:val="0"/>
        <w:ind w:left="425"/>
        <w:rPr>
          <w:rFonts w:ascii="Arial" w:hAnsi="宋体" w:cs="Arial"/>
          <w:color w:val="000000" w:themeColor="text1"/>
          <w:szCs w:val="21"/>
          <w14:textFill>
            <w14:solidFill>
              <w14:schemeClr w14:val="tx1"/>
            </w14:solidFill>
          </w14:textFill>
        </w:rPr>
        <w:sectPr>
          <w:type w:val="continuous"/>
          <w:pgSz w:w="11906" w:h="16838"/>
          <w:pgMar w:top="720" w:right="720" w:bottom="720" w:left="720" w:header="851" w:footer="992" w:gutter="0"/>
          <w:cols w:space="720" w:num="1"/>
          <w:docGrid w:type="lines" w:linePitch="312" w:charSpace="0"/>
        </w:sectPr>
      </w:pPr>
    </w:p>
    <w:p w14:paraId="51E0C58A">
      <w:pPr>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【以下无正文】</w:t>
      </w:r>
    </w:p>
    <w:p w14:paraId="37072470">
      <w:pPr>
        <w:rPr>
          <w:color w:val="000000" w:themeColor="text1"/>
          <w14:textFill>
            <w14:solidFill>
              <w14:schemeClr w14:val="tx1"/>
            </w14:solidFill>
          </w14:textFill>
        </w:rPr>
      </w:pPr>
    </w:p>
    <w:p w14:paraId="280DA658">
      <w:pPr>
        <w:rPr>
          <w:color w:val="000000" w:themeColor="text1"/>
          <w14:textFill>
            <w14:solidFill>
              <w14:schemeClr w14:val="tx1"/>
            </w14:solidFill>
          </w14:textFill>
        </w:rPr>
      </w:pPr>
    </w:p>
    <w:p w14:paraId="2EB346A7">
      <w:pPr>
        <w:ind w:firstLine="210" w:firstLineChars="100"/>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甲方：                                   </w:t>
      </w:r>
      <w:r>
        <w:rPr>
          <w:rFonts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 </w:t>
      </w:r>
    </w:p>
    <w:p w14:paraId="2EAA2F7D">
      <w:pPr>
        <w:ind w:firstLine="210" w:firstLineChars="100"/>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（盖章）                                   </w:t>
      </w:r>
      <w:r>
        <w:rPr>
          <w:rFonts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（盖章）</w:t>
      </w:r>
    </w:p>
    <w:p w14:paraId="51EC9870">
      <w:pPr>
        <w:tabs>
          <w:tab w:val="left" w:pos="4111"/>
        </w:tabs>
        <w:ind w:firstLine="210" w:firstLineChars="100"/>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授权代表签字：                            </w:t>
      </w:r>
      <w:r>
        <w:rPr>
          <w:rFonts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授权代表签字：</w:t>
      </w:r>
    </w:p>
    <w:p w14:paraId="48186A37">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签署日期：【  】年【 】月【 】日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签署日期：【  】年【 】月【 】日</w:t>
      </w:r>
    </w:p>
    <w:sectPr>
      <w:type w:val="continuous"/>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1C1380">
    <w:pPr>
      <w:pStyle w:val="4"/>
      <w:tabs>
        <w:tab w:val="center" w:pos="5233"/>
        <w:tab w:val="left" w:pos="5910"/>
      </w:tabs>
    </w:pPr>
    <w:r>
      <w:tab/>
    </w:r>
    <w:r>
      <w:tab/>
    </w:r>
    <w:sdt>
      <w:sdtPr>
        <w:id w:val="844358167"/>
        <w:docPartObj>
          <w:docPartGallery w:val="autotext"/>
        </w:docPartObj>
      </w:sdtPr>
      <w:sdtContent>
        <w:sdt>
          <w:sdtPr>
            <w:id w:val="1728636285"/>
            <w:docPartObj>
              <w:docPartGallery w:val="autotext"/>
            </w:docPartObj>
          </w:sdtPr>
          <w:sdtContent>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9</w:t>
            </w:r>
            <w:r>
              <w:rPr>
                <w:b/>
                <w:bCs/>
                <w:sz w:val="24"/>
                <w:szCs w:val="24"/>
              </w:rPr>
              <w:fldChar w:fldCharType="end"/>
            </w:r>
          </w:sdtContent>
        </w:sdt>
      </w:sdtContent>
    </w:sdt>
    <w:r>
      <w:tab/>
    </w:r>
  </w:p>
  <w:p w14:paraId="1524BAD1">
    <w:pPr>
      <w:pStyle w:val="4"/>
      <w:tabs>
        <w:tab w:val="center" w:pos="5233"/>
        <w:tab w:val="left" w:pos="5910"/>
      </w:tabs>
    </w:pPr>
    <w:r>
      <w:rPr>
        <w:rFonts w:hint="eastAsia"/>
      </w:rPr>
      <w:t xml:space="preserve">文件编号: FIN-LAF-HTGL-T31                                      </w:t>
    </w:r>
    <w:r>
      <w:t xml:space="preserve">                              </w:t>
    </w:r>
    <w:r>
      <w:rPr>
        <w:rFonts w:hint="eastAsia"/>
      </w:rPr>
      <w:t xml:space="preserve">    版本号: V</w:t>
    </w:r>
    <w:r>
      <w:t>2.0</w:t>
    </w:r>
    <w:r>
      <w:rPr>
        <w:rFonts w:hint="eastAsia"/>
      </w:rPr>
      <w:t>(</w:t>
    </w:r>
    <w:r>
      <w:t>20210731</w:t>
    </w:r>
    <w:r>
      <w:rPr>
        <w:rFonts w:hint="eastAsia"/>
      </w:rPr>
      <w:t>)</w:t>
    </w:r>
  </w:p>
  <w:p w14:paraId="3D1FA8EF">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9521994"/>
      <w:docPartObj>
        <w:docPartGallery w:val="autotext"/>
      </w:docPartObj>
    </w:sdtPr>
    <w:sdtContent>
      <w:p w14:paraId="2E264EFF">
        <w:pPr>
          <w:pStyle w:val="4"/>
          <w:tabs>
            <w:tab w:val="center" w:pos="5233"/>
            <w:tab w:val="left" w:pos="5910"/>
          </w:tabs>
        </w:pPr>
        <w:r>
          <w:tab/>
        </w:r>
        <w:r>
          <w:tab/>
        </w:r>
        <w:sdt>
          <w:sdtPr>
            <w:id w:val="-1750497268"/>
            <w:docPartObj>
              <w:docPartGallery w:val="autotext"/>
            </w:docPartObj>
          </w:sdtPr>
          <w:sdtContent>
            <w:sdt>
              <w:sdtPr>
                <w:id w:val="-1689900866"/>
                <w:docPartObj>
                  <w:docPartGallery w:val="autotext"/>
                </w:docPartObj>
              </w:sdtPr>
              <w:sdtContent>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9</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9</w:t>
                </w:r>
                <w:r>
                  <w:rPr>
                    <w:b/>
                    <w:bCs/>
                    <w:sz w:val="24"/>
                    <w:szCs w:val="24"/>
                  </w:rPr>
                  <w:fldChar w:fldCharType="end"/>
                </w:r>
              </w:sdtContent>
            </w:sdt>
          </w:sdtContent>
        </w:sdt>
        <w:r>
          <w:tab/>
        </w:r>
      </w:p>
      <w:p w14:paraId="280ED066">
        <w:pPr>
          <w:pStyle w:val="4"/>
          <w:tabs>
            <w:tab w:val="center" w:pos="5233"/>
            <w:tab w:val="left" w:pos="5910"/>
          </w:tabs>
        </w:pPr>
        <w:r>
          <w:rPr>
            <w:rFonts w:hint="eastAsia"/>
          </w:rPr>
          <w:t xml:space="preserve">文件编号: FIN-LAF-HTGL-T31                                      </w:t>
        </w:r>
        <w:r>
          <w:t xml:space="preserve">                              </w:t>
        </w:r>
        <w:r>
          <w:rPr>
            <w:rFonts w:hint="eastAsia"/>
          </w:rPr>
          <w:t xml:space="preserve">    版本号: V</w:t>
        </w:r>
        <w:r>
          <w:t>2.0</w:t>
        </w:r>
        <w:r>
          <w:rPr>
            <w:rFonts w:hint="eastAsia"/>
          </w:rPr>
          <w:t>(</w:t>
        </w:r>
        <w:r>
          <w:t>20210731</w:t>
        </w:r>
        <w:r>
          <w:rPr>
            <w:rFonts w:hint="eastAsia"/>
          </w:rPr>
          <w:t>)</w:t>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828994">
    <w:pPr>
      <w:pStyle w:val="5"/>
    </w:pPr>
    <w:r>
      <w:drawing>
        <wp:anchor distT="0" distB="0" distL="114300" distR="114300" simplePos="0" relativeHeight="251663360" behindDoc="0" locked="0" layoutInCell="1" allowOverlap="1">
          <wp:simplePos x="0" y="0"/>
          <wp:positionH relativeFrom="margin">
            <wp:posOffset>-47625</wp:posOffset>
          </wp:positionH>
          <wp:positionV relativeFrom="margin">
            <wp:posOffset>-457835</wp:posOffset>
          </wp:positionV>
          <wp:extent cx="967740" cy="361950"/>
          <wp:effectExtent l="0" t="0" r="3810" b="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67740" cy="361950"/>
                  </a:xfrm>
                  <a:prstGeom prst="rect">
                    <a:avLst/>
                  </a:prstGeom>
                  <a:noFill/>
                  <a:ln>
                    <a:noFill/>
                  </a:ln>
                </pic:spPr>
              </pic:pic>
            </a:graphicData>
          </a:graphic>
        </wp:anchor>
      </w:drawing>
    </w:r>
    <w:r>
      <w:ptab w:relativeTo="margin" w:alignment="center" w:leader="none"/>
    </w:r>
    <w:r>
      <w:t xml:space="preserve">                           </w:t>
    </w:r>
    <w:r>
      <w:rPr>
        <w:color w:val="5B9BD5" w:themeColor="accent1"/>
        <w14:textFill>
          <w14:solidFill>
            <w14:schemeClr w14:val="accent1"/>
          </w14:solidFill>
        </w14:textFill>
      </w:rPr>
      <mc:AlternateContent>
        <mc:Choice Requires="wps">
          <w:drawing>
            <wp:anchor distT="0" distB="0" distL="114300" distR="114300" simplePos="0" relativeHeight="251665408" behindDoc="0" locked="0" layoutInCell="1" allowOverlap="1">
              <wp:simplePos x="0" y="0"/>
              <wp:positionH relativeFrom="column">
                <wp:posOffset>4876800</wp:posOffset>
              </wp:positionH>
              <wp:positionV relativeFrom="paragraph">
                <wp:posOffset>-263525</wp:posOffset>
              </wp:positionV>
              <wp:extent cx="1419225" cy="382270"/>
              <wp:effectExtent l="4445" t="4445" r="5080" b="13335"/>
              <wp:wrapNone/>
              <wp:docPr id="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419225" cy="382270"/>
                      </a:xfrm>
                      <a:prstGeom prst="rect">
                        <a:avLst/>
                      </a:prstGeom>
                      <a:solidFill>
                        <a:srgbClr val="FFFFFF"/>
                      </a:solidFill>
                      <a:ln w="9525">
                        <a:solidFill>
                          <a:srgbClr val="FF0000"/>
                        </a:solidFill>
                        <a:miter lim="800000"/>
                      </a:ln>
                    </wps:spPr>
                    <wps:txbx>
                      <w:txbxContent>
                        <w:p w14:paraId="71E64FAA">
                          <w:pPr>
                            <w:pStyle w:val="6"/>
                            <w:spacing w:before="0" w:beforeAutospacing="0" w:after="0" w:afterAutospacing="0" w:line="240" w:lineRule="exact"/>
                            <w:rPr>
                              <w:rFonts w:hint="default" w:eastAsia="微软雅黑"/>
                              <w:color w:val="FF0000"/>
                              <w:sz w:val="16"/>
                              <w:szCs w:val="16"/>
                              <w:lang w:val="en-US" w:eastAsia="zh-CN"/>
                            </w:rPr>
                          </w:pPr>
                          <w:r>
                            <w:rPr>
                              <w:rFonts w:hint="eastAsia" w:ascii="微软雅黑" w:hAnsi="微软雅黑" w:eastAsia="微软雅黑" w:cstheme="minorBidi"/>
                              <w:b/>
                              <w:bCs/>
                              <w:color w:val="FF0000"/>
                              <w:sz w:val="16"/>
                              <w:szCs w:val="16"/>
                            </w:rPr>
                            <w:t>保密</w:t>
                          </w:r>
                          <w:r>
                            <w:rPr>
                              <w:rFonts w:ascii="微软雅黑" w:hAnsi="微软雅黑" w:eastAsia="微软雅黑" w:cstheme="minorBidi"/>
                              <w:b/>
                              <w:bCs/>
                              <w:color w:val="FF0000"/>
                              <w:sz w:val="16"/>
                              <w:szCs w:val="16"/>
                            </w:rPr>
                            <w:t>级别</w:t>
                          </w:r>
                          <w:r>
                            <w:rPr>
                              <w:rFonts w:hint="eastAsia" w:ascii="微软雅黑" w:hAnsi="微软雅黑" w:eastAsia="微软雅黑" w:cstheme="minorBidi"/>
                              <w:b/>
                              <w:bCs/>
                              <w:color w:val="FF0000"/>
                              <w:sz w:val="16"/>
                              <w:szCs w:val="16"/>
                            </w:rPr>
                            <w:t>：</w:t>
                          </w:r>
                          <w:r>
                            <w:rPr>
                              <w:rFonts w:hint="eastAsia" w:ascii="微软雅黑" w:hAnsi="微软雅黑" w:eastAsia="微软雅黑" w:cstheme="minorBidi"/>
                              <w:b/>
                              <w:bCs/>
                              <w:color w:val="FF0000"/>
                              <w:sz w:val="16"/>
                              <w:szCs w:val="16"/>
                              <w:lang w:val="en-US" w:eastAsia="zh-CN"/>
                            </w:rPr>
                            <w:t>内部三级</w:t>
                          </w:r>
                        </w:p>
                        <w:p w14:paraId="785CA6AE">
                          <w:pPr>
                            <w:pStyle w:val="6"/>
                            <w:spacing w:before="0" w:beforeAutospacing="0" w:after="0" w:afterAutospacing="0" w:line="240" w:lineRule="exact"/>
                            <w:rPr>
                              <w:rFonts w:hint="eastAsia" w:ascii="微软雅黑" w:hAnsi="微软雅黑" w:eastAsia="微软雅黑" w:cstheme="minorBidi"/>
                              <w:b/>
                              <w:bCs/>
                              <w:color w:val="FF0000"/>
                              <w:sz w:val="16"/>
                              <w:szCs w:val="16"/>
                              <w:lang w:val="en-US" w:eastAsia="zh-CN"/>
                            </w:rPr>
                          </w:pPr>
                          <w:r>
                            <w:rPr>
                              <w:rFonts w:hint="eastAsia" w:ascii="微软雅黑" w:hAnsi="微软雅黑" w:eastAsia="微软雅黑" w:cstheme="minorBidi"/>
                              <w:b/>
                              <w:bCs/>
                              <w:color w:val="FF0000"/>
                              <w:sz w:val="16"/>
                              <w:szCs w:val="16"/>
                            </w:rPr>
                            <w:t>信息所有者：</w:t>
                          </w:r>
                          <w:r>
                            <w:rPr>
                              <w:rFonts w:hint="eastAsia" w:ascii="微软雅黑" w:hAnsi="微软雅黑" w:eastAsia="微软雅黑" w:cstheme="minorBidi"/>
                              <w:b/>
                              <w:bCs/>
                              <w:color w:val="FF0000"/>
                              <w:sz w:val="16"/>
                              <w:szCs w:val="16"/>
                              <w:lang w:val="en-US" w:eastAsia="zh-CN"/>
                            </w:rPr>
                            <w:t>法务部</w:t>
                          </w:r>
                        </w:p>
                      </w:txbxContent>
                    </wps:txbx>
                    <wps:bodyPr vertOverflow="clip" wrap="square" lIns="91440" tIns="45720" rIns="91440" bIns="45720" anchor="t" upright="1">
                      <a:noAutofit/>
                    </wps:bodyPr>
                  </wps:wsp>
                </a:graphicData>
              </a:graphic>
            </wp:anchor>
          </w:drawing>
        </mc:Choice>
        <mc:Fallback>
          <w:pict>
            <v:shape id="文本框 2" o:spid="_x0000_s1026" o:spt="202" type="#_x0000_t202" style="position:absolute;left:0pt;margin-left:384pt;margin-top:-20.75pt;height:30.1pt;width:111.75pt;z-index:251665408;mso-width-relative:page;mso-height-relative:page;" fillcolor="#FFFFFF" filled="t" stroked="t" coordsize="21600,21600" o:gfxdata="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&#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LS1VH/bAAAACgEAAA8AAAAAAAAAAQAgAAAAIgAAAGRy&#10;cy9kb3ducmV2LnhtbFBLAQIUABQAAAAIAIdO4kAo+eJhOwIAAHkEAAAOAAAAAAAAAAEAIAAAACoB&#10;AABkcnMvZTJvRG9jLnhtbFBLBQYAAAAABgAGAFkBAADXBQAAAAA=&#10;">
              <v:fill on="t" focussize="0,0"/>
              <v:stroke color="#FF0000" miterlimit="8" joinstyle="miter"/>
              <v:imagedata o:title=""/>
              <o:lock v:ext="edit" aspectratio="f"/>
              <v:textbox>
                <w:txbxContent>
                  <w:p w14:paraId="71E64FAA">
                    <w:pPr>
                      <w:pStyle w:val="6"/>
                      <w:spacing w:before="0" w:beforeAutospacing="0" w:after="0" w:afterAutospacing="0" w:line="240" w:lineRule="exact"/>
                      <w:rPr>
                        <w:rFonts w:hint="default" w:eastAsia="微软雅黑"/>
                        <w:color w:val="FF0000"/>
                        <w:sz w:val="16"/>
                        <w:szCs w:val="16"/>
                        <w:lang w:val="en-US" w:eastAsia="zh-CN"/>
                      </w:rPr>
                    </w:pPr>
                    <w:r>
                      <w:rPr>
                        <w:rFonts w:hint="eastAsia" w:ascii="微软雅黑" w:hAnsi="微软雅黑" w:eastAsia="微软雅黑" w:cstheme="minorBidi"/>
                        <w:b/>
                        <w:bCs/>
                        <w:color w:val="FF0000"/>
                        <w:sz w:val="16"/>
                        <w:szCs w:val="16"/>
                      </w:rPr>
                      <w:t>保密</w:t>
                    </w:r>
                    <w:r>
                      <w:rPr>
                        <w:rFonts w:ascii="微软雅黑" w:hAnsi="微软雅黑" w:eastAsia="微软雅黑" w:cstheme="minorBidi"/>
                        <w:b/>
                        <w:bCs/>
                        <w:color w:val="FF0000"/>
                        <w:sz w:val="16"/>
                        <w:szCs w:val="16"/>
                      </w:rPr>
                      <w:t>级别</w:t>
                    </w:r>
                    <w:r>
                      <w:rPr>
                        <w:rFonts w:hint="eastAsia" w:ascii="微软雅黑" w:hAnsi="微软雅黑" w:eastAsia="微软雅黑" w:cstheme="minorBidi"/>
                        <w:b/>
                        <w:bCs/>
                        <w:color w:val="FF0000"/>
                        <w:sz w:val="16"/>
                        <w:szCs w:val="16"/>
                      </w:rPr>
                      <w:t>：</w:t>
                    </w:r>
                    <w:r>
                      <w:rPr>
                        <w:rFonts w:hint="eastAsia" w:ascii="微软雅黑" w:hAnsi="微软雅黑" w:eastAsia="微软雅黑" w:cstheme="minorBidi"/>
                        <w:b/>
                        <w:bCs/>
                        <w:color w:val="FF0000"/>
                        <w:sz w:val="16"/>
                        <w:szCs w:val="16"/>
                        <w:lang w:val="en-US" w:eastAsia="zh-CN"/>
                      </w:rPr>
                      <w:t>内部三级</w:t>
                    </w:r>
                  </w:p>
                  <w:p w14:paraId="785CA6AE">
                    <w:pPr>
                      <w:pStyle w:val="6"/>
                      <w:spacing w:before="0" w:beforeAutospacing="0" w:after="0" w:afterAutospacing="0" w:line="240" w:lineRule="exact"/>
                      <w:rPr>
                        <w:rFonts w:hint="eastAsia" w:ascii="微软雅黑" w:hAnsi="微软雅黑" w:eastAsia="微软雅黑" w:cstheme="minorBidi"/>
                        <w:b/>
                        <w:bCs/>
                        <w:color w:val="FF0000"/>
                        <w:sz w:val="16"/>
                        <w:szCs w:val="16"/>
                        <w:lang w:val="en-US" w:eastAsia="zh-CN"/>
                      </w:rPr>
                    </w:pPr>
                    <w:r>
                      <w:rPr>
                        <w:rFonts w:hint="eastAsia" w:ascii="微软雅黑" w:hAnsi="微软雅黑" w:eastAsia="微软雅黑" w:cstheme="minorBidi"/>
                        <w:b/>
                        <w:bCs/>
                        <w:color w:val="FF0000"/>
                        <w:sz w:val="16"/>
                        <w:szCs w:val="16"/>
                      </w:rPr>
                      <w:t>信息所有者：</w:t>
                    </w:r>
                    <w:r>
                      <w:rPr>
                        <w:rFonts w:hint="eastAsia" w:ascii="微软雅黑" w:hAnsi="微软雅黑" w:eastAsia="微软雅黑" w:cstheme="minorBidi"/>
                        <w:b/>
                        <w:bCs/>
                        <w:color w:val="FF0000"/>
                        <w:sz w:val="16"/>
                        <w:szCs w:val="16"/>
                        <w:lang w:val="en-US" w:eastAsia="zh-CN"/>
                      </w:rPr>
                      <w:t>法务部</w:t>
                    </w:r>
                  </w:p>
                </w:txbxContent>
              </v:textbox>
            </v:shape>
          </w:pict>
        </mc:Fallback>
      </mc:AlternateContent>
    </w:r>
    <w:r>
      <w:t xml:space="preserve">                              </w:t>
    </w:r>
    <w:r>
      <w:ptab w:relativeTo="margin" w:alignment="right" w:leader="non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6EEA5">
    <w:pPr>
      <w:pStyle w:val="5"/>
    </w:pPr>
    <w:r>
      <w:pict>
        <v:shape id="PowerPlusWaterMarkObject87041344" o:spid="_x0000_s4098" o:spt="136" type="#_x0000_t136" style="position:absolute;left:0pt;height:245.9pt;width:491.85pt;mso-position-horizontal:center;mso-position-horizontal-relative:margin;mso-position-vertical:center;mso-position-vertical-relative:margin;rotation:20643840f;z-index:-251656192;mso-width-relative:page;mso-height-relative:page;" fillcolor="#C0C0C0" filled="t" stroked="f" coordsize="21600,21600" o:allowincell="f">
          <v:path/>
          <v:fill on="t" opacity="32768f" focussize="0,0"/>
          <v:stroke on="f"/>
          <v:imagedata o:title=""/>
          <o:lock v:ext="edit"/>
          <v:textpath on="t" fitshape="t" fitpath="t" trim="f" xscale="f" string="秘密" style="font-family:宋体;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9F4228">
    <w:pPr>
      <w:pStyle w:val="5"/>
    </w:pPr>
    <w:r>
      <w:pict>
        <v:shape id="PowerPlusWaterMarkObject87041343" o:spid="_x0000_s4097" o:spt="136" type="#_x0000_t136" style="position:absolute;left:0pt;height:245.9pt;width:491.85pt;mso-position-horizontal:center;mso-position-horizontal-relative:margin;mso-position-vertical:center;mso-position-vertical-relative:margin;rotation:20643840f;z-index:-251657216;mso-width-relative:page;mso-height-relative:page;" fillcolor="#C0C0C0" filled="t" stroked="f" coordsize="21600,21600" o:allowincell="f">
          <v:path/>
          <v:fill on="t" opacity="32768f" focussize="0,0"/>
          <v:stroke on="f"/>
          <v:imagedata o:title=""/>
          <o:lock v:ext="edit"/>
          <v:textpath on="t" fitshape="t" fitpath="t" trim="f" xscale="f" string="秘密" style="font-family:宋体;font-size:1pt;v-text-align:center;"/>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4BF9F">
    <w:pPr>
      <w:pStyle w:val="5"/>
    </w:pPr>
    <w:r>
      <w:drawing>
        <wp:anchor distT="0" distB="0" distL="114300" distR="114300" simplePos="0" relativeHeight="251664384" behindDoc="0" locked="0" layoutInCell="1" allowOverlap="1">
          <wp:simplePos x="0" y="0"/>
          <wp:positionH relativeFrom="margin">
            <wp:posOffset>-47625</wp:posOffset>
          </wp:positionH>
          <wp:positionV relativeFrom="margin">
            <wp:posOffset>-457835</wp:posOffset>
          </wp:positionV>
          <wp:extent cx="967740" cy="361950"/>
          <wp:effectExtent l="0" t="0" r="3810" b="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67740" cy="361950"/>
                  </a:xfrm>
                  <a:prstGeom prst="rect">
                    <a:avLst/>
                  </a:prstGeom>
                  <a:noFill/>
                  <a:ln>
                    <a:noFill/>
                  </a:ln>
                </pic:spPr>
              </pic:pic>
            </a:graphicData>
          </a:graphic>
        </wp:anchor>
      </w:drawing>
    </w:r>
    <w:r>
      <w:ptab w:relativeTo="margin" w:alignment="center" w:leader="none"/>
    </w:r>
    <w:r>
      <w:t xml:space="preserve">                                                         </w:t>
    </w:r>
    <w:r>
      <w:rPr>
        <w:color w:val="5B9BD5" w:themeColor="accent1"/>
        <w14:textFill>
          <w14:solidFill>
            <w14:schemeClr w14:val="accent1"/>
          </w14:solidFill>
        </w14:textFill>
      </w:rPr>
      <mc:AlternateContent>
        <mc:Choice Requires="wps">
          <w:drawing>
            <wp:anchor distT="0" distB="0" distL="114300" distR="114300" simplePos="0" relativeHeight="251666432" behindDoc="0" locked="0" layoutInCell="1" allowOverlap="1">
              <wp:simplePos x="0" y="0"/>
              <wp:positionH relativeFrom="column">
                <wp:posOffset>4876800</wp:posOffset>
              </wp:positionH>
              <wp:positionV relativeFrom="paragraph">
                <wp:posOffset>-263525</wp:posOffset>
              </wp:positionV>
              <wp:extent cx="1419225" cy="382270"/>
              <wp:effectExtent l="4445" t="4445" r="5080" b="13335"/>
              <wp:wrapNone/>
              <wp:docPr id="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419225" cy="382270"/>
                      </a:xfrm>
                      <a:prstGeom prst="rect">
                        <a:avLst/>
                      </a:prstGeom>
                      <a:solidFill>
                        <a:srgbClr val="FFFFFF"/>
                      </a:solidFill>
                      <a:ln w="9525">
                        <a:solidFill>
                          <a:srgbClr val="FF0000"/>
                        </a:solidFill>
                        <a:miter lim="800000"/>
                      </a:ln>
                    </wps:spPr>
                    <wps:txbx>
                      <w:txbxContent>
                        <w:p w14:paraId="371BDE17">
                          <w:pPr>
                            <w:pStyle w:val="6"/>
                            <w:spacing w:before="0" w:beforeAutospacing="0" w:after="0" w:afterAutospacing="0" w:line="240" w:lineRule="exact"/>
                            <w:rPr>
                              <w:rFonts w:hint="default" w:eastAsia="微软雅黑"/>
                              <w:color w:val="FF0000"/>
                              <w:sz w:val="16"/>
                              <w:szCs w:val="16"/>
                              <w:lang w:val="en-US" w:eastAsia="zh-CN"/>
                            </w:rPr>
                          </w:pPr>
                          <w:r>
                            <w:rPr>
                              <w:rFonts w:hint="eastAsia" w:ascii="微软雅黑" w:hAnsi="微软雅黑" w:eastAsia="微软雅黑" w:cstheme="minorBidi"/>
                              <w:b/>
                              <w:bCs/>
                              <w:color w:val="FF0000"/>
                              <w:sz w:val="16"/>
                              <w:szCs w:val="16"/>
                            </w:rPr>
                            <w:t>保密</w:t>
                          </w:r>
                          <w:r>
                            <w:rPr>
                              <w:rFonts w:ascii="微软雅黑" w:hAnsi="微软雅黑" w:eastAsia="微软雅黑" w:cstheme="minorBidi"/>
                              <w:b/>
                              <w:bCs/>
                              <w:color w:val="FF0000"/>
                              <w:sz w:val="16"/>
                              <w:szCs w:val="16"/>
                            </w:rPr>
                            <w:t>级别</w:t>
                          </w:r>
                          <w:r>
                            <w:rPr>
                              <w:rFonts w:hint="eastAsia" w:ascii="微软雅黑" w:hAnsi="微软雅黑" w:eastAsia="微软雅黑" w:cstheme="minorBidi"/>
                              <w:b/>
                              <w:bCs/>
                              <w:color w:val="FF0000"/>
                              <w:sz w:val="16"/>
                              <w:szCs w:val="16"/>
                            </w:rPr>
                            <w:t>：</w:t>
                          </w:r>
                          <w:r>
                            <w:rPr>
                              <w:rFonts w:hint="eastAsia" w:ascii="微软雅黑" w:hAnsi="微软雅黑" w:eastAsia="微软雅黑" w:cstheme="minorBidi"/>
                              <w:b/>
                              <w:bCs/>
                              <w:color w:val="FF0000"/>
                              <w:sz w:val="16"/>
                              <w:szCs w:val="16"/>
                              <w:lang w:val="en-US" w:eastAsia="zh-CN"/>
                            </w:rPr>
                            <w:t>内部三级</w:t>
                          </w:r>
                        </w:p>
                        <w:p w14:paraId="7DCC1142">
                          <w:pPr>
                            <w:pStyle w:val="6"/>
                            <w:spacing w:before="0" w:beforeAutospacing="0" w:after="0" w:afterAutospacing="0" w:line="240" w:lineRule="exact"/>
                            <w:rPr>
                              <w:rFonts w:hint="eastAsia" w:ascii="微软雅黑" w:hAnsi="微软雅黑" w:eastAsia="微软雅黑" w:cstheme="minorBidi"/>
                              <w:b/>
                              <w:bCs/>
                              <w:color w:val="FF0000"/>
                              <w:sz w:val="16"/>
                              <w:szCs w:val="16"/>
                              <w:lang w:val="en-US" w:eastAsia="zh-CN"/>
                            </w:rPr>
                          </w:pPr>
                          <w:r>
                            <w:rPr>
                              <w:rFonts w:hint="eastAsia" w:ascii="微软雅黑" w:hAnsi="微软雅黑" w:eastAsia="微软雅黑" w:cstheme="minorBidi"/>
                              <w:b/>
                              <w:bCs/>
                              <w:color w:val="FF0000"/>
                              <w:sz w:val="16"/>
                              <w:szCs w:val="16"/>
                            </w:rPr>
                            <w:t>信息所有者：</w:t>
                          </w:r>
                          <w:r>
                            <w:rPr>
                              <w:rFonts w:hint="eastAsia" w:ascii="微软雅黑" w:hAnsi="微软雅黑" w:eastAsia="微软雅黑" w:cstheme="minorBidi"/>
                              <w:b/>
                              <w:bCs/>
                              <w:color w:val="FF0000"/>
                              <w:sz w:val="16"/>
                              <w:szCs w:val="16"/>
                              <w:lang w:val="en-US" w:eastAsia="zh-CN"/>
                            </w:rPr>
                            <w:t>法务部</w:t>
                          </w:r>
                        </w:p>
                      </w:txbxContent>
                    </wps:txbx>
                    <wps:bodyPr vertOverflow="clip" wrap="square" lIns="91440" tIns="45720" rIns="91440" bIns="45720" anchor="t" upright="1">
                      <a:noAutofit/>
                    </wps:bodyPr>
                  </wps:wsp>
                </a:graphicData>
              </a:graphic>
            </wp:anchor>
          </w:drawing>
        </mc:Choice>
        <mc:Fallback>
          <w:pict>
            <v:shape id="_x0000_s1026" o:spid="_x0000_s1026" o:spt="202" type="#_x0000_t202" style="position:absolute;left:0pt;margin-left:384pt;margin-top:-20.75pt;height:30.1pt;width:111.75pt;z-index:251666432;mso-width-relative:page;mso-height-relative:page;" fillcolor="#FFFFFF" filled="t" stroked="t" coordsize="21600,21600" o:gfxdata="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LS1VH/bAAAACgEAAA8AAAAAAAAAAQAgAAAAIgAAAGRy&#10;cy9kb3ducmV2LnhtbFBLAQIUABQAAAAIAIdO4kC8IkiXOwIAAHkEAAAOAAAAAAAAAAEAIAAAACoB&#10;AABkcnMvZTJvRG9jLnhtbFBLBQYAAAAABgAGAFkBAADXBQAAAAA=&#10;">
              <v:fill on="t" focussize="0,0"/>
              <v:stroke color="#FF0000" miterlimit="8" joinstyle="miter"/>
              <v:imagedata o:title=""/>
              <o:lock v:ext="edit" aspectratio="f"/>
              <v:textbox>
                <w:txbxContent>
                  <w:p w14:paraId="371BDE17">
                    <w:pPr>
                      <w:pStyle w:val="6"/>
                      <w:spacing w:before="0" w:beforeAutospacing="0" w:after="0" w:afterAutospacing="0" w:line="240" w:lineRule="exact"/>
                      <w:rPr>
                        <w:rFonts w:hint="default" w:eastAsia="微软雅黑"/>
                        <w:color w:val="FF0000"/>
                        <w:sz w:val="16"/>
                        <w:szCs w:val="16"/>
                        <w:lang w:val="en-US" w:eastAsia="zh-CN"/>
                      </w:rPr>
                    </w:pPr>
                    <w:r>
                      <w:rPr>
                        <w:rFonts w:hint="eastAsia" w:ascii="微软雅黑" w:hAnsi="微软雅黑" w:eastAsia="微软雅黑" w:cstheme="minorBidi"/>
                        <w:b/>
                        <w:bCs/>
                        <w:color w:val="FF0000"/>
                        <w:sz w:val="16"/>
                        <w:szCs w:val="16"/>
                      </w:rPr>
                      <w:t>保密</w:t>
                    </w:r>
                    <w:r>
                      <w:rPr>
                        <w:rFonts w:ascii="微软雅黑" w:hAnsi="微软雅黑" w:eastAsia="微软雅黑" w:cstheme="minorBidi"/>
                        <w:b/>
                        <w:bCs/>
                        <w:color w:val="FF0000"/>
                        <w:sz w:val="16"/>
                        <w:szCs w:val="16"/>
                      </w:rPr>
                      <w:t>级别</w:t>
                    </w:r>
                    <w:r>
                      <w:rPr>
                        <w:rFonts w:hint="eastAsia" w:ascii="微软雅黑" w:hAnsi="微软雅黑" w:eastAsia="微软雅黑" w:cstheme="minorBidi"/>
                        <w:b/>
                        <w:bCs/>
                        <w:color w:val="FF0000"/>
                        <w:sz w:val="16"/>
                        <w:szCs w:val="16"/>
                      </w:rPr>
                      <w:t>：</w:t>
                    </w:r>
                    <w:r>
                      <w:rPr>
                        <w:rFonts w:hint="eastAsia" w:ascii="微软雅黑" w:hAnsi="微软雅黑" w:eastAsia="微软雅黑" w:cstheme="minorBidi"/>
                        <w:b/>
                        <w:bCs/>
                        <w:color w:val="FF0000"/>
                        <w:sz w:val="16"/>
                        <w:szCs w:val="16"/>
                        <w:lang w:val="en-US" w:eastAsia="zh-CN"/>
                      </w:rPr>
                      <w:t>内部三级</w:t>
                    </w:r>
                  </w:p>
                  <w:p w14:paraId="7DCC1142">
                    <w:pPr>
                      <w:pStyle w:val="6"/>
                      <w:spacing w:before="0" w:beforeAutospacing="0" w:after="0" w:afterAutospacing="0" w:line="240" w:lineRule="exact"/>
                      <w:rPr>
                        <w:rFonts w:hint="eastAsia" w:ascii="微软雅黑" w:hAnsi="微软雅黑" w:eastAsia="微软雅黑" w:cstheme="minorBidi"/>
                        <w:b/>
                        <w:bCs/>
                        <w:color w:val="FF0000"/>
                        <w:sz w:val="16"/>
                        <w:szCs w:val="16"/>
                        <w:lang w:val="en-US" w:eastAsia="zh-CN"/>
                      </w:rPr>
                    </w:pPr>
                    <w:r>
                      <w:rPr>
                        <w:rFonts w:hint="eastAsia" w:ascii="微软雅黑" w:hAnsi="微软雅黑" w:eastAsia="微软雅黑" w:cstheme="minorBidi"/>
                        <w:b/>
                        <w:bCs/>
                        <w:color w:val="FF0000"/>
                        <w:sz w:val="16"/>
                        <w:szCs w:val="16"/>
                      </w:rPr>
                      <w:t>信息所有者：</w:t>
                    </w:r>
                    <w:r>
                      <w:rPr>
                        <w:rFonts w:hint="eastAsia" w:ascii="微软雅黑" w:hAnsi="微软雅黑" w:eastAsia="微软雅黑" w:cstheme="minorBidi"/>
                        <w:b/>
                        <w:bCs/>
                        <w:color w:val="FF0000"/>
                        <w:sz w:val="16"/>
                        <w:szCs w:val="16"/>
                        <w:lang w:val="en-US" w:eastAsia="zh-CN"/>
                      </w:rPr>
                      <w:t>法务部</w:t>
                    </w:r>
                  </w:p>
                </w:txbxContent>
              </v:textbox>
            </v:shape>
          </w:pict>
        </mc:Fallback>
      </mc:AlternateContent>
    </w:r>
    <w:r>
      <w:ptab w:relativeTo="margin" w:alignment="right" w:leader="none"/>
    </w:r>
  </w:p>
  <w:p w14:paraId="391E8BC6">
    <w:pPr>
      <w:pStyle w:val="5"/>
    </w:pPr>
    <w:r>
      <w:ptab w:relativeTo="margin" w:alignment="right" w:leader="none"/>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E4E37">
    <w:pPr>
      <w:pStyle w:val="5"/>
    </w:pPr>
    <w:r>
      <w:pict>
        <v:shape id="PowerPlusWaterMarkObject87041347" o:spid="_x0000_s4101" o:spt="136" type="#_x0000_t136" style="position:absolute;left:0pt;height:245.9pt;width:491.85pt;mso-position-horizontal:center;mso-position-horizontal-relative:margin;mso-position-vertical:center;mso-position-vertical-relative:margin;rotation:20643840f;z-index:-251654144;mso-width-relative:page;mso-height-relative:page;" fillcolor="#C0C0C0" filled="t" stroked="f" coordsize="21600,21600" o:allowincell="f">
          <v:path/>
          <v:fill on="t" opacity="32768f" focussize="0,0"/>
          <v:stroke on="f"/>
          <v:imagedata o:title=""/>
          <o:lock v:ext="edit"/>
          <v:textpath on="t" fitshape="t" fitpath="t" trim="f" xscale="f" string="秘密" style="font-family:宋体;font-size:1pt;v-text-align:center;"/>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D2CACC">
    <w:pPr>
      <w:pStyle w:val="5"/>
    </w:pPr>
    <w:r>
      <w:pict>
        <v:shape id="PowerPlusWaterMarkObject87041346" o:spid="_x0000_s4099" o:spt="136" type="#_x0000_t136" style="position:absolute;left:0pt;height:245.9pt;width:491.85pt;mso-position-horizontal:center;mso-position-horizontal-relative:margin;mso-position-vertical:center;mso-position-vertical-relative:margin;rotation:20643840f;z-index:-251655168;mso-width-relative:page;mso-height-relative:page;" fillcolor="#C0C0C0" filled="t" stroked="f" coordsize="21600,21600" o:allowincell="f">
          <v:path/>
          <v:fill on="t" opacity="32768f" focussize="0,0"/>
          <v:stroke on="f"/>
          <v:imagedata o:title=""/>
          <o:lock v:ext="edit"/>
          <v:textpath on="t" fitshape="t" fitpath="t" trim="f" xscale="f" string="秘密" style="font-family:宋体;font-size:1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9B6840"/>
    <w:multiLevelType w:val="multilevel"/>
    <w:tmpl w:val="049B6840"/>
    <w:lvl w:ilvl="0" w:tentative="0">
      <w:start w:val="1"/>
      <w:numFmt w:val="decimal"/>
      <w:lvlText w:val="8.2.%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62E2686"/>
    <w:multiLevelType w:val="multilevel"/>
    <w:tmpl w:val="162E2686"/>
    <w:lvl w:ilvl="0" w:tentative="0">
      <w:start w:val="1"/>
      <w:numFmt w:val="decimal"/>
      <w:lvlText w:val="7.%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91455AD"/>
    <w:multiLevelType w:val="multilevel"/>
    <w:tmpl w:val="191455AD"/>
    <w:lvl w:ilvl="0" w:tentative="0">
      <w:start w:val="1"/>
      <w:numFmt w:val="decimal"/>
      <w:lvlText w:val="2.%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3">
    <w:nsid w:val="23010EB1"/>
    <w:multiLevelType w:val="multilevel"/>
    <w:tmpl w:val="23010EB1"/>
    <w:lvl w:ilvl="0" w:tentative="0">
      <w:start w:val="1"/>
      <w:numFmt w:val="decimal"/>
      <w:lvlText w:val="11.%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41C0487"/>
    <w:multiLevelType w:val="multilevel"/>
    <w:tmpl w:val="241C0487"/>
    <w:lvl w:ilvl="0" w:tentative="0">
      <w:start w:val="1"/>
      <w:numFmt w:val="decimal"/>
      <w:lvlText w:val="14.%1"/>
      <w:lvlJc w:val="left"/>
      <w:pPr>
        <w:ind w:left="420" w:hanging="420"/>
      </w:pPr>
      <w:rPr>
        <w:rFonts w:hint="eastAsia"/>
      </w:rPr>
    </w:lvl>
    <w:lvl w:ilvl="1" w:tentative="0">
      <w:start w:val="1"/>
      <w:numFmt w:val="ideographTraditional"/>
      <w:lvlText w:val="%2、"/>
      <w:lvlJc w:val="left"/>
      <w:pPr>
        <w:ind w:left="825" w:hanging="405"/>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45622D6"/>
    <w:multiLevelType w:val="multilevel"/>
    <w:tmpl w:val="245622D6"/>
    <w:lvl w:ilvl="0" w:tentative="0">
      <w:start w:val="1"/>
      <w:numFmt w:val="decimal"/>
      <w:lvlText w:val="12.%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2B290BDF"/>
    <w:multiLevelType w:val="multilevel"/>
    <w:tmpl w:val="2B290BDF"/>
    <w:lvl w:ilvl="0" w:tentative="0">
      <w:start w:val="1"/>
      <w:numFmt w:val="decimal"/>
      <w:lvlText w:val="8.%1"/>
      <w:lvlJc w:val="left"/>
      <w:pPr>
        <w:ind w:left="0" w:firstLine="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7">
    <w:nsid w:val="2FEF12EA"/>
    <w:multiLevelType w:val="multilevel"/>
    <w:tmpl w:val="2FEF12E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337007B8"/>
    <w:multiLevelType w:val="multilevel"/>
    <w:tmpl w:val="337007B8"/>
    <w:lvl w:ilvl="0" w:tentative="0">
      <w:start w:val="1"/>
      <w:numFmt w:val="decimal"/>
      <w:lvlText w:val="15.%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3CB77E51"/>
    <w:multiLevelType w:val="multilevel"/>
    <w:tmpl w:val="3CB77E51"/>
    <w:lvl w:ilvl="0" w:tentative="0">
      <w:start w:val="1"/>
      <w:numFmt w:val="decimal"/>
      <w:lvlText w:val="4.%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440A797A"/>
    <w:multiLevelType w:val="multilevel"/>
    <w:tmpl w:val="440A797A"/>
    <w:lvl w:ilvl="0" w:tentative="0">
      <w:start w:val="1"/>
      <w:numFmt w:val="decimal"/>
      <w:lvlText w:val="16.%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44287A28"/>
    <w:multiLevelType w:val="multilevel"/>
    <w:tmpl w:val="44287A28"/>
    <w:lvl w:ilvl="0" w:tentative="0">
      <w:start w:val="1"/>
      <w:numFmt w:val="decimal"/>
      <w:pStyle w:val="7"/>
      <w:lvlText w:val="%1"/>
      <w:lvlJc w:val="left"/>
      <w:pPr>
        <w:ind w:left="450" w:hanging="450"/>
      </w:pPr>
      <w:rPr>
        <w:rFonts w:hint="default"/>
      </w:rPr>
    </w:lvl>
    <w:lvl w:ilvl="1" w:tentative="0">
      <w:start w:val="1"/>
      <w:numFmt w:val="decimal"/>
      <w:lvlText w:val="%1.%2"/>
      <w:lvlJc w:val="left"/>
      <w:pPr>
        <w:ind w:left="450" w:hanging="450"/>
      </w:pPr>
      <w:rPr>
        <w:rFonts w:hint="default"/>
      </w:rPr>
    </w:lvl>
    <w:lvl w:ilvl="2" w:tentative="0">
      <w:start w:val="1"/>
      <w:numFmt w:val="decimal"/>
      <w:lvlText w:val="%1.%2.%3"/>
      <w:lvlJc w:val="left"/>
      <w:pPr>
        <w:ind w:left="862"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720" w:hanging="72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080" w:hanging="108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abstractNum w:abstractNumId="12">
    <w:nsid w:val="4747375C"/>
    <w:multiLevelType w:val="multilevel"/>
    <w:tmpl w:val="4747375C"/>
    <w:lvl w:ilvl="0" w:tentative="0">
      <w:start w:val="1"/>
      <w:numFmt w:val="decimal"/>
      <w:lvlText w:val="13.%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48F36400"/>
    <w:multiLevelType w:val="multilevel"/>
    <w:tmpl w:val="48F36400"/>
    <w:lvl w:ilvl="0" w:tentative="0">
      <w:start w:val="1"/>
      <w:numFmt w:val="decimal"/>
      <w:lvlText w:val="17.%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4">
    <w:nsid w:val="514462C5"/>
    <w:multiLevelType w:val="multilevel"/>
    <w:tmpl w:val="514462C5"/>
    <w:lvl w:ilvl="0" w:tentative="0">
      <w:start w:val="1"/>
      <w:numFmt w:val="decimal"/>
      <w:lvlText w:val="3.%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521C2FF4"/>
    <w:multiLevelType w:val="multilevel"/>
    <w:tmpl w:val="521C2FF4"/>
    <w:lvl w:ilvl="0" w:tentative="0">
      <w:start w:val="1"/>
      <w:numFmt w:val="decimal"/>
      <w:lvlText w:val="9.%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5A6B0BF0"/>
    <w:multiLevelType w:val="multilevel"/>
    <w:tmpl w:val="5A6B0BF0"/>
    <w:lvl w:ilvl="0" w:tentative="0">
      <w:start w:val="1"/>
      <w:numFmt w:val="decimal"/>
      <w:lvlText w:val="5.%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5B5C29B5"/>
    <w:multiLevelType w:val="multilevel"/>
    <w:tmpl w:val="5B5C29B5"/>
    <w:lvl w:ilvl="0" w:tentative="0">
      <w:start w:val="1"/>
      <w:numFmt w:val="decimal"/>
      <w:lvlText w:val="18.%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5CD229E0"/>
    <w:multiLevelType w:val="multilevel"/>
    <w:tmpl w:val="5CD229E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6A9365A9"/>
    <w:multiLevelType w:val="multilevel"/>
    <w:tmpl w:val="6A9365A9"/>
    <w:lvl w:ilvl="0" w:tentative="0">
      <w:start w:val="1"/>
      <w:numFmt w:val="decimal"/>
      <w:lvlText w:val="6.%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6D0411EC"/>
    <w:multiLevelType w:val="multilevel"/>
    <w:tmpl w:val="6D0411E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6E160198"/>
    <w:multiLevelType w:val="multilevel"/>
    <w:tmpl w:val="6E160198"/>
    <w:lvl w:ilvl="0" w:tentative="0">
      <w:start w:val="1"/>
      <w:numFmt w:val="decimal"/>
      <w:lvlText w:val="10.1.%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785475BA"/>
    <w:multiLevelType w:val="multilevel"/>
    <w:tmpl w:val="785475BA"/>
    <w:lvl w:ilvl="0" w:tentative="0">
      <w:start w:val="1"/>
      <w:numFmt w:val="decimal"/>
      <w:lvlText w:val="10.%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7D6C5BD3"/>
    <w:multiLevelType w:val="multilevel"/>
    <w:tmpl w:val="7D6C5BD3"/>
    <w:lvl w:ilvl="0" w:tentative="0">
      <w:start w:val="1"/>
      <w:numFmt w:val="decimal"/>
      <w:lvlText w:val="%1"/>
      <w:lvlJc w:val="left"/>
      <w:pPr>
        <w:ind w:left="450" w:hanging="450"/>
      </w:pPr>
      <w:rPr>
        <w:rFonts w:hint="default"/>
      </w:rPr>
    </w:lvl>
    <w:lvl w:ilvl="1" w:tentative="0">
      <w:start w:val="1"/>
      <w:numFmt w:val="decimal"/>
      <w:lvlText w:val="%1.%2"/>
      <w:lvlJc w:val="left"/>
      <w:pPr>
        <w:ind w:left="450" w:hanging="45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720" w:hanging="72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080" w:hanging="108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abstractNum w:abstractNumId="24">
    <w:nsid w:val="7E6E12D1"/>
    <w:multiLevelType w:val="multilevel"/>
    <w:tmpl w:val="7E6E12D1"/>
    <w:lvl w:ilvl="0" w:tentative="0">
      <w:start w:val="1"/>
      <w:numFmt w:val="lowerLetter"/>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1"/>
  </w:num>
  <w:num w:numId="2">
    <w:abstractNumId w:val="20"/>
  </w:num>
  <w:num w:numId="3">
    <w:abstractNumId w:val="7"/>
  </w:num>
  <w:num w:numId="4">
    <w:abstractNumId w:val="2"/>
  </w:num>
  <w:num w:numId="5">
    <w:abstractNumId w:val="2"/>
    <w:lvlOverride w:ilvl="0">
      <w:lvl w:ilvl="0" w:tentative="1">
        <w:start w:val="1"/>
        <w:numFmt w:val="decimal"/>
        <w:lvlText w:val="2.%1"/>
        <w:lvlJc w:val="left"/>
        <w:pPr>
          <w:ind w:left="0" w:firstLine="0"/>
        </w:pPr>
        <w:rPr>
          <w:rFonts w:hint="eastAsia"/>
        </w:rPr>
      </w:lvl>
    </w:lvlOverride>
    <w:lvlOverride w:ilvl="1">
      <w:lvl w:ilvl="1" w:tentative="1">
        <w:start w:val="1"/>
        <w:numFmt w:val="lowerLetter"/>
        <w:lvlText w:val="%2)"/>
        <w:lvlJc w:val="left"/>
        <w:pPr>
          <w:ind w:left="840" w:hanging="420"/>
        </w:pPr>
      </w:lvl>
    </w:lvlOverride>
    <w:lvlOverride w:ilvl="2">
      <w:lvl w:ilvl="2" w:tentative="1">
        <w:start w:val="1"/>
        <w:numFmt w:val="lowerRoman"/>
        <w:lvlText w:val="%3."/>
        <w:lvlJc w:val="right"/>
        <w:pPr>
          <w:ind w:left="1260" w:hanging="420"/>
        </w:pPr>
      </w:lvl>
    </w:lvlOverride>
    <w:lvlOverride w:ilvl="3">
      <w:lvl w:ilvl="3" w:tentative="1">
        <w:start w:val="1"/>
        <w:numFmt w:val="decimal"/>
        <w:lvlText w:val="%4."/>
        <w:lvlJc w:val="left"/>
        <w:pPr>
          <w:ind w:left="1680" w:hanging="420"/>
        </w:pPr>
      </w:lvl>
    </w:lvlOverride>
    <w:lvlOverride w:ilvl="4">
      <w:lvl w:ilvl="4" w:tentative="1">
        <w:start w:val="1"/>
        <w:numFmt w:val="lowerLetter"/>
        <w:lvlText w:val="%5)"/>
        <w:lvlJc w:val="left"/>
        <w:pPr>
          <w:ind w:left="2100" w:hanging="420"/>
        </w:pPr>
      </w:lvl>
    </w:lvlOverride>
    <w:lvlOverride w:ilvl="5">
      <w:lvl w:ilvl="5" w:tentative="1">
        <w:start w:val="1"/>
        <w:numFmt w:val="lowerRoman"/>
        <w:lvlText w:val="%6."/>
        <w:lvlJc w:val="right"/>
        <w:pPr>
          <w:ind w:left="2520" w:hanging="420"/>
        </w:pPr>
      </w:lvl>
    </w:lvlOverride>
    <w:lvlOverride w:ilvl="6">
      <w:lvl w:ilvl="6" w:tentative="1">
        <w:start w:val="1"/>
        <w:numFmt w:val="decimal"/>
        <w:lvlText w:val="%7."/>
        <w:lvlJc w:val="left"/>
        <w:pPr>
          <w:ind w:left="2940" w:hanging="420"/>
        </w:pPr>
      </w:lvl>
    </w:lvlOverride>
    <w:lvlOverride w:ilvl="7">
      <w:lvl w:ilvl="7" w:tentative="1">
        <w:start w:val="1"/>
        <w:numFmt w:val="lowerLetter"/>
        <w:lvlText w:val="%8)"/>
        <w:lvlJc w:val="left"/>
        <w:pPr>
          <w:ind w:left="3360" w:hanging="420"/>
        </w:pPr>
      </w:lvl>
    </w:lvlOverride>
    <w:lvlOverride w:ilvl="8">
      <w:lvl w:ilvl="8" w:tentative="1">
        <w:start w:val="1"/>
        <w:numFmt w:val="lowerRoman"/>
        <w:lvlText w:val="%9."/>
        <w:lvlJc w:val="right"/>
        <w:pPr>
          <w:ind w:left="3780" w:hanging="420"/>
        </w:pPr>
      </w:lvl>
    </w:lvlOverride>
  </w:num>
  <w:num w:numId="6">
    <w:abstractNumId w:val="14"/>
  </w:num>
  <w:num w:numId="7">
    <w:abstractNumId w:val="9"/>
  </w:num>
  <w:num w:numId="8">
    <w:abstractNumId w:val="16"/>
  </w:num>
  <w:num w:numId="9">
    <w:abstractNumId w:val="19"/>
  </w:num>
  <w:num w:numId="10">
    <w:abstractNumId w:val="1"/>
  </w:num>
  <w:num w:numId="11">
    <w:abstractNumId w:val="6"/>
  </w:num>
  <w:num w:numId="12">
    <w:abstractNumId w:val="15"/>
  </w:num>
  <w:num w:numId="13">
    <w:abstractNumId w:val="22"/>
  </w:num>
  <w:num w:numId="14">
    <w:abstractNumId w:val="21"/>
  </w:num>
  <w:num w:numId="15">
    <w:abstractNumId w:val="0"/>
  </w:num>
  <w:num w:numId="16">
    <w:abstractNumId w:val="3"/>
  </w:num>
  <w:num w:numId="17">
    <w:abstractNumId w:val="5"/>
  </w:num>
  <w:num w:numId="18">
    <w:abstractNumId w:val="12"/>
  </w:num>
  <w:num w:numId="19">
    <w:abstractNumId w:val="4"/>
  </w:num>
  <w:num w:numId="20">
    <w:abstractNumId w:val="18"/>
  </w:num>
  <w:num w:numId="21">
    <w:abstractNumId w:val="8"/>
  </w:num>
  <w:num w:numId="22">
    <w:abstractNumId w:val="10"/>
  </w:num>
  <w:num w:numId="23">
    <w:abstractNumId w:val="24"/>
  </w:num>
  <w:num w:numId="24">
    <w:abstractNumId w:val="13"/>
  </w:num>
  <w:num w:numId="25">
    <w:abstractNumId w:val="17"/>
  </w:num>
  <w:num w:numId="2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CE0"/>
    <w:rsid w:val="00006B6B"/>
    <w:rsid w:val="00015AA1"/>
    <w:rsid w:val="00022DB7"/>
    <w:rsid w:val="00052FB9"/>
    <w:rsid w:val="00074E30"/>
    <w:rsid w:val="000A411A"/>
    <w:rsid w:val="000B4F6A"/>
    <w:rsid w:val="001169FC"/>
    <w:rsid w:val="001261A4"/>
    <w:rsid w:val="0014387C"/>
    <w:rsid w:val="00187AAF"/>
    <w:rsid w:val="00197AAB"/>
    <w:rsid w:val="001A70E4"/>
    <w:rsid w:val="001C4A81"/>
    <w:rsid w:val="001D2440"/>
    <w:rsid w:val="001F3BEB"/>
    <w:rsid w:val="00245EE0"/>
    <w:rsid w:val="0025334E"/>
    <w:rsid w:val="00285C27"/>
    <w:rsid w:val="002A71E2"/>
    <w:rsid w:val="002E28F3"/>
    <w:rsid w:val="002F21B6"/>
    <w:rsid w:val="00305C4D"/>
    <w:rsid w:val="00307140"/>
    <w:rsid w:val="003543EC"/>
    <w:rsid w:val="0037160B"/>
    <w:rsid w:val="00375DB6"/>
    <w:rsid w:val="00376537"/>
    <w:rsid w:val="003A740D"/>
    <w:rsid w:val="003C3030"/>
    <w:rsid w:val="003E7AD3"/>
    <w:rsid w:val="00400BB2"/>
    <w:rsid w:val="00404BA7"/>
    <w:rsid w:val="00414A13"/>
    <w:rsid w:val="00456794"/>
    <w:rsid w:val="00470D98"/>
    <w:rsid w:val="004962FB"/>
    <w:rsid w:val="004A12E4"/>
    <w:rsid w:val="004F120B"/>
    <w:rsid w:val="004F55E6"/>
    <w:rsid w:val="005016B5"/>
    <w:rsid w:val="0053304C"/>
    <w:rsid w:val="00540CEB"/>
    <w:rsid w:val="00565ED5"/>
    <w:rsid w:val="00570B9E"/>
    <w:rsid w:val="00570F49"/>
    <w:rsid w:val="0057514C"/>
    <w:rsid w:val="00581B0A"/>
    <w:rsid w:val="00591A0C"/>
    <w:rsid w:val="005A1438"/>
    <w:rsid w:val="005B00A8"/>
    <w:rsid w:val="005D191F"/>
    <w:rsid w:val="005D71B8"/>
    <w:rsid w:val="005E30AB"/>
    <w:rsid w:val="005E5802"/>
    <w:rsid w:val="005E6216"/>
    <w:rsid w:val="005F06DC"/>
    <w:rsid w:val="00613F22"/>
    <w:rsid w:val="00651F79"/>
    <w:rsid w:val="006541A7"/>
    <w:rsid w:val="006717F8"/>
    <w:rsid w:val="00672540"/>
    <w:rsid w:val="00677280"/>
    <w:rsid w:val="006D085C"/>
    <w:rsid w:val="006F75AF"/>
    <w:rsid w:val="007350EA"/>
    <w:rsid w:val="00735FB8"/>
    <w:rsid w:val="007A615B"/>
    <w:rsid w:val="007E1CE0"/>
    <w:rsid w:val="008124C0"/>
    <w:rsid w:val="00830C04"/>
    <w:rsid w:val="008908F8"/>
    <w:rsid w:val="008E2BBA"/>
    <w:rsid w:val="009767B1"/>
    <w:rsid w:val="00981EBF"/>
    <w:rsid w:val="009B05E1"/>
    <w:rsid w:val="009B0AE5"/>
    <w:rsid w:val="009B2936"/>
    <w:rsid w:val="009C1C23"/>
    <w:rsid w:val="009D3710"/>
    <w:rsid w:val="009E7CB1"/>
    <w:rsid w:val="00A121B4"/>
    <w:rsid w:val="00A26BC8"/>
    <w:rsid w:val="00A60D44"/>
    <w:rsid w:val="00A75718"/>
    <w:rsid w:val="00A776C2"/>
    <w:rsid w:val="00B201FF"/>
    <w:rsid w:val="00B348DF"/>
    <w:rsid w:val="00B60A88"/>
    <w:rsid w:val="00B70938"/>
    <w:rsid w:val="00B75948"/>
    <w:rsid w:val="00BB3F76"/>
    <w:rsid w:val="00BB5D27"/>
    <w:rsid w:val="00BD699D"/>
    <w:rsid w:val="00C14A28"/>
    <w:rsid w:val="00C63763"/>
    <w:rsid w:val="00C67D9E"/>
    <w:rsid w:val="00C71F53"/>
    <w:rsid w:val="00CC0897"/>
    <w:rsid w:val="00CC0ACA"/>
    <w:rsid w:val="00CD2699"/>
    <w:rsid w:val="00CD599A"/>
    <w:rsid w:val="00D01B1C"/>
    <w:rsid w:val="00D11624"/>
    <w:rsid w:val="00D37520"/>
    <w:rsid w:val="00D46CBA"/>
    <w:rsid w:val="00D61218"/>
    <w:rsid w:val="00D945F4"/>
    <w:rsid w:val="00DB0054"/>
    <w:rsid w:val="00DB044D"/>
    <w:rsid w:val="00DC34B4"/>
    <w:rsid w:val="00DC3561"/>
    <w:rsid w:val="00DD4275"/>
    <w:rsid w:val="00DF4E73"/>
    <w:rsid w:val="00E4144C"/>
    <w:rsid w:val="00E45A04"/>
    <w:rsid w:val="00E6661F"/>
    <w:rsid w:val="00E74170"/>
    <w:rsid w:val="00E8528D"/>
    <w:rsid w:val="00EB59D5"/>
    <w:rsid w:val="00EF2449"/>
    <w:rsid w:val="00F17A99"/>
    <w:rsid w:val="00F17F4C"/>
    <w:rsid w:val="00F52D95"/>
    <w:rsid w:val="00F96FC1"/>
    <w:rsid w:val="00FA5C32"/>
    <w:rsid w:val="00FE3331"/>
    <w:rsid w:val="13E826F6"/>
    <w:rsid w:val="299B3D87"/>
    <w:rsid w:val="38112B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1"/>
    <w:semiHidden/>
    <w:unhideWhenUsed/>
    <w:qFormat/>
    <w:uiPriority w:val="99"/>
    <w:pPr>
      <w:jc w:val="left"/>
    </w:pPr>
  </w:style>
  <w:style w:type="paragraph" w:styleId="3">
    <w:name w:val="Balloon Text"/>
    <w:basedOn w:val="1"/>
    <w:link w:val="19"/>
    <w:semiHidden/>
    <w:unhideWhenUsed/>
    <w:qFormat/>
    <w:uiPriority w:val="99"/>
    <w:rPr>
      <w:sz w:val="18"/>
      <w:szCs w:val="18"/>
    </w:r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7">
    <w:name w:val="Title"/>
    <w:basedOn w:val="1"/>
    <w:link w:val="17"/>
    <w:autoRedefine/>
    <w:qFormat/>
    <w:uiPriority w:val="0"/>
    <w:pPr>
      <w:numPr>
        <w:ilvl w:val="0"/>
        <w:numId w:val="1"/>
      </w:numPr>
      <w:adjustRightInd w:val="0"/>
      <w:snapToGrid w:val="0"/>
      <w:jc w:val="left"/>
      <w:outlineLvl w:val="0"/>
    </w:pPr>
    <w:rPr>
      <w:rFonts w:ascii="Arial" w:hAnsi="Arial" w:eastAsia="宋体" w:cs="Times New Roman"/>
      <w:b/>
      <w:color w:val="000000" w:themeColor="text1"/>
      <w:szCs w:val="20"/>
      <w14:textFill>
        <w14:solidFill>
          <w14:schemeClr w14:val="tx1"/>
        </w14:solidFill>
      </w14:textFill>
    </w:rPr>
  </w:style>
  <w:style w:type="paragraph" w:styleId="8">
    <w:name w:val="annotation subject"/>
    <w:basedOn w:val="2"/>
    <w:next w:val="2"/>
    <w:link w:val="22"/>
    <w:semiHidden/>
    <w:unhideWhenUsed/>
    <w:uiPriority w:val="99"/>
    <w:rPr>
      <w:b/>
      <w:bCs/>
    </w:rPr>
  </w:style>
  <w:style w:type="character" w:styleId="11">
    <w:name w:val="annotation reference"/>
    <w:basedOn w:val="10"/>
    <w:semiHidden/>
    <w:unhideWhenUsed/>
    <w:uiPriority w:val="99"/>
    <w:rPr>
      <w:sz w:val="21"/>
      <w:szCs w:val="21"/>
    </w:rPr>
  </w:style>
  <w:style w:type="character" w:customStyle="1" w:styleId="12">
    <w:name w:val="页眉 Char"/>
    <w:basedOn w:val="10"/>
    <w:link w:val="5"/>
    <w:uiPriority w:val="99"/>
    <w:rPr>
      <w:sz w:val="18"/>
      <w:szCs w:val="18"/>
    </w:rPr>
  </w:style>
  <w:style w:type="character" w:customStyle="1" w:styleId="13">
    <w:name w:val="页脚 Char"/>
    <w:basedOn w:val="10"/>
    <w:link w:val="4"/>
    <w:uiPriority w:val="99"/>
    <w:rPr>
      <w:sz w:val="18"/>
      <w:szCs w:val="18"/>
    </w:rPr>
  </w:style>
  <w:style w:type="paragraph" w:styleId="14">
    <w:name w:val="List Paragraph"/>
    <w:basedOn w:val="1"/>
    <w:qFormat/>
    <w:uiPriority w:val="34"/>
    <w:pPr>
      <w:widowControl/>
      <w:spacing w:after="200" w:line="276" w:lineRule="auto"/>
      <w:ind w:firstLine="420" w:firstLineChars="200"/>
      <w:jc w:val="left"/>
    </w:pPr>
    <w:rPr>
      <w:rFonts w:ascii="Calibri" w:hAnsi="Calibri" w:eastAsia="宋体" w:cs="Times New Roman"/>
      <w:kern w:val="0"/>
      <w:sz w:val="22"/>
    </w:rPr>
  </w:style>
  <w:style w:type="paragraph" w:customStyle="1" w:styleId="15">
    <w:name w:val="È±Ê¡ÎÄ±¾"/>
    <w:basedOn w:val="1"/>
    <w:uiPriority w:val="0"/>
    <w:pPr>
      <w:widowControl/>
      <w:overflowPunct w:val="0"/>
      <w:autoSpaceDE w:val="0"/>
      <w:autoSpaceDN w:val="0"/>
      <w:adjustRightInd w:val="0"/>
      <w:ind w:left="1418"/>
      <w:jc w:val="left"/>
      <w:textAlignment w:val="baseline"/>
    </w:pPr>
    <w:rPr>
      <w:rFonts w:ascii="Times New Roman" w:hAnsi="Times New Roman" w:eastAsia="宋体" w:cs="Times New Roman"/>
      <w:kern w:val="0"/>
      <w:sz w:val="24"/>
      <w:szCs w:val="20"/>
    </w:rPr>
  </w:style>
  <w:style w:type="paragraph" w:customStyle="1" w:styleId="16">
    <w:name w:val="正文2"/>
    <w:basedOn w:val="1"/>
    <w:uiPriority w:val="0"/>
    <w:pPr>
      <w:widowControl/>
      <w:overflowPunct w:val="0"/>
      <w:autoSpaceDE w:val="0"/>
      <w:autoSpaceDN w:val="0"/>
      <w:adjustRightInd w:val="0"/>
      <w:spacing w:line="312" w:lineRule="exact"/>
      <w:ind w:left="1418"/>
      <w:jc w:val="left"/>
      <w:textAlignment w:val="baseline"/>
    </w:pPr>
    <w:rPr>
      <w:rFonts w:ascii="宋体" w:hAnsi="Times New Roman" w:eastAsia="宋体" w:cs="Times New Roman"/>
      <w:kern w:val="0"/>
      <w:szCs w:val="20"/>
    </w:rPr>
  </w:style>
  <w:style w:type="character" w:customStyle="1" w:styleId="17">
    <w:name w:val="标题 Char"/>
    <w:basedOn w:val="10"/>
    <w:link w:val="7"/>
    <w:uiPriority w:val="0"/>
    <w:rPr>
      <w:rFonts w:ascii="Arial" w:hAnsi="Arial" w:eastAsia="宋体" w:cs="Times New Roman"/>
      <w:b/>
      <w:color w:val="000000" w:themeColor="text1"/>
      <w:szCs w:val="20"/>
      <w14:textFill>
        <w14:solidFill>
          <w14:schemeClr w14:val="tx1"/>
        </w14:solidFill>
      </w14:textFill>
    </w:rPr>
  </w:style>
  <w:style w:type="paragraph" w:customStyle="1" w:styleId="18">
    <w:name w:val="Default Text"/>
    <w:basedOn w:val="1"/>
    <w:uiPriority w:val="0"/>
    <w:pPr>
      <w:widowControl/>
      <w:jc w:val="left"/>
    </w:pPr>
    <w:rPr>
      <w:rFonts w:ascii="Times New Roman" w:hAnsi="Times New Roman" w:eastAsia="宋体" w:cs="Times New Roman"/>
      <w:kern w:val="0"/>
      <w:sz w:val="24"/>
      <w:szCs w:val="20"/>
    </w:rPr>
  </w:style>
  <w:style w:type="character" w:customStyle="1" w:styleId="19">
    <w:name w:val="批注框文本 Char"/>
    <w:basedOn w:val="10"/>
    <w:link w:val="3"/>
    <w:semiHidden/>
    <w:uiPriority w:val="99"/>
    <w:rPr>
      <w:sz w:val="18"/>
      <w:szCs w:val="18"/>
    </w:rPr>
  </w:style>
  <w:style w:type="paragraph" w:customStyle="1" w:styleId="20">
    <w:name w:val="列出段落1"/>
    <w:basedOn w:val="1"/>
    <w:link w:val="23"/>
    <w:qFormat/>
    <w:uiPriority w:val="34"/>
    <w:pPr>
      <w:widowControl/>
      <w:spacing w:after="200" w:line="276" w:lineRule="auto"/>
      <w:ind w:firstLine="420" w:firstLineChars="200"/>
      <w:jc w:val="left"/>
    </w:pPr>
    <w:rPr>
      <w:rFonts w:ascii="Calibri" w:hAnsi="Calibri" w:eastAsia="宋体" w:cs="Times New Roman"/>
      <w:kern w:val="0"/>
      <w:sz w:val="22"/>
    </w:rPr>
  </w:style>
  <w:style w:type="character" w:customStyle="1" w:styleId="21">
    <w:name w:val="批注文字 Char"/>
    <w:basedOn w:val="10"/>
    <w:link w:val="2"/>
    <w:semiHidden/>
    <w:uiPriority w:val="99"/>
  </w:style>
  <w:style w:type="character" w:customStyle="1" w:styleId="22">
    <w:name w:val="批注主题 Char"/>
    <w:basedOn w:val="21"/>
    <w:link w:val="8"/>
    <w:semiHidden/>
    <w:uiPriority w:val="99"/>
    <w:rPr>
      <w:b/>
      <w:bCs/>
    </w:rPr>
  </w:style>
  <w:style w:type="character" w:customStyle="1" w:styleId="23">
    <w:name w:val="列出段落 字符"/>
    <w:basedOn w:val="10"/>
    <w:link w:val="20"/>
    <w:qFormat/>
    <w:locked/>
    <w:uiPriority w:val="34"/>
    <w:rPr>
      <w:rFonts w:ascii="Calibri" w:hAnsi="Calibri" w:eastAsia="宋体" w:cs="Times New Roman"/>
      <w:kern w:val="0"/>
      <w:sz w:val="22"/>
    </w:rPr>
  </w:style>
  <w:style w:type="paragraph" w:customStyle="1" w:styleId="24">
    <w:name w:val="*正文"/>
    <w:link w:val="25"/>
    <w:qFormat/>
    <w:uiPriority w:val="0"/>
    <w:pPr>
      <w:widowControl w:val="0"/>
      <w:overflowPunct w:val="0"/>
      <w:snapToGrid w:val="0"/>
      <w:spacing w:line="360" w:lineRule="auto"/>
      <w:ind w:firstLine="200" w:firstLineChars="200"/>
      <w:jc w:val="both"/>
    </w:pPr>
    <w:rPr>
      <w:rFonts w:ascii="仿宋_GB2312" w:hAnsi="Times New Roman" w:eastAsia="宋体" w:cs="Times New Roman"/>
      <w:kern w:val="0"/>
      <w:sz w:val="24"/>
      <w:szCs w:val="20"/>
      <w:lang w:val="en-US" w:eastAsia="zh-CN" w:bidi="ar-SA"/>
    </w:rPr>
  </w:style>
  <w:style w:type="character" w:customStyle="1" w:styleId="25">
    <w:name w:val="*正文 Char"/>
    <w:link w:val="24"/>
    <w:qFormat/>
    <w:uiPriority w:val="0"/>
    <w:rPr>
      <w:rFonts w:ascii="仿宋_GB2312" w:hAnsi="Times New Roman" w:eastAsia="宋体" w:cs="Times New Roman"/>
      <w:kern w:val="0"/>
      <w:sz w:val="24"/>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6.xml"/><Relationship Id="rId8" Type="http://schemas.openxmlformats.org/officeDocument/2006/relationships/header" Target="header5.xml"/><Relationship Id="rId7" Type="http://schemas.openxmlformats.org/officeDocument/2006/relationships/header" Target="header4.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2.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Info spid="_x0000_s4098"/>
    <customShpInfo spid="_x0000_s4097"/>
    <customShpInfo spid="_x0000_s4101"/>
    <customShpInfo spid="_x0000_s409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10611</Words>
  <Characters>10664</Characters>
  <Lines>82</Lines>
  <Paragraphs>23</Paragraphs>
  <TotalTime>1</TotalTime>
  <ScaleCrop>false</ScaleCrop>
  <LinksUpToDate>false</LinksUpToDate>
  <CharactersWithSpaces>10862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2021-03-03T08:21:00Z</dcterms:created>
  <dc:creator>Deng,Jia</dc:creator>
  <cp:lastModifiedBy>毕晓龙</cp:lastModifiedBy>
  <cp:lastPrinted>2018-12-03T05:23:00Z</cp:lastPrinted>
  <dcterms:modified xsi:type="dcterms:W3CDTF">2024-12-12T08:59:34Z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3668CBBB608E4D629B101EA4C2C9DF9B_12</vt:lpwstr>
  </property>
</Properties>
</file>