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C27CA"/>
    <w:p w14:paraId="20E6420E"/>
    <w:p w14:paraId="6A7F1517"/>
    <w:p w14:paraId="08854BFE">
      <w:pPr>
        <w:spacing w:after="16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32"/>
        </w:rPr>
        <w:t>回龙观公园综合场地</w:t>
      </w:r>
    </w:p>
    <w:p w14:paraId="538B8428">
      <w:pPr>
        <w:spacing w:after="200" w:line="324" w:lineRule="auto"/>
        <w:ind w:firstLine="0"/>
        <w:jc w:val="center"/>
      </w:pPr>
      <w:r>
        <w:rPr>
          <w:rFonts w:ascii="微软雅黑" w:hAnsi="微软雅黑" w:eastAsia="微软雅黑"/>
          <w:b/>
          <w:sz w:val="52"/>
        </w:rPr>
        <w:t>综合经营管理系统</w:t>
      </w:r>
    </w:p>
    <w:p w14:paraId="3AB7BB44">
      <w:pPr>
        <w:spacing w:after="360" w:line="324" w:lineRule="auto"/>
        <w:ind w:firstLine="0"/>
        <w:jc w:val="center"/>
      </w:pPr>
      <w:r>
        <w:rPr>
          <w:rFonts w:ascii="微软雅黑" w:hAnsi="微软雅黑" w:eastAsia="微软雅黑"/>
          <w:b/>
          <w:sz w:val="44"/>
        </w:rPr>
        <w:t>产 品 说 明 书</w:t>
      </w:r>
    </w:p>
    <w:p w14:paraId="39FDAE98">
      <w:pPr>
        <w:spacing w:after="56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4"/>
        </w:rPr>
        <w:t>含业务架构详解 · 演示场景操作目录</w:t>
      </w:r>
    </w:p>
    <w:p w14:paraId="2400F234"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4"/>
        </w:rPr>
        <w:t>版本：V1.1</w:t>
      </w:r>
    </w:p>
    <w:p w14:paraId="6EEB2D80"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4"/>
        </w:rPr>
        <w:t>日期：2026-08-10</w:t>
      </w:r>
    </w:p>
    <w:p w14:paraId="6F0F240F"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2"/>
        </w:rPr>
        <w:t>适用：管理后台 / 会员 H5 / 微信小程序 / 人脸门禁</w:t>
      </w:r>
    </w:p>
    <w:p w14:paraId="3407A10D">
      <w:r>
        <w:br w:type="page"/>
      </w:r>
    </w:p>
    <w:p w14:paraId="7E5C95FD">
      <w:pPr>
        <w:pStyle w:val="3"/>
      </w:pPr>
      <w:r>
        <w:rPr>
          <w:rFonts w:ascii="微软雅黑" w:hAnsi="微软雅黑" w:eastAsia="微软雅黑"/>
          <w:b/>
          <w:sz w:val="36"/>
        </w:rPr>
        <w:t>目录</w:t>
      </w:r>
    </w:p>
    <w:p w14:paraId="5A70BCF4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一、产品概述</w:t>
      </w:r>
    </w:p>
    <w:p w14:paraId="342BC19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二、产品架构与终端（业务架构详解）</w:t>
      </w:r>
    </w:p>
    <w:p w14:paraId="0307169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三、用户角色与权限</w:t>
      </w:r>
    </w:p>
    <w:p w14:paraId="03E6245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四、功能模块说明</w:t>
      </w:r>
    </w:p>
    <w:p w14:paraId="131AF2A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五、演示场景目录（客户验证与体验）</w:t>
      </w:r>
    </w:p>
    <w:p w14:paraId="06FA3E9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六、典型业务操作补充说明</w:t>
      </w:r>
    </w:p>
    <w:p w14:paraId="6EEE3D7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七、支付、退款与对账</w:t>
      </w:r>
    </w:p>
    <w:p w14:paraId="39FFEA9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八、部署与访问说明</w:t>
      </w:r>
    </w:p>
    <w:p w14:paraId="7680959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九、演示环境与账号总表</w:t>
      </w:r>
    </w:p>
    <w:p w14:paraId="124B124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十、安全与合规提示</w:t>
      </w:r>
    </w:p>
    <w:p w14:paraId="09DE482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十一、附录</w:t>
      </w:r>
    </w:p>
    <w:p w14:paraId="21206127">
      <w:r>
        <w:br w:type="page"/>
      </w:r>
    </w:p>
    <w:p w14:paraId="68F55DE6">
      <w:pPr>
        <w:pStyle w:val="3"/>
      </w:pPr>
      <w:r>
        <w:rPr>
          <w:rFonts w:ascii="微软雅黑" w:hAnsi="微软雅黑" w:eastAsia="微软雅黑"/>
          <w:b/>
          <w:sz w:val="36"/>
        </w:rPr>
        <w:t>一、产品概述</w:t>
      </w:r>
    </w:p>
    <w:p w14:paraId="24BEAA4A">
      <w:pPr>
        <w:pStyle w:val="4"/>
      </w:pPr>
      <w:r>
        <w:rPr>
          <w:rFonts w:ascii="微软雅黑" w:hAnsi="微软雅黑" w:eastAsia="微软雅黑"/>
          <w:b/>
          <w:sz w:val="28"/>
        </w:rPr>
        <w:t>1.1 产品定位</w:t>
      </w:r>
    </w:p>
    <w:p w14:paraId="49B6652E">
      <w:pPr>
        <w:spacing w:after="120" w:line="324" w:lineRule="auto"/>
        <w:ind w:firstLine="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本系统面向回龙观公园综合经营场地，支持自营健身房、清吧及招商入驻等多业态、多商户统一管理。核心能力包括：场地与商户组织、员工权限、会员主档、人脸门禁、会籍办卡、课程私教、零售库存、餐饮点单、营销券、经营报表、微信支付与对账。</w:t>
      </w:r>
    </w:p>
    <w:p w14:paraId="650841FF">
      <w:pPr>
        <w:spacing w:after="120" w:line="324" w:lineRule="auto"/>
        <w:ind w:firstLine="0"/>
        <w:rPr>
          <w:rFonts w:hint="default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时间目标：8月底达到可经营状态，业务目标：健身房和水吧（菜单+进销存）可用 会员可记录可支付，</w:t>
      </w:r>
      <w:r>
        <w:rPr>
          <w:rFonts w:hint="eastAsia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  <w:t>【推广分成（按成交算），教练分成】</w:t>
      </w:r>
    </w:p>
    <w:p w14:paraId="6F3A2DD4">
      <w:pPr>
        <w:spacing w:after="120" w:line="324" w:lineRule="auto"/>
        <w:ind w:firstLine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项目涵盖内容：现阶段只有三个业务版块，</w:t>
      </w:r>
      <w:bookmarkStart w:id="0" w:name="_GoBack"/>
      <w:bookmarkEnd w:id="0"/>
    </w:p>
    <w:p w14:paraId="5340D716">
      <w:pPr>
        <w:spacing w:after="120" w:line="324" w:lineRule="auto"/>
        <w:ind w:firstLine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整体名称：观野SPACE 品牌</w:t>
      </w:r>
    </w:p>
    <w:p w14:paraId="6F6C8836">
      <w:pPr>
        <w:spacing w:after="120" w:line="324" w:lineRule="auto"/>
        <w:ind w:firstLine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1-健身房（命名：观野FIT） 2-酒吧摊位（命名：观野BAR） 3-公共广场演绎区（命名：观野SHOW） 4、一个小夜市，摊位， 备注 2和4一个类型</w:t>
      </w:r>
    </w:p>
    <w:p w14:paraId="54593D88">
      <w:pPr>
        <w:spacing w:after="120" w:line="324" w:lineRule="auto"/>
        <w:ind w:firstLine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主要建设：系统管理平台与用户小程序</w:t>
      </w:r>
    </w:p>
    <w:p w14:paraId="4F8F414F">
      <w:pPr>
        <w:spacing w:after="120" w:line="324" w:lineRule="auto"/>
        <w:ind w:firstLine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目标：综合运营平台（包含商户入驻系统），健身房系统，餐饮管理平台</w:t>
      </w:r>
    </w:p>
    <w:p w14:paraId="39FBB2C2">
      <w:pPr>
        <w:spacing w:after="120" w:line="324" w:lineRule="auto"/>
        <w:ind w:firstLine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一、基础平台：</w:t>
      </w:r>
    </w:p>
    <w:p w14:paraId="330D838F">
      <w:pPr>
        <w:numPr>
          <w:ilvl w:val="0"/>
          <w:numId w:val="7"/>
        </w:numPr>
        <w:spacing w:after="120" w:line="324" w:lineRule="auto"/>
        <w:ind w:firstLine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用户角色，权限，用户信息的增删改查</w:t>
      </w:r>
    </w:p>
    <w:p w14:paraId="37B72464">
      <w:pPr>
        <w:numPr>
          <w:ilvl w:val="0"/>
          <w:numId w:val="7"/>
        </w:numPr>
        <w:spacing w:after="120" w:line="324" w:lineRule="auto"/>
        <w:ind w:firstLine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商户信息的增删改查</w:t>
      </w:r>
    </w:p>
    <w:p w14:paraId="7D22FF52">
      <w:pPr>
        <w:numPr>
          <w:ilvl w:val="0"/>
          <w:numId w:val="7"/>
        </w:numPr>
        <w:spacing w:after="120" w:line="324" w:lineRule="auto"/>
        <w:ind w:firstLine="0"/>
        <w:rPr>
          <w:rFonts w:hint="default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  <w:t>基础配置管理：支付配置、短信配置、产品配置、设备配置、小程序配置</w:t>
      </w:r>
    </w:p>
    <w:p w14:paraId="7F20A2D9">
      <w:pPr>
        <w:numPr>
          <w:ilvl w:val="0"/>
          <w:numId w:val="7"/>
        </w:numPr>
        <w:spacing w:after="120" w:line="324" w:lineRule="auto"/>
        <w:ind w:firstLine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运营管理：统计信息</w:t>
      </w:r>
    </w:p>
    <w:p w14:paraId="0235062E">
      <w:pPr>
        <w:numPr>
          <w:ilvl w:val="0"/>
          <w:numId w:val="7"/>
        </w:numPr>
        <w:spacing w:after="120" w:line="324" w:lineRule="auto"/>
        <w:ind w:left="0" w:leftChars="0" w:firstLine="0" w:firstLineChars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会员体系：现阶段只有健身房，涉及会员的增删改查，考虑未来会涉及整个区域的联动策略的兼容</w:t>
      </w:r>
    </w:p>
    <w:p w14:paraId="3A914E6C">
      <w:pPr>
        <w:numPr>
          <w:ilvl w:val="0"/>
          <w:numId w:val="8"/>
        </w:numPr>
        <w:spacing w:after="120" w:line="324" w:lineRule="auto"/>
        <w:ind w:leftChars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会员 一是可以通过平台给商户建立会员体系，</w:t>
      </w:r>
    </w:p>
    <w:p w14:paraId="630C0D6C">
      <w:pPr>
        <w:numPr>
          <w:ilvl w:val="0"/>
          <w:numId w:val="8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strike/>
          <w:dstrike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trike/>
          <w:dstrike w:val="0"/>
          <w:color w:val="FF0000"/>
          <w:sz w:val="22"/>
          <w:lang w:val="en-US" w:eastAsia="zh-CN"/>
        </w:rPr>
        <w:t>备注：二是可以商户把他系统的会员同步或导入---不重要</w:t>
      </w:r>
    </w:p>
    <w:p w14:paraId="05B160E0">
      <w:pPr>
        <w:numPr>
          <w:ilvl w:val="0"/>
          <w:numId w:val="0"/>
        </w:numPr>
        <w:spacing w:after="120" w:line="324" w:lineRule="auto"/>
        <w:ind w:leftChars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二、健身房管理体系：</w:t>
      </w:r>
    </w:p>
    <w:p w14:paraId="6D6C4EB6">
      <w:pPr>
        <w:numPr>
          <w:ilvl w:val="0"/>
          <w:numId w:val="9"/>
        </w:numPr>
        <w:spacing w:after="120" w:line="324" w:lineRule="auto"/>
        <w:ind w:leftChars="0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用户的增删改查，涵盖管理者，教练员，会员</w:t>
      </w:r>
    </w:p>
    <w:p w14:paraId="37A8F334">
      <w:pPr>
        <w:numPr>
          <w:ilvl w:val="0"/>
          <w:numId w:val="9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会员管理：涉及信息管理，时间权限，</w:t>
      </w:r>
      <w:r>
        <w:rPr>
          <w:rFonts w:hint="eastAsia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  <w:t>按次计费及销卡销次</w:t>
      </w: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、出入权限，支付及退款，</w:t>
      </w:r>
      <w:r>
        <w:rPr>
          <w:rFonts w:hint="eastAsia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  <w:t>会员推荐人员，价格</w:t>
      </w: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等</w:t>
      </w:r>
    </w:p>
    <w:p w14:paraId="302DBB4C">
      <w:pPr>
        <w:numPr>
          <w:ilvl w:val="0"/>
          <w:numId w:val="9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产品信息，时间卡，次卡，团课，活动报名，私教，课程信息，及预约管理</w:t>
      </w:r>
    </w:p>
    <w:p w14:paraId="63074FEA">
      <w:pPr>
        <w:numPr>
          <w:ilvl w:val="0"/>
          <w:numId w:val="9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教练管理，信息录入，资费，课包---</w:t>
      </w:r>
    </w:p>
    <w:p w14:paraId="15970970">
      <w:pPr>
        <w:numPr>
          <w:ilvl w:val="0"/>
          <w:numId w:val="9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场馆管理：如设备台账，产品进销存等</w:t>
      </w:r>
    </w:p>
    <w:p w14:paraId="3F1BCE83">
      <w:pPr>
        <w:numPr>
          <w:ilvl w:val="0"/>
          <w:numId w:val="9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运营统计信息，涵盖会员收入，私教、饮品收入</w:t>
      </w:r>
    </w:p>
    <w:p w14:paraId="226AD873">
      <w:pPr>
        <w:numPr>
          <w:ilvl w:val="0"/>
          <w:numId w:val="9"/>
        </w:numPr>
        <w:spacing w:after="120" w:line="324" w:lineRule="auto"/>
        <w:ind w:leftChars="0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  <w:t>业务分成体系，如销售业绩，团课提成等、教练收费分成等---人工录入推荐者，二维码（短视频 一级），可单独配置推广规则，升级需求</w:t>
      </w:r>
    </w:p>
    <w:p w14:paraId="58D09E90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三、商户管理系统：</w:t>
      </w:r>
    </w:p>
    <w:p w14:paraId="71F6D27A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菜单及SKU体系</w:t>
      </w:r>
    </w:p>
    <w:p w14:paraId="273CC70E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进销存</w:t>
      </w:r>
    </w:p>
    <w:p w14:paraId="05E0F3CB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经营统计</w:t>
      </w:r>
    </w:p>
    <w:p w14:paraId="0C5E6287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设备管理：未来可能涉及扫码枪等设备，直接关联进销存</w:t>
      </w:r>
    </w:p>
    <w:p w14:paraId="1A0183DE">
      <w:pPr>
        <w:numPr>
          <w:ilvl w:val="0"/>
          <w:numId w:val="0"/>
        </w:numPr>
        <w:spacing w:after="120" w:line="324" w:lineRule="auto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分组户</w:t>
      </w:r>
    </w:p>
    <w:p w14:paraId="145C8F3A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四、商户管理体系</w:t>
      </w:r>
    </w:p>
    <w:p w14:paraId="1C8BB6A5">
      <w:pPr>
        <w:numPr>
          <w:ilvl w:val="0"/>
          <w:numId w:val="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商户入驻，基础信息，收款码，经营分析，业务分成（如按时间租赁，按营收分成两种模式）</w:t>
      </w:r>
    </w:p>
    <w:p w14:paraId="70331A14">
      <w:pPr>
        <w:numPr>
          <w:ilvl w:val="0"/>
          <w:numId w:val="0"/>
        </w:numPr>
        <w:spacing w:after="120" w:line="324" w:lineRule="auto"/>
        <w:rPr>
          <w:rFonts w:hint="default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highlight w:val="yellow"/>
          <w:lang w:val="en-US" w:eastAsia="zh-CN"/>
        </w:rPr>
        <w:t>未来发展方向：考虑未来可能涉及本地生活的拓展，建立大会员体系，涉及优惠卷，积分，储值的创建、发放、核销</w:t>
      </w:r>
    </w:p>
    <w:p w14:paraId="76977F22">
      <w:pPr>
        <w:numPr>
          <w:ilvl w:val="0"/>
          <w:numId w:val="10"/>
        </w:numPr>
        <w:spacing w:after="120" w:line="324" w:lineRule="auto"/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小程序</w:t>
      </w:r>
    </w:p>
    <w:p w14:paraId="09012CBC">
      <w:pPr>
        <w:numPr>
          <w:ilvl w:val="0"/>
          <w:numId w:val="0"/>
        </w:numPr>
        <w:spacing w:after="120" w:line="324" w:lineRule="auto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FF0000"/>
          <w:sz w:val="22"/>
          <w:lang w:val="en-US" w:eastAsia="zh-CN"/>
        </w:rPr>
        <w:t>主要是针对健身房用户，主要功能，注册，支付，团购验卷、购卡、教练信息，课程信息及约课、次数核销，动作（主要hyrox的静态页面介绍），我的（持卡状态、订单，支付与退款）、关于我们（会员协议、售后协议等）</w:t>
      </w:r>
    </w:p>
    <w:p w14:paraId="345FC835">
      <w:pPr>
        <w:numPr>
          <w:ilvl w:val="0"/>
          <w:numId w:val="0"/>
        </w:numPr>
        <w:spacing w:after="120" w:line="324" w:lineRule="auto"/>
        <w:rPr>
          <w:rFonts w:hint="default" w:ascii="微软雅黑" w:hAnsi="微软雅黑" w:eastAsia="微软雅黑"/>
          <w:b w:val="0"/>
          <w:color w:val="FF0000"/>
          <w:sz w:val="22"/>
          <w:lang w:val="en-US" w:eastAsia="zh-CN"/>
        </w:rPr>
      </w:pPr>
    </w:p>
    <w:p w14:paraId="34FC69CB">
      <w:pPr>
        <w:pStyle w:val="4"/>
      </w:pPr>
      <w:r>
        <w:rPr>
          <w:rFonts w:ascii="微软雅黑" w:hAnsi="微软雅黑" w:eastAsia="微软雅黑"/>
          <w:b/>
          <w:sz w:val="28"/>
        </w:rPr>
        <w:t>1.2 建设目标</w:t>
      </w:r>
    </w:p>
    <w:p w14:paraId="7226807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一场地、多商户、多业态：权限与资源按商户隔离，避免写死为单一健身房。</w:t>
      </w:r>
    </w:p>
    <w:p w14:paraId="0B2E6DE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健身房完整运营：会籍、课程、教练、零售、营销、报表、器材与门禁闭环。</w:t>
      </w:r>
    </w:p>
    <w:p w14:paraId="7B36BBD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清吧等业态复用平台底座，并扩展餐饮菜单与点单取餐。</w:t>
      </w:r>
    </w:p>
    <w:p w14:paraId="370D19F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端侧：Web 管理后台、会员 H5、微信小程序、人脸门禁 Pad。</w:t>
      </w:r>
    </w:p>
    <w:p w14:paraId="2B455CB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收款：线下登记 + 线上微信，并提供退款与对账。</w:t>
      </w:r>
    </w:p>
    <w:p w14:paraId="1E0454BB">
      <w:pPr>
        <w:pStyle w:val="4"/>
      </w:pPr>
      <w:r>
        <w:rPr>
          <w:rFonts w:ascii="微软雅黑" w:hAnsi="微软雅黑" w:eastAsia="微软雅黑"/>
          <w:b/>
          <w:sz w:val="28"/>
        </w:rPr>
        <w:t>1.3 设计原则</w:t>
      </w:r>
    </w:p>
    <w:p w14:paraId="6745B04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平台底座 + 业态包：健身房、餐饮以子系统挂接商户，可配置启停。</w:t>
      </w:r>
    </w:p>
    <w:p w14:paraId="14D1F38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会员一人一档（场地级，手机号唯一），按商户分别授权会籍与通行。</w:t>
      </w:r>
    </w:p>
    <w:p w14:paraId="6E70FE9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门禁以「通行主体 + 授权范围」建模，不绑死单一门店类型。</w:t>
      </w:r>
    </w:p>
    <w:p w14:paraId="105C0B9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关键写操作留审计痕迹（办卡、改权、退款、停卡、角色变更等）。</w:t>
      </w:r>
    </w:p>
    <w:p w14:paraId="1981EC0D">
      <w:pPr>
        <w:pStyle w:val="3"/>
      </w:pPr>
      <w:r>
        <w:rPr>
          <w:rFonts w:ascii="微软雅黑" w:hAnsi="微软雅黑" w:eastAsia="微软雅黑"/>
          <w:b/>
          <w:sz w:val="36"/>
        </w:rPr>
        <w:t>二、产品架构与终端（业务架构详解）</w:t>
      </w:r>
    </w:p>
    <w:p w14:paraId="09E00F3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本章说明系统如何从「场地经营」落到「可验收的业务能力」。先看分层，再逐点解释每个业务对象及其在日常运营中的含义。</w:t>
      </w:r>
    </w:p>
    <w:p w14:paraId="6F5DDE94">
      <w:pPr>
        <w:pStyle w:val="4"/>
      </w:pPr>
      <w:r>
        <w:rPr>
          <w:rFonts w:ascii="微软雅黑" w:hAnsi="微软雅黑" w:eastAsia="微软雅黑"/>
          <w:b/>
          <w:sz w:val="28"/>
        </w:rPr>
        <w:t>2.1 分层业务架构总览</w:t>
      </w:r>
    </w:p>
    <w:p w14:paraId="198D5F97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整体分为四层：经营主体层（场地/商户）→ 平台能力层（人、权、会员、门禁、交易）→ 业态能力层（健身/餐饮）→ 触点层（后台/H5/小程序/Pad）。上层约束下层的数据范围，下层能力通过「商户挂接子系统」按需启用。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DD45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2B1D23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w="3137" w:type="dxa"/>
          </w:tcPr>
          <w:p w14:paraId="5207D5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包含内容</w:t>
            </w:r>
          </w:p>
        </w:tc>
        <w:tc>
          <w:tcPr>
            <w:tcW w:w="3137" w:type="dxa"/>
          </w:tcPr>
          <w:p w14:paraId="47ADBF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解决什么问题</w:t>
            </w:r>
          </w:p>
        </w:tc>
      </w:tr>
      <w:tr w14:paraId="6BC2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0C072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经营主体层</w:t>
            </w:r>
          </w:p>
        </w:tc>
        <w:tc>
          <w:tcPr>
            <w:tcW w:w="3137" w:type="dxa"/>
          </w:tcPr>
          <w:p w14:paraId="5495F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场地、商户类型、商户、商户状态、子系统挂接</w:t>
            </w:r>
          </w:p>
        </w:tc>
        <w:tc>
          <w:tcPr>
            <w:tcW w:w="3137" w:type="dxa"/>
          </w:tcPr>
          <w:p w14:paraId="55044F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谁在经营？经营范围是什么？哪些业态功能对该商户开放？</w:t>
            </w:r>
          </w:p>
        </w:tc>
      </w:tr>
      <w:tr w14:paraId="4314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40060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平台能力层</w:t>
            </w:r>
          </w:p>
        </w:tc>
        <w:tc>
          <w:tcPr>
            <w:tcW w:w="3137" w:type="dxa"/>
          </w:tcPr>
          <w:p w14:paraId="5680D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员工与 RBAC、会员主档、门禁设备、订单支付、通知、配置</w:t>
            </w:r>
          </w:p>
        </w:tc>
        <w:tc>
          <w:tcPr>
            <w:tcW w:w="3137" w:type="dxa"/>
          </w:tcPr>
          <w:p w14:paraId="432EA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跨业态都要用的公共能力，保证隔离、通行与收款统一</w:t>
            </w:r>
          </w:p>
        </w:tc>
      </w:tr>
      <w:tr w14:paraId="6D61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2DF709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业态能力层</w:t>
            </w:r>
          </w:p>
        </w:tc>
        <w:tc>
          <w:tcPr>
            <w:tcW w:w="3137" w:type="dxa"/>
          </w:tcPr>
          <w:p w14:paraId="0A9331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会籍/课程/零售/券/器材；餐饮菜单与点单</w:t>
            </w:r>
          </w:p>
        </w:tc>
        <w:tc>
          <w:tcPr>
            <w:tcW w:w="3137" w:type="dxa"/>
          </w:tcPr>
          <w:p w14:paraId="1613BB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健身房怎么赚钱运营；清吧怎么点餐履约</w:t>
            </w:r>
          </w:p>
        </w:tc>
      </w:tr>
      <w:tr w14:paraId="0A24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3F039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触点层</w:t>
            </w:r>
          </w:p>
        </w:tc>
        <w:tc>
          <w:tcPr>
            <w:tcW w:w="3137" w:type="dxa"/>
          </w:tcPr>
          <w:p w14:paraId="01C7C4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管理后台、会员 H5、小程序、门禁 Pad、开放 API</w:t>
            </w:r>
          </w:p>
        </w:tc>
        <w:tc>
          <w:tcPr>
            <w:tcW w:w="3137" w:type="dxa"/>
          </w:tcPr>
          <w:p w14:paraId="7F2CC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不同角色在哪个端完成工作</w:t>
            </w:r>
          </w:p>
        </w:tc>
      </w:tr>
    </w:tbl>
    <w:p w14:paraId="752E2F1B"/>
    <w:p w14:paraId="24A59C9C">
      <w:pPr>
        <w:pStyle w:val="4"/>
      </w:pPr>
      <w:r>
        <w:rPr>
          <w:rFonts w:ascii="微软雅黑" w:hAnsi="微软雅黑" w:eastAsia="微软雅黑"/>
          <w:b/>
          <w:sz w:val="28"/>
        </w:rPr>
        <w:t>2.2 经营主体层：每个业务点的含义</w:t>
      </w:r>
    </w:p>
    <w:p w14:paraId="0B5BF795">
      <w:pPr>
        <w:pStyle w:val="5"/>
      </w:pPr>
      <w:r>
        <w:rPr>
          <w:rFonts w:ascii="微软雅黑" w:hAnsi="微软雅黑" w:eastAsia="微软雅黑"/>
          <w:b/>
          <w:sz w:val="24"/>
        </w:rPr>
        <w:t>2.2.1 场地（Site）</w:t>
      </w:r>
    </w:p>
    <w:p w14:paraId="7F0E7495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场地是最高经营边界，对应「回龙观公园这一处综合场地」。场地级数据包括：场地档案、跨商户汇总、场地超管/运营账号、公共门禁点、支付通道配置、角色模板包、子系统总开关。所有商户都挂在同一场地之下，会员主档也以场地为范围一人一档。</w:t>
      </w:r>
    </w:p>
    <w:p w14:paraId="74DFD3E9">
      <w:pPr>
        <w:pStyle w:val="5"/>
      </w:pPr>
      <w:r>
        <w:rPr>
          <w:rFonts w:ascii="微软雅黑" w:hAnsi="微软雅黑" w:eastAsia="微软雅黑"/>
          <w:b/>
          <w:sz w:val="24"/>
        </w:rPr>
        <w:t>2.2.2 商户类型（Merchant Type）</w:t>
      </w:r>
    </w:p>
    <w:p w14:paraId="2D2F9BBD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商户类型描述业态分类标签，例如「健身房」「清吧」。它用于组织分类与后续扩展，真正决定菜单与功能开放的是「商户挂接了哪些子系统」，而不是仅靠名称。</w:t>
      </w:r>
    </w:p>
    <w:p w14:paraId="2DE88C5A">
      <w:pPr>
        <w:pStyle w:val="5"/>
      </w:pPr>
      <w:r>
        <w:rPr>
          <w:rFonts w:ascii="微软雅黑" w:hAnsi="微软雅黑" w:eastAsia="微软雅黑"/>
          <w:b/>
          <w:sz w:val="24"/>
        </w:rPr>
        <w:t>2.2.3 商户（Merchant）</w:t>
      </w:r>
    </w:p>
    <w:p w14:paraId="5253576F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商户是权限隔离与经营核算的基本单元。示例：回龙观自营健身房、回龙观清吧。商户具备状态（筹备/营业/停用）、归属场地、员工、订单、会员挂靠关系、门禁点等。员工登录后默认只能看到本商户数据；场地超管可跨商户。</w:t>
      </w:r>
    </w:p>
    <w:p w14:paraId="57A97697">
      <w:pPr>
        <w:pStyle w:val="5"/>
      </w:pPr>
      <w:r>
        <w:rPr>
          <w:rFonts w:ascii="微软雅黑" w:hAnsi="微软雅黑" w:eastAsia="微软雅黑"/>
          <w:b/>
          <w:sz w:val="24"/>
        </w:rPr>
        <w:t>2.2.4 子系统挂接（Subsystem）</w:t>
      </w:r>
    </w:p>
    <w:p w14:paraId="496EA3C4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子系统是可插拔的业务能力包。健身房商户挂接 gym 子系统后，才出现会籍、团课、零售等菜单；清吧挂接 catering 后才有菜单与餐饮订单。场地管理员在「子系统配置」中为商户启停子系统，从而实现「同一套平台、不同商户不同能力」。</w:t>
      </w:r>
    </w:p>
    <w:p w14:paraId="1DFCE6D7">
      <w:pPr>
        <w:pStyle w:val="5"/>
      </w:pPr>
      <w:r>
        <w:rPr>
          <w:rFonts w:ascii="微软雅黑" w:hAnsi="微软雅黑" w:eastAsia="微软雅黑"/>
          <w:b/>
          <w:sz w:val="24"/>
        </w:rPr>
        <w:t>2.2.5 获客码（Acquisition QR）</w:t>
      </w:r>
    </w:p>
    <w:p w14:paraId="57E361A9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每个商户可生成获客码。潜客扫码进入带 merchant_id 的登录页，OTP 验证后自动注册会员主档并挂靠该商户，同时记录首次来源（某商户或综合运营平台）。用于地推、店招、物料引流，减少前台手工建档。</w:t>
      </w:r>
    </w:p>
    <w:p w14:paraId="54E8AB2D">
      <w:pPr>
        <w:pStyle w:val="4"/>
      </w:pPr>
      <w:r>
        <w:rPr>
          <w:rFonts w:ascii="微软雅黑" w:hAnsi="微软雅黑" w:eastAsia="微软雅黑"/>
          <w:b/>
          <w:sz w:val="28"/>
        </w:rPr>
        <w:t>2.3 平台能力层：每个业务点的含义</w:t>
      </w:r>
    </w:p>
    <w:p w14:paraId="6F7E1291">
      <w:pPr>
        <w:pStyle w:val="5"/>
      </w:pPr>
      <w:r>
        <w:rPr>
          <w:rFonts w:ascii="微软雅黑" w:hAnsi="微软雅黑" w:eastAsia="微软雅黑"/>
          <w:b/>
          <w:sz w:val="24"/>
        </w:rPr>
        <w:t>2.3.1 员工账号与角色权限（RBAC）</w:t>
      </w:r>
    </w:p>
    <w:p w14:paraId="4259BD55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员工是后台操作者。权限模型为「模板包 A + 商户实例 B」：场地维护标准角色模板（如管理员、前台、教练）；商户挂接业态后复制为本商户角色实例，商户管理员可在范围内微调。权限控制到菜单与接口；教练等角色还可限制为仅本人数据。启停账号、重置密码、改角色均属关键操作，应可审计。</w:t>
      </w:r>
    </w:p>
    <w:p w14:paraId="6785D39F">
      <w:pPr>
        <w:pStyle w:val="5"/>
      </w:pPr>
      <w:r>
        <w:rPr>
          <w:rFonts w:ascii="微软雅黑" w:hAnsi="微软雅黑" w:eastAsia="微软雅黑"/>
          <w:b/>
          <w:sz w:val="24"/>
        </w:rPr>
        <w:t>2.3.2 会员主档（Member）</w:t>
      </w:r>
    </w:p>
    <w:p w14:paraId="0E127E41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会员是 C 端消费者在场地内的唯一身份档案，一期以手机号唯一。主档跨业态共用：同一人可同时是健身房会员与清吧顾客。「商户会员关系」表示该会员已挂靠某商户，才能在该店办卡、点餐、预约。主档字段含姓名、手机号、人脸采集状态等；人脸采集可在店内 Pad 完成，业务库不随意存原始生物数据。</w:t>
      </w:r>
    </w:p>
    <w:p w14:paraId="3F6C8CB7">
      <w:pPr>
        <w:pStyle w:val="5"/>
      </w:pPr>
      <w:r>
        <w:rPr>
          <w:rFonts w:ascii="微软雅黑" w:hAnsi="微软雅黑" w:eastAsia="微软雅黑"/>
          <w:b/>
          <w:sz w:val="24"/>
        </w:rPr>
        <w:t>2.3.3 门禁点（Access Point）</w:t>
      </w:r>
    </w:p>
    <w:p w14:paraId="07E8B1AD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门禁点是物理出入口的逻辑抽象，如「健身房正门」「健身房侧门」「园区公共门」。可归属某商户，也可标记为公共区域。会籍卡种可绑定适用门禁点，决定办卡后能开哪些门。</w:t>
      </w:r>
    </w:p>
    <w:p w14:paraId="1EB26351">
      <w:pPr>
        <w:pStyle w:val="5"/>
      </w:pPr>
      <w:r>
        <w:rPr>
          <w:rFonts w:ascii="微软雅黑" w:hAnsi="微软雅黑" w:eastAsia="微软雅黑"/>
          <w:b/>
          <w:sz w:val="24"/>
        </w:rPr>
        <w:t>2.3.4 门禁设备 / 人脸 Pad（Access Device）</w:t>
      </w:r>
    </w:p>
    <w:p w14:paraId="7B5610F5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Pad 绑定到门禁点，通过设备码与设备密钥（与员工 JWT 分离）与后端通信。能力包括：注册激活、心跳在线状态、识别后请求通行校验、上报通行事件。耗时同步（人脸名单下发等）可走消息队列，开门校验本身要求低延迟。</w:t>
      </w:r>
    </w:p>
    <w:p w14:paraId="0D897AAA">
      <w:pPr>
        <w:pStyle w:val="5"/>
      </w:pPr>
      <w:r>
        <w:rPr>
          <w:rFonts w:ascii="微软雅黑" w:hAnsi="微软雅黑" w:eastAsia="微软雅黑"/>
          <w:b/>
          <w:sz w:val="24"/>
        </w:rPr>
        <w:t>2.3.5 通行授权（Access Grant）</w:t>
      </w:r>
    </w:p>
    <w:p w14:paraId="560C3854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授权回答「谁可以在何时进哪扇门」。来源典型为：会籍生效自动开通、临访登记临时开通。停卡、过期、撤销临访会失效授权。Pad 校验时查的是授权，而不是直接查「有没有买过卡」的订单。</w:t>
      </w:r>
    </w:p>
    <w:p w14:paraId="121565EA">
      <w:pPr>
        <w:pStyle w:val="5"/>
      </w:pPr>
      <w:r>
        <w:rPr>
          <w:rFonts w:ascii="微软雅黑" w:hAnsi="微软雅黑" w:eastAsia="微软雅黑"/>
          <w:b/>
          <w:sz w:val="24"/>
        </w:rPr>
        <w:t>2.3.6 通行事件（Access Event）</w:t>
      </w:r>
    </w:p>
    <w:p w14:paraId="44743622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每次识别尝试形成事件：成功放行或拒绝及原因。用于前台排查「为什么进不去」、安全审计与运营分析。</w:t>
      </w:r>
    </w:p>
    <w:p w14:paraId="022019CA">
      <w:pPr>
        <w:pStyle w:val="5"/>
      </w:pPr>
      <w:r>
        <w:rPr>
          <w:rFonts w:ascii="微软雅黑" w:hAnsi="微软雅黑" w:eastAsia="微软雅黑"/>
          <w:b/>
          <w:sz w:val="24"/>
        </w:rPr>
        <w:t>2.3.7 临访 / 体验（Walk-in Visit）</w:t>
      </w:r>
    </w:p>
    <w:p w14:paraId="2B6D9D4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未办正式会籍时，前台可为访客登记临时通行（按时段或次数）。用于体验课、参观、陪同。到期或撤销后授权立即失效，避免长期白名单残留。</w:t>
      </w:r>
    </w:p>
    <w:p w14:paraId="14E5D759">
      <w:pPr>
        <w:pStyle w:val="5"/>
      </w:pPr>
      <w:r>
        <w:rPr>
          <w:rFonts w:ascii="微软雅黑" w:hAnsi="微软雅黑" w:eastAsia="微软雅黑"/>
          <w:b/>
          <w:sz w:val="24"/>
        </w:rPr>
        <w:t>2.3.8 订单（Order）</w:t>
      </w:r>
    </w:p>
    <w:p w14:paraId="77152DB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订单是收款与履约的统一单据。类型包括会籍办卡、私教课包、零售、餐饮等。订单承载金额、状态（待付/已付/关闭等）、所属商户与会员。不同业态共享同一套订单与支付骨架，便于报表与退款。</w:t>
      </w:r>
    </w:p>
    <w:p w14:paraId="2DAD9C38">
      <w:pPr>
        <w:pStyle w:val="5"/>
      </w:pPr>
      <w:r>
        <w:rPr>
          <w:rFonts w:ascii="微软雅黑" w:hAnsi="微软雅黑" w:eastAsia="微软雅黑"/>
          <w:b/>
          <w:sz w:val="24"/>
        </w:rPr>
        <w:t>2.3.9 支付（Payment）</w:t>
      </w:r>
    </w:p>
    <w:p w14:paraId="2805192A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支付记录一次收款动作。渠道分线下登记（现金/转账等）与线上微信（小程序 JSAPI、H5 MWEB 等）。场地级「支付配置」统一微信参数；支持 DRY_RUN 联调。支付成功后按订单类型触发履约（开卡、出库、出取餐号等）。</w:t>
      </w:r>
    </w:p>
    <w:p w14:paraId="2DF2C3F9">
      <w:pPr>
        <w:pStyle w:val="5"/>
      </w:pPr>
      <w:r>
        <w:rPr>
          <w:rFonts w:ascii="微软雅黑" w:hAnsi="微软雅黑" w:eastAsia="微软雅黑"/>
          <w:b/>
          <w:sz w:val="24"/>
        </w:rPr>
        <w:t>2.3.10 退款（Refund）</w:t>
      </w:r>
    </w:p>
    <w:p w14:paraId="19C7AF52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退款是支付的逆向。会籍/课包按是否已使用给出建议退款额（未用可全额，已用按剩余价值），成功后退权益终止；零售/餐饮可部分退；线上原路退，线下选手动渠道登记。会员端不对餐饮提供自助退，需前台处理。</w:t>
      </w:r>
    </w:p>
    <w:p w14:paraId="2B589DEA">
      <w:pPr>
        <w:pStyle w:val="5"/>
      </w:pPr>
      <w:r>
        <w:rPr>
          <w:rFonts w:ascii="微软雅黑" w:hAnsi="微软雅黑" w:eastAsia="微软雅黑"/>
          <w:b/>
          <w:sz w:val="24"/>
        </w:rPr>
        <w:t>2.3.11 对账与查单</w:t>
      </w:r>
    </w:p>
    <w:p w14:paraId="7FE305D7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线上支付可能出现「用户已付、本地未确认」等异常。系统提供回调验签、主动查单与对账补单台，由场地管理员处理漏单/重复履约风险，保证财务与权益一致。</w:t>
      </w:r>
    </w:p>
    <w:p w14:paraId="18CC0D13">
      <w:pPr>
        <w:pStyle w:val="5"/>
      </w:pPr>
      <w:r>
        <w:rPr>
          <w:rFonts w:ascii="微软雅黑" w:hAnsi="微软雅黑" w:eastAsia="微软雅黑"/>
          <w:b/>
          <w:sz w:val="24"/>
        </w:rPr>
        <w:t>2.3.12 通知（Notification）</w:t>
      </w:r>
    </w:p>
    <w:p w14:paraId="23B17B1B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站内通知覆盖开卡成功、支付结果等轻量消息。大批量或异步通知可与门禁事件解耦走队列；短信/订阅消息依赖生产通道配置。</w:t>
      </w:r>
    </w:p>
    <w:p w14:paraId="1957C7A1">
      <w:pPr>
        <w:pStyle w:val="4"/>
      </w:pPr>
      <w:r>
        <w:rPr>
          <w:rFonts w:ascii="微软雅黑" w:hAnsi="微软雅黑" w:eastAsia="微软雅黑"/>
          <w:b/>
          <w:sz w:val="28"/>
        </w:rPr>
        <w:t>2.4 健身房业态：每个业务点的含义</w:t>
      </w:r>
    </w:p>
    <w:p w14:paraId="39C757E1">
      <w:pPr>
        <w:pStyle w:val="5"/>
      </w:pPr>
      <w:r>
        <w:rPr>
          <w:rFonts w:ascii="微软雅黑" w:hAnsi="微软雅黑" w:eastAsia="微软雅黑"/>
          <w:b/>
          <w:sz w:val="24"/>
        </w:rPr>
        <w:t>2.4.1 会籍卡种（Membership Product）</w:t>
      </w:r>
    </w:p>
    <w:p w14:paraId="3B2A9C13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卡种是可售卖的会籍商品定义：期限卡（周/月/季）、次卡、储值卡等。配置价格、有效期或次数、适用门禁点、是否可售。办卡时选择卡种生成订单，支付成功后生成会员会籍实例。</w:t>
      </w:r>
    </w:p>
    <w:p w14:paraId="5D0D546C">
      <w:pPr>
        <w:pStyle w:val="5"/>
      </w:pPr>
      <w:r>
        <w:rPr>
          <w:rFonts w:ascii="微软雅黑" w:hAnsi="微软雅黑" w:eastAsia="微软雅黑"/>
          <w:b/>
          <w:sz w:val="24"/>
        </w:rPr>
        <w:t>2.4.2 会员会籍（Membership Instance）</w:t>
      </w:r>
    </w:p>
    <w:p w14:paraId="2F59B73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会籍是某会员持有的权益实例，有生命周期：生效、即将到期、过期、冻结/停卡、作废。生效写通行授权；停卡/过期收回授权。前台可续费、停卡等（规则与审计按产品配置）。</w:t>
      </w:r>
    </w:p>
    <w:p w14:paraId="3A5A590A">
      <w:pPr>
        <w:pStyle w:val="5"/>
      </w:pPr>
      <w:r>
        <w:rPr>
          <w:rFonts w:ascii="微软雅黑" w:hAnsi="微软雅黑" w:eastAsia="微软雅黑"/>
          <w:b/>
          <w:sz w:val="24"/>
        </w:rPr>
        <w:t>2.4.3 教练（Coach）</w:t>
      </w:r>
    </w:p>
    <w:p w14:paraId="4B59BC70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教练档案归属健身房商户，关联员工账号，含擅长方向、可授课时段、状态。用于私教课包适用教练、团课授课教练、教练台数据范围。</w:t>
      </w:r>
    </w:p>
    <w:p w14:paraId="0A224C51">
      <w:pPr>
        <w:pStyle w:val="5"/>
      </w:pPr>
      <w:r>
        <w:rPr>
          <w:rFonts w:ascii="微软雅黑" w:hAnsi="微软雅黑" w:eastAsia="微软雅黑"/>
          <w:b/>
          <w:sz w:val="24"/>
        </w:rPr>
        <w:t>2.4.4 私教课包（PT Package）</w:t>
      </w:r>
    </w:p>
    <w:p w14:paraId="215FA68F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课包是可售卖的课时商品（如私教 10 节）。会员购买后获得课时余额；教练上课核销扣减课时。与会籍独立：有人只有课包、有人只有会籍、也可兼有。</w:t>
      </w:r>
    </w:p>
    <w:p w14:paraId="5097C341">
      <w:pPr>
        <w:pStyle w:val="5"/>
      </w:pPr>
      <w:r>
        <w:rPr>
          <w:rFonts w:ascii="微软雅黑" w:hAnsi="微软雅黑" w:eastAsia="微软雅黑"/>
          <w:b/>
          <w:sz w:val="24"/>
        </w:rPr>
        <w:t>2.4.5 团课课程与场次（Group Course / Session）</w:t>
      </w:r>
    </w:p>
    <w:p w14:paraId="15B06CB0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课程定义课种（燃脂操、瑜伽等）；场次是某日某教室的具体排课，含教练、人数上限、时间。会员或前台可预约；满员不可约（或按实现策略处理）。签到/出席用于出勤统计。</w:t>
      </w:r>
    </w:p>
    <w:p w14:paraId="3D8DCA26">
      <w:pPr>
        <w:pStyle w:val="5"/>
      </w:pPr>
      <w:r>
        <w:rPr>
          <w:rFonts w:ascii="微软雅黑" w:hAnsi="微软雅黑" w:eastAsia="微软雅黑"/>
          <w:b/>
          <w:sz w:val="24"/>
        </w:rPr>
        <w:t>2.4.6 零售分类与 SKU</w:t>
      </w:r>
    </w:p>
    <w:p w14:paraId="262AB262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分类（运动补给、饮品等）组织货架；SKU 含名称、价格、库存、条码。零售下单可关联会员，支付后出库，库存流水可追溯。</w:t>
      </w:r>
    </w:p>
    <w:p w14:paraId="00A67CFF">
      <w:pPr>
        <w:pStyle w:val="5"/>
      </w:pPr>
      <w:r>
        <w:rPr>
          <w:rFonts w:ascii="微软雅黑" w:hAnsi="微软雅黑" w:eastAsia="微软雅黑"/>
          <w:b/>
          <w:sz w:val="24"/>
        </w:rPr>
        <w:t>2.4.7 库存流水（Stock Movement）</w:t>
      </w:r>
    </w:p>
    <w:p w14:paraId="69567A3B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记录入库、出库、盘点等变动及关联订单。用于库存预警、盘点差异与财务对账辅助，不替代完整进销存 ERP。</w:t>
      </w:r>
    </w:p>
    <w:p w14:paraId="12970F9B">
      <w:pPr>
        <w:pStyle w:val="5"/>
      </w:pPr>
      <w:r>
        <w:rPr>
          <w:rFonts w:ascii="微软雅黑" w:hAnsi="微软雅黑" w:eastAsia="微软雅黑"/>
          <w:b/>
          <w:sz w:val="24"/>
        </w:rPr>
        <w:t>2.4.8 优惠券（Coupon）</w:t>
      </w:r>
    </w:p>
    <w:p w14:paraId="787A4B1D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券模板定义满减/折扣及适用对象（仅办卡、仅零售或两者）。会员领券后在下单时抵扣。一期不做复杂分销裂变。</w:t>
      </w:r>
    </w:p>
    <w:p w14:paraId="652DE1E5">
      <w:pPr>
        <w:pStyle w:val="5"/>
      </w:pPr>
      <w:r>
        <w:rPr>
          <w:rFonts w:ascii="微软雅黑" w:hAnsi="微软雅黑" w:eastAsia="微软雅黑"/>
          <w:b/>
          <w:sz w:val="24"/>
        </w:rPr>
        <w:t>2.4.9 器材台账（Equipment）</w:t>
      </w:r>
    </w:p>
    <w:p w14:paraId="02265A08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跑步机等固定资产台账：编号、区域、状态（在用/维修/停用/报废）。前台/教练可报修；与门禁 Pad 不是同一类「设备」。一期不做物联网工况与会员约器械。</w:t>
      </w:r>
    </w:p>
    <w:p w14:paraId="04FF7E30">
      <w:pPr>
        <w:pStyle w:val="5"/>
      </w:pPr>
      <w:r>
        <w:rPr>
          <w:rFonts w:ascii="微软雅黑" w:hAnsi="微软雅黑" w:eastAsia="微软雅黑"/>
          <w:b/>
          <w:sz w:val="24"/>
        </w:rPr>
        <w:t>2.4.10 教练台</w:t>
      </w:r>
    </w:p>
    <w:p w14:paraId="3BE5DDD2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教练在 Web 后台查看名下课表、私教学员与剩余课时并核销上课。默认仅本人数据；商户管理员可看全部。</w:t>
      </w:r>
    </w:p>
    <w:p w14:paraId="3A2CB633">
      <w:pPr>
        <w:pStyle w:val="5"/>
      </w:pPr>
      <w:r>
        <w:rPr>
          <w:rFonts w:ascii="微软雅黑" w:hAnsi="微软雅黑" w:eastAsia="微软雅黑"/>
          <w:b/>
          <w:sz w:val="24"/>
        </w:rPr>
        <w:t>2.4.11 经营报表</w:t>
      </w:r>
    </w:p>
    <w:p w14:paraId="38A4FBE0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按商户汇总收款、退款、净收，并按支付方式与业务类型拆分；另有会籍/课程/库存等经营看板。支持导出；定位是经营看板与流水对账，不做会计总账/税务。</w:t>
      </w:r>
    </w:p>
    <w:p w14:paraId="4C263296">
      <w:pPr>
        <w:pStyle w:val="4"/>
      </w:pPr>
      <w:r>
        <w:rPr>
          <w:rFonts w:ascii="微软雅黑" w:hAnsi="微软雅黑" w:eastAsia="微软雅黑"/>
          <w:b/>
          <w:sz w:val="28"/>
        </w:rPr>
        <w:t>2.5 餐饮业态：每个业务点的含义</w:t>
      </w:r>
    </w:p>
    <w:p w14:paraId="56F439A3">
      <w:pPr>
        <w:pStyle w:val="5"/>
      </w:pPr>
      <w:r>
        <w:rPr>
          <w:rFonts w:ascii="微软雅黑" w:hAnsi="微软雅黑" w:eastAsia="微软雅黑"/>
          <w:b/>
          <w:sz w:val="24"/>
        </w:rPr>
        <w:t>2.5.1 菜单项（Menu Item）</w:t>
      </w:r>
    </w:p>
    <w:p w14:paraId="17A16897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清吧可售卖的菜品/饮品定义（名称、价格、上下架）。会员 H5 选清吧门店后浏览菜单下单。</w:t>
      </w:r>
    </w:p>
    <w:p w14:paraId="02130750">
      <w:pPr>
        <w:pStyle w:val="5"/>
      </w:pPr>
      <w:r>
        <w:rPr>
          <w:rFonts w:ascii="微软雅黑" w:hAnsi="微软雅黑" w:eastAsia="微软雅黑"/>
          <w:b/>
          <w:sz w:val="24"/>
        </w:rPr>
        <w:t>2.5.2 餐饮订单与取餐号</w:t>
      </w:r>
    </w:p>
    <w:p w14:paraId="2E4E6040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下单支付成功后生成取餐号，顾客凭号取餐；管理端可查看餐饮订单并处理退款。一期定位为轻量点餐履约，不是完整桌台 POS（台位、酒水手持等后续扩展）。</w:t>
      </w:r>
    </w:p>
    <w:p w14:paraId="1ADEF462">
      <w:pPr>
        <w:pStyle w:val="4"/>
      </w:pPr>
      <w:r>
        <w:rPr>
          <w:rFonts w:ascii="微软雅黑" w:hAnsi="微软雅黑" w:eastAsia="微软雅黑"/>
          <w:b/>
          <w:sz w:val="28"/>
        </w:rPr>
        <w:t>2.6 触点层：各终端职责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3BA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48244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终端</w:t>
            </w:r>
          </w:p>
        </w:tc>
        <w:tc>
          <w:tcPr>
            <w:tcW w:w="3137" w:type="dxa"/>
          </w:tcPr>
          <w:p w14:paraId="6392D9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面向对象</w:t>
            </w:r>
          </w:p>
        </w:tc>
        <w:tc>
          <w:tcPr>
            <w:tcW w:w="3137" w:type="dxa"/>
          </w:tcPr>
          <w:p w14:paraId="4DD839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职责说明</w:t>
            </w:r>
          </w:p>
        </w:tc>
      </w:tr>
      <w:tr w14:paraId="603E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3229CB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管理后台 Web</w:t>
            </w:r>
          </w:p>
        </w:tc>
        <w:tc>
          <w:tcPr>
            <w:tcW w:w="3137" w:type="dxa"/>
          </w:tcPr>
          <w:p w14:paraId="2A59E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超管/商户管理员/前台/教练/收银</w:t>
            </w:r>
          </w:p>
        </w:tc>
        <w:tc>
          <w:tcPr>
            <w:tcW w:w="3137" w:type="dxa"/>
          </w:tcPr>
          <w:p w14:paraId="28AAF7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配置、办卡收银、排课、库存、报表、对账、临访、退款</w:t>
            </w:r>
          </w:p>
        </w:tc>
      </w:tr>
      <w:tr w14:paraId="4253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42338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 H5</w:t>
            </w:r>
          </w:p>
        </w:tc>
        <w:tc>
          <w:tcPr>
            <w:tcW w:w="3137" w:type="dxa"/>
          </w:tcPr>
          <w:p w14:paraId="53FC0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w="3137" w:type="dxa"/>
          </w:tcPr>
          <w:p w14:paraId="7A72FB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登录选店、查卡约课、购卡课包、清吧点餐支付看取餐号</w:t>
            </w:r>
          </w:p>
        </w:tc>
      </w:tr>
      <w:tr w14:paraId="6FC3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373CD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微信小程序</w:t>
            </w:r>
          </w:p>
        </w:tc>
        <w:tc>
          <w:tcPr>
            <w:tcW w:w="3137" w:type="dxa"/>
          </w:tcPr>
          <w:p w14:paraId="3C5BAF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w="3137" w:type="dxa"/>
          </w:tcPr>
          <w:p w14:paraId="26EDD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绑定 openid、选店商城购卡/课包、微信支付</w:t>
            </w:r>
          </w:p>
        </w:tc>
      </w:tr>
      <w:tr w14:paraId="5DA6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6997BB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人脸门禁 Pad</w:t>
            </w:r>
          </w:p>
        </w:tc>
        <w:tc>
          <w:tcPr>
            <w:tcW w:w="3137" w:type="dxa"/>
          </w:tcPr>
          <w:p w14:paraId="7B21A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进场</w:t>
            </w:r>
          </w:p>
        </w:tc>
        <w:tc>
          <w:tcPr>
            <w:tcW w:w="3137" w:type="dxa"/>
          </w:tcPr>
          <w:p w14:paraId="3FB9B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识别校验授权、开门反馈、事件上报；不做完整业务后台</w:t>
            </w:r>
          </w:p>
        </w:tc>
      </w:tr>
      <w:tr w14:paraId="2CDA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</w:tcPr>
          <w:p w14:paraId="6A074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 API</w:t>
            </w:r>
          </w:p>
        </w:tc>
        <w:tc>
          <w:tcPr>
            <w:tcW w:w="3137" w:type="dxa"/>
          </w:tcPr>
          <w:p w14:paraId="790F9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各端</w:t>
            </w:r>
          </w:p>
        </w:tc>
        <w:tc>
          <w:tcPr>
            <w:tcW w:w="3137" w:type="dxa"/>
          </w:tcPr>
          <w:p w14:paraId="37D96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统一业务接口、健康检查、OpenAPI 文档</w:t>
            </w:r>
          </w:p>
        </w:tc>
      </w:tr>
    </w:tbl>
    <w:p w14:paraId="4696DD6A"/>
    <w:p w14:paraId="01525D5A">
      <w:pPr>
        <w:pStyle w:val="4"/>
      </w:pPr>
      <w:r>
        <w:rPr>
          <w:rFonts w:ascii="微软雅黑" w:hAnsi="微软雅黑" w:eastAsia="微软雅黑"/>
          <w:b/>
          <w:sz w:val="28"/>
        </w:rPr>
        <w:t>2.7 关键业务价值链（串起来看）</w:t>
      </w:r>
    </w:p>
    <w:p w14:paraId="4849E2C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获客：获客码/前台建档 → 会员主档 + 商户挂靠。</w:t>
      </w:r>
    </w:p>
    <w:p w14:paraId="58FE3B2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转化：选卡种办卡或买课包/零售/点餐 → 订单 → 支付。</w:t>
      </w:r>
    </w:p>
    <w:p w14:paraId="1355A69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履约：会籍生效写授权；课包记课时；零售出库；餐饮出取餐号。</w:t>
      </w:r>
    </w:p>
    <w:p w14:paraId="3C3AAB64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到店：Pad 校验授权放行；团课预约到课；教练核销。</w:t>
      </w:r>
    </w:p>
    <w:p w14:paraId="506D3BA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经营：报表看收入结构；对账处理异常；退款收回权益。</w:t>
      </w:r>
    </w:p>
    <w:p w14:paraId="30AD267E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技术栈供运维参考：Vue3 管理端与会员 H5；FastAPI + PostgreSQL；Docker Compose 部署；按需 RabbitMQ。</w:t>
      </w:r>
    </w:p>
    <w:p w14:paraId="41F0523A">
      <w:r>
        <w:br w:type="page"/>
      </w:r>
    </w:p>
    <w:p w14:paraId="3F1A6A41">
      <w:pPr>
        <w:pStyle w:val="3"/>
      </w:pPr>
      <w:r>
        <w:rPr>
          <w:rFonts w:ascii="微软雅黑" w:hAnsi="微软雅黑" w:eastAsia="微软雅黑"/>
          <w:b/>
          <w:sz w:val="36"/>
        </w:rPr>
        <w:t>三、用户角色与权限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E25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746FF0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2353" w:type="dxa"/>
          </w:tcPr>
          <w:p w14:paraId="06749F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账号示例</w:t>
            </w:r>
          </w:p>
        </w:tc>
        <w:tc>
          <w:tcPr>
            <w:tcW w:w="2353" w:type="dxa"/>
          </w:tcPr>
          <w:p w14:paraId="6FE5AF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2353" w:type="dxa"/>
          </w:tcPr>
          <w:p w14:paraId="46D878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主要能力</w:t>
            </w:r>
          </w:p>
        </w:tc>
      </w:tr>
      <w:tr w14:paraId="0184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354C1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场地超管</w:t>
            </w:r>
          </w:p>
        </w:tc>
        <w:tc>
          <w:tcPr>
            <w:tcW w:w="2353" w:type="dxa"/>
          </w:tcPr>
          <w:p w14:paraId="67A36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2353" w:type="dxa"/>
          </w:tcPr>
          <w:p w14:paraId="0FFA2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全场地</w:t>
            </w:r>
          </w:p>
        </w:tc>
        <w:tc>
          <w:tcPr>
            <w:tcW w:w="2353" w:type="dxa"/>
          </w:tcPr>
          <w:p w14:paraId="6F7E3F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组织、子系统、角色、支付、对账、跨商户</w:t>
            </w:r>
          </w:p>
        </w:tc>
      </w:tr>
      <w:tr w14:paraId="15B6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66EFD5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场地运营</w:t>
            </w:r>
          </w:p>
        </w:tc>
        <w:tc>
          <w:tcPr>
            <w:tcW w:w="2353" w:type="dxa"/>
          </w:tcPr>
          <w:p w14:paraId="18C73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site_ops</w:t>
            </w:r>
          </w:p>
        </w:tc>
        <w:tc>
          <w:tcPr>
            <w:tcW w:w="2353" w:type="dxa"/>
          </w:tcPr>
          <w:p w14:paraId="23DC5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全场地运营向</w:t>
            </w:r>
          </w:p>
        </w:tc>
        <w:tc>
          <w:tcPr>
            <w:tcW w:w="2353" w:type="dxa"/>
          </w:tcPr>
          <w:p w14:paraId="505ABE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协同查看与日常运营</w:t>
            </w:r>
          </w:p>
        </w:tc>
      </w:tr>
      <w:tr w14:paraId="0A03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69F20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健身房管理员</w:t>
            </w:r>
          </w:p>
        </w:tc>
        <w:tc>
          <w:tcPr>
            <w:tcW w:w="2353" w:type="dxa"/>
          </w:tcPr>
          <w:p w14:paraId="7FE5D9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2353" w:type="dxa"/>
          </w:tcPr>
          <w:p w14:paraId="725A94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健身房商户</w:t>
            </w:r>
          </w:p>
        </w:tc>
        <w:tc>
          <w:tcPr>
            <w:tcW w:w="2353" w:type="dxa"/>
          </w:tcPr>
          <w:p w14:paraId="3A9B8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本商业态全量配置与运营</w:t>
            </w:r>
          </w:p>
        </w:tc>
      </w:tr>
      <w:tr w14:paraId="70FE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52E15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健身房运营/前台</w:t>
            </w:r>
          </w:p>
        </w:tc>
        <w:tc>
          <w:tcPr>
            <w:tcW w:w="2353" w:type="dxa"/>
          </w:tcPr>
          <w:p w14:paraId="09B4F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w="2353" w:type="dxa"/>
          </w:tcPr>
          <w:p w14:paraId="65E56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健身房商户</w:t>
            </w:r>
          </w:p>
        </w:tc>
        <w:tc>
          <w:tcPr>
            <w:tcW w:w="2353" w:type="dxa"/>
          </w:tcPr>
          <w:p w14:paraId="396C35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办卡、预约、临访、零售</w:t>
            </w:r>
          </w:p>
        </w:tc>
      </w:tr>
      <w:tr w14:paraId="7E29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20E0B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教练</w:t>
            </w:r>
          </w:p>
        </w:tc>
        <w:tc>
          <w:tcPr>
            <w:tcW w:w="2353" w:type="dxa"/>
          </w:tcPr>
          <w:p w14:paraId="186D7C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coach01</w:t>
            </w:r>
          </w:p>
        </w:tc>
        <w:tc>
          <w:tcPr>
            <w:tcW w:w="2353" w:type="dxa"/>
          </w:tcPr>
          <w:p w14:paraId="1AE2B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本人数据为主</w:t>
            </w:r>
          </w:p>
        </w:tc>
        <w:tc>
          <w:tcPr>
            <w:tcW w:w="2353" w:type="dxa"/>
          </w:tcPr>
          <w:p w14:paraId="16630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课表、核销、报修</w:t>
            </w:r>
          </w:p>
        </w:tc>
      </w:tr>
      <w:tr w14:paraId="2775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29E110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清吧管理员</w:t>
            </w:r>
          </w:p>
        </w:tc>
        <w:tc>
          <w:tcPr>
            <w:tcW w:w="2353" w:type="dxa"/>
          </w:tcPr>
          <w:p w14:paraId="7FB25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bar_admin</w:t>
            </w:r>
          </w:p>
        </w:tc>
        <w:tc>
          <w:tcPr>
            <w:tcW w:w="2353" w:type="dxa"/>
          </w:tcPr>
          <w:p w14:paraId="139AF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清吧商户</w:t>
            </w:r>
          </w:p>
        </w:tc>
        <w:tc>
          <w:tcPr>
            <w:tcW w:w="2353" w:type="dxa"/>
          </w:tcPr>
          <w:p w14:paraId="47241F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菜单与餐饮运营管理</w:t>
            </w:r>
          </w:p>
        </w:tc>
      </w:tr>
      <w:tr w14:paraId="4DDD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57D30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清吧运营/收银</w:t>
            </w:r>
          </w:p>
        </w:tc>
        <w:tc>
          <w:tcPr>
            <w:tcW w:w="2353" w:type="dxa"/>
          </w:tcPr>
          <w:p w14:paraId="5FDDF0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bar_ops / bar_cashier</w:t>
            </w:r>
          </w:p>
        </w:tc>
        <w:tc>
          <w:tcPr>
            <w:tcW w:w="2353" w:type="dxa"/>
          </w:tcPr>
          <w:p w14:paraId="74DEB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清吧商户</w:t>
            </w:r>
          </w:p>
        </w:tc>
        <w:tc>
          <w:tcPr>
            <w:tcW w:w="2353" w:type="dxa"/>
          </w:tcPr>
          <w:p w14:paraId="45A7C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点单履约相关</w:t>
            </w:r>
          </w:p>
        </w:tc>
      </w:tr>
      <w:tr w14:paraId="0A33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3D750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w="2353" w:type="dxa"/>
          </w:tcPr>
          <w:p w14:paraId="63EAEE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13800001001</w:t>
            </w:r>
          </w:p>
        </w:tc>
        <w:tc>
          <w:tcPr>
            <w:tcW w:w="2353" w:type="dxa"/>
          </w:tcPr>
          <w:p w14:paraId="140AB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w="2353" w:type="dxa"/>
          </w:tcPr>
          <w:p w14:paraId="62E68E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H5/小程序自助</w:t>
            </w:r>
          </w:p>
        </w:tc>
      </w:tr>
    </w:tbl>
    <w:p w14:paraId="5AC9011A"/>
    <w:p w14:paraId="3B562E36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数据隔离：商户员工仅本商户；超管可全场地；会员主档跨业态，权益与订单按商户生效。</w:t>
      </w:r>
    </w:p>
    <w:p w14:paraId="07F5787C">
      <w:pPr>
        <w:pStyle w:val="3"/>
      </w:pPr>
      <w:r>
        <w:rPr>
          <w:rFonts w:ascii="微软雅黑" w:hAnsi="微软雅黑" w:eastAsia="微软雅黑"/>
          <w:b/>
          <w:sz w:val="36"/>
        </w:rPr>
        <w:t>四、功能模块说明</w:t>
      </w:r>
    </w:p>
    <w:p w14:paraId="4FDEFA15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模块清单与第二章业务点一一对应，此处按菜单视角归纳，便于对照后台。</w:t>
      </w:r>
    </w:p>
    <w:p w14:paraId="0BD1FFE9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综合经营：子系统配置、角色权限、支付配置、支付对账。</w:t>
      </w:r>
    </w:p>
    <w:p w14:paraId="2B49A07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组织：商户组织（含获客码）、员工、会员。</w:t>
      </w:r>
    </w:p>
    <w:p w14:paraId="1E041F6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通行：门禁点与设备、临访、通行相关查询。</w:t>
      </w:r>
    </w:p>
    <w:p w14:paraId="7338ACC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交易：订单收款、报表、通知。</w:t>
      </w:r>
    </w:p>
    <w:p w14:paraId="56EE564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健身：会籍卡种、会员会籍、教练、私教课包、团课、教练台、零售、优惠券、器材。</w:t>
      </w:r>
    </w:p>
    <w:p w14:paraId="3CCFE3C9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餐饮：菜单、餐饮订单。</w:t>
      </w:r>
    </w:p>
    <w:p w14:paraId="031066F7">
      <w:r>
        <w:br w:type="page"/>
      </w:r>
    </w:p>
    <w:p w14:paraId="0BA660B6">
      <w:pPr>
        <w:pStyle w:val="3"/>
      </w:pPr>
      <w:r>
        <w:rPr>
          <w:rFonts w:ascii="微软雅黑" w:hAnsi="微软雅黑" w:eastAsia="微软雅黑"/>
          <w:b/>
          <w:sz w:val="36"/>
        </w:rPr>
        <w:t>五、演示场景目录（客户验证与体验）</w:t>
      </w:r>
    </w:p>
    <w:p w14:paraId="0BDFA3C6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本章供客户按场景逐条验证。建议顺序：先平台与组织 → 会籍门禁闭环 → 课程零售 → 会员端 → 清吧 → 支付退款。演示前请确认 SEED_DEMO=true 且服务可访问（管理后台、会员 H5、API 健康检查）。</w:t>
      </w:r>
    </w:p>
    <w:p w14:paraId="1BBD3BE8">
      <w:pPr>
        <w:pStyle w:val="4"/>
      </w:pPr>
      <w:r>
        <w:rPr>
          <w:rFonts w:ascii="微软雅黑" w:hAnsi="微软雅黑" w:eastAsia="微软雅黑"/>
          <w:b/>
          <w:sz w:val="28"/>
        </w:rPr>
        <w:t>5.0 演示目录总表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67"/>
        <w:gridCol w:w="2191"/>
        <w:gridCol w:w="1861"/>
        <w:gridCol w:w="1853"/>
      </w:tblGrid>
      <w:tr w14:paraId="5BBE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2C8298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w="1882" w:type="dxa"/>
          </w:tcPr>
          <w:p w14:paraId="72042D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场景名称</w:t>
            </w:r>
          </w:p>
        </w:tc>
        <w:tc>
          <w:tcPr>
            <w:tcW w:w="1882" w:type="dxa"/>
          </w:tcPr>
          <w:p w14:paraId="0EF321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建议角色</w:t>
            </w:r>
          </w:p>
        </w:tc>
        <w:tc>
          <w:tcPr>
            <w:tcW w:w="1882" w:type="dxa"/>
          </w:tcPr>
          <w:p w14:paraId="7E145A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验证重点</w:t>
            </w:r>
          </w:p>
        </w:tc>
        <w:tc>
          <w:tcPr>
            <w:tcW w:w="1882" w:type="dxa"/>
          </w:tcPr>
          <w:p w14:paraId="07BDF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预计时长</w:t>
            </w:r>
          </w:p>
        </w:tc>
      </w:tr>
      <w:tr w14:paraId="0E83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75CFCA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D01</w:t>
            </w:r>
          </w:p>
        </w:tc>
        <w:tc>
          <w:tcPr>
            <w:tcW w:w="1882" w:type="dxa"/>
          </w:tcPr>
          <w:p w14:paraId="252223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场地超管登录与门户</w:t>
            </w:r>
          </w:p>
        </w:tc>
        <w:tc>
          <w:tcPr>
            <w:tcW w:w="1882" w:type="dxa"/>
          </w:tcPr>
          <w:p w14:paraId="0C5268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1882" w:type="dxa"/>
          </w:tcPr>
          <w:p w14:paraId="434BA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登录、菜单按权限出现</w:t>
            </w:r>
          </w:p>
        </w:tc>
        <w:tc>
          <w:tcPr>
            <w:tcW w:w="1882" w:type="dxa"/>
          </w:tcPr>
          <w:p w14:paraId="567287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36E14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58E79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D02</w:t>
            </w:r>
          </w:p>
        </w:tc>
        <w:tc>
          <w:tcPr>
            <w:tcW w:w="1882" w:type="dxa"/>
          </w:tcPr>
          <w:p w14:paraId="189004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子系统与角色配置台</w:t>
            </w:r>
          </w:p>
        </w:tc>
        <w:tc>
          <w:tcPr>
            <w:tcW w:w="1882" w:type="dxa"/>
          </w:tcPr>
          <w:p w14:paraId="2EE29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1882" w:type="dxa"/>
          </w:tcPr>
          <w:p w14:paraId="3DB69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商户挂接业态、权限包</w:t>
            </w:r>
          </w:p>
        </w:tc>
        <w:tc>
          <w:tcPr>
            <w:tcW w:w="1882" w:type="dxa"/>
          </w:tcPr>
          <w:p w14:paraId="1B9A9D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31612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73132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D03</w:t>
            </w:r>
          </w:p>
        </w:tc>
        <w:tc>
          <w:tcPr>
            <w:tcW w:w="1882" w:type="dxa"/>
          </w:tcPr>
          <w:p w14:paraId="30F6F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商户组织与获客码</w:t>
            </w:r>
          </w:p>
        </w:tc>
        <w:tc>
          <w:tcPr>
            <w:tcW w:w="1882" w:type="dxa"/>
          </w:tcPr>
          <w:p w14:paraId="0B0CBC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1882" w:type="dxa"/>
          </w:tcPr>
          <w:p w14:paraId="4EF559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商户列表、扫码挂靠</w:t>
            </w:r>
          </w:p>
        </w:tc>
        <w:tc>
          <w:tcPr>
            <w:tcW w:w="1882" w:type="dxa"/>
          </w:tcPr>
          <w:p w14:paraId="562359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0382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4DAE7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D04</w:t>
            </w:r>
          </w:p>
        </w:tc>
        <w:tc>
          <w:tcPr>
            <w:tcW w:w="1882" w:type="dxa"/>
          </w:tcPr>
          <w:p w14:paraId="4590F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员工多角色切换体验</w:t>
            </w:r>
          </w:p>
        </w:tc>
        <w:tc>
          <w:tcPr>
            <w:tcW w:w="1882" w:type="dxa"/>
          </w:tcPr>
          <w:p w14:paraId="195774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多账号</w:t>
            </w:r>
          </w:p>
        </w:tc>
        <w:tc>
          <w:tcPr>
            <w:tcW w:w="1882" w:type="dxa"/>
          </w:tcPr>
          <w:p w14:paraId="5ADBA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隔离与菜单差异</w:t>
            </w:r>
          </w:p>
        </w:tc>
        <w:tc>
          <w:tcPr>
            <w:tcW w:w="1882" w:type="dxa"/>
          </w:tcPr>
          <w:p w14:paraId="26D8B1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6780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0E70AF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D05</w:t>
            </w:r>
          </w:p>
        </w:tc>
        <w:tc>
          <w:tcPr>
            <w:tcW w:w="1882" w:type="dxa"/>
          </w:tcPr>
          <w:p w14:paraId="0B9A6E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会员主档与多商户挂靠</w:t>
            </w:r>
          </w:p>
        </w:tc>
        <w:tc>
          <w:tcPr>
            <w:tcW w:w="1882" w:type="dxa"/>
          </w:tcPr>
          <w:p w14:paraId="607B7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1882" w:type="dxa"/>
          </w:tcPr>
          <w:p w14:paraId="25429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一人一档、双店关系</w:t>
            </w:r>
          </w:p>
        </w:tc>
        <w:tc>
          <w:tcPr>
            <w:tcW w:w="1882" w:type="dxa"/>
          </w:tcPr>
          <w:p w14:paraId="30040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61D2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01341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D06</w:t>
            </w:r>
          </w:p>
        </w:tc>
        <w:tc>
          <w:tcPr>
            <w:tcW w:w="1882" w:type="dxa"/>
          </w:tcPr>
          <w:p w14:paraId="2F7172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门禁点与 Pad 设备</w:t>
            </w:r>
          </w:p>
        </w:tc>
        <w:tc>
          <w:tcPr>
            <w:tcW w:w="1882" w:type="dxa"/>
          </w:tcPr>
          <w:p w14:paraId="773B5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1882" w:type="dxa"/>
          </w:tcPr>
          <w:p w14:paraId="0F4019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点位/设备台账</w:t>
            </w:r>
          </w:p>
        </w:tc>
        <w:tc>
          <w:tcPr>
            <w:tcW w:w="1882" w:type="dxa"/>
          </w:tcPr>
          <w:p w14:paraId="346554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4D4E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5204A6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D07</w:t>
            </w:r>
          </w:p>
        </w:tc>
        <w:tc>
          <w:tcPr>
            <w:tcW w:w="1882" w:type="dxa"/>
          </w:tcPr>
          <w:p w14:paraId="1BB32F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会籍卡种配置</w:t>
            </w:r>
          </w:p>
        </w:tc>
        <w:tc>
          <w:tcPr>
            <w:tcW w:w="1882" w:type="dxa"/>
          </w:tcPr>
          <w:p w14:paraId="5C4CB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1882" w:type="dxa"/>
          </w:tcPr>
          <w:p w14:paraId="4E43CF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卡种与门禁绑定</w:t>
            </w:r>
          </w:p>
        </w:tc>
        <w:tc>
          <w:tcPr>
            <w:tcW w:w="1882" w:type="dxa"/>
          </w:tcPr>
          <w:p w14:paraId="10A198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6A46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0CF26C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D08</w:t>
            </w:r>
          </w:p>
        </w:tc>
        <w:tc>
          <w:tcPr>
            <w:tcW w:w="1882" w:type="dxa"/>
          </w:tcPr>
          <w:p w14:paraId="653C41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前台办卡线下收款</w:t>
            </w:r>
          </w:p>
        </w:tc>
        <w:tc>
          <w:tcPr>
            <w:tcW w:w="1882" w:type="dxa"/>
          </w:tcPr>
          <w:p w14:paraId="2DB851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w="1882" w:type="dxa"/>
          </w:tcPr>
          <w:p w14:paraId="43926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订单→会籍→授权</w:t>
            </w:r>
          </w:p>
        </w:tc>
        <w:tc>
          <w:tcPr>
            <w:tcW w:w="1882" w:type="dxa"/>
          </w:tcPr>
          <w:p w14:paraId="7C1EA7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 w14:paraId="13F3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6BA64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D09</w:t>
            </w:r>
          </w:p>
        </w:tc>
        <w:tc>
          <w:tcPr>
            <w:tcW w:w="1882" w:type="dxa"/>
          </w:tcPr>
          <w:p w14:paraId="06AAB1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门禁放行与停卡拒绝</w:t>
            </w:r>
          </w:p>
        </w:tc>
        <w:tc>
          <w:tcPr>
            <w:tcW w:w="1882" w:type="dxa"/>
          </w:tcPr>
          <w:p w14:paraId="647B5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gym_ops+设备</w:t>
            </w:r>
          </w:p>
        </w:tc>
        <w:tc>
          <w:tcPr>
            <w:tcW w:w="1882" w:type="dxa"/>
          </w:tcPr>
          <w:p w14:paraId="5EC56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通行闭环</w:t>
            </w:r>
          </w:p>
        </w:tc>
        <w:tc>
          <w:tcPr>
            <w:tcW w:w="1882" w:type="dxa"/>
          </w:tcPr>
          <w:p w14:paraId="6B7833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 w14:paraId="6E12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7FBC57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D10</w:t>
            </w:r>
          </w:p>
        </w:tc>
        <w:tc>
          <w:tcPr>
            <w:tcW w:w="1882" w:type="dxa"/>
          </w:tcPr>
          <w:p w14:paraId="34906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临访临时通行</w:t>
            </w:r>
          </w:p>
        </w:tc>
        <w:tc>
          <w:tcPr>
            <w:tcW w:w="1882" w:type="dxa"/>
          </w:tcPr>
          <w:p w14:paraId="43AFAD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w="1882" w:type="dxa"/>
          </w:tcPr>
          <w:p w14:paraId="3978A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临时期权发放与撤销</w:t>
            </w:r>
          </w:p>
        </w:tc>
        <w:tc>
          <w:tcPr>
            <w:tcW w:w="1882" w:type="dxa"/>
          </w:tcPr>
          <w:p w14:paraId="6E160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22E2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7F090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D11</w:t>
            </w:r>
          </w:p>
        </w:tc>
        <w:tc>
          <w:tcPr>
            <w:tcW w:w="1882" w:type="dxa"/>
          </w:tcPr>
          <w:p w14:paraId="3A54B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团课排课与预约</w:t>
            </w:r>
          </w:p>
        </w:tc>
        <w:tc>
          <w:tcPr>
            <w:tcW w:w="1882" w:type="dxa"/>
          </w:tcPr>
          <w:p w14:paraId="2C3AA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w="1882" w:type="dxa"/>
          </w:tcPr>
          <w:p w14:paraId="29F02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场次与预约</w:t>
            </w:r>
          </w:p>
        </w:tc>
        <w:tc>
          <w:tcPr>
            <w:tcW w:w="1882" w:type="dxa"/>
          </w:tcPr>
          <w:p w14:paraId="247ADC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3C24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32040A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D12</w:t>
            </w:r>
          </w:p>
        </w:tc>
        <w:tc>
          <w:tcPr>
            <w:tcW w:w="1882" w:type="dxa"/>
          </w:tcPr>
          <w:p w14:paraId="36C44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私教课包与教练核销</w:t>
            </w:r>
          </w:p>
        </w:tc>
        <w:tc>
          <w:tcPr>
            <w:tcW w:w="1882" w:type="dxa"/>
          </w:tcPr>
          <w:p w14:paraId="543959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gym_admin+coach01</w:t>
            </w:r>
          </w:p>
        </w:tc>
        <w:tc>
          <w:tcPr>
            <w:tcW w:w="1882" w:type="dxa"/>
          </w:tcPr>
          <w:p w14:paraId="19918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售卖与扣课时</w:t>
            </w:r>
          </w:p>
        </w:tc>
        <w:tc>
          <w:tcPr>
            <w:tcW w:w="1882" w:type="dxa"/>
          </w:tcPr>
          <w:p w14:paraId="4C5B7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 w14:paraId="18AF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22C2AE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D13</w:t>
            </w:r>
          </w:p>
        </w:tc>
        <w:tc>
          <w:tcPr>
            <w:tcW w:w="1882" w:type="dxa"/>
          </w:tcPr>
          <w:p w14:paraId="058EA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零售下单与库存</w:t>
            </w:r>
          </w:p>
        </w:tc>
        <w:tc>
          <w:tcPr>
            <w:tcW w:w="1882" w:type="dxa"/>
          </w:tcPr>
          <w:p w14:paraId="29F73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w="1882" w:type="dxa"/>
          </w:tcPr>
          <w:p w14:paraId="4CDA9E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SKU、下单、库存变化</w:t>
            </w:r>
          </w:p>
        </w:tc>
        <w:tc>
          <w:tcPr>
            <w:tcW w:w="1882" w:type="dxa"/>
          </w:tcPr>
          <w:p w14:paraId="76DB4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3399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7F23F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D14</w:t>
            </w:r>
          </w:p>
        </w:tc>
        <w:tc>
          <w:tcPr>
            <w:tcW w:w="1882" w:type="dxa"/>
          </w:tcPr>
          <w:p w14:paraId="280372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优惠券查看与适用</w:t>
            </w:r>
          </w:p>
        </w:tc>
        <w:tc>
          <w:tcPr>
            <w:tcW w:w="1882" w:type="dxa"/>
          </w:tcPr>
          <w:p w14:paraId="6F851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1882" w:type="dxa"/>
          </w:tcPr>
          <w:p w14:paraId="25F869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券模板规则</w:t>
            </w:r>
          </w:p>
        </w:tc>
        <w:tc>
          <w:tcPr>
            <w:tcW w:w="1882" w:type="dxa"/>
          </w:tcPr>
          <w:p w14:paraId="2644A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16B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360CD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D15</w:t>
            </w:r>
          </w:p>
        </w:tc>
        <w:tc>
          <w:tcPr>
            <w:tcW w:w="1882" w:type="dxa"/>
          </w:tcPr>
          <w:p w14:paraId="1D36C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器材台账与报修</w:t>
            </w:r>
          </w:p>
        </w:tc>
        <w:tc>
          <w:tcPr>
            <w:tcW w:w="1882" w:type="dxa"/>
          </w:tcPr>
          <w:p w14:paraId="039B4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gym_ops/coach01</w:t>
            </w:r>
          </w:p>
        </w:tc>
        <w:tc>
          <w:tcPr>
            <w:tcW w:w="1882" w:type="dxa"/>
          </w:tcPr>
          <w:p w14:paraId="31126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台账状态</w:t>
            </w:r>
          </w:p>
        </w:tc>
        <w:tc>
          <w:tcPr>
            <w:tcW w:w="1882" w:type="dxa"/>
          </w:tcPr>
          <w:p w14:paraId="58797E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7083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1DE56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D16</w:t>
            </w:r>
          </w:p>
        </w:tc>
        <w:tc>
          <w:tcPr>
            <w:tcW w:w="1882" w:type="dxa"/>
          </w:tcPr>
          <w:p w14:paraId="417EB0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经营报表导出</w:t>
            </w:r>
          </w:p>
        </w:tc>
        <w:tc>
          <w:tcPr>
            <w:tcW w:w="1882" w:type="dxa"/>
          </w:tcPr>
          <w:p w14:paraId="1BE17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1882" w:type="dxa"/>
          </w:tcPr>
          <w:p w14:paraId="1F4C8F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汇总与导出</w:t>
            </w:r>
          </w:p>
        </w:tc>
        <w:tc>
          <w:tcPr>
            <w:tcW w:w="1882" w:type="dxa"/>
          </w:tcPr>
          <w:p w14:paraId="008AE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4A30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783400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D17</w:t>
            </w:r>
          </w:p>
        </w:tc>
        <w:tc>
          <w:tcPr>
            <w:tcW w:w="1882" w:type="dxa"/>
          </w:tcPr>
          <w:p w14:paraId="7A92D6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 H5 登录选店</w:t>
            </w:r>
          </w:p>
        </w:tc>
        <w:tc>
          <w:tcPr>
            <w:tcW w:w="1882" w:type="dxa"/>
          </w:tcPr>
          <w:p w14:paraId="35AB65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w="1882" w:type="dxa"/>
          </w:tcPr>
          <w:p w14:paraId="7E507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OTP、多店入口</w:t>
            </w:r>
          </w:p>
        </w:tc>
        <w:tc>
          <w:tcPr>
            <w:tcW w:w="1882" w:type="dxa"/>
          </w:tcPr>
          <w:p w14:paraId="33136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 w14:paraId="430F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5D270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D18</w:t>
            </w:r>
          </w:p>
        </w:tc>
        <w:tc>
          <w:tcPr>
            <w:tcW w:w="1882" w:type="dxa"/>
          </w:tcPr>
          <w:p w14:paraId="5EBCE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 H5 健身房能力</w:t>
            </w:r>
          </w:p>
        </w:tc>
        <w:tc>
          <w:tcPr>
            <w:tcW w:w="1882" w:type="dxa"/>
          </w:tcPr>
          <w:p w14:paraId="667AC1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w="1882" w:type="dxa"/>
          </w:tcPr>
          <w:p w14:paraId="2C30A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查卡/约课/购卡路径</w:t>
            </w:r>
          </w:p>
        </w:tc>
        <w:tc>
          <w:tcPr>
            <w:tcW w:w="1882" w:type="dxa"/>
          </w:tcPr>
          <w:p w14:paraId="2087BD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 w14:paraId="3C63BD30">
        <w:trPr>
          <w:jc w:val="center"/>
        </w:trPr>
        <w:tc>
          <w:tcPr>
            <w:tcW w:w="1882" w:type="dxa"/>
          </w:tcPr>
          <w:p w14:paraId="384969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D19</w:t>
            </w:r>
          </w:p>
        </w:tc>
        <w:tc>
          <w:tcPr>
            <w:tcW w:w="1882" w:type="dxa"/>
          </w:tcPr>
          <w:p w14:paraId="09246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 H5 清吧点餐</w:t>
            </w:r>
          </w:p>
        </w:tc>
        <w:tc>
          <w:tcPr>
            <w:tcW w:w="1882" w:type="dxa"/>
          </w:tcPr>
          <w:p w14:paraId="7600B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w="1882" w:type="dxa"/>
          </w:tcPr>
          <w:p w14:paraId="3E0D70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下单支付取餐号</w:t>
            </w:r>
          </w:p>
        </w:tc>
        <w:tc>
          <w:tcPr>
            <w:tcW w:w="1882" w:type="dxa"/>
          </w:tcPr>
          <w:p w14:paraId="026D8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 w14:paraId="46DD9728">
        <w:trPr>
          <w:jc w:val="center"/>
        </w:trPr>
        <w:tc>
          <w:tcPr>
            <w:tcW w:w="1882" w:type="dxa"/>
          </w:tcPr>
          <w:p w14:paraId="6D0874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D20</w:t>
            </w:r>
          </w:p>
        </w:tc>
        <w:tc>
          <w:tcPr>
            <w:tcW w:w="1882" w:type="dxa"/>
          </w:tcPr>
          <w:p w14:paraId="70F9E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清吧后台菜单与订单</w:t>
            </w:r>
          </w:p>
        </w:tc>
        <w:tc>
          <w:tcPr>
            <w:tcW w:w="1882" w:type="dxa"/>
          </w:tcPr>
          <w:p w14:paraId="7A735C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bar_admin</w:t>
            </w:r>
          </w:p>
        </w:tc>
        <w:tc>
          <w:tcPr>
            <w:tcW w:w="1882" w:type="dxa"/>
          </w:tcPr>
          <w:p w14:paraId="09CA44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菜单与订单协同</w:t>
            </w:r>
          </w:p>
        </w:tc>
        <w:tc>
          <w:tcPr>
            <w:tcW w:w="1882" w:type="dxa"/>
          </w:tcPr>
          <w:p w14:paraId="4E751C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0057580E">
        <w:trPr>
          <w:jc w:val="center"/>
        </w:trPr>
        <w:tc>
          <w:tcPr>
            <w:tcW w:w="1882" w:type="dxa"/>
          </w:tcPr>
          <w:p w14:paraId="21506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D21</w:t>
            </w:r>
          </w:p>
        </w:tc>
        <w:tc>
          <w:tcPr>
            <w:tcW w:w="1882" w:type="dxa"/>
          </w:tcPr>
          <w:p w14:paraId="5799D6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支付配置与 DRY_RUN</w:t>
            </w:r>
          </w:p>
        </w:tc>
        <w:tc>
          <w:tcPr>
            <w:tcW w:w="1882" w:type="dxa"/>
          </w:tcPr>
          <w:p w14:paraId="7752F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1882" w:type="dxa"/>
          </w:tcPr>
          <w:p w14:paraId="37F5F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通道与联调模式</w:t>
            </w:r>
          </w:p>
        </w:tc>
        <w:tc>
          <w:tcPr>
            <w:tcW w:w="1882" w:type="dxa"/>
          </w:tcPr>
          <w:p w14:paraId="696619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6DE882FB">
        <w:trPr>
          <w:jc w:val="center"/>
        </w:trPr>
        <w:tc>
          <w:tcPr>
            <w:tcW w:w="1882" w:type="dxa"/>
          </w:tcPr>
          <w:p w14:paraId="0E525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D22</w:t>
            </w:r>
          </w:p>
        </w:tc>
        <w:tc>
          <w:tcPr>
            <w:tcW w:w="1882" w:type="dxa"/>
          </w:tcPr>
          <w:p w14:paraId="21735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订单退款规则体验</w:t>
            </w:r>
          </w:p>
        </w:tc>
        <w:tc>
          <w:tcPr>
            <w:tcW w:w="1882" w:type="dxa"/>
          </w:tcPr>
          <w:p w14:paraId="26F170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gym_admin/bar</w:t>
            </w:r>
          </w:p>
        </w:tc>
        <w:tc>
          <w:tcPr>
            <w:tcW w:w="1882" w:type="dxa"/>
          </w:tcPr>
          <w:p w14:paraId="35026C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建议额与权益终止</w:t>
            </w:r>
          </w:p>
        </w:tc>
        <w:tc>
          <w:tcPr>
            <w:tcW w:w="1882" w:type="dxa"/>
          </w:tcPr>
          <w:p w14:paraId="54A676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 w14:paraId="296D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5C3FA3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D23</w:t>
            </w:r>
          </w:p>
        </w:tc>
        <w:tc>
          <w:tcPr>
            <w:tcW w:w="1882" w:type="dxa"/>
          </w:tcPr>
          <w:p w14:paraId="7C4E0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支付对账台</w:t>
            </w:r>
          </w:p>
        </w:tc>
        <w:tc>
          <w:tcPr>
            <w:tcW w:w="1882" w:type="dxa"/>
          </w:tcPr>
          <w:p w14:paraId="7561A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1882" w:type="dxa"/>
          </w:tcPr>
          <w:p w14:paraId="2EAC4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查单补单入口</w:t>
            </w:r>
          </w:p>
        </w:tc>
        <w:tc>
          <w:tcPr>
            <w:tcW w:w="1882" w:type="dxa"/>
          </w:tcPr>
          <w:p w14:paraId="606BD9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 w14:paraId="655A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</w:tcPr>
          <w:p w14:paraId="0619B9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D24</w:t>
            </w:r>
          </w:p>
        </w:tc>
        <w:tc>
          <w:tcPr>
            <w:tcW w:w="1882" w:type="dxa"/>
          </w:tcPr>
          <w:p w14:paraId="1575B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小程序购卡支付（可选）</w:t>
            </w:r>
          </w:p>
        </w:tc>
        <w:tc>
          <w:tcPr>
            <w:tcW w:w="1882" w:type="dxa"/>
          </w:tcPr>
          <w:p w14:paraId="46C10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会员+开发者工具</w:t>
            </w:r>
          </w:p>
        </w:tc>
        <w:tc>
          <w:tcPr>
            <w:tcW w:w="1882" w:type="dxa"/>
          </w:tcPr>
          <w:p w14:paraId="2839FB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openid 与支付</w:t>
            </w:r>
          </w:p>
        </w:tc>
        <w:tc>
          <w:tcPr>
            <w:tcW w:w="1882" w:type="dxa"/>
          </w:tcPr>
          <w:p w14:paraId="1AEBDA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 分钟</w:t>
            </w:r>
          </w:p>
        </w:tc>
      </w:tr>
    </w:tbl>
    <w:p w14:paraId="27F318AE"/>
    <w:p w14:paraId="5C2F1DE6">
      <w:pPr>
        <w:pStyle w:val="4"/>
      </w:pPr>
      <w:r>
        <w:rPr>
          <w:rFonts w:ascii="微软雅黑" w:hAnsi="微软雅黑" w:eastAsia="微软雅黑"/>
          <w:b/>
          <w:sz w:val="28"/>
        </w:rPr>
        <w:t>5.1 演示前检查清单</w:t>
      </w:r>
    </w:p>
    <w:p w14:paraId="01B9226D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管理后台可打开并登录（如 http://主机:8080）。</w:t>
      </w:r>
    </w:p>
    <w:p w14:paraId="622B13BC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会员 H5 可打开（如 http://主机:8081）。</w:t>
      </w:r>
    </w:p>
    <w:p w14:paraId="1E8F8D2F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API 健康检查返回 ok（如 http://主机:18000/health）。</w:t>
      </w:r>
    </w:p>
    <w:p w14:paraId="0D847424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使用第九章账号表；密码区分 admin 与 Demo 账号。</w:t>
      </w:r>
    </w:p>
    <w:p w14:paraId="3D2CE7BB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若需真实微信收款，关闭 DRY_RUN 并配置支付参数与公网回调；否则用 DRY_RUN 完成履约演示。</w:t>
      </w:r>
    </w:p>
    <w:p w14:paraId="572795A6">
      <w:pPr>
        <w:pStyle w:val="4"/>
      </w:pPr>
      <w:r>
        <w:rPr>
          <w:rFonts w:ascii="微软雅黑" w:hAnsi="微软雅黑" w:eastAsia="微软雅黑"/>
          <w:b/>
          <w:sz w:val="28"/>
        </w:rPr>
        <w:t>5.2 场景分步说明</w:t>
      </w:r>
    </w:p>
    <w:p w14:paraId="46D60642">
      <w:pPr>
        <w:pStyle w:val="5"/>
      </w:pPr>
      <w:r>
        <w:rPr>
          <w:rFonts w:ascii="微软雅黑" w:hAnsi="微软雅黑" w:eastAsia="微软雅黑"/>
          <w:b/>
          <w:sz w:val="24"/>
        </w:rPr>
        <w:t>D01 场地超管登录与门户</w:t>
      </w:r>
    </w:p>
    <w:p w14:paraId="743F3DE4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 / Admin@123456</w:t>
      </w:r>
    </w:p>
    <w:p w14:paraId="1B6ABF9D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演示目标：确认超管可进入系统，看到综合经营与跨商户能力入口。</w:t>
      </w:r>
    </w:p>
    <w:p w14:paraId="26D3AC0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71CF034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系统已启动；Demo 种子已执行。</w:t>
      </w:r>
    </w:p>
    <w:p w14:paraId="23B053F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DBB85C0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打开管理后台登录页。</w:t>
      </w:r>
    </w:p>
    <w:p w14:paraId="5F809A2D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使用 admin 登录（登录页可一键切换演示身份时请选场地管理员）。</w:t>
      </w:r>
    </w:p>
    <w:p w14:paraId="6CEAF503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进入门户/工作台，浏览左侧或门户中的菜单入口。</w:t>
      </w:r>
    </w:p>
    <w:p w14:paraId="6AA28F4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79803AF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登录成功，无报错。</w:t>
      </w:r>
    </w:p>
    <w:p w14:paraId="0DAD556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可见「子系统配置」「角色权限」「支付配置」「支付对账」「商户组织」等场地级入口。</w:t>
      </w:r>
    </w:p>
    <w:p w14:paraId="1F827B75">
      <w:pPr>
        <w:pStyle w:val="5"/>
      </w:pPr>
      <w:r>
        <w:rPr>
          <w:rFonts w:ascii="微软雅黑" w:hAnsi="微软雅黑" w:eastAsia="微软雅黑"/>
          <w:b/>
          <w:sz w:val="24"/>
        </w:rPr>
        <w:t>D02 子系统与角色配置台</w:t>
      </w:r>
    </w:p>
    <w:p w14:paraId="7B0084A3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</w:t>
      </w:r>
    </w:p>
    <w:p w14:paraId="719831BA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演示目标：理解「商户挂接子系统」和「角色模板/实例」如何决定菜单。</w:t>
      </w:r>
    </w:p>
    <w:p w14:paraId="4985FA2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3EABF14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已完成 D01。</w:t>
      </w:r>
    </w:p>
    <w:p w14:paraId="19E67BF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721AECD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进入「子系统配置」，查看健身房、清吧分别挂接的子系统。</w:t>
      </w:r>
    </w:p>
    <w:p w14:paraId="65D20F9B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进入「角色权限」，查看标准模板与商户侧角色实例。</w:t>
      </w:r>
    </w:p>
    <w:p w14:paraId="67328A80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（可选）对比：仅挂接餐饮的商户不应出现完整健身菜单。</w:t>
      </w:r>
    </w:p>
    <w:p w14:paraId="3D80A18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566725C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能看清各商户启用的子系统。</w:t>
      </w:r>
    </w:p>
    <w:p w14:paraId="196013D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角色列表存在且与员工分配相关。</w:t>
      </w:r>
    </w:p>
    <w:p w14:paraId="143E9637">
      <w:pPr>
        <w:pStyle w:val="5"/>
      </w:pPr>
      <w:r>
        <w:rPr>
          <w:rFonts w:ascii="微软雅黑" w:hAnsi="微软雅黑" w:eastAsia="微软雅黑"/>
          <w:b/>
          <w:sz w:val="24"/>
        </w:rPr>
        <w:t>D03 商户组织与获客码</w:t>
      </w:r>
    </w:p>
    <w:p w14:paraId="6ECF88F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 或 site_ops</w:t>
      </w:r>
    </w:p>
    <w:p w14:paraId="15AA473F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演示目标：查看演示商户，并走通获客码拉新路径。</w:t>
      </w:r>
    </w:p>
    <w:p w14:paraId="0411A61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6B7849D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存在演示商户：回龙观自营健身房、回龙观清吧。</w:t>
      </w:r>
    </w:p>
    <w:p w14:paraId="0968FB2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6CFB76EC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打开「商户组织」，确认两个演示商户及状态为营业类状态。</w:t>
      </w:r>
    </w:p>
    <w:p w14:paraId="683FDD41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在健身房商户行操作打开「获客码」，复制或展示链接（含 merchant_id）。</w:t>
      </w:r>
    </w:p>
    <w:p w14:paraId="7A7E2E3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用手机/浏览器打开该链接，使用未注册手机号走 OTP 登录（演示验证码见环境说明，一般为 123456）。</w:t>
      </w:r>
    </w:p>
    <w:p w14:paraId="689D3D9D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登录成功后确认已进入会员端，并已挂靠该商户。</w:t>
      </w:r>
    </w:p>
    <w:p w14:paraId="1585BB3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2790290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获客链接可打开登录页。</w:t>
      </w:r>
    </w:p>
    <w:p w14:paraId="5AA1F13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新用户注册后主档存在，且与该商户建立挂靠；来源可追溯。</w:t>
      </w:r>
    </w:p>
    <w:p w14:paraId="41C26A5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提示：</w:t>
      </w:r>
    </w:p>
    <w:p w14:paraId="1C3D7B2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也可用已有会员号登录验证「已存在用户挂靠」行为是否符合预期。</w:t>
      </w:r>
    </w:p>
    <w:p w14:paraId="6A65E471">
      <w:pPr>
        <w:pStyle w:val="5"/>
      </w:pPr>
      <w:r>
        <w:rPr>
          <w:rFonts w:ascii="微软雅黑" w:hAnsi="微软雅黑" w:eastAsia="微软雅黑"/>
          <w:b/>
          <w:sz w:val="24"/>
        </w:rPr>
        <w:t>D04 员工多角色切换体验</w:t>
      </w:r>
    </w:p>
    <w:p w14:paraId="77CE9A1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演示角色：gym_admin、gym_ops、coach01、bar_admin 等</w:t>
      </w:r>
    </w:p>
    <w:p w14:paraId="6B30E0A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演示目标：体验不同角色菜单与数据范围差异。</w:t>
      </w:r>
    </w:p>
    <w:p w14:paraId="401AD8F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2EA28E9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第九章账号可用，密码均为 Demo@123456（admin 除外）。</w:t>
      </w:r>
    </w:p>
    <w:p w14:paraId="3DCC4516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43CCB4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依次使用 gym_admin、gym_ops、coach01 登录健身房相关功能。</w:t>
      </w:r>
    </w:p>
    <w:p w14:paraId="1E4058F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再使用 bar_admin 登录，查看餐饮菜单是否出现、健身专属菜单是否裁剪。</w:t>
      </w:r>
    </w:p>
    <w:p w14:paraId="13E57240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记录：教练是否主要看到教练台/本人相关数据。</w:t>
      </w:r>
    </w:p>
    <w:p w14:paraId="2FCDE30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2055548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商户管理员菜单最全；前台偏运营收银；教练偏课表核销。</w:t>
      </w:r>
    </w:p>
    <w:p w14:paraId="7AE1398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清吧账号不暴露完整健身房运营菜单（按子系统裁剪）。</w:t>
      </w:r>
    </w:p>
    <w:p w14:paraId="74E24001">
      <w:pPr>
        <w:pStyle w:val="5"/>
      </w:pPr>
      <w:r>
        <w:rPr>
          <w:rFonts w:ascii="微软雅黑" w:hAnsi="微软雅黑" w:eastAsia="微软雅黑"/>
          <w:b/>
          <w:sz w:val="24"/>
        </w:rPr>
        <w:t>D05 会员主档与多商户挂靠</w:t>
      </w:r>
    </w:p>
    <w:p w14:paraId="26FB4AC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 w14:paraId="76B2DD04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演示目标：确认一人一档，且张三可同时关联健身房与清吧。</w:t>
      </w:r>
    </w:p>
    <w:p w14:paraId="6829165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357DA05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会员 13800001001 张三已写入。</w:t>
      </w:r>
    </w:p>
    <w:p w14:paraId="01E8CA4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8617561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打开「会员」列表，搜索 13800001001。</w:t>
      </w:r>
    </w:p>
    <w:p w14:paraId="6AE70E0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查看详情：姓名、手机号、人脸状态等。</w:t>
      </w:r>
    </w:p>
    <w:p w14:paraId="48E74F0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确认其商户关系中同时有健身房与清吧（或分别在两侧可见）。</w:t>
      </w:r>
    </w:p>
    <w:p w14:paraId="0B61085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295BBB3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同一手机号仅一条场地主档。</w:t>
      </w:r>
    </w:p>
    <w:p w14:paraId="24449D4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可解释「跨业态共用档案、权益分商户」模型。</w:t>
      </w:r>
    </w:p>
    <w:p w14:paraId="29492A0A">
      <w:pPr>
        <w:pStyle w:val="5"/>
      </w:pPr>
      <w:r>
        <w:rPr>
          <w:rFonts w:ascii="微软雅黑" w:hAnsi="微软雅黑" w:eastAsia="微软雅黑"/>
          <w:b/>
          <w:sz w:val="24"/>
        </w:rPr>
        <w:t>D06 门禁点与 Pad 设备</w:t>
      </w:r>
    </w:p>
    <w:p w14:paraId="14F6D0C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 w14:paraId="73CD0CB2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演示目标：认识门禁点与设备台账。</w:t>
      </w:r>
    </w:p>
    <w:p w14:paraId="1C315D0C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0660FD2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含正门/侧门/公共门及演示 Pad。</w:t>
      </w:r>
    </w:p>
    <w:p w14:paraId="39373CA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0331A107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打开门禁相关页面，查看「健身房正门」「健身房侧门」「园区公共门」。</w:t>
      </w:r>
    </w:p>
    <w:p w14:paraId="4CA1B6E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查看设备：如 pad-gym-main 等演示设备码及绑定关系。</w:t>
      </w:r>
    </w:p>
    <w:p w14:paraId="14E43D84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0559D1A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门禁点与设备列表可见且绑定关系正确。</w:t>
      </w:r>
    </w:p>
    <w:p w14:paraId="385E56F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能向客户说明：公共门 vs 商户门、设备凭证与员工登录分离。</w:t>
      </w:r>
    </w:p>
    <w:p w14:paraId="409B5A15">
      <w:pPr>
        <w:pStyle w:val="5"/>
      </w:pPr>
      <w:r>
        <w:rPr>
          <w:rFonts w:ascii="微软雅黑" w:hAnsi="微软雅黑" w:eastAsia="微软雅黑"/>
          <w:b/>
          <w:sz w:val="24"/>
        </w:rPr>
        <w:t>D07 会籍卡种配置</w:t>
      </w:r>
    </w:p>
    <w:p w14:paraId="115CB620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 w14:paraId="2DDB3FA1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演示目标：查看/理解卡种如何绑定门禁与售卖属性。</w:t>
      </w:r>
    </w:p>
    <w:p w14:paraId="0DEAE69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6C8C58D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含体验周卡、标准月卡、季卡、次卡10次、储值卡500。</w:t>
      </w:r>
    </w:p>
    <w:p w14:paraId="674213C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545CA9F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进入会籍卡种列表，逐个打开卡种详情。</w:t>
      </w:r>
    </w:p>
    <w:p w14:paraId="172E6D67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核对其价格、期限/次数、适用门禁点配置。</w:t>
      </w:r>
    </w:p>
    <w:p w14:paraId="47CD7E9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（可选）新建或编辑一个演示卡种（勿改乱生产数据时请在演示库操作）。</w:t>
      </w:r>
    </w:p>
    <w:p w14:paraId="4403E5D4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04272B7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卡种信息完整可读。</w:t>
      </w:r>
    </w:p>
    <w:p w14:paraId="02551D29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客户理解：卖的是卡种，办卡后才生成会籍实例并写授权。</w:t>
      </w:r>
    </w:p>
    <w:p w14:paraId="6D0CDB9C">
      <w:pPr>
        <w:pStyle w:val="5"/>
      </w:pPr>
      <w:r>
        <w:rPr>
          <w:rFonts w:ascii="微软雅黑" w:hAnsi="微软雅黑" w:eastAsia="微软雅黑"/>
          <w:b/>
          <w:sz w:val="24"/>
        </w:rPr>
        <w:t>D08 前台办卡线下收款</w:t>
      </w:r>
    </w:p>
    <w:p w14:paraId="4C5F4D90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/ Demo@123456</w:t>
      </w:r>
    </w:p>
    <w:p w14:paraId="7E31433D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演示目标：完成一笔办卡：订单支付成功 → 会籍生效。</w:t>
      </w:r>
    </w:p>
    <w:p w14:paraId="3B1FD1E5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23021F6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会员已建档；卡种可售；前台账号可用。</w:t>
      </w:r>
    </w:p>
    <w:p w14:paraId="7B819AE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71B22819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使用 gym_ops 登录。</w:t>
      </w:r>
    </w:p>
    <w:p w14:paraId="01F1990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选择会员（如 13800001002 李四）办理某卡种（如标准月卡）。</w:t>
      </w:r>
    </w:p>
    <w:p w14:paraId="1E614CBC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创建订单并选择线下支付方式完成收款确认。</w:t>
      </w:r>
    </w:p>
    <w:p w14:paraId="23725CDD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到「会员会籍」或会员详情确认会籍状态为生效。</w:t>
      </w:r>
    </w:p>
    <w:p w14:paraId="71F1115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到「订单」确认存在对应 membership 订单且已支付。</w:t>
      </w:r>
    </w:p>
    <w:p w14:paraId="07AE785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42548B5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订单已支付。</w:t>
      </w:r>
    </w:p>
    <w:p w14:paraId="5BDD82A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会籍生效。</w:t>
      </w:r>
    </w:p>
    <w:p w14:paraId="10BE365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（结合 D09）对应门禁授权应已生成。</w:t>
      </w:r>
    </w:p>
    <w:p w14:paraId="313A5D30">
      <w:pPr>
        <w:pStyle w:val="5"/>
      </w:pPr>
      <w:r>
        <w:rPr>
          <w:rFonts w:ascii="微软雅黑" w:hAnsi="微软雅黑" w:eastAsia="微软雅黑"/>
          <w:b/>
          <w:sz w:val="24"/>
        </w:rPr>
        <w:t>D09 门禁放行与停卡拒绝</w:t>
      </w:r>
    </w:p>
    <w:p w14:paraId="06017EE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+ 门禁校验接口/Pad</w:t>
      </w:r>
    </w:p>
    <w:p w14:paraId="3556CE29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演示目标：验证「有效会籍可进、停卡后拒绝」。</w:t>
      </w:r>
    </w:p>
    <w:p w14:paraId="1AFE829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030BD2B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D08 已办卡成功；或使用已有效会籍会员。</w:t>
      </w:r>
    </w:p>
    <w:p w14:paraId="66B878F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3E26D2C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对已生效会籍会员发起设备通行校验（Pad 或验收用的校验接口/工具）。</w:t>
      </w:r>
    </w:p>
    <w:p w14:paraId="5E2D386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预期：放行成功，可查到成功通行事件。</w:t>
      </w:r>
    </w:p>
    <w:p w14:paraId="70E8E76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由前台/管理员对会籍执行停卡（或等效失效操作）。</w:t>
      </w:r>
    </w:p>
    <w:p w14:paraId="7F7FDEB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再次校验通行。</w:t>
      </w:r>
    </w:p>
    <w:p w14:paraId="0D90C0D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预期：拒绝，事件中可见拒绝原因。</w:t>
      </w:r>
    </w:p>
    <w:p w14:paraId="19E050C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456EAB8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生效可进、停卡不可进，形成完整闭环。</w:t>
      </w:r>
    </w:p>
    <w:p w14:paraId="43B4C46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通行事件可追溯。</w:t>
      </w:r>
    </w:p>
    <w:p w14:paraId="64AC504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提示：</w:t>
      </w:r>
    </w:p>
    <w:p w14:paraId="3D86531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若现场无 Pad，可用 API 冒烟脚本或后台校验入口演示，逻辑一致。</w:t>
      </w:r>
    </w:p>
    <w:p w14:paraId="4EC3A8B6">
      <w:pPr>
        <w:pStyle w:val="5"/>
      </w:pPr>
      <w:r>
        <w:rPr>
          <w:rFonts w:ascii="微软雅黑" w:hAnsi="微软雅黑" w:eastAsia="微软雅黑"/>
          <w:b/>
          <w:sz w:val="24"/>
        </w:rPr>
        <w:t>D10 临访临时通行</w:t>
      </w:r>
    </w:p>
    <w:p w14:paraId="533AD96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</w:t>
      </w:r>
    </w:p>
    <w:p w14:paraId="3F7063C3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演示目标：为未办卡访客发放短期通行并撤销。</w:t>
      </w:r>
    </w:p>
    <w:p w14:paraId="63512F0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4887826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门禁点可用。</w:t>
      </w:r>
    </w:p>
    <w:p w14:paraId="296DF32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304C535B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进入临访功能，为访客登记临时授权（时段或次数）。</w:t>
      </w:r>
    </w:p>
    <w:p w14:paraId="1187196C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校验通行应允许（在有效期内）。</w:t>
      </w:r>
    </w:p>
    <w:p w14:paraId="21853AE2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撤销临访后再校验，应拒绝。</w:t>
      </w:r>
    </w:p>
    <w:p w14:paraId="64A21B1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2B10A63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临访授权发放与失效符合预期。</w:t>
      </w:r>
    </w:p>
    <w:p w14:paraId="701B2B0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客户理解临访与正式会籍的区别。</w:t>
      </w:r>
    </w:p>
    <w:p w14:paraId="30D1135C">
      <w:pPr>
        <w:pStyle w:val="5"/>
      </w:pPr>
      <w:r>
        <w:rPr>
          <w:rFonts w:ascii="微软雅黑" w:hAnsi="微软雅黑" w:eastAsia="微软雅黑"/>
          <w:b/>
          <w:sz w:val="24"/>
        </w:rPr>
        <w:t>D11 团课排课与预约</w:t>
      </w:r>
    </w:p>
    <w:p w14:paraId="002AF67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或 gym_admin</w:t>
      </w:r>
    </w:p>
    <w:p w14:paraId="49CE5AA3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 Demo 团课场次并完成一次预约。</w:t>
      </w:r>
    </w:p>
    <w:p w14:paraId="362D8674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71112BE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含燃脂操、晨间瑜伽及近几天场次。</w:t>
      </w:r>
    </w:p>
    <w:p w14:paraId="4210970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2AD050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打开团课/场次列表，查看教练、教室、人数上限。</w:t>
      </w:r>
    </w:p>
    <w:p w14:paraId="436AE401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为会员代约一场未满员课程。</w:t>
      </w:r>
    </w:p>
    <w:p w14:paraId="75EFE283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（可选）会员 H5 端用张三查看可约场次并预约/取消。</w:t>
      </w:r>
    </w:p>
    <w:p w14:paraId="2CFF846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6EF71E9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场次信息正确。</w:t>
      </w:r>
    </w:p>
    <w:p w14:paraId="4D6E894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预约成功后名额变化符合规则；取消后名额恢复（若支持）。</w:t>
      </w:r>
    </w:p>
    <w:p w14:paraId="549D901E">
      <w:pPr>
        <w:pStyle w:val="5"/>
      </w:pPr>
      <w:r>
        <w:rPr>
          <w:rFonts w:ascii="微软雅黑" w:hAnsi="微软雅黑" w:eastAsia="微软雅黑"/>
          <w:b/>
          <w:sz w:val="24"/>
        </w:rPr>
        <w:t>D12 私教课包与教练核销</w:t>
      </w:r>
    </w:p>
    <w:p w14:paraId="602B24A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 办课包；coach01 核销</w:t>
      </w:r>
    </w:p>
    <w:p w14:paraId="631C2E6A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演示目标：售卖课包后由教练扣减课时。</w:t>
      </w:r>
    </w:p>
    <w:p w14:paraId="3799F2E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3170283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含私教10节/20节；教练阿强/小雅。</w:t>
      </w:r>
    </w:p>
    <w:p w14:paraId="06FB8C23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1D53EBB0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为会员创建私教课包订单并完成支付（线下或 DRY_RUN）。</w:t>
      </w:r>
    </w:p>
    <w:p w14:paraId="30D4387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确认会员课时余额增加。</w:t>
      </w:r>
    </w:p>
    <w:p w14:paraId="3939331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使用 coach01 登录教练台，对名下学员上课核销。</w:t>
      </w:r>
    </w:p>
    <w:p w14:paraId="7157A62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确认剩余课时减少，并有核销记录。</w:t>
      </w:r>
    </w:p>
    <w:p w14:paraId="4CBDA11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16AE355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售卖与核销闭环成立。</w:t>
      </w:r>
    </w:p>
    <w:p w14:paraId="36D3FC1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教练侧默认聚焦本人数据。</w:t>
      </w:r>
    </w:p>
    <w:p w14:paraId="5BA22036">
      <w:pPr>
        <w:pStyle w:val="5"/>
      </w:pPr>
      <w:r>
        <w:rPr>
          <w:rFonts w:ascii="微软雅黑" w:hAnsi="微软雅黑" w:eastAsia="微软雅黑"/>
          <w:b/>
          <w:sz w:val="24"/>
        </w:rPr>
        <w:t>D13 零售下单与库存</w:t>
      </w:r>
    </w:p>
    <w:p w14:paraId="7D3BB83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</w:t>
      </w:r>
    </w:p>
    <w:p w14:paraId="171EC063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演示目标：演示商品销售导致库存变化。</w:t>
      </w:r>
    </w:p>
    <w:p w14:paraId="490074D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616CF88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含运动补给、饮品等 SKU（如乳清蛋白粉）。</w:t>
      </w:r>
    </w:p>
    <w:p w14:paraId="503C1B3E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166BE808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打开零售商品列表，记录某 SKU 当前库存。</w:t>
      </w:r>
    </w:p>
    <w:p w14:paraId="2F9F37B2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创建零售订单（可关联会员）并完成支付。</w:t>
      </w:r>
    </w:p>
    <w:p w14:paraId="4073F080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再次查看库存与库存流水。</w:t>
      </w:r>
    </w:p>
    <w:p w14:paraId="7B428C83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68DA49F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库存按销售扣减。</w:t>
      </w:r>
    </w:p>
    <w:p w14:paraId="1E5E45E9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流水可追溯到订单。</w:t>
      </w:r>
    </w:p>
    <w:p w14:paraId="3C4659A2">
      <w:pPr>
        <w:pStyle w:val="5"/>
      </w:pPr>
      <w:r>
        <w:rPr>
          <w:rFonts w:ascii="微软雅黑" w:hAnsi="微软雅黑" w:eastAsia="微软雅黑"/>
          <w:b/>
          <w:sz w:val="24"/>
        </w:rPr>
        <w:t>D14 优惠券查看与适用</w:t>
      </w:r>
    </w:p>
    <w:p w14:paraId="371834B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 w14:paraId="0F3D9160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演示目标：理解券模板的适用范围。</w:t>
      </w:r>
    </w:p>
    <w:p w14:paraId="7129B215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756C474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含满减/折扣券。</w:t>
      </w:r>
    </w:p>
    <w:p w14:paraId="43986605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56A6A3E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打开优惠券模板列表，查看折扣类型与适用（办卡/零售/两者）。</w:t>
      </w:r>
    </w:p>
    <w:p w14:paraId="47137449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向客户说明下单抵扣发生在收银台或会员端下单环节。</w:t>
      </w:r>
    </w:p>
    <w:p w14:paraId="4B19D546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7EA67A0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券规则可读；能说明适用边界。</w:t>
      </w:r>
    </w:p>
    <w:p w14:paraId="2D00E1FC">
      <w:pPr>
        <w:pStyle w:val="5"/>
      </w:pPr>
      <w:r>
        <w:rPr>
          <w:rFonts w:ascii="微软雅黑" w:hAnsi="微软雅黑" w:eastAsia="微软雅黑"/>
          <w:b/>
          <w:sz w:val="24"/>
        </w:rPr>
        <w:t>D15 器材台账与报修</w:t>
      </w:r>
    </w:p>
    <w:p w14:paraId="3528FBB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或 coach01</w:t>
      </w:r>
    </w:p>
    <w:p w14:paraId="1CE52DDF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演示目标：查看器材状态并演示报修。</w:t>
      </w:r>
    </w:p>
    <w:p w14:paraId="73B15D4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5B5ED72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含跑步机等台账。</w:t>
      </w:r>
    </w:p>
    <w:p w14:paraId="6343F4D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6F7B99D8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打开器材列表，查看资产编号与状态。</w:t>
      </w:r>
    </w:p>
    <w:p w14:paraId="24262B9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提交一条报修（或查看已有报修流程）。</w:t>
      </w:r>
    </w:p>
    <w:p w14:paraId="645EFAAF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向客户区分：器材 ≠ 门禁 Pad。</w:t>
      </w:r>
    </w:p>
    <w:p w14:paraId="61616D5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64DD44D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台账可见；报修入口可用。</w:t>
      </w:r>
    </w:p>
    <w:p w14:paraId="4749CEFC">
      <w:pPr>
        <w:pStyle w:val="5"/>
      </w:pPr>
      <w:r>
        <w:rPr>
          <w:rFonts w:ascii="微软雅黑" w:hAnsi="微软雅黑" w:eastAsia="微软雅黑"/>
          <w:b/>
          <w:sz w:val="24"/>
        </w:rPr>
        <w:t>D16 经营报表导出</w:t>
      </w:r>
    </w:p>
    <w:p w14:paraId="25192F7E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 w14:paraId="7BE2F8D7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演示目标：查看商户经营汇总。</w:t>
      </w:r>
    </w:p>
    <w:p w14:paraId="4EE81E86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13F2AD8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最好已有若干已支付订单（D08/D12/D13）。</w:t>
      </w:r>
    </w:p>
    <w:p w14:paraId="7E60842E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55A587B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打开报表，查看收款/退款/净收及业务类型分布。</w:t>
      </w:r>
    </w:p>
    <w:p w14:paraId="282D494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尝试导出 CSV/Excel。</w:t>
      </w:r>
    </w:p>
    <w:p w14:paraId="1485B325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4247CF6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数据与近期演示订单方向一致；导出成功。</w:t>
      </w:r>
    </w:p>
    <w:p w14:paraId="0493C5CB">
      <w:pPr>
        <w:pStyle w:val="5"/>
      </w:pPr>
      <w:r>
        <w:rPr>
          <w:rFonts w:ascii="微软雅黑" w:hAnsi="微软雅黑" w:eastAsia="微软雅黑"/>
          <w:b/>
          <w:sz w:val="24"/>
        </w:rPr>
        <w:t>D17 会员 H5 登录选店</w:t>
      </w:r>
    </w:p>
    <w:p w14:paraId="72CB0C20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演示角色：会员 13800001001 / 验证码 123456</w:t>
      </w:r>
    </w:p>
    <w:p w14:paraId="6254769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演示目标：会员端登录并选择健身房或清吧。</w:t>
      </w:r>
    </w:p>
    <w:p w14:paraId="164313E4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3E9CDD5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会员 H5 已部署；该手机号已挂靠双店。</w:t>
      </w:r>
    </w:p>
    <w:p w14:paraId="4292A72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5F476D24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打开会员 H5。</w:t>
      </w:r>
    </w:p>
    <w:p w14:paraId="6560797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输入手机号与验证码登录。</w:t>
      </w:r>
    </w:p>
    <w:p w14:paraId="53DC261D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在选店页分别进入健身房与清吧，观察首页能力差异。</w:t>
      </w:r>
    </w:p>
    <w:p w14:paraId="57A51976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7F753A3C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登录成功。</w:t>
      </w:r>
    </w:p>
    <w:p w14:paraId="0EB4F92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选店后能力随业态变化（健身 vs 点餐）。</w:t>
      </w:r>
    </w:p>
    <w:p w14:paraId="250A32CB">
      <w:pPr>
        <w:pStyle w:val="5"/>
      </w:pPr>
      <w:r>
        <w:rPr>
          <w:rFonts w:ascii="微软雅黑" w:hAnsi="微软雅黑" w:eastAsia="微软雅黑"/>
          <w:b/>
          <w:sz w:val="24"/>
        </w:rPr>
        <w:t>D18 会员 H5 健身房能力</w:t>
      </w:r>
    </w:p>
    <w:p w14:paraId="5988108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演示角色：同上会员</w:t>
      </w:r>
    </w:p>
    <w:p w14:paraId="4C52E66C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演示目标：体验查会籍、约团课、购卡/课包入口。</w:t>
      </w:r>
    </w:p>
    <w:p w14:paraId="486CB6F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74D93F8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已完成 D17 并进入健身房。</w:t>
      </w:r>
    </w:p>
    <w:p w14:paraId="784137A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24F3D5B7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查看我的会籍/课包（若已有权益则展示状态）。</w:t>
      </w:r>
    </w:p>
    <w:p w14:paraId="28A49C3F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浏览团课场次并预约（若名额允许）。</w:t>
      </w:r>
    </w:p>
    <w:p w14:paraId="0FE4B3B3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进入购卡或课包下单；DRY_RUN 下可完成支付履约，生产环境走真实微信。</w:t>
      </w:r>
    </w:p>
    <w:p w14:paraId="499EE78E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1D9502C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关键页面可打开；下单路径可走通（按环境）。</w:t>
      </w:r>
    </w:p>
    <w:p w14:paraId="13AA9718">
      <w:pPr>
        <w:pStyle w:val="5"/>
      </w:pPr>
      <w:r>
        <w:rPr>
          <w:rFonts w:ascii="微软雅黑" w:hAnsi="微软雅黑" w:eastAsia="微软雅黑"/>
          <w:b/>
          <w:sz w:val="24"/>
        </w:rPr>
        <w:t>D19 会员 H5 清吧点餐</w:t>
      </w:r>
    </w:p>
    <w:p w14:paraId="639E9E99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演示角色：同上会员</w:t>
      </w:r>
    </w:p>
    <w:p w14:paraId="1AB678DF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演示目标：完成点餐 → 支付 → 取餐号。</w:t>
      </w:r>
    </w:p>
    <w:p w14:paraId="61BD2BB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6C4063B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清吧菜单 Demo 已有（气泡水/莫吉托/薯条等）。</w:t>
      </w:r>
    </w:p>
    <w:p w14:paraId="497E46A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6E9A8F73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选店进入清吧。</w:t>
      </w:r>
    </w:p>
    <w:p w14:paraId="55500C00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选择菜品下单并支付。</w:t>
      </w:r>
    </w:p>
    <w:p w14:paraId="48145582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支付成功后记录取餐号。</w:t>
      </w:r>
    </w:p>
    <w:p w14:paraId="056A4F82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说明：会员端不提供餐饮自助退款，退款走前台。</w:t>
      </w:r>
    </w:p>
    <w:p w14:paraId="153D134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267F448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订单成功并显示取餐号。</w:t>
      </w:r>
    </w:p>
    <w:p w14:paraId="266C0EC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管理端餐饮订单可查到该单。</w:t>
      </w:r>
    </w:p>
    <w:p w14:paraId="70FBDA9F">
      <w:pPr>
        <w:pStyle w:val="5"/>
      </w:pPr>
      <w:r>
        <w:rPr>
          <w:rFonts w:ascii="微软雅黑" w:hAnsi="微软雅黑" w:eastAsia="微软雅黑"/>
          <w:b/>
          <w:sz w:val="24"/>
        </w:rPr>
        <w:t>D20 清吧后台菜单与订单</w:t>
      </w:r>
    </w:p>
    <w:p w14:paraId="19B9924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演示角色：bar_admin 或 bar_cashier</w:t>
      </w:r>
    </w:p>
    <w:p w14:paraId="3C360568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演示目标：后台与会员点餐协同。</w:t>
      </w:r>
    </w:p>
    <w:p w14:paraId="482AB96C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719F487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已完成或同步进行 D19。</w:t>
      </w:r>
    </w:p>
    <w:p w14:paraId="0E4A6FB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4306883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登录清吧账号，打开餐饮菜单，确认菜品上下架。</w:t>
      </w:r>
    </w:p>
    <w:p w14:paraId="56620C09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打开餐饮订单，找到会员刚下的订单与取餐号。</w:t>
      </w:r>
    </w:p>
    <w:p w14:paraId="0FEFF36B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（可选）由后台发起退款，验证状态变化。</w:t>
      </w:r>
    </w:p>
    <w:p w14:paraId="02C45A23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7016CA24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菜单与订单数据一致；角色菜单符合餐饮商户。</w:t>
      </w:r>
    </w:p>
    <w:p w14:paraId="5A171434">
      <w:pPr>
        <w:pStyle w:val="5"/>
      </w:pPr>
      <w:r>
        <w:rPr>
          <w:rFonts w:ascii="微软雅黑" w:hAnsi="微软雅黑" w:eastAsia="微软雅黑"/>
          <w:b/>
          <w:sz w:val="24"/>
        </w:rPr>
        <w:t>D21 支付配置与 DRY_RUN</w:t>
      </w:r>
    </w:p>
    <w:p w14:paraId="2369F9C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</w:t>
      </w:r>
    </w:p>
    <w:p w14:paraId="35877CAF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演示目标：看清微信参数配置与联调开关。</w:t>
      </w:r>
    </w:p>
    <w:p w14:paraId="0C6A6B90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668C64F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超管账号。</w:t>
      </w:r>
    </w:p>
    <w:p w14:paraId="39AB1C4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7AE14A89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进入「支付配置」。</w:t>
      </w:r>
    </w:p>
    <w:p w14:paraId="737C7EB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向客户说明：商户号、证书、回调 URL、DRY_RUN 开关的作用。</w:t>
      </w:r>
    </w:p>
    <w:p w14:paraId="1026B4A7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演示环境建议保留 DRY_RUN 以便不依赖真实扣款完成履约；上线前关闭并配置公网回调。</w:t>
      </w:r>
    </w:p>
    <w:p w14:paraId="0963843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0A784B2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配置页可打开；客户理解联调与生产差异。</w:t>
      </w:r>
    </w:p>
    <w:p w14:paraId="7A8F286B">
      <w:pPr>
        <w:pStyle w:val="5"/>
      </w:pPr>
      <w:r>
        <w:rPr>
          <w:rFonts w:ascii="微软雅黑" w:hAnsi="微软雅黑" w:eastAsia="微软雅黑"/>
          <w:b/>
          <w:sz w:val="24"/>
        </w:rPr>
        <w:t>D22 订单退款规则体验</w:t>
      </w:r>
    </w:p>
    <w:p w14:paraId="6CB8A088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演示角色：gym_admin（会籍/课包/零售）；bar_*（餐饮）</w:t>
      </w:r>
    </w:p>
    <w:p w14:paraId="59EFFF76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演示目标：体验退款预览与退后权益变化。</w:t>
      </w:r>
    </w:p>
    <w:p w14:paraId="0588294D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2D79199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存在已支付订单；了解未使用/已使用差异。</w:t>
      </w:r>
    </w:p>
    <w:p w14:paraId="68794755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1CABB47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在订单详情发起退款预览，查看系统建议退款额。</w:t>
      </w:r>
    </w:p>
    <w:p w14:paraId="77F6D2B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对会籍/课包：说明未使用可全额、已使用按剩余价值；确认后退款并检查权益是否终止、门禁是否收回。</w:t>
      </w:r>
    </w:p>
    <w:p w14:paraId="649FBCB6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对零售/餐饮：演示部分退（若业务允许）。</w:t>
      </w:r>
    </w:p>
    <w:p w14:paraId="77F479C4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线上单说明原路退回；线下单说明手动退款渠道登记。</w:t>
      </w:r>
    </w:p>
    <w:p w14:paraId="331A68F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41931CB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建议额合理可解释。</w:t>
      </w:r>
    </w:p>
    <w:p w14:paraId="178C532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退款成功后权益/库存/订单状态符合规则。</w:t>
      </w:r>
    </w:p>
    <w:p w14:paraId="5E776306">
      <w:pPr>
        <w:pStyle w:val="5"/>
      </w:pPr>
      <w:r>
        <w:rPr>
          <w:rFonts w:ascii="微软雅黑" w:hAnsi="微软雅黑" w:eastAsia="微软雅黑"/>
          <w:b/>
          <w:sz w:val="24"/>
        </w:rPr>
        <w:t>D23 支付对账台</w:t>
      </w:r>
    </w:p>
    <w:p w14:paraId="4105EE46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</w:t>
      </w:r>
    </w:p>
    <w:p w14:paraId="621722D9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演示目标：了解异常支付处理入口。</w:t>
      </w:r>
    </w:p>
    <w:p w14:paraId="0FC23C76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5E010A4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支付配置可用。</w:t>
      </w:r>
    </w:p>
    <w:p w14:paraId="5B06BD17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10B069B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进入「支付对账」。</w:t>
      </w:r>
    </w:p>
    <w:p w14:paraId="096B992F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演示查单/补单入口（可用历史单或模拟异常说明）。</w:t>
      </w:r>
    </w:p>
    <w:p w14:paraId="7729E8CA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向客户说明回调验签与主动查单如何降低漏单风险。</w:t>
      </w:r>
    </w:p>
    <w:p w14:paraId="3676B331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7933065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对账台可访问；流程可讲清。</w:t>
      </w:r>
    </w:p>
    <w:p w14:paraId="1D772C5D">
      <w:pPr>
        <w:pStyle w:val="5"/>
      </w:pPr>
      <w:r>
        <w:rPr>
          <w:rFonts w:ascii="微软雅黑" w:hAnsi="微软雅黑" w:eastAsia="微软雅黑"/>
          <w:b/>
          <w:sz w:val="24"/>
        </w:rPr>
        <w:t>D24 小程序购卡支付（可选）</w:t>
      </w:r>
    </w:p>
    <w:p w14:paraId="4E15F23A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演示角色：会员 + 微信开发者工具</w:t>
      </w:r>
    </w:p>
    <w:p w14:paraId="428BA696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演示目标：原生小程序完成登录绑定与购卡支付。</w:t>
      </w:r>
    </w:p>
    <w:p w14:paraId="2F618082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 w14:paraId="05089196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已配置小程序 AppId；支付参数正确或 DRY_RUN。</w:t>
      </w:r>
    </w:p>
    <w:p w14:paraId="514E83F0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 w14:paraId="7E81B397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打开 miniprogram 工程。</w:t>
      </w:r>
    </w:p>
    <w:p w14:paraId="26FAFF1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登录并绑定 openid。</w:t>
      </w:r>
    </w:p>
    <w:p w14:paraId="7A883F5E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选店 → 商城选择会籍或课包 → 支付。</w:t>
      </w:r>
    </w:p>
    <w:p w14:paraId="360093D5">
      <w:pPr>
        <w:pStyle w:val="14"/>
        <w:spacing w:after="40"/>
      </w:pPr>
      <w:r>
        <w:rPr>
          <w:rFonts w:ascii="微软雅黑" w:hAnsi="微软雅黑" w:eastAsia="微软雅黑"/>
          <w:b w:val="0"/>
          <w:sz w:val="21"/>
        </w:rPr>
        <w:t>回到后台核对订单与权益。</w:t>
      </w:r>
    </w:p>
    <w:p w14:paraId="2013E76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 w14:paraId="2092030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支付与履约成功（按环境）。</w:t>
      </w:r>
    </w:p>
    <w:p w14:paraId="41D6E34B">
      <w:pPr>
        <w:pStyle w:val="4"/>
      </w:pPr>
      <w:r>
        <w:rPr>
          <w:rFonts w:ascii="微软雅黑" w:hAnsi="微软雅黑" w:eastAsia="微软雅黑"/>
          <w:b/>
          <w:sz w:val="28"/>
        </w:rPr>
        <w:t>5.3 推荐演示路线（给销售/实施）</w:t>
      </w:r>
    </w:p>
    <w:p w14:paraId="6FA9CA4F"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2"/>
        </w:rPr>
        <w:t>路线 A（30 分钟精华）：D01 → D04 → D07 → D08 → D09 → D17 → D19 → D22。</w:t>
      </w:r>
    </w:p>
    <w:p w14:paraId="1A9E0EC6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路线 B（60 分钟完整）：按 D01–D23 顺序，跳过现场不具备的 Pad/真实微信步骤，用接口或 DRY_RUN 代替。</w:t>
      </w:r>
    </w:p>
    <w:p w14:paraId="6B460295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路线 C（技术验收）：D08+D09 闭环 + D21/D23 支付安全 + 健康检查与日志。</w:t>
      </w:r>
    </w:p>
    <w:p w14:paraId="64ECC80C">
      <w:r>
        <w:br w:type="page"/>
      </w:r>
    </w:p>
    <w:p w14:paraId="18918DCC">
      <w:pPr>
        <w:pStyle w:val="3"/>
      </w:pPr>
      <w:r>
        <w:rPr>
          <w:rFonts w:ascii="微软雅黑" w:hAnsi="微软雅黑" w:eastAsia="微软雅黑"/>
          <w:b/>
          <w:sz w:val="36"/>
        </w:rPr>
        <w:t>六、典型业务操作补充说明</w:t>
      </w:r>
    </w:p>
    <w:p w14:paraId="4EB79821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与第五章场景配合：第五章重「怎么点哪里验证」，本章重「业务为什么这样设计」。</w:t>
      </w:r>
    </w:p>
    <w:p w14:paraId="2DD07B4A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办卡开通行：下单 → 支付成功 → 会籍生效 → 写授权 →（可异步）同步 Pad → 可通行。</w:t>
      </w:r>
    </w:p>
    <w:p w14:paraId="50252B3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团课：选场次 → 校验名额 → 预约 → 到店签到/核销（一期可不与开门自动绑定）。</w:t>
      </w:r>
    </w:p>
    <w:p w14:paraId="3334160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私教：买课包 → 上课核销扣课时。</w:t>
      </w:r>
    </w:p>
    <w:p w14:paraId="6A52D968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临访：前台创建短期授权 → 到期/撤销失效。</w:t>
      </w:r>
    </w:p>
    <w:p w14:paraId="6E574F25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退款/停卡：状态变更 → 收回或暂停授权 → 审计。</w:t>
      </w:r>
    </w:p>
    <w:p w14:paraId="47B9FCE3">
      <w:pPr>
        <w:pStyle w:val="3"/>
      </w:pPr>
      <w:r>
        <w:rPr>
          <w:rFonts w:ascii="微软雅黑" w:hAnsi="微软雅黑" w:eastAsia="微软雅黑"/>
          <w:b/>
          <w:sz w:val="36"/>
        </w:rPr>
        <w:t>七、支付、退款与对账</w:t>
      </w:r>
    </w:p>
    <w:p w14:paraId="15114393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线下登记 + 线上微信（JSAPI / MWEB）；场地级统一支付配置。</w:t>
      </w:r>
    </w:p>
    <w:p w14:paraId="40CCA66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会籍/课包：按使用情况建议退款额，成功后终止权益。</w:t>
      </w:r>
    </w:p>
    <w:p w14:paraId="53654C81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零售/餐饮：可部分退；会员不可自助退餐饮。</w:t>
      </w:r>
    </w:p>
    <w:p w14:paraId="28B958D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回调验签、查单、对账补单台保障账实一致。</w:t>
      </w:r>
    </w:p>
    <w:p w14:paraId="2B8B4C5C">
      <w:pPr>
        <w:pStyle w:val="3"/>
      </w:pPr>
      <w:r>
        <w:rPr>
          <w:rFonts w:ascii="微软雅黑" w:hAnsi="微软雅黑" w:eastAsia="微软雅黑"/>
          <w:b/>
          <w:sz w:val="36"/>
        </w:rPr>
        <w:t>八、部署与访问说明</w:t>
      </w:r>
    </w:p>
    <w:p w14:paraId="766ACB74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启动：cp .env.example .env &amp;&amp; docker compose up --build -d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7C80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6" w:type="dxa"/>
          </w:tcPr>
          <w:p w14:paraId="02B71C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服务</w:t>
            </w:r>
          </w:p>
        </w:tc>
        <w:tc>
          <w:tcPr>
            <w:tcW w:w="4706" w:type="dxa"/>
          </w:tcPr>
          <w:p w14:paraId="3EBF33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默认地址</w:t>
            </w:r>
          </w:p>
        </w:tc>
      </w:tr>
      <w:tr w14:paraId="07F2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6" w:type="dxa"/>
          </w:tcPr>
          <w:p w14:paraId="61F8F2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管理后台</w:t>
            </w:r>
          </w:p>
        </w:tc>
        <w:tc>
          <w:tcPr>
            <w:tcW w:w="4706" w:type="dxa"/>
          </w:tcPr>
          <w:p w14:paraId="518A3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http://localhost:8080</w:t>
            </w:r>
          </w:p>
        </w:tc>
      </w:tr>
      <w:tr w14:paraId="0B65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6" w:type="dxa"/>
          </w:tcPr>
          <w:p w14:paraId="136C8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 H5</w:t>
            </w:r>
          </w:p>
        </w:tc>
        <w:tc>
          <w:tcPr>
            <w:tcW w:w="4706" w:type="dxa"/>
          </w:tcPr>
          <w:p w14:paraId="7B9F1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http://localhost:8081</w:t>
            </w:r>
          </w:p>
        </w:tc>
      </w:tr>
      <w:tr w14:paraId="4F0A8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6" w:type="dxa"/>
          </w:tcPr>
          <w:p w14:paraId="6DE7BA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API 文档</w:t>
            </w:r>
          </w:p>
        </w:tc>
        <w:tc>
          <w:tcPr>
            <w:tcW w:w="4706" w:type="dxa"/>
          </w:tcPr>
          <w:p w14:paraId="7E6E3D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http://localhost:18000/docs</w:t>
            </w:r>
          </w:p>
        </w:tc>
      </w:tr>
      <w:tr w14:paraId="683C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6" w:type="dxa"/>
          </w:tcPr>
          <w:p w14:paraId="5DED2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健康检查</w:t>
            </w:r>
          </w:p>
        </w:tc>
        <w:tc>
          <w:tcPr>
            <w:tcW w:w="4706" w:type="dxa"/>
          </w:tcPr>
          <w:p w14:paraId="520EB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http://localhost:18000/health</w:t>
            </w:r>
          </w:p>
        </w:tc>
      </w:tr>
    </w:tbl>
    <w:p w14:paraId="4843A671"/>
    <w:p w14:paraId="66DC983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服务器更新示例：cd /home/spjiangl/gym &amp;&amp; git pull &amp;&amp; docker compose up --build -d</w:t>
      </w:r>
    </w:p>
    <w:p w14:paraId="2BBE238D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日志：docker compose logs -f backend</w:t>
      </w:r>
    </w:p>
    <w:p w14:paraId="7A5B786B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关闭 Demo：.env 中 SEED_DEMO=false</w:t>
      </w:r>
    </w:p>
    <w:p w14:paraId="39621806">
      <w:pPr>
        <w:pStyle w:val="3"/>
      </w:pPr>
      <w:r>
        <w:rPr>
          <w:rFonts w:ascii="微软雅黑" w:hAnsi="微软雅黑" w:eastAsia="微软雅黑"/>
          <w:b/>
          <w:sz w:val="36"/>
        </w:rPr>
        <w:t>九、演示环境与账号总表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B8A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60CCC8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w="2353" w:type="dxa"/>
          </w:tcPr>
          <w:p w14:paraId="7BC700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w="2353" w:type="dxa"/>
          </w:tcPr>
          <w:p w14:paraId="540B70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账号</w:t>
            </w:r>
          </w:p>
        </w:tc>
        <w:tc>
          <w:tcPr>
            <w:tcW w:w="2353" w:type="dxa"/>
          </w:tcPr>
          <w:p w14:paraId="28E3F8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密码/验证码</w:t>
            </w:r>
          </w:p>
        </w:tc>
      </w:tr>
      <w:tr w14:paraId="1AA8A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00F49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</w:t>
            </w:r>
          </w:p>
        </w:tc>
        <w:tc>
          <w:tcPr>
            <w:tcW w:w="2353" w:type="dxa"/>
          </w:tcPr>
          <w:p w14:paraId="5710F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场地管理员</w:t>
            </w:r>
          </w:p>
        </w:tc>
        <w:tc>
          <w:tcPr>
            <w:tcW w:w="2353" w:type="dxa"/>
          </w:tcPr>
          <w:p w14:paraId="099C2B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2353" w:type="dxa"/>
          </w:tcPr>
          <w:p w14:paraId="4307EB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Admin@123456</w:t>
            </w:r>
          </w:p>
        </w:tc>
      </w:tr>
      <w:tr w14:paraId="2B57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015F7D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</w:t>
            </w:r>
          </w:p>
        </w:tc>
        <w:tc>
          <w:tcPr>
            <w:tcW w:w="2353" w:type="dxa"/>
          </w:tcPr>
          <w:p w14:paraId="512482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场地运营</w:t>
            </w:r>
          </w:p>
        </w:tc>
        <w:tc>
          <w:tcPr>
            <w:tcW w:w="2353" w:type="dxa"/>
          </w:tcPr>
          <w:p w14:paraId="13A36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site_ops</w:t>
            </w:r>
          </w:p>
        </w:tc>
        <w:tc>
          <w:tcPr>
            <w:tcW w:w="2353" w:type="dxa"/>
          </w:tcPr>
          <w:p w14:paraId="31F33F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11D2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3F80C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</w:t>
            </w:r>
          </w:p>
        </w:tc>
        <w:tc>
          <w:tcPr>
            <w:tcW w:w="2353" w:type="dxa"/>
          </w:tcPr>
          <w:p w14:paraId="50790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w="2353" w:type="dxa"/>
          </w:tcPr>
          <w:p w14:paraId="76773A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w="2353" w:type="dxa"/>
          </w:tcPr>
          <w:p w14:paraId="1DCBC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2FD6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4D8B22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</w:t>
            </w:r>
          </w:p>
        </w:tc>
        <w:tc>
          <w:tcPr>
            <w:tcW w:w="2353" w:type="dxa"/>
          </w:tcPr>
          <w:p w14:paraId="7B402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运营</w:t>
            </w:r>
          </w:p>
        </w:tc>
        <w:tc>
          <w:tcPr>
            <w:tcW w:w="2353" w:type="dxa"/>
          </w:tcPr>
          <w:p w14:paraId="5323F2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gym_ops（兼容 front01）</w:t>
            </w:r>
          </w:p>
        </w:tc>
        <w:tc>
          <w:tcPr>
            <w:tcW w:w="2353" w:type="dxa"/>
          </w:tcPr>
          <w:p w14:paraId="6AF1F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5602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5CB8D1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健身房</w:t>
            </w:r>
          </w:p>
        </w:tc>
        <w:tc>
          <w:tcPr>
            <w:tcW w:w="2353" w:type="dxa"/>
          </w:tcPr>
          <w:p w14:paraId="182F8D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教练</w:t>
            </w:r>
          </w:p>
        </w:tc>
        <w:tc>
          <w:tcPr>
            <w:tcW w:w="2353" w:type="dxa"/>
          </w:tcPr>
          <w:p w14:paraId="0DF9BF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coach01</w:t>
            </w:r>
          </w:p>
        </w:tc>
        <w:tc>
          <w:tcPr>
            <w:tcW w:w="2353" w:type="dxa"/>
          </w:tcPr>
          <w:p w14:paraId="3D63E9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7826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02F57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</w:t>
            </w:r>
          </w:p>
        </w:tc>
        <w:tc>
          <w:tcPr>
            <w:tcW w:w="2353" w:type="dxa"/>
          </w:tcPr>
          <w:p w14:paraId="3F72CB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管理人员</w:t>
            </w:r>
          </w:p>
        </w:tc>
        <w:tc>
          <w:tcPr>
            <w:tcW w:w="2353" w:type="dxa"/>
          </w:tcPr>
          <w:p w14:paraId="7CDA4E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bar_admin</w:t>
            </w:r>
          </w:p>
        </w:tc>
        <w:tc>
          <w:tcPr>
            <w:tcW w:w="2353" w:type="dxa"/>
          </w:tcPr>
          <w:p w14:paraId="5339A2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7D88F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083C3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</w:t>
            </w:r>
          </w:p>
        </w:tc>
        <w:tc>
          <w:tcPr>
            <w:tcW w:w="2353" w:type="dxa"/>
          </w:tcPr>
          <w:p w14:paraId="3FA37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运营</w:t>
            </w:r>
          </w:p>
        </w:tc>
        <w:tc>
          <w:tcPr>
            <w:tcW w:w="2353" w:type="dxa"/>
          </w:tcPr>
          <w:p w14:paraId="0640EE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bar_ops</w:t>
            </w:r>
          </w:p>
        </w:tc>
        <w:tc>
          <w:tcPr>
            <w:tcW w:w="2353" w:type="dxa"/>
          </w:tcPr>
          <w:p w14:paraId="7B0463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7611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5FB6D8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清吧</w:t>
            </w:r>
          </w:p>
        </w:tc>
        <w:tc>
          <w:tcPr>
            <w:tcW w:w="2353" w:type="dxa"/>
          </w:tcPr>
          <w:p w14:paraId="0939E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收银</w:t>
            </w:r>
          </w:p>
        </w:tc>
        <w:tc>
          <w:tcPr>
            <w:tcW w:w="2353" w:type="dxa"/>
          </w:tcPr>
          <w:p w14:paraId="1D65C9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bar_cashier</w:t>
            </w:r>
          </w:p>
        </w:tc>
        <w:tc>
          <w:tcPr>
            <w:tcW w:w="2353" w:type="dxa"/>
          </w:tcPr>
          <w:p w14:paraId="273FA8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 w14:paraId="4EA3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3" w:type="dxa"/>
          </w:tcPr>
          <w:p w14:paraId="1F80F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会员 H5</w:t>
            </w:r>
          </w:p>
        </w:tc>
        <w:tc>
          <w:tcPr>
            <w:tcW w:w="2353" w:type="dxa"/>
          </w:tcPr>
          <w:p w14:paraId="4DB5AA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登录</w:t>
            </w:r>
          </w:p>
        </w:tc>
        <w:tc>
          <w:tcPr>
            <w:tcW w:w="2353" w:type="dxa"/>
          </w:tcPr>
          <w:p w14:paraId="03C688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13800001001</w:t>
            </w:r>
          </w:p>
        </w:tc>
        <w:tc>
          <w:tcPr>
            <w:tcW w:w="2353" w:type="dxa"/>
          </w:tcPr>
          <w:p w14:paraId="3557E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验证码 123456</w:t>
            </w:r>
          </w:p>
        </w:tc>
      </w:tr>
    </w:tbl>
    <w:p w14:paraId="318D4DB7"/>
    <w:p w14:paraId="1749B650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Demo 会员另有 13800001002 李四、13800001003 王五，可用于办卡互不干扰。</w:t>
      </w:r>
    </w:p>
    <w:p w14:paraId="61A58103">
      <w:pPr>
        <w:pStyle w:val="3"/>
      </w:pPr>
      <w:r>
        <w:rPr>
          <w:rFonts w:ascii="微软雅黑" w:hAnsi="微软雅黑" w:eastAsia="微软雅黑"/>
          <w:b/>
          <w:sz w:val="36"/>
        </w:rPr>
        <w:t>十、安全与合规提示</w:t>
      </w:r>
    </w:p>
    <w:p w14:paraId="461B1E47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勿提交真实 .env、支付证书与密钥。</w:t>
      </w:r>
    </w:p>
    <w:p w14:paraId="39ECF800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生产必须更换 SECRET_KEY、数据库密码、超管密码。</w:t>
      </w:r>
    </w:p>
    <w:p w14:paraId="006CD109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设备凭证与员工 JWT 分离。</w:t>
      </w:r>
    </w:p>
    <w:p w14:paraId="2A3F9AFE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人脸数据最小化存储与授权访问。</w:t>
      </w:r>
    </w:p>
    <w:p w14:paraId="1D740339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退款、停卡、改权等保留审计。</w:t>
      </w:r>
    </w:p>
    <w:p w14:paraId="39550384">
      <w:pPr>
        <w:pStyle w:val="3"/>
      </w:pPr>
      <w:r>
        <w:rPr>
          <w:rFonts w:ascii="微软雅黑" w:hAnsi="微软雅黑" w:eastAsia="微软雅黑"/>
          <w:b/>
          <w:sz w:val="36"/>
        </w:rPr>
        <w:t>十一、附录</w:t>
      </w:r>
    </w:p>
    <w:p w14:paraId="34BE1452">
      <w:pPr>
        <w:pStyle w:val="4"/>
      </w:pPr>
      <w:r>
        <w:rPr>
          <w:rFonts w:ascii="微软雅黑" w:hAnsi="微软雅黑" w:eastAsia="微软雅黑"/>
          <w:b/>
          <w:sz w:val="28"/>
        </w:rPr>
        <w:t>11.1 相关文档</w:t>
      </w:r>
    </w:p>
    <w:p w14:paraId="1C05C3A2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PRD：docs/superpowers/specs/2026-08-02-gym-prd-modules-design.md</w:t>
      </w:r>
    </w:p>
    <w:p w14:paraId="5C535A1F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README.md、user.md</w:t>
      </w:r>
    </w:p>
    <w:p w14:paraId="038DA994">
      <w:pPr>
        <w:pStyle w:val="16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OpenSpec：openspec/</w:t>
      </w:r>
    </w:p>
    <w:p w14:paraId="5C8309F0">
      <w:pPr>
        <w:pStyle w:val="4"/>
      </w:pPr>
      <w:r>
        <w:rPr>
          <w:rFonts w:ascii="微软雅黑" w:hAnsi="微软雅黑" w:eastAsia="微软雅黑"/>
          <w:b/>
          <w:sz w:val="28"/>
        </w:rPr>
        <w:t>11.2 版本说明</w:t>
      </w:r>
    </w:p>
    <w:p w14:paraId="1EB3C234"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V1.1：大幅扩充「业务架构」逐点释义；新增「演示场景目录」D01–D24 及推荐演示路线，便于客户按流程验证体验。</w:t>
      </w:r>
    </w:p>
    <w:p w14:paraId="350AE0E0"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2"/>
        </w:rPr>
        <w:t>— 文档结束 —</w:t>
      </w: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B787"/>
    <w:multiLevelType w:val="singleLevel"/>
    <w:tmpl w:val="BBFBB787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DBFFD34F"/>
    <w:multiLevelType w:val="singleLevel"/>
    <w:tmpl w:val="DBFFD34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B5EC1BE"/>
    <w:multiLevelType w:val="singleLevel"/>
    <w:tmpl w:val="FB5EC1BE"/>
    <w:lvl w:ilvl="0" w:tentative="0">
      <w:start w:val="1"/>
      <w:numFmt w:val="decimal"/>
      <w:suff w:val="nothing"/>
      <w:lvlText w:val="%1-"/>
      <w:lvlJc w:val="left"/>
    </w:lvl>
  </w:abstractNum>
  <w:abstractNum w:abstractNumId="3">
    <w:nsid w:val="FFBEACBC"/>
    <w:multiLevelType w:val="singleLevel"/>
    <w:tmpl w:val="FFBEACBC"/>
    <w:lvl w:ilvl="0" w:tentative="0">
      <w:start w:val="1"/>
      <w:numFmt w:val="decimal"/>
      <w:suff w:val="nothing"/>
      <w:lvlText w:val="%1-"/>
      <w:lvlJc w:val="left"/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D0FBF7"/>
    <w:rsid w:val="5F51D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68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wq</cp:lastModifiedBy>
  <dcterms:modified xsi:type="dcterms:W3CDTF">2026-08-14T10:11:33Z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E81125361491F37ED3507D6A94C2CE28_42</vt:lpwstr>
  </property>
</Properties>
</file>