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36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关于水贝区域品牌建设纲要</w:t>
      </w:r>
    </w:p>
    <w:p w14:paraId="515A7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（讨论稿）</w:t>
      </w:r>
    </w:p>
    <w:p w14:paraId="676F8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前言</w:t>
      </w:r>
    </w:p>
    <w:p w14:paraId="2DB03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 w:firstLineChars="20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水贝作为深圳罗湖水贝珠宝产业集群，是国内体量最大、链条最完整的黄金珠宝产业聚集地，在全国珠宝行业拥有无可替代的产业地位。当前市场长期存在“低价批发、同质化内卷、经营压力大、消费者信任不足”等固有痛点，单纯依靠商户自主经营难以扭转行业刻板印象，亟需统一打造“水贝珠宝”区域公共品牌，以品牌建设带动产业整体升级。</w:t>
      </w:r>
    </w:p>
    <w:p w14:paraId="33F8D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 w:firstLineChars="20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区域公共品牌并非单一产品、单一渠道的简单宣传，而是一套系统化、全维度的产业支撑体系。既要依托产业规模、特色产品、数字溯源、AI科技等硬实力塑造核心竞争力，也要同步完善产业治理、全域传播体系，更要聚焦场内数千家中小珠宝商户的生存发展诉求，搭建优质营商服务保障体系，化解资金、财税、合规、成本等经营难题，为中小企业营造稳定、安心、可持续的发展沃土。综合产业发展实际，“水贝珠宝”区域公共品牌由八大核心要素协同构成，全方位夯实品牌根基、重塑产业形象，最终实现大众认知中“中国规模最大、供应链最全、AI创新领先、营商环境优良、原创特色突出、全程溯源保真”的国家级珠宝产业集群品牌定位。</w:t>
      </w:r>
    </w:p>
    <w:p w14:paraId="13801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2" w:firstLineChars="20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核心定位：</w:t>
      </w:r>
      <w:r>
        <w:rPr>
          <w:rFonts w:hint="default"/>
          <w:sz w:val="24"/>
          <w:szCs w:val="24"/>
          <w:lang w:val="en-US" w:eastAsia="zh-CN"/>
        </w:rPr>
        <w:t>打造国民认知标签——一提水贝珠宝，即代表中国规模最大、供应链最全、AI创新领先、营商环境优良、原创特色突出、全程溯源保真的国家级珠宝产业集群区域品牌</w:t>
      </w:r>
      <w:r>
        <w:rPr>
          <w:rFonts w:hint="eastAsia"/>
          <w:sz w:val="24"/>
          <w:szCs w:val="24"/>
          <w:lang w:val="en-US" w:eastAsia="zh-CN"/>
        </w:rPr>
        <w:t>。根据对市场的调研和国内外品牌建设的研究，我们觉得</w:t>
      </w:r>
      <w:r>
        <w:rPr>
          <w:rFonts w:hint="default"/>
          <w:b/>
          <w:bCs/>
          <w:sz w:val="24"/>
          <w:szCs w:val="24"/>
          <w:lang w:val="en-US" w:eastAsia="zh-CN"/>
        </w:rPr>
        <w:t>“水贝珠宝”区域品牌</w:t>
      </w:r>
      <w:r>
        <w:rPr>
          <w:rFonts w:hint="eastAsia"/>
          <w:b/>
          <w:bCs/>
          <w:sz w:val="24"/>
          <w:szCs w:val="24"/>
          <w:lang w:val="en-US" w:eastAsia="zh-CN"/>
        </w:rPr>
        <w:t>建设应由</w:t>
      </w:r>
      <w:r>
        <w:rPr>
          <w:rFonts w:hint="default"/>
          <w:b/>
          <w:bCs/>
          <w:sz w:val="24"/>
          <w:szCs w:val="24"/>
          <w:lang w:val="en-US" w:eastAsia="zh-CN"/>
        </w:rPr>
        <w:t>八大核心要素</w:t>
      </w:r>
      <w:r>
        <w:rPr>
          <w:rFonts w:hint="eastAsia"/>
          <w:b/>
          <w:bCs/>
          <w:sz w:val="24"/>
          <w:szCs w:val="24"/>
          <w:lang w:val="en-US" w:eastAsia="zh-CN"/>
        </w:rPr>
        <w:t>构成。</w:t>
      </w:r>
    </w:p>
    <w:p w14:paraId="4B6F4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八大</w:t>
      </w:r>
      <w:r>
        <w:rPr>
          <w:rFonts w:hint="eastAsia"/>
          <w:b/>
          <w:bCs/>
          <w:sz w:val="24"/>
          <w:szCs w:val="24"/>
          <w:lang w:val="en-US" w:eastAsia="zh-CN"/>
        </w:rPr>
        <w:t>核心要素</w:t>
      </w:r>
      <w:r>
        <w:rPr>
          <w:rFonts w:hint="default"/>
          <w:b/>
          <w:bCs/>
          <w:sz w:val="24"/>
          <w:szCs w:val="24"/>
          <w:lang w:val="en-US" w:eastAsia="zh-CN"/>
        </w:rPr>
        <w:t>如下：</w:t>
      </w:r>
    </w:p>
    <w:p w14:paraId="36C96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一、产业规模根基要素（品牌底层硬实力）</w:t>
      </w:r>
    </w:p>
    <w:p w14:paraId="0FC3B4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产业集群规模：</w:t>
      </w:r>
      <w:r>
        <w:rPr>
          <w:rFonts w:hint="default"/>
          <w:sz w:val="24"/>
          <w:szCs w:val="24"/>
          <w:lang w:val="en-US" w:eastAsia="zh-CN"/>
        </w:rPr>
        <w:t>0.9平方公里集聚近万家珠宝企业，全国黄金珠宝产销核心集散地，产业营收超千亿，奠定“中国最大珠宝集散地”认知基础。</w:t>
      </w:r>
    </w:p>
    <w:p w14:paraId="5FA654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全闭环完整供应链：</w:t>
      </w:r>
      <w:r>
        <w:rPr>
          <w:rFonts w:hint="default"/>
          <w:sz w:val="24"/>
          <w:szCs w:val="24"/>
          <w:lang w:val="en-US" w:eastAsia="zh-CN"/>
        </w:rPr>
        <w:t>覆盖上游原料交易、AI原创设计、智能制造加工、检测鉴定、直播批发、终端零售、金融物流全链条，实现一站式珠宝产业配套，形成全国独有的供应链优势。</w:t>
      </w:r>
    </w:p>
    <w:p w14:paraId="69E39C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行业标准话语权：</w:t>
      </w:r>
      <w:r>
        <w:rPr>
          <w:rFonts w:hint="default"/>
          <w:sz w:val="24"/>
          <w:szCs w:val="24"/>
          <w:lang w:val="en-US" w:eastAsia="zh-CN"/>
        </w:rPr>
        <w:t>发布多项珠宝行业/团体标准，运营水贝中国珠宝指数，掌握国内黄金珠宝定价、工艺标准话语权。</w:t>
      </w:r>
    </w:p>
    <w:p w14:paraId="37A95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二、特色产品差异化要素（品牌辨识度核心）</w:t>
      </w:r>
    </w:p>
    <w:p w14:paraId="26F9C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解决市场“水贝只有廉价通货”刻板印象，打造</w:t>
      </w:r>
      <w:r>
        <w:rPr>
          <w:rFonts w:hint="eastAsia"/>
          <w:sz w:val="24"/>
          <w:szCs w:val="24"/>
          <w:lang w:val="en-US" w:eastAsia="zh-CN"/>
        </w:rPr>
        <w:t>三</w:t>
      </w:r>
      <w:r>
        <w:rPr>
          <w:rFonts w:hint="default"/>
          <w:sz w:val="24"/>
          <w:szCs w:val="24"/>
          <w:lang w:val="en-US" w:eastAsia="zh-CN"/>
        </w:rPr>
        <w:t>类标志性特色产品矩阵：</w:t>
      </w:r>
    </w:p>
    <w:p w14:paraId="0A1ECAD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国风非遗特色产品线：</w:t>
      </w:r>
      <w:r>
        <w:rPr>
          <w:rFonts w:hint="default"/>
          <w:sz w:val="24"/>
          <w:szCs w:val="24"/>
          <w:lang w:val="en-US" w:eastAsia="zh-CN"/>
        </w:rPr>
        <w:t>花丝、珐琅、宋韵、节气文创黄金，融合传统工艺与现代审美，为水贝独有文化标签；</w:t>
      </w:r>
    </w:p>
    <w:p w14:paraId="7F00558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轻量化轻奢定制产品线：</w:t>
      </w:r>
      <w:r>
        <w:rPr>
          <w:rFonts w:hint="default"/>
          <w:sz w:val="24"/>
          <w:szCs w:val="24"/>
          <w:lang w:val="en-US" w:eastAsia="zh-CN"/>
        </w:rPr>
        <w:t>2-5g日常轻金、纪念日浮雕、新生儿、情侣私人定制，适配年轻悦己消费；</w:t>
      </w:r>
    </w:p>
    <w:p w14:paraId="2EA48CB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科技工艺创新产品：</w:t>
      </w:r>
      <w:r>
        <w:rPr>
          <w:rFonts w:hint="default"/>
          <w:sz w:val="24"/>
          <w:szCs w:val="24"/>
          <w:lang w:val="en-US" w:eastAsia="zh-CN"/>
        </w:rPr>
        <w:t>依托AI 3D起版、智能数控精工、培育钻石镶嵌款，依托集群智造能力形成产品壁垒。</w:t>
      </w:r>
    </w:p>
    <w:p w14:paraId="327682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配套知识产权保护机制：</w:t>
      </w:r>
      <w:r>
        <w:rPr>
          <w:rFonts w:hint="default"/>
          <w:sz w:val="24"/>
          <w:szCs w:val="24"/>
          <w:lang w:val="en-US" w:eastAsia="zh-CN"/>
        </w:rPr>
        <w:t>统一外观专利申报、行业联合维权，遏制抄袭，守住原创特色。</w:t>
      </w:r>
    </w:p>
    <w:p w14:paraId="0A18F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三、数字化全程溯源信任要素（品牌信用生命线）</w:t>
      </w:r>
    </w:p>
    <w:p w14:paraId="3CD74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构建全域可信体系，解决消费者“成色存疑、缺克重、假货顾虑”：</w:t>
      </w:r>
    </w:p>
    <w:p w14:paraId="683CE9E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统一区域一物一码溯源平台：</w:t>
      </w:r>
      <w:r>
        <w:rPr>
          <w:rFonts w:hint="default"/>
          <w:sz w:val="24"/>
          <w:szCs w:val="24"/>
          <w:lang w:val="en-US" w:eastAsia="zh-CN"/>
        </w:rPr>
        <w:t>每件合规授权水贝产品绑定溯源码，扫码可查产地工厂、生产流程、国检质检报告、工艺信息；平台搭载AI质检识别功能，自动比对首饰成色、工艺数据。</w:t>
      </w:r>
    </w:p>
    <w:p w14:paraId="2AD9389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统一权威质检联盟：</w:t>
      </w:r>
      <w:r>
        <w:rPr>
          <w:rFonts w:hint="default"/>
          <w:sz w:val="24"/>
          <w:szCs w:val="24"/>
          <w:lang w:val="en-US" w:eastAsia="zh-CN"/>
        </w:rPr>
        <w:t>集聚数十家国家级贵金属检测机构，强制配套官方证书；引入AI视觉检测设备，提升质检效率与精准度。</w:t>
      </w:r>
    </w:p>
    <w:p w14:paraId="130CDA3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数字化信用管控：</w:t>
      </w:r>
      <w:r>
        <w:rPr>
          <w:rFonts w:hint="default"/>
          <w:sz w:val="24"/>
          <w:szCs w:val="24"/>
          <w:lang w:val="en-US" w:eastAsia="zh-CN"/>
        </w:rPr>
        <w:t>建立商户黑白名单、AI智能线上纠纷调解平台，统一售后赔付标准，打造“放心购”品牌心智。</w:t>
      </w:r>
    </w:p>
    <w:p w14:paraId="1172B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四、统一品牌视觉与价值符号要素（对外传播载体）</w:t>
      </w:r>
    </w:p>
    <w:p w14:paraId="0CEE3B6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专属公共品牌资产：</w:t>
      </w:r>
      <w:r>
        <w:rPr>
          <w:rFonts w:hint="default"/>
          <w:sz w:val="24"/>
          <w:szCs w:val="24"/>
          <w:lang w:val="en-US" w:eastAsia="zh-CN"/>
        </w:rPr>
        <w:t>注册“水贝珠宝”区域公用商标、统一LOGO、品牌宣传口号、标准化礼盒包装；合规商户可授权使用公共标识，统一对外形象；</w:t>
      </w:r>
    </w:p>
    <w:p w14:paraId="078608F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统一核心价值主张：</w:t>
      </w:r>
      <w:r>
        <w:rPr>
          <w:rFonts w:hint="default"/>
          <w:sz w:val="24"/>
          <w:szCs w:val="24"/>
          <w:lang w:val="en-US" w:eastAsia="zh-CN"/>
        </w:rPr>
        <w:t>源头全链精工、AI原创设计、一物一码保真、优质营商护航，弱化低价内卷宣传，强化工艺、智能设计、可信、产业服务四大核心卖点；</w:t>
      </w:r>
    </w:p>
    <w:p w14:paraId="435FB0E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统一官方传播矩阵：</w:t>
      </w:r>
      <w:r>
        <w:rPr>
          <w:rFonts w:hint="default"/>
          <w:sz w:val="24"/>
          <w:szCs w:val="24"/>
          <w:lang w:val="en-US" w:eastAsia="zh-CN"/>
        </w:rPr>
        <w:t>政企共建抖音、小红书、视频号官方账号，运用AI剪辑、AI图文工具批量产出内容，集中输出产业工艺、AI原创设计、溯源体系、营商扶持政策内容，塑造全国统一认知。</w:t>
      </w:r>
    </w:p>
    <w:p w14:paraId="4E7CD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五、行业共治运营主体要素（品牌管理保障）</w:t>
      </w:r>
    </w:p>
    <w:p w14:paraId="2931E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区域公共品牌不归单一企业所有，多方主体协同运营：</w:t>
      </w:r>
    </w:p>
    <w:p w14:paraId="664E3F7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政府牵头：</w:t>
      </w:r>
      <w:r>
        <w:rPr>
          <w:rFonts w:hint="default"/>
          <w:sz w:val="24"/>
          <w:szCs w:val="24"/>
          <w:lang w:val="en-US" w:eastAsia="zh-CN"/>
        </w:rPr>
        <w:t>罗湖区产业部门出台扶持政策，提供AI设计设备补贴、知识产权、展会宣传资源背书；</w:t>
      </w:r>
    </w:p>
    <w:p w14:paraId="5C184A8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行业协会统筹：</w:t>
      </w:r>
      <w:r>
        <w:rPr>
          <w:rFonts w:hint="default"/>
          <w:sz w:val="24"/>
          <w:szCs w:val="24"/>
          <w:lang w:val="en-US" w:eastAsia="zh-CN"/>
        </w:rPr>
        <w:t>成立水贝珠宝品牌联盟，制定品牌准入标准、授权规则、失信清退机制，搭建共享AI设计公共平台；</w:t>
      </w:r>
    </w:p>
    <w:p w14:paraId="34BC3DC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市场商户共建：</w:t>
      </w:r>
      <w:r>
        <w:rPr>
          <w:rFonts w:hint="default"/>
          <w:sz w:val="24"/>
          <w:szCs w:val="24"/>
          <w:lang w:val="en-US" w:eastAsia="zh-CN"/>
        </w:rPr>
        <w:t>头部工厂、中小档口、设计师抱团，自有企业品牌作为子品牌，依附“水贝珠宝”母区域品牌协同发展；</w:t>
      </w:r>
    </w:p>
    <w:p w14:paraId="46E07F9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多元配套机构支撑：</w:t>
      </w:r>
      <w:r>
        <w:rPr>
          <w:rFonts w:hint="default"/>
          <w:sz w:val="24"/>
          <w:szCs w:val="24"/>
          <w:lang w:val="en-US" w:eastAsia="zh-CN"/>
        </w:rPr>
        <w:t>珠宝博物馆、AI设计师公共平台、直播基地、知识产权服务中心共同丰富品牌内涵。</w:t>
      </w:r>
    </w:p>
    <w:p w14:paraId="1DDC5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六、文化传播与全域推广要素（扩大全国品牌知名度）</w:t>
      </w:r>
    </w:p>
    <w:p w14:paraId="162B578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产业文旅场景：</w:t>
      </w:r>
      <w:r>
        <w:rPr>
          <w:rFonts w:hint="default"/>
          <w:sz w:val="24"/>
          <w:szCs w:val="24"/>
          <w:lang w:val="en-US" w:eastAsia="zh-CN"/>
        </w:rPr>
        <w:t>珠宝博物馆、非遗工艺体验工坊、AI数字设计展厅打卡体验，把批发市场升级为可参观、可体验的珠宝文化地标；</w:t>
      </w:r>
    </w:p>
    <w:p w14:paraId="4DE2559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线上线下全域推广：</w:t>
      </w:r>
      <w:r>
        <w:rPr>
          <w:rFonts w:hint="default"/>
          <w:sz w:val="24"/>
          <w:szCs w:val="24"/>
          <w:lang w:val="en-US" w:eastAsia="zh-CN"/>
        </w:rPr>
        <w:t>全国珠宝展会、城市文旅推介、跨界婚庆/文创联名、AI数字珠宝直播节常态化宣传；</w:t>
      </w:r>
    </w:p>
    <w:p w14:paraId="3686DA3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产业人才与创新赋能：</w:t>
      </w:r>
      <w:r>
        <w:rPr>
          <w:rFonts w:hint="default"/>
          <w:sz w:val="24"/>
          <w:szCs w:val="24"/>
          <w:lang w:val="en-US" w:eastAsia="zh-CN"/>
        </w:rPr>
        <w:t>集聚设计师、非遗匠人、AI数字化运营人才，持续输出新品、新工艺，保持品牌长期新鲜感；</w:t>
      </w:r>
    </w:p>
    <w:p w14:paraId="7F6C40E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跨界与出海传播：</w:t>
      </w:r>
      <w:r>
        <w:rPr>
          <w:rFonts w:hint="default"/>
          <w:sz w:val="24"/>
          <w:szCs w:val="24"/>
          <w:lang w:val="en-US" w:eastAsia="zh-CN"/>
        </w:rPr>
        <w:t>联动大湾区文创产业，搭建珠宝出海服务中心，运用AI多语言宣传素材，推动“水贝珠宝”从国内区域品牌走向全国、辐射海外。</w:t>
      </w:r>
    </w:p>
    <w:p w14:paraId="6D636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七、AI智能技术赋能体系（品牌创新核心竞争力）</w:t>
      </w:r>
    </w:p>
    <w:p w14:paraId="6F66E07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定位：</w:t>
      </w:r>
      <w:r>
        <w:rPr>
          <w:rFonts w:hint="default"/>
          <w:sz w:val="24"/>
          <w:szCs w:val="24"/>
          <w:lang w:val="en-US" w:eastAsia="zh-CN"/>
        </w:rPr>
        <w:t>人工智能是水贝区别于国内其他珠宝市场的独特创新标签，贯穿产业全链条，塑造“科技珠宝集群”差异化认知</w:t>
      </w:r>
    </w:p>
    <w:p w14:paraId="20E392F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AI设计赋能：</w:t>
      </w:r>
      <w:r>
        <w:rPr>
          <w:rFonts w:hint="default"/>
          <w:sz w:val="24"/>
          <w:szCs w:val="24"/>
          <w:lang w:val="en-US" w:eastAsia="zh-CN"/>
        </w:rPr>
        <w:t>搭建区域共享AI珠宝设计平台，通过AI抓取全网消费潮流，快速生成国风、轻奢、定制款式3D图纸，降低中小商家设计成本；提供AI浮雕、人像转化定制技术，打造独家定制产品优势；建立AI款式查重系统，辅助原创版权保护，打击抄袭。</w:t>
      </w:r>
    </w:p>
    <w:p w14:paraId="3327BD6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AI智能制造赋能：</w:t>
      </w:r>
      <w:r>
        <w:rPr>
          <w:rFonts w:hint="default"/>
          <w:sz w:val="24"/>
          <w:szCs w:val="24"/>
          <w:lang w:val="en-US" w:eastAsia="zh-CN"/>
        </w:rPr>
        <w:t>普及AI数控雕刻、智能3D打印、AI视觉品检设备，缩短打样周期，实现“小单快反”柔性生产；依托AI数据分析金价、市场销量，指导工厂按需排产，降低库存与金价波动风险。</w:t>
      </w:r>
    </w:p>
    <w:p w14:paraId="62BBF61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AI数字化经营赋能</w:t>
      </w:r>
      <w:r>
        <w:rPr>
          <w:rFonts w:hint="default"/>
          <w:sz w:val="24"/>
          <w:szCs w:val="24"/>
          <w:lang w:val="en-US" w:eastAsia="zh-CN"/>
        </w:rPr>
        <w:t>：面向商户开放AI直播工具、AI智能客服、私域用户画像分析系统，帮助中小企业精准获客；搭建AI进销存管理系统，自动分析爆款、滞销款，优化库存周转。</w:t>
      </w:r>
    </w:p>
    <w:p w14:paraId="6244227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AI品牌服务赋能：</w:t>
      </w:r>
      <w:r>
        <w:rPr>
          <w:rFonts w:hint="default"/>
          <w:sz w:val="24"/>
          <w:szCs w:val="24"/>
          <w:lang w:val="en-US" w:eastAsia="zh-CN"/>
        </w:rPr>
        <w:t>AI溯源核验、AI智能售后纠纷处理、AI多语种品牌宣传素材生成；打造数字虚拟设计师IP，用于线上直播、品牌宣传，强化科技感品牌形象。</w:t>
      </w:r>
    </w:p>
    <w:p w14:paraId="0D27FAE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公共AI基础设施配套：</w:t>
      </w:r>
      <w:r>
        <w:rPr>
          <w:rFonts w:hint="default"/>
          <w:sz w:val="24"/>
          <w:szCs w:val="24"/>
          <w:lang w:val="en-US" w:eastAsia="zh-CN"/>
        </w:rPr>
        <w:t>政府、协会共建免费共享AI设计工作站，给予商户AI设备采购补贴，降低中小企业智能化转型门槛，实现全市场AI技术普惠。</w:t>
      </w:r>
    </w:p>
    <w:p w14:paraId="6204C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八、优质产业营商环境保障要素（产业可持续发展根基）</w:t>
      </w:r>
    </w:p>
    <w:p w14:paraId="524E583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定位：</w:t>
      </w:r>
      <w:r>
        <w:rPr>
          <w:rFonts w:hint="default"/>
          <w:sz w:val="24"/>
          <w:szCs w:val="24"/>
          <w:lang w:val="en-US" w:eastAsia="zh-CN"/>
        </w:rPr>
        <w:t>聚焦场内中小珠宝企业经营痛点，搭建全方位扶持服务体系，打造稳定、合规、低成本、可持续的经营沃土，让商户安心经营、有利可图，夯实产业长期发展底盘。</w:t>
      </w:r>
    </w:p>
    <w:p w14:paraId="156F957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供应链金融纾困：</w:t>
      </w:r>
      <w:r>
        <w:rPr>
          <w:rFonts w:hint="default"/>
          <w:sz w:val="24"/>
          <w:szCs w:val="24"/>
          <w:lang w:val="en-US" w:eastAsia="zh-CN"/>
        </w:rPr>
        <w:t>联合银行、产业金融机构</w:t>
      </w:r>
      <w:r>
        <w:rPr>
          <w:rFonts w:hint="eastAsia"/>
          <w:sz w:val="24"/>
          <w:szCs w:val="24"/>
          <w:lang w:val="en-US" w:eastAsia="zh-CN"/>
        </w:rPr>
        <w:t>及有关部门建设企业增信平台，改善珠宝企业获得银行信贷的方式</w:t>
      </w:r>
      <w:r>
        <w:rPr>
          <w:rFonts w:hint="default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让中小企业也获得良好的现金流</w:t>
      </w:r>
      <w:bookmarkStart w:id="0" w:name="_GoBack"/>
      <w:bookmarkEnd w:id="0"/>
      <w:r>
        <w:rPr>
          <w:rFonts w:hint="default"/>
          <w:sz w:val="24"/>
          <w:szCs w:val="24"/>
          <w:lang w:val="en-US" w:eastAsia="zh-CN"/>
        </w:rPr>
        <w:t>。</w:t>
      </w:r>
    </w:p>
    <w:p w14:paraId="082A9E6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财税合规减负服务：</w:t>
      </w:r>
      <w:r>
        <w:rPr>
          <w:rFonts w:hint="default"/>
          <w:sz w:val="24"/>
          <w:szCs w:val="24"/>
          <w:lang w:val="en-US" w:eastAsia="zh-CN"/>
        </w:rPr>
        <w:t>设立产业财税服务工作站，为中小商户提供免费财税咨询、开票规范化指导；落实罗湖区珠宝产业税收扶持、小微企业税费减免政策，引导企业合规完税经营，降低合规整改成本，消除灰色经营风险。</w:t>
      </w:r>
    </w:p>
    <w:p w14:paraId="0176E8B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经营成本综合优化：</w:t>
      </w:r>
      <w:r>
        <w:rPr>
          <w:rFonts w:hint="default"/>
          <w:sz w:val="24"/>
          <w:szCs w:val="24"/>
          <w:lang w:val="en-US" w:eastAsia="zh-CN"/>
        </w:rPr>
        <w:t>统筹市场物业、仓储、物流资源，推出商户租金优惠、集中仓储、集采物流补贴；联合原料商搭建抱团集采通道，降低黄金原料采购单价，缓解金价波动带来的经营压力。</w:t>
      </w:r>
    </w:p>
    <w:p w14:paraId="2034242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一站式综合政务服务：</w:t>
      </w:r>
      <w:r>
        <w:rPr>
          <w:rFonts w:hint="default"/>
          <w:sz w:val="24"/>
          <w:szCs w:val="24"/>
          <w:lang w:val="en-US" w:eastAsia="zh-CN"/>
        </w:rPr>
        <w:t>设立珠宝产业专属服务窗口，集中办理商标注册、专利申报、质检备案、经营资质年审等业务，简化办事流程；建立商户诉求快速响应通道，及时调解经营纠纷、市场管理矛盾。</w:t>
      </w:r>
    </w:p>
    <w:p w14:paraId="3CE85DB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产业扶持政策落地：</w:t>
      </w:r>
      <w:r>
        <w:rPr>
          <w:rFonts w:hint="default"/>
          <w:sz w:val="24"/>
          <w:szCs w:val="24"/>
          <w:lang w:val="en-US" w:eastAsia="zh-CN"/>
        </w:rPr>
        <w:t>落实专项补贴，覆盖原创设计、数字化改造、直播运营、品牌参展等领域，降低中小企业创新、转型、拓客成本；建立商户成长培育机制，定期开展合规经营、数字化运营、品牌打造公益培训。</w:t>
      </w:r>
    </w:p>
    <w:p w14:paraId="55BEE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以上建议的底层逻辑如下：</w:t>
      </w:r>
    </w:p>
    <w:p w14:paraId="4A74A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 w:firstLineChars="20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产业规模+全链供应链是品牌底盘；特色原创产品是差异化记忆点；一物一码溯源是消费者信任核心；统一视觉符号是对外传播载体；政企协会共治是长效管理机制；文旅全域推广是知名度放大手段；AI智能赋能体系是水贝独一无二的创新核心竞争力；优质产业营商环境保障体系是中小商户稳定经营、产业持续繁荣的基础支撑。八大要素相辅相成、协同发力，共同建成大众心中“中国顶尖、科技赋能、服务完善”的珠宝产业集群区域公共品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4523F"/>
    <w:multiLevelType w:val="singleLevel"/>
    <w:tmpl w:val="B7E4523F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1">
    <w:nsid w:val="C3D9B0D5"/>
    <w:multiLevelType w:val="singleLevel"/>
    <w:tmpl w:val="C3D9B0D5"/>
    <w:lvl w:ilvl="0" w:tentative="0">
      <w:start w:val="0"/>
      <w:numFmt w:val="bullet"/>
      <w:lvlText w:val="•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">
    <w:nsid w:val="E529A931"/>
    <w:multiLevelType w:val="singleLevel"/>
    <w:tmpl w:val="E529A931"/>
    <w:lvl w:ilvl="0" w:tentative="0">
      <w:start w:val="0"/>
      <w:numFmt w:val="bullet"/>
      <w:lvlText w:val="•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3">
    <w:nsid w:val="ED5EE992"/>
    <w:multiLevelType w:val="singleLevel"/>
    <w:tmpl w:val="ED5EE992"/>
    <w:lvl w:ilvl="0" w:tentative="0">
      <w:start w:val="0"/>
      <w:numFmt w:val="bullet"/>
      <w:lvlText w:val="•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4">
    <w:nsid w:val="2B7F02E4"/>
    <w:multiLevelType w:val="singleLevel"/>
    <w:tmpl w:val="2B7F02E4"/>
    <w:lvl w:ilvl="0" w:tentative="0">
      <w:start w:val="0"/>
      <w:numFmt w:val="bullet"/>
      <w:lvlText w:val="•"/>
      <w:lvlJc w:val="left"/>
      <w:rPr>
        <w:rFonts w:hint="default"/>
        <w:b w:val="0"/>
        <w:bCs w:val="0"/>
        <w:color w:val="auto"/>
      </w:rPr>
    </w:lvl>
  </w:abstractNum>
  <w:abstractNum w:abstractNumId="5">
    <w:nsid w:val="3E240BD5"/>
    <w:multiLevelType w:val="singleLevel"/>
    <w:tmpl w:val="3E240BD5"/>
    <w:lvl w:ilvl="0" w:tentative="0">
      <w:start w:val="0"/>
      <w:numFmt w:val="bullet"/>
      <w:lvlText w:val="•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6">
    <w:nsid w:val="57320207"/>
    <w:multiLevelType w:val="singleLevel"/>
    <w:tmpl w:val="57320207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7">
    <w:nsid w:val="6667EE6C"/>
    <w:multiLevelType w:val="singleLevel"/>
    <w:tmpl w:val="6667EE6C"/>
    <w:lvl w:ilvl="0" w:tentative="0">
      <w:start w:val="0"/>
      <w:numFmt w:val="bullet"/>
      <w:lvlText w:val="•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49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2026-07-18T10:50:54Z</dcterms:created>
  <dc:creator>ISSTECH</dc:creator>
  <cp:lastModifiedBy>Y</cp:lastModifiedBy>
  <dcterms:modified xsi:type="dcterms:W3CDTF">2026-07-18T11:27:08Z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eyJoZGlkIjoiMzQ3MjhiYjg0ZTk4YmZhNjgzN2NiNTg2ODkwZDNiM2UiLCJ1c2VySWQiOiIxNjczNzcxNTYwIn0=</vt:lpwstr>
  </property>
  <property fmtid="{D5CDD505-2E9C-101B-9397-08002B2CF9AE}" pid="4" name="ICV">
    <vt:lpwstr>7377E5C788044DB8846E3ACDEC6471D1_12</vt:lpwstr>
  </property>
</Properties>
</file>