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SHARDIC</w:t>
      </w:r>
    </w:p>
    <w:p>
      <w:pPr>
        <w:pStyle w:val="BodyText"/>
        <w:rPr/>
      </w:pPr>
      <w:r>
        <w:rPr/>
        <w:t>Sharded Encryption for Threshold-Recoverable Vaults — and Protected-Action Ceremonies</w:t>
      </w:r>
    </w:p>
    <w:p>
      <w:pPr>
        <w:pStyle w:val="BodyText"/>
        <w:rPr/>
      </w:pPr>
      <w:r>
        <w:rPr>
          <w:i/>
          <w:iCs/>
        </w:rPr>
        <w:t>Enforcing Multi-Person Integrity for High-Stakes Data Recovery and Capability Authorization</w:t>
      </w:r>
    </w:p>
    <w:p>
      <w:pPr>
        <w:pStyle w:val="BodyText"/>
        <w:rPr/>
      </w:pPr>
      <w:r>
        <w:rPr>
          <w:b/>
          <w:bCs/>
        </w:rPr>
        <w:t>White Paper — Version 2.3</w:t>
      </w:r>
    </w:p>
    <w:p>
      <w:pPr>
        <w:pStyle w:val="BodyText"/>
        <w:rPr/>
      </w:pPr>
      <w:r>
        <w:rPr/>
        <w:t>August 2026</w:t>
      </w:r>
    </w:p>
    <w:p>
      <w:pPr>
        <w:pStyle w:val="BodyText"/>
        <w:rPr/>
      </w:pPr>
      <w:r>
        <w:rPr/>
        <w:t>Project repository: github.com/splashd1/shardic</w:t>
      </w:r>
    </w:p>
    <w:p>
      <w:pPr>
        <w:pStyle w:val="Normal"/>
        <w:rPr/>
      </w:pPr>
      <w:r>
        <w:rPr/>
        <mc:AlternateContent>
          <mc:Choice Requires="wps">
            <w:drawing>
              <wp:inline distT="0" distB="0" distL="0" distR="0">
                <wp:extent cx="557784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5778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1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abstract"/>
      <w:r>
        <w:rPr/>
        <w:t>Abstract</w:t>
      </w:r>
    </w:p>
    <w:p>
      <w:pPr>
        <w:pStyle w:val="Normal"/>
        <w:rPr/>
      </w:pPr>
      <w:r>
        <w:rPr/>
        <w:t>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w:pPr>
        <w:pStyle w:val="BodyText"/>
        <w:rPr/>
      </w:pPr>
      <w:r>
        <w:rPr/>
        <w:t xml:space="preserve">Read end to end, the design is best understood by its genealogy as much as its architecture. The mathematical basis and essential functionality — multi-entity enforced data protection — was first embodied in a working proof-of-concept utility: the base scheme of §1–§3.5, sharded protection with no dependency beyond the Shamir/AES math itself. shardic-envelope then closed the gap between that math’s information-theoretic strength and what a human-memorized codeword could actually deliver, giving shard cryptovariables parity with the data-encryption key they protect. Ceremony formation followed, supplying the functional lifecycle — registration, convening, delivery, backfill — needed to mature the design from a science-project demonstration into an operable system. SPAC is the newest layer in that lineage: it takes the same mathematics and manifests it as a practical capability, generalized from decrypting a file to gating any protected action. §1.6 states that stack explicitly before the paper works through it section by section. Sections 1–3 describe the mature, largely-implemented core: the operational need, the CLI walkthrough — clarified here as a base demonstration of the mechanical foundation rather than an end solution — and the cryptographic mechanics, including shardic-envelope and ceremony formation, which have since moved from proposed design to running code. Section 4 generalizes the protected value from “a file” to a shardic protected action code (SPAC) — any enabling value for a protected capability, not only a decryption target — introduces the Fielded Prime Element and shardware-token constructions that make SPAC safe to field in hardware-bound deployments, addresses non-bypassable invocation (§4.6): ensuring a SPAC ceremony is not merely uncircumventable once invoked, but actually sits on the operational path it is meant to gate, and closes with two related but independent choices for a SPAC’s own trustee shares: shardic-envelope vs. memorized-codeword </w:t>
      </w:r>
      <w:r>
        <w:rPr>
          <w:i/>
          <w:iCs/>
        </w:rPr>
        <w:t>delivery</w:t>
      </w:r>
      <w:r>
        <w:rPr/>
        <w:t xml:space="preserve"> (§4.7), including a field-deployment case where the memorized codeword is the better choice, and DRBG-sourced vs. codeword-derived </w:t>
      </w:r>
      <w:r>
        <w:rPr>
          <w:i/>
          <w:iCs/>
        </w:rPr>
        <w:t>key material</w:t>
      </w:r>
      <w:r>
        <w:rPr/>
        <w:t xml:space="preserve"> (§4.8) — the entropy-source question §4.7’s delivery choice composes with rather than settles.</w:t>
      </w:r>
    </w:p>
    <w:p>
      <w:pPr>
        <w:pStyle w:val="BodyText"/>
        <w:rPr/>
      </w:pPr>
      <w:r>
        <w:rPr/>
        <w:t>Section 5 walks four notional missions through the full ceremony lifecycle this generalization makes possible: a high-value treasury disbursement (§5.1), a safety-interlock release authorization (§5.2), a path-trustee network integrity model in which relay nodes along a trusted network route each act as sequential trustees enforcing a chained commitment structure that makes payload transit a cryptographic fact rather than an administrative claim (§5.3), and a hybrid human-AI trustee governance model in which AI trustees enforce formally defined objective criteria and human trustees supply irreplaceable situational judgment, with the threshold mathematics ensuring neither layer can act without the other (§5.4). Figures 5.3 and 5.4 provide decision tree diagrams for the two new vignettes. Sections 6–7 extend the security discussion and summary to all four missions and to §4.6’s bypass-resistance question, including the new attack surfaces introduced by AI trustee data-feed authentication, sequential chain integrity, and the distinction between software-enforced and hardware-anchored non-bypassability.</w:t>
      </w:r>
    </w:p>
    <w:p>
      <w:pPr>
        <w:pStyle w:val="BodyText"/>
        <w:rPr/>
      </w:pPr>
      <w:r>
        <w:rPr/>
        <w:t>Everything described from Section 4 onward is a design proposal, not shipped functionality — flagged as such throughout, in the same spirit as §3.6/§3.7 flagged shardic-envelope before it shipped. Appendix A gives the complete, standalone treatment of Shamir’s Secret Sharing that §1.4 and §3.2 summarize inline.</w:t>
      </w:r>
    </w:p>
    <w:p>
      <w:pPr>
        <w:pStyle w:val="Heading2"/>
        <w:rPr/>
      </w:pPr>
      <w:r>
        <w:rPr/>
        <w:t>Up Front Reader Hints on</w:t>
      </w:r>
      <w:bookmarkStart w:id="1" w:name="X8cdce1bda222b99fdb2b1a54e44ff392483daa4"/>
      <w:r>
        <w:rPr/>
        <w:t xml:space="preserve"> Terminology </w:t>
      </w:r>
      <w:r>
        <w:rPr/>
        <w:t>&amp; Flow</w:t>
      </w:r>
    </w:p>
    <w:p>
      <w:pPr>
        <w:pStyle w:val="Normal"/>
        <w:rPr/>
      </w:pPr>
      <w:r>
        <w:rPr/>
        <w:t>This paper is an unfolding of different maturity levels from i</w:t>
      </w:r>
      <w:r>
        <w:rPr/>
        <w:t xml:space="preserve">mplemented functionality described as running code </w:t>
      </w:r>
      <w:r>
        <w:rPr/>
        <w:t>that proved the functionality and efficacy of the shardic security features</w:t>
      </w:r>
      <w:r>
        <w:rPr/>
        <w:t xml:space="preserve">. </w:t>
      </w:r>
      <w:r>
        <w:rPr/>
        <w:t>Next there d</w:t>
      </w:r>
      <w:r>
        <w:rPr/>
        <w:t xml:space="preserve">esign proposal </w:t>
      </w:r>
      <w:r>
        <w:rPr/>
        <w:t xml:space="preserve">descriptions to </w:t>
      </w:r>
      <w:r>
        <w:rPr/>
        <w:t>identif</w:t>
      </w:r>
      <w:r>
        <w:rPr/>
        <w:t>y</w:t>
      </w:r>
      <w:r>
        <w:rPr/>
        <w:t xml:space="preserve"> architecture or integration work not yet </w:t>
      </w:r>
      <w:r>
        <w:rPr/>
        <w:t xml:space="preserve">fielded but principally sound </w:t>
      </w:r>
      <w:r>
        <w:rPr/>
        <w:t xml:space="preserve">. </w:t>
      </w:r>
      <w:r>
        <w:rPr/>
        <w:t>There are also i</w:t>
      </w:r>
      <w:r>
        <w:rPr/>
        <w:t xml:space="preserve">llustrative </w:t>
      </w:r>
      <w:r>
        <w:rPr/>
        <w:t xml:space="preserve">concepts that </w:t>
      </w:r>
      <w:r>
        <w:rPr/>
        <w:t>identif</w:t>
      </w:r>
      <w:r>
        <w:rPr/>
        <w:t>y</w:t>
      </w:r>
      <w:r>
        <w:rPr/>
        <w:t xml:space="preserve"> a notional mission or configuration, not a deployment recommendation.</w:t>
      </w:r>
    </w:p>
    <w:p>
      <w:pPr>
        <w:pStyle w:val="BodyText"/>
        <w:rPr/>
      </w:pPr>
      <w:r>
        <w:rPr/>
        <w:t>Terminology. T is the number of shares;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p>
      <w:pPr>
        <w:pStyle w:val="Heading1"/>
        <w:rPr/>
      </w:pPr>
      <w:bookmarkStart w:id="2" w:name="Xdae8b7a369e6912793277ae71a37ef6a6e73da1"/>
      <w:bookmarkEnd w:id="0"/>
      <w:bookmarkEnd w:id="1"/>
      <w:r>
        <w:rPr/>
        <w:t>1. The Need for Threshold-Recoverable Protection</w:t>
      </w:r>
    </w:p>
    <w:p>
      <w:pPr>
        <w:pStyle w:val="Heading2"/>
        <w:rPr/>
      </w:pPr>
      <w:bookmarkStart w:id="3" w:name="X82d44553dff32a18ec7613f4e627c0033590487"/>
      <w:r>
        <w:rPr/>
        <w:t>1.1 Conventional Data Encryption: Monolithic, Single-Point Control</w:t>
      </w:r>
    </w:p>
    <w:p>
      <w:pPr>
        <w:pStyle w:val="Normal"/>
        <w:rPr/>
      </w:pPr>
      <w:r>
        <w:rPr/>
        <w:t>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rPr/>
      </w:pPr>
      <w:r>
        <w:rPr/>
        <w:t>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rPr/>
      </w:pPr>
      <w:r>
        <w:rPr/>
        <w:t>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bookmarkEnd w:id="3"/>
    </w:p>
    <w:p>
      <w:pPr>
        <w:pStyle w:val="Heading2"/>
        <w:rPr/>
      </w:pPr>
      <w:bookmarkStart w:id="4" w:name="X0e853701b09a7df5a1870dc335efbe46b615215"/>
      <w:r>
        <w:rPr/>
        <w:t>1.2 Sharded Encryption: Enforcing Multi-Person Integrity</w:t>
      </w:r>
    </w:p>
    <w:p>
      <w:pPr>
        <w:pStyle w:val="Normal"/>
        <w:rPr/>
      </w:pPr>
      <w:r>
        <w:rPr/>
        <w:t>Sharded, threshold-recoverable encryption addresses this by removing the single point of control from the cryptography itself, rather than relying on policy or process to compensate for it. Instead of one key held by one party, the key is mathematically split into T pieces (“shares”),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w:pPr>
        <w:pStyle w:val="BodyText"/>
        <w:rPr/>
      </w:pPr>
      <w:r>
        <w:rPr/>
        <w:t>The practical effect is that:</w:t>
      </w:r>
    </w:p>
    <w:p>
      <w:pPr>
        <w:pStyle w:val="Normal"/>
        <w:numPr>
          <w:ilvl w:val="0"/>
          <w:numId w:val="9"/>
        </w:numPr>
        <w:rPr/>
      </w:pPr>
      <w:r>
        <w:rPr/>
        <w:t>No single trustee — including whoever originally created the vault — can ever recover the data alone.</w:t>
      </w:r>
    </w:p>
    <w:p>
      <w:pPr>
        <w:pStyle w:val="Normal"/>
        <w:rPr/>
      </w:pPr>
      <w:r>
        <w:rPr/>
        <w:t>Operational assumption: this guarantee applies only after the creator has securely deleted plaintext, retained shares, codeword copies, and other recovery material, and after trustee distribution has been verified. The cryptography cannot undo copies retained outside the scheme.</w:t>
      </w:r>
    </w:p>
    <w:p>
      <w:pPr>
        <w:pStyle w:val="Normal"/>
        <w:numPr>
          <w:ilvl w:val="0"/>
          <w:numId w:val="9"/>
        </w:numPr>
        <w:rPr/>
      </w:pPr>
      <w:r>
        <w:rPr/>
        <w:t>A rogue insider, a coerced employee, or a single compromised account is insufficient to cause disclosure; a collusion of at least D independent parties is required.</w:t>
      </w:r>
    </w:p>
    <w:p>
      <w:pPr>
        <w:pStyle w:val="Normal"/>
        <w:numPr>
          <w:ilvl w:val="0"/>
          <w:numId w:val="9"/>
        </w:numPr>
        <w:rPr/>
      </w:pPr>
      <w:r>
        <w:rPr/>
        <w:t>The trustee pool can absorb the loss or unavailability of up to T − D trustees without losing recoverability — unlike a strict N-of-N or two-person rule, which has no slack.</w:t>
      </w:r>
    </w:p>
    <w:p>
      <w:pPr>
        <w:pStyle w:val="Normal"/>
        <w:rPr/>
      </w:pPr>
      <w:r>
        <w:rPr/>
        <w:t>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pPr>
        <w:pStyle w:val="BodyText"/>
        <w:rPr/>
      </w:pPr>
      <w:r>
        <w:rPr/>
        <w:t>This shifts data protection from “who holds the key” — a fact about custody — to “who agreed to unlock it” — a fact about consent, distributed across independent parties who cannot individually override the group.</w:t>
      </w:r>
      <w:bookmarkEnd w:id="4"/>
    </w:p>
    <w:p>
      <w:pPr>
        <w:pStyle w:val="Heading2"/>
        <w:rPr/>
      </w:pPr>
      <w:bookmarkStart w:id="5" w:name="representative-use-cases"/>
      <w:r>
        <w:rPr/>
        <w:t>1.3 Representative Use Cases</w:t>
      </w:r>
    </w:p>
    <w:p>
      <w:pPr>
        <w:pStyle w:val="Normal"/>
        <w:rPr/>
      </w:pPr>
      <w:r>
        <w:rPr/>
        <w:t>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p>
      <w:pPr>
        <w:pStyle w:val="Heading3"/>
        <w:rPr/>
      </w:pPr>
      <w:bookmarkStart w:id="6" w:name="X876fa60f68cd1b6ef1d788760270eb17d32e1da"/>
      <w:r>
        <w:rPr/>
        <w:t>Break-glass access to critical infrastructure</w:t>
      </w:r>
    </w:p>
    <w:p>
      <w:pPr>
        <w:pStyle w:val="Normal"/>
        <w:rPr/>
      </w:pPr>
      <w:r>
        <w:rPr/>
        <w:t>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bookmarkEnd w:id="6"/>
    </w:p>
    <w:p>
      <w:pPr>
        <w:pStyle w:val="Heading3"/>
        <w:rPr/>
      </w:pPr>
      <w:bookmarkStart w:id="7" w:name="Xdaf1f4b4c85124a9f618017e64f07678efe8499"/>
      <w:r>
        <w:rPr/>
        <w:t>Diceware-style estate and succession planning</w:t>
      </w:r>
    </w:p>
    <w:p>
      <w:pPr>
        <w:pStyle w:val="Normal"/>
        <w:rPr/>
      </w:pPr>
      <w:r>
        <w:rPr/>
        <w:t>A family or founder splits access to a password manager’s master vault, or other key-person credentials, among relatives, a lawyer, and a business partner (T=5, D=3), using memorable, whole-word codewords that trustees can actually commit to memory rather than write down.</w:t>
      </w:r>
      <w:bookmarkEnd w:id="7"/>
    </w:p>
    <w:p>
      <w:pPr>
        <w:pStyle w:val="Heading3"/>
        <w:rPr/>
      </w:pPr>
      <w:bookmarkStart w:id="8" w:name="Xd35a3cca371ae33fbc37fece07f105e8416a1a7"/>
      <w:r>
        <w:rPr/>
        <w:t>Government and public-sector applications</w:t>
      </w:r>
    </w:p>
    <w:p>
      <w:pPr>
        <w:pStyle w:val="Normal"/>
        <w:numPr>
          <w:ilvl w:val="0"/>
          <w:numId w:val="9"/>
        </w:numPr>
        <w:rPr/>
      </w:pPr>
      <w:r>
        <w:rPr/>
        <w:t>Generalized two-person-rule systems (“any 3 of 7 officials”) that tolerate absence or incapacitation without weakening the no-lone-actor requirement of the classic two-key model.</w:t>
      </w:r>
    </w:p>
    <w:p>
      <w:pPr>
        <w:pStyle w:val="Normal"/>
        <w:numPr>
          <w:ilvl w:val="0"/>
          <w:numId w:val="9"/>
        </w:numPr>
        <w:rPr/>
      </w:pPr>
      <w:r>
        <w:rPr/>
        <w:t>Escrowed decryption keys for classified or lawful-intercept archives, split across officials from different branches or agencies so that no single agency — or a rogue insider within one — can unilaterally decrypt.</w:t>
      </w:r>
    </w:p>
    <w:p>
      <w:pPr>
        <w:pStyle w:val="Normal"/>
        <w:numPr>
          <w:ilvl w:val="0"/>
          <w:numId w:val="9"/>
        </w:numPr>
        <w:rPr/>
      </w:pPr>
      <w:r>
        <w:rPr/>
        <w:t>Continuity-of-government credentials that must survive the loss of some custodians while still requiring majority agreement to invoke.</w:t>
      </w:r>
    </w:p>
    <w:p>
      <w:pPr>
        <w:pStyle w:val="Normal"/>
        <w:numPr>
          <w:ilvl w:val="0"/>
          <w:numId w:val="9"/>
        </w:numPr>
        <w:rPr/>
      </w:pPr>
      <w:r>
        <w:rPr/>
        <w:t>Election-system tabulation keys split among representatives of multiple parties or observers.</w:t>
      </w:r>
      <w:bookmarkEnd w:id="8"/>
    </w:p>
    <w:p>
      <w:pPr>
        <w:pStyle w:val="Heading3"/>
        <w:rPr/>
      </w:pPr>
      <w:bookmarkStart w:id="9" w:name="X224b795fe8c17336aa49dfb54174a0bf2ad2df2"/>
      <w:r>
        <w:rPr/>
        <w:t>Business and regulated-industry applications</w:t>
      </w:r>
    </w:p>
    <w:p>
      <w:pPr>
        <w:pStyle w:val="Normal"/>
        <w:numPr>
          <w:ilvl w:val="0"/>
          <w:numId w:val="9"/>
        </w:numPr>
        <w:rPr/>
      </w:pPr>
      <w:r>
        <w:rPr/>
        <w:t>M&amp;A escrow and dispute-resolution vaults — deal terms or sensitive documents released only by quorum of board members, outside counsel, and an escrow agent.</w:t>
      </w:r>
    </w:p>
    <w:p>
      <w:pPr>
        <w:pStyle w:val="Normal"/>
        <w:numPr>
          <w:ilvl w:val="0"/>
          <w:numId w:val="9"/>
        </w:numPr>
        <w:rPr/>
      </w:pPr>
      <w:r>
        <w:rPr/>
        <w:t>Cryptocurrency or treasury cold storage — splitting root key material behind a multisig wallet among founders or board members so no single executive can move funds alone.</w:t>
      </w:r>
    </w:p>
    <w:p>
      <w:pPr>
        <w:pStyle w:val="Normal"/>
        <w:numPr>
          <w:ilvl w:val="0"/>
          <w:numId w:val="9"/>
        </w:numPr>
        <w:rPr/>
      </w:pPr>
      <w:r>
        <w:rPr/>
        <w:t>Whistleblower or source-protection archives, releasable only if a threshold of editors or lawyers agree.</w:t>
      </w:r>
    </w:p>
    <w:p>
      <w:pPr>
        <w:pStyle w:val="Normal"/>
        <w:numPr>
          <w:ilvl w:val="0"/>
          <w:numId w:val="9"/>
        </w:numPr>
        <w:rPr/>
      </w:pPr>
      <w:r>
        <w:rPr/>
        <w:t>Regulated data with explicit separation-of-duties requirements (e.g. SOX, HIPAA “minimum necessary” contexts) — a technical enforcement of an existing compliance control rather than a policy statement alone.</w:t>
      </w:r>
    </w:p>
    <w:p>
      <w:pPr>
        <w:pStyle w:val="Normal"/>
        <w:rPr/>
      </w:pPr>
      <w:r>
        <w:rPr/>
        <w:t>Where this approach fits best: rare, high-stakes, offline “break-glass” 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w:t>
      </w:r>
      <w:bookmarkEnd w:id="5"/>
      <w:bookmarkEnd w:id="9"/>
    </w:p>
    <w:p>
      <w:pPr>
        <w:pStyle w:val="Heading2"/>
        <w:rPr/>
      </w:pPr>
      <w:bookmarkStart w:id="10" w:name="Xd81223542fa42fbf4ca661c9c9893bb84895cd5"/>
      <w:r>
        <w:rPr/>
        <w:t>1.4 How Threshold Secret Sharing Works, Conceptually</w:t>
      </w:r>
    </w:p>
    <w:p>
      <w:pPr>
        <w:pStyle w:val="Normal"/>
        <w:rPr/>
      </w:pPr>
      <w:r>
        <w:rPr/>
        <w:t>Section 3.2 gives the precise, byte-by-byte construction. Before that, it’s worth building the intuition for why a threshold scheme works at all — because the obvious first guess at how to “split a key into pieces” is not what shardic does, and doesn’t have the properties §1.2 just promised.</w:t>
      </w:r>
    </w:p>
    <w:p>
      <w:pPr>
        <w:pStyle w:val="BodyText"/>
        <w:rPr/>
      </w:pPr>
      <w:r>
        <w:rPr/>
        <w:t xml:space="preserve">There some approaches </w:t>
      </w:r>
      <w:r>
        <w:rPr/>
        <w:t xml:space="preserve"> falls </w:t>
      </w:r>
      <w:r>
        <w:rPr/>
        <w:t xml:space="preserve">that sound good, but they fall </w:t>
      </w:r>
      <w:r>
        <w:rPr/>
        <w:t xml:space="preserve">short. Imagine cutting the 32-byte DEK into four 8-byte chunks and handing one chunk to each of four trustees — or </w:t>
      </w:r>
      <w:r>
        <w:rPr/>
        <w:t xml:space="preserve">maybe a </w:t>
      </w:r>
      <w:r>
        <w:rPr/>
        <w:t xml:space="preserve">slightly cleverer version, XOR-splitting, where each share is random and the last one is defined so that all of them XOR back to the key. </w:t>
      </w:r>
      <w:r>
        <w:rPr/>
        <w:t xml:space="preserve">Either </w:t>
      </w:r>
      <w:r>
        <w:rPr/>
        <w:t xml:space="preserve"> can be made information-theoretically sound in the narrow sense that holding fewer than all the pieces reveals nothing. But </w:t>
      </w:r>
      <w:r>
        <w:rPr/>
        <w:t xml:space="preserve">they </w:t>
      </w:r>
      <w:r>
        <w:rPr/>
        <w:t xml:space="preserve">both share </w:t>
      </w:r>
      <w:r>
        <w:rPr/>
        <w:t>a critical</w:t>
      </w:r>
      <w:r>
        <w:rPr/>
        <w:t xml:space="preserve"> structural flaw: they are all-or-nothing schemes. Reconstruction needs every single piece, with no way to ask for “any D of T.”  Lose one trustee, permanently, and the key is gone forever — </w:t>
      </w:r>
      <w:r>
        <w:rPr/>
        <w:t xml:space="preserve">this is </w:t>
      </w:r>
      <w:r>
        <w:rPr/>
        <w:t>the fragility threshold recovery exists to avoid.</w:t>
      </w:r>
    </w:p>
    <w:p>
      <w:pPr>
        <w:pStyle w:val="BodyText"/>
        <w:rPr/>
      </w:pPr>
      <w:r>
        <w:rPr/>
        <w:t>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 “their” 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rPr/>
      </w:pPr>
      <w:r>
        <w:rPr/>
        <w:drawing>
          <wp:inline distT="0" distB="0" distL="0" distR="0">
            <wp:extent cx="4754880" cy="213042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2"/>
                    <a:stretch>
                      <a:fillRect/>
                    </a:stretch>
                  </pic:blipFill>
                  <pic:spPr bwMode="auto">
                    <a:xfrm>
                      <a:off x="0" y="0"/>
                      <a:ext cx="4754880" cy="2130425"/>
                    </a:xfrm>
                    <a:prstGeom prst="rect">
                      <a:avLst/>
                    </a:prstGeom>
                    <a:noFill/>
                  </pic:spPr>
                </pic:pic>
              </a:graphicData>
            </a:graphic>
          </wp:inline>
        </w:drawing>
      </w:r>
    </w:p>
    <w:p>
      <w:pPr>
        <w:pStyle w:val="BodyText"/>
        <w:rPr/>
      </w:pPr>
      <w:r>
        <w:rPr/>
        <w:t>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§1.2 described.</w:t>
      </w:r>
    </w:p>
    <w:p>
      <w:pPr>
        <w:pStyle w:val="BodyText"/>
        <w:rPr/>
      </w:pPr>
      <w:r>
        <w:rPr/>
        <w:t>P</w:t>
      </w:r>
      <w:r>
        <w:rPr/>
        <w:t xml:space="preserve">artial progress isn’t a thing here. A combination lock rewards partial knowledge — get two of three digits right and you are, in a real sense, close. A threshold secret share does not work that way. One trustee’s point, or even </w:t>
      </w:r>
      <w:r>
        <w:rPr/>
        <w:t>all but one of the threshold number of points (</w:t>
      </w:r>
      <w:r>
        <w:rPr/>
        <w:t>D − 1</w:t>
      </w:r>
      <w:r>
        <w:rPr/>
        <w:t>)</w:t>
      </w:r>
      <w:r>
        <w:rPr/>
        <w:t xml:space="preserve"> of them together, doesn’t narrow the secret down to a short list of likely candidates; it leaves every possible value exactly as plausible as before. There is no partial credit, no “getting warmer,” and no way to make attempts and rule out candidates one collusion at a time — the Dth point doesn’t refine the answer, it is the precise moment the answer </w:t>
      </w:r>
      <w:r>
        <w:rPr/>
        <w:t xml:space="preserve">mathematically </w:t>
      </w:r>
      <w:r>
        <w:rPr/>
        <w:t>springs into existence.</w:t>
      </w:r>
    </w:p>
    <w:p>
      <w:pPr>
        <w:pStyle w:val="BodyText"/>
        <w:rPr/>
      </w:pPr>
      <w:r>
        <w:rPr/>
        <w:t>shardic’s actual implementation replaces “a line” or “a curve on a graph” with a polynomial of degree D − 1 evaluated over a finite field, applied independently to each byte of the DEK — the same idea above, made precise and computable. §3.2 picks up exactly there.</w:t>
      </w:r>
      <w:bookmarkEnd w:id="10"/>
    </w:p>
    <w:p>
      <w:pPr>
        <w:pStyle w:val="Heading2"/>
        <w:rPr/>
      </w:pPr>
      <w:bookmarkStart w:id="11" w:name="from-data-to-capability-a-preview"/>
      <w:r>
        <w:rPr/>
        <w:t>1.5 From Data to Capability: A Preview</w:t>
      </w:r>
    </w:p>
    <w:p>
      <w:pPr>
        <w:pStyle w:val="Normal"/>
        <w:rPr/>
      </w:pPr>
      <w:r>
        <w:rPr/>
        <w:t xml:space="preserve">Everything above frames the protected value as a file — an archive recovered, once, into plaintext on disk. </w:t>
      </w:r>
      <w:r>
        <w:rPr/>
        <w:t>The real essence is this</w:t>
      </w:r>
      <w:r>
        <w:rPr/>
        <w:t xml:space="preserve">: what threshold recovery actually enforces is that a secret value comes into existence only when D independent parties </w:t>
      </w:r>
      <w:r>
        <w:rPr/>
        <w:t xml:space="preserve">(a quorum) </w:t>
      </w:r>
      <w:r>
        <w:rPr/>
        <w:t xml:space="preserve">each choose to contribute toward it. A file’s plaintext </w:t>
      </w:r>
      <w:r>
        <w:rPr/>
        <w:t xml:space="preserve">can be </w:t>
      </w:r>
      <w:r>
        <w:rPr/>
        <w:t xml:space="preserve">one instance of “a secret value” — </w:t>
      </w:r>
      <w:r>
        <w:rPr/>
        <w:t xml:space="preserve">but </w:t>
      </w:r>
      <w:r>
        <w:rPr/>
        <w:t xml:space="preserve">not the only one, </w:t>
      </w:r>
      <w:r>
        <w:rPr/>
        <w:t>or even the most useful one in a system’s secure design</w:t>
      </w:r>
      <w:r>
        <w:rPr/>
        <w:t>.</w:t>
      </w:r>
    </w:p>
    <w:p>
      <w:pPr>
        <w:pStyle w:val="Normal"/>
        <w:rPr/>
      </w:pPr>
      <w:r>
        <w:rPr/>
        <w:t>Section 4 makes that generalization explicit and names it: a shardic protected action code (SPAC) is any enabling value for a protected capability — financial access, a physical safety interlock, a sensitive document, an account credential, a network-path authorization — of which “decrypt this archive” is the narrowest possible case. Sections 2–3 describe the mature core exactly as it exists today; readers only interested in the file-vault tool can stop at the end of §3.</w:t>
      </w:r>
      <w:bookmarkEnd w:id="11"/>
    </w:p>
    <w:p>
      <w:pPr>
        <w:pStyle w:val="Heading2"/>
        <w:rPr/>
      </w:pPr>
      <w:bookmarkStart w:id="12" w:name="X4460248ab639b575c5f48ed4bd5c7ccd4996a7e"/>
      <w:r>
        <w:rPr/>
        <w:t>1.6 The Capability Stack: How the Layers Build on Each Other</w:t>
      </w:r>
    </w:p>
    <w:p>
      <w:pPr>
        <w:pStyle w:val="Normal"/>
        <w:rPr/>
      </w:pPr>
      <w:r>
        <w:rPr/>
        <w:t>Shardic builds from a base capability through layers of system enhancements. These layers are labeled</w:t>
      </w:r>
      <w:r>
        <w:rPr/>
        <w:t xml:space="preserve"> </w:t>
      </w:r>
      <w:r>
        <w:rPr/>
        <w:t>to provide better insight to the gain in functionality. E</w:t>
      </w:r>
      <w:r>
        <w:rPr/>
        <w:t xml:space="preserve">ach layer changes what’s actually possible </w:t>
      </w:r>
      <w:r>
        <w:rPr/>
        <w:t xml:space="preserve">for an end security objective </w:t>
      </w:r>
      <w:r>
        <w:rPr/>
        <w:t>without invalidating anything the layer beneath it guarantees:</w:t>
      </w:r>
    </w:p>
    <w:p>
      <w:pPr>
        <w:pStyle w:val="Normal"/>
        <w:numPr>
          <w:ilvl w:val="0"/>
          <w:numId w:val="33"/>
        </w:numPr>
        <w:rPr/>
      </w:pPr>
      <w:r>
        <w:rPr>
          <w:b/>
          <w:bCs/>
        </w:rPr>
        <w:t>Sharded protection</w:t>
      </w:r>
      <w:r>
        <w:rPr/>
        <w:t xml:space="preserve"> (§1–§3.5, implemented). The core guarantee: a secret is split so that no fewer than D of T independently held shares can ever reconstruct it, and below that threshold, zero information about the secret exists to extract. This alone is sufficient for the personal, estate, and business scenarios in §1.3 — a family splitting a password manager’s master key, a company escrowing a root credential — using the three codeword modes described in §6.2.</w:t>
      </w:r>
    </w:p>
    <w:p>
      <w:pPr>
        <w:pStyle w:val="Normal"/>
        <w:numPr>
          <w:ilvl w:val="0"/>
          <w:numId w:val="13"/>
        </w:numPr>
        <w:rPr/>
      </w:pPr>
      <w:r>
        <w:rPr>
          <w:b/>
          <w:bCs/>
        </w:rPr>
        <w:t>shardic-envelope</w:t>
      </w:r>
      <w:r>
        <w:rPr/>
        <w:t xml:space="preserve"> (§3.6, implemented). Wraps each trustee’s codeword in public-key encryption under a keypair the trustee already controls, removing the human-memorability ceiling that otherwise caps how strong an individual codeword can practically be (§6.2 revisits what this changes about codeword mode selection in §6.4).</w:t>
      </w:r>
    </w:p>
    <w:p>
      <w:pPr>
        <w:pStyle w:val="Normal"/>
        <w:numPr>
          <w:ilvl w:val="0"/>
          <w:numId w:val="13"/>
        </w:numPr>
        <w:rPr/>
      </w:pPr>
      <w:r>
        <w:rPr>
          <w:b/>
          <w:bCs/>
        </w:rPr>
        <w:t>Ceremony formation</w:t>
      </w:r>
      <w:r>
        <w:rPr/>
        <w:t xml:space="preserve"> (§3.7, implemented). Turns “who holds a codeword” from an ad hoc, once-per-vault trust decision into a tracked, repeatable process: candidate trustees are registered against an identity provider, a specific quorum is selected and invited for a given vault, declined or timed-out slots backfill automatically, and delivery of each wrapped codeword is a single-read, addressed event rather than an out-of-band handoff.</w:t>
      </w:r>
    </w:p>
    <w:p>
      <w:pPr>
        <w:pStyle w:val="Normal"/>
        <w:numPr>
          <w:ilvl w:val="0"/>
          <w:numId w:val="13"/>
        </w:numPr>
        <w:rPr/>
      </w:pPr>
      <w:r>
        <w:rPr>
          <w:b/>
          <w:bCs/>
        </w:rPr>
        <w:t>SPAC</w:t>
      </w:r>
      <w:r>
        <w:rPr/>
        <w:t xml:space="preserve"> (§4–§5, design proposal). Generalizes the protected value itself from “a file’s plaintext” to any enabling code for a protected capability, and generalizes the ceremony from one fixed shape into something tailorable per deployment — which trustees, which local-unlock factors, which RTO — to fit the CONOPS and embedment environment of a specific client system.</w:t>
      </w:r>
    </w:p>
    <w:p>
      <w:pPr>
        <w:pStyle w:val="Normal"/>
        <w:rPr/>
      </w:pPr>
      <w:r>
        <w:rPr/>
        <w:t xml:space="preserve">Each layer </w:t>
      </w:r>
      <w:r>
        <w:rPr/>
        <w:t>builds on the security foundation</w:t>
      </w:r>
      <w:r>
        <w:rPr/>
        <w:t xml:space="preserve"> guarantees below it: nothing at layer 2 weakens layer 1’s information-theoretic threshold, and nothing at layer 4 weakens layer 2 or 3’s already-implemented mechanics. A deployment can stop at any layer and still have a complete, sound system, </w:t>
      </w:r>
      <w:r>
        <w:rPr/>
        <w:t xml:space="preserve">but </w:t>
      </w:r>
      <w:r>
        <w:rPr/>
        <w:t xml:space="preserve">layer 4 is </w:t>
      </w:r>
      <w:r>
        <w:rPr/>
        <w:t>embodies the end potential for shardic</w:t>
      </w:r>
      <w:r>
        <w:rPr/>
        <w:t>.</w:t>
      </w:r>
    </w:p>
    <w:p>
      <w:pPr>
        <w:pStyle w:val="BodyText"/>
        <w:rPr/>
      </w:pPr>
      <w:r>
        <w:rPr/>
        <w:drawing>
          <wp:inline distT="0" distB="0" distL="0" distR="0">
            <wp:extent cx="4754880" cy="471805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4754880" cy="4718050"/>
                    </a:xfrm>
                    <a:prstGeom prst="rect">
                      <a:avLst/>
                    </a:prstGeom>
                    <a:noFill/>
                  </pic:spPr>
                </pic:pic>
              </a:graphicData>
            </a:graphic>
          </wp:inline>
        </w:drawing>
      </w:r>
      <w:bookmarkEnd w:id="2"/>
      <w:bookmarkEnd w:id="12"/>
    </w:p>
    <w:p>
      <w:pPr>
        <w:pStyle w:val="Heading1"/>
        <w:rPr/>
      </w:pPr>
      <w:bookmarkStart w:id="13" w:name="concept-of-operations"/>
      <w:r>
        <w:rPr/>
        <w:t>2. Concept of Operations</w:t>
      </w:r>
    </w:p>
    <w:p>
      <w:pPr>
        <w:pStyle w:val="Heading2"/>
        <w:rPr/>
      </w:pPr>
      <w:bookmarkStart w:id="14" w:name="X44afdfc3e12a64da5573ba8be1535f7c6ad1ffb"/>
      <w:r>
        <w:rPr/>
        <w:t>2.0 Scope of This Section: Mechanical Foundation, Not End Solution</w:t>
      </w:r>
    </w:p>
    <w:p>
      <w:pPr>
        <w:pStyle w:val="Normal"/>
        <w:rPr/>
      </w:pPr>
      <w:r>
        <w:rPr/>
        <w:t>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bookmarkEnd w:id="14"/>
    </w:p>
    <w:p>
      <w:pPr>
        <w:pStyle w:val="Heading2"/>
        <w:rPr/>
      </w:pPr>
      <w:bookmarkStart w:id="15" w:name="operator-walkthrough-creating-a-vault"/>
      <w:r>
        <w:rPr/>
        <w:t>2.1 Operator Walkthrough: Creating a Vault</w:t>
      </w:r>
    </w:p>
    <w:p>
      <w:pPr>
        <w:pStyle w:val="Normal"/>
        <w:rPr/>
      </w:pPr>
      <w:r>
        <w:rPr/>
        <w:t>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pPr>
        <w:pStyle w:val="SourceCode"/>
        <w:rPr/>
      </w:pPr>
      <w:r>
        <w:rPr>
          <w:rStyle w:val="DefaultParagraphFont"/>
          <w:rFonts w:ascii="Adwaita Mono" w:hAnsi="Adwaita Mono"/>
        </w:rPr>
        <w:t>$ python3 vault_create.py \</w:t>
      </w:r>
      <w:r>
        <w:rPr>
          <w:rFonts w:ascii="Adwaita Mono" w:hAnsi="Adwaita Mono"/>
        </w:rPr>
        <w:br/>
      </w:r>
      <w:r>
        <w:rPr>
          <w:rStyle w:val="DefaultParagraphFont"/>
          <w:rFonts w:ascii="Adwaita Mono" w:hAnsi="Adwaita Mono"/>
        </w:rPr>
        <w:t xml:space="preserve">    --input ./secret_docs \</w:t>
      </w:r>
      <w:r>
        <w:rPr>
          <w:rFonts w:ascii="Adwaita Mono" w:hAnsi="Adwaita Mono"/>
        </w:rPr>
        <w:br/>
      </w:r>
      <w:r>
        <w:rPr>
          <w:rStyle w:val="DefaultParagraphFont"/>
          <w:rFonts w:ascii="Adwaita Mono" w:hAnsi="Adwaita Mono"/>
        </w:rPr>
        <w:t xml:space="preserve">    --trustees 5 --threshold 3 \</w:t>
      </w:r>
      <w:r>
        <w:rPr>
          <w:rFonts w:ascii="Adwaita Mono" w:hAnsi="Adwaita Mono"/>
        </w:rPr>
        <w:br/>
      </w:r>
      <w:r>
        <w:rPr>
          <w:rStyle w:val="DefaultParagraphFont"/>
          <w:rFonts w:ascii="Adwaita Mono" w:hAnsi="Adwaita Mono"/>
        </w:rPr>
        <w:t xml:space="preserve">    --word-count 3</w:t>
      </w:r>
    </w:p>
    <w:p>
      <w:pPr>
        <w:pStyle w:val="Normal"/>
        <w:rPr/>
      </w:pPr>
      <w:r>
        <w:rPr/>
        <w:t>Left at its defaults, the tool:</w:t>
      </w:r>
    </w:p>
    <w:p>
      <w:pPr>
        <w:pStyle w:val="Normal"/>
        <w:numPr>
          <w:ilvl w:val="0"/>
          <w:numId w:val="9"/>
        </w:numPr>
        <w:rPr/>
      </w:pPr>
      <w:r>
        <w:rPr/>
        <w:t>Reports which key-derivation function will protect each share (Argon2id if available, otherwise PBKDF2), since this affects recovery speed and offline-guessing resistance.</w:t>
      </w:r>
    </w:p>
    <w:p>
      <w:pPr>
        <w:pStyle w:val="Normal"/>
        <w:numPr>
          <w:ilvl w:val="0"/>
          <w:numId w:val="9"/>
        </w:numPr>
        <w:rPr/>
      </w:pPr>
      <w:r>
        <w:rPr/>
        <w:t>Defaults to –memorable mode when no fixed word length is given, drawing codewords from the bundled EFF long wordlist rather than synthetic strings.</w:t>
      </w:r>
    </w:p>
    <w:p>
      <w:pPr>
        <w:pStyle w:val="Normal"/>
        <w:numPr>
          <w:ilvl w:val="0"/>
          <w:numId w:val="9"/>
        </w:numPr>
        <w:rPr/>
      </w:pPr>
      <w:r>
        <w:rPr/>
        <w:t>Reports its own combinatorial strength estimate for a single trustee’s codeword phrase, so the operator can judge — before distributing anything — whether the chosen word count is adequate for the stakes involved.</w:t>
      </w:r>
    </w:p>
    <w:p>
      <w:pPr>
        <w:pStyle w:val="Normal"/>
        <w:numPr>
          <w:ilvl w:val="0"/>
          <w:numId w:val="9"/>
        </w:numPr>
        <w:rPr/>
      </w:pPr>
      <w:r>
        <w:rPr/>
        <w:t>Archives the input into a single blob, generates a random 256-bit data encryption key, and encrypts the archive under it.</w:t>
      </w:r>
    </w:p>
    <w:p>
      <w:pPr>
        <w:pStyle w:val="Normal"/>
        <w:numPr>
          <w:ilvl w:val="0"/>
          <w:numId w:val="9"/>
        </w:numPr>
        <w:rPr/>
      </w:pPr>
      <w:r>
        <w:rPr/>
        <w:t>Splits that key into the requested number of Shamir shares and protects each one under its own randomly generated codeword.</w:t>
      </w:r>
    </w:p>
    <w:p>
      <w:pPr>
        <w:pStyle w:val="Normal"/>
        <w:numPr>
          <w:ilvl w:val="0"/>
          <w:numId w:val="9"/>
        </w:numPr>
        <w:rPr/>
      </w:pPr>
      <w:r>
        <w:rPr/>
        <w:t>Writes one self-contained .krypt file, plus one text file per trustee containing only that trustee’s codeword.</w:t>
      </w:r>
    </w:p>
    <w:p>
      <w:pPr>
        <w:pStyle w:val="Normal"/>
        <w:rPr/>
      </w:pPr>
      <w:r>
        <w:rPr/>
        <w:t>The actual output of the run above:</w:t>
      </w:r>
    </w:p>
    <w:p>
      <w:pPr>
        <w:pStyle w:val="SourceCode"/>
        <w:rPr/>
      </w:pPr>
      <w:r>
        <w:rPr>
          <w:rStyle w:val="DefaultParagraphFont"/>
          <w:rFonts w:ascii="Adwaita Mono" w:hAnsi="Adwaita Mono"/>
        </w:rPr>
        <w:t>[i] Share protection KDF: pbkdf2 {'iterations': 400000}</w:t>
      </w:r>
      <w:r>
        <w:rPr>
          <w:rFonts w:ascii="Adwaita Mono" w:hAnsi="Adwaita Mono"/>
        </w:rPr>
        <w:br/>
      </w:r>
      <w:r>
        <w:rPr>
          <w:rStyle w:val="DefaultParagraphFont"/>
          <w:rFonts w:ascii="Adwaita Mono" w:hAnsi="Adwaita Mono"/>
        </w:rPr>
        <w:t>[i] No --word-length given: defaulting to --memorable mode (whole real words).</w:t>
      </w:r>
      <w:r>
        <w:rPr>
          <w:rFonts w:ascii="Adwaita Mono" w:hAnsi="Adwaita Mono"/>
        </w:rPr>
        <w:br/>
      </w:r>
      <w:r>
        <w:rPr>
          <w:rStyle w:val="DefaultParagraphFont"/>
          <w:rFonts w:ascii="Adwaita Mono" w:hAnsi="Adwaita Mono"/>
        </w:rPr>
        <w:t>[*] Memorable mode: loaded 7772 whole, real candidate words from the bundled EFF wordlist</w:t>
      </w:r>
      <w:r>
        <w:rPr>
          <w:rFonts w:ascii="Adwaita Mono" w:hAnsi="Adwaita Mono"/>
        </w:rPr>
        <w:br/>
      </w:r>
      <w:r>
        <w:rPr>
          <w:rStyle w:val="DefaultParagraphFont"/>
          <w:rFonts w:ascii="Adwaita Mono" w:hAnsi="Adwaita Mono"/>
        </w:rPr>
        <w:t>[*] Estimated codeword strength: ~39 bits combinatorial per trustee (before any KDF</w:t>
      </w:r>
      <w:r>
        <w:rPr>
          <w:rFonts w:ascii="Adwaita Mono" w:hAnsi="Adwaita Mono"/>
        </w:rPr>
        <w:br/>
      </w:r>
      <w:r>
        <w:rPr>
          <w:rStyle w:val="DefaultParagraphFont"/>
          <w:rFonts w:ascii="Adwaita Mono" w:hAnsi="Adwaita Mono"/>
        </w:rPr>
        <w:t xml:space="preserve">    stretching). Recovery cracks each codeword independently, so this per-codeword</w:t>
      </w:r>
      <w:r>
        <w:rPr>
          <w:rFonts w:ascii="Adwaita Mono" w:hAnsi="Adwaita Mono"/>
        </w:rPr>
        <w:br/>
      </w:r>
      <w:r>
        <w:rPr>
          <w:rStyle w:val="DefaultParagraphFont"/>
          <w:rFonts w:ascii="Adwaita Mono" w:hAnsi="Adwaita Mono"/>
        </w:rPr>
        <w:t xml:space="preserve">    number -- not a 5-trustee total -- is the real security margin; raising</w:t>
      </w:r>
      <w:r>
        <w:rPr>
          <w:rFonts w:ascii="Adwaita Mono" w:hAnsi="Adwaita Mono"/>
        </w:rPr>
        <w:br/>
      </w:r>
      <w:r>
        <w:rPr>
          <w:rStyle w:val="DefaultParagraphFont"/>
          <w:rFonts w:ascii="Adwaita Mono" w:hAnsi="Adwaita Mono"/>
        </w:rPr>
        <w:t xml:space="preserve">    threshold/trustee counts does not substitute for it.</w:t>
      </w:r>
      <w:r>
        <w:rPr>
          <w:rFonts w:ascii="Adwaita Mono" w:hAnsi="Adwaita Mono"/>
        </w:rPr>
        <w:br/>
      </w:r>
      <w:r>
        <w:rPr>
          <w:rStyle w:val="DefaultParagraphFont"/>
          <w:rFonts w:ascii="Adwaita Mono" w:hAnsi="Adwaita Mono"/>
        </w:rPr>
        <w:t>[*] Archiving 'secret_docs' ...</w:t>
      </w:r>
      <w:r>
        <w:rPr>
          <w:rFonts w:ascii="Adwaita Mono" w:hAnsi="Adwaita Mono"/>
        </w:rPr>
        <w:br/>
      </w:r>
      <w:r>
        <w:rPr>
          <w:rStyle w:val="DefaultParagraphFont"/>
          <w:rFonts w:ascii="Adwaita Mono" w:hAnsi="Adwaita Mono"/>
        </w:rPr>
        <w:t>[*] Split DEK into 5 shares, threshold 3</w:t>
      </w:r>
      <w:r>
        <w:rPr>
          <w:rFonts w:ascii="Adwaita Mono" w:hAnsi="Adwaita Mono"/>
        </w:rPr>
        <w:br/>
      </w:r>
      <w:r>
        <w:rPr>
          <w:rStyle w:val="DefaultParagraphFont"/>
          <w:rFonts w:ascii="Adwaita Mono" w:hAnsi="Adwaita Mono"/>
        </w:rPr>
        <w:t>[*] Wrote vault container: vault_out/ce28by1pn9z8wib2.krypt (11388 bytes)</w:t>
      </w:r>
      <w:r>
        <w:rPr>
          <w:rFonts w:ascii="Adwaita Mono" w:hAnsi="Adwaita Mono"/>
        </w:rPr>
        <w:br/>
      </w:r>
      <w:r>
        <w:rPr>
          <w:rStyle w:val="DefaultParagraphFont"/>
          <w:rFonts w:ascii="Adwaita Mono" w:hAnsi="Adwaita Mono"/>
        </w:rPr>
        <w:t>[+] Wrote 5 trustee codeword files to: vault_out/trustee_words/</w:t>
      </w:r>
      <w:r>
        <w:rPr>
          <w:rFonts w:ascii="Adwaita Mono" w:hAnsi="Adwaita Mono"/>
        </w:rPr>
        <w:br/>
      </w:r>
      <w:r>
        <w:rPr>
          <w:rStyle w:val="DefaultParagraphFont"/>
          <w:rFonts w:ascii="Adwaita Mono" w:hAnsi="Adwaita Mono"/>
        </w:rPr>
        <w:t xml:space="preserve">    Distribute each trustee_N.txt to exactly one trustee (out of band, e.g. in person</w:t>
      </w:r>
      <w:r>
        <w:rPr>
          <w:rFonts w:ascii="Adwaita Mono" w:hAnsi="Adwaita Mono"/>
        </w:rPr>
        <w:br/>
      </w:r>
      <w:r>
        <w:rPr>
          <w:rStyle w:val="DefaultParagraphFont"/>
          <w:rFonts w:ascii="Adwaita Mono" w:hAnsi="Adwaita Mono"/>
        </w:rPr>
        <w:t xml:space="preserve">    or over a channel they individually control), then DELETE these files from this</w:t>
      </w:r>
      <w:r>
        <w:rPr>
          <w:rFonts w:ascii="Adwaita Mono" w:hAnsi="Adwaita Mono"/>
        </w:rPr>
        <w:br/>
      </w:r>
      <w:r>
        <w:rPr>
          <w:rStyle w:val="DefaultParagraphFont"/>
          <w:rFonts w:ascii="Adwaita Mono" w:hAnsi="Adwaita Mono"/>
        </w:rPr>
        <w:t xml:space="preserve">    machine. Recovery needs only the single .krypt file + any 3 of the 5 codewords.</w:t>
      </w:r>
    </w:p>
    <w:p>
      <w:pPr>
        <w:pStyle w:val="Normal"/>
        <w:rPr/>
      </w:pPr>
      <w:r>
        <w:rPr/>
        <w:t>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bookmarkEnd w:id="15"/>
    </w:p>
    <w:p>
      <w:pPr>
        <w:pStyle w:val="Heading2"/>
        <w:rPr/>
      </w:pPr>
      <w:bookmarkStart w:id="16" w:name="operator-walkthrough-recovering-a-vault"/>
      <w:r>
        <w:rPr/>
        <w:t>2.2 Operator Walkthrough: Recovering a Vault</w:t>
      </w:r>
    </w:p>
    <w:p>
      <w:pPr>
        <w:pStyle w:val="Normal"/>
        <w:rPr/>
      </w:pPr>
      <w:r>
        <w:rPr/>
        <w:t>At recovery time, any three of the five trustees supply their codewords — the operator does not need to know or specify which three:</w:t>
      </w:r>
    </w:p>
    <w:p>
      <w:pPr>
        <w:pStyle w:val="SourceCode"/>
        <w:rPr/>
      </w:pPr>
      <w:r>
        <w:rPr>
          <w:rStyle w:val="DefaultParagraphFont"/>
        </w:rPr>
        <w:t>$ python3 vault_recover.py vault_out/ce28by1pn9z8wib2.krypt \</w:t>
      </w:r>
      <w:r>
        <w:rPr/>
        <w:br/>
      </w:r>
      <w:r>
        <w:rPr>
          <w:rStyle w:val="DefaultParagraphFont"/>
        </w:rPr>
        <w:t xml:space="preserve">    --word "broadside-repulsion-subway" \</w:t>
      </w:r>
      <w:r>
        <w:rPr/>
        <w:br/>
      </w:r>
      <w:r>
        <w:rPr>
          <w:rStyle w:val="DefaultParagraphFont"/>
        </w:rPr>
        <w:t xml:space="preserve">    --word "valuables-repeater-oversleep" \</w:t>
      </w:r>
      <w:r>
        <w:rPr/>
        <w:br/>
      </w:r>
      <w:r>
        <w:rPr>
          <w:rStyle w:val="DefaultParagraphFont"/>
        </w:rPr>
        <w:t xml:space="preserve">    --word "winking-portly-diffusion"</w:t>
      </w:r>
    </w:p>
    <w:p>
      <w:pPr>
        <w:pStyle w:val="Normal"/>
        <w:rPr/>
      </w:pPr>
      <w:r>
        <w:rPr/>
        <w:t>Actual output:</w:t>
      </w:r>
    </w:p>
    <w:p>
      <w:pPr>
        <w:pStyle w:val="SourceCode"/>
        <w:rPr/>
      </w:pPr>
      <w:r>
        <w:rPr>
          <w:rStyle w:val="DefaultParagraphFont"/>
        </w:rPr>
        <w:t>[i] This vault requires 3 of 5 codewords to recover.</w:t>
      </w:r>
      <w:r>
        <w:rPr/>
        <w:br/>
      </w:r>
      <w:r>
        <w:rPr>
          <w:rStyle w:val="DefaultParagraphFont"/>
        </w:rPr>
        <w:t>[i] Share protection KDF: pbkdf2</w:t>
      </w:r>
      <w:r>
        <w:rPr/>
        <w:br/>
      </w:r>
      <w:r>
        <w:rPr>
          <w:rStyle w:val="DefaultParagraphFont"/>
        </w:rPr>
        <w:t>[+] Codeword accepted (1/3).</w:t>
      </w:r>
      <w:r>
        <w:rPr/>
        <w:br/>
      </w:r>
      <w:r>
        <w:rPr>
          <w:rStyle w:val="DefaultParagraphFont"/>
        </w:rPr>
        <w:t>[+] Codeword accepted (2/3).</w:t>
      </w:r>
      <w:r>
        <w:rPr/>
        <w:br/>
      </w:r>
      <w:r>
        <w:rPr>
          <w:rStyle w:val="DefaultParagraphFont"/>
        </w:rPr>
        <w:t>[+] Codeword accepted (3/3).</w:t>
      </w:r>
      <w:r>
        <w:rPr/>
        <w:br/>
      </w:r>
      <w:r>
        <w:rPr>
          <w:rStyle w:val="DefaultParagraphFont"/>
        </w:rPr>
        <w:t>[*] Reconstructing DEK from recovered shares ...</w:t>
      </w:r>
      <w:r>
        <w:rPr/>
        <w:br/>
      </w:r>
      <w:r>
        <w:rPr>
          <w:rStyle w:val="DefaultParagraphFont"/>
        </w:rPr>
        <w:t>[*] Decrypting archive ...</w:t>
      </w:r>
      <w:r>
        <w:rPr/>
        <w:br/>
      </w:r>
      <w:r>
        <w:rPr>
          <w:rStyle w:val="DefaultParagraphFont"/>
        </w:rPr>
        <w:t>[*] Success. Recovered contents extracted to: /tmp/wp_demo/recovered_out</w:t>
      </w:r>
    </w:p>
    <w:p>
      <w:pPr>
        <w:pStyle w:val="Normal"/>
        <w:rPr/>
      </w:pPr>
      <w:r>
        <w:rPr/>
        <w:t>Two operational details are worth calling out. First, codewords can be entered in any order — recovery does not ask “which trustee are you,” it simply tries each supplied codeword against every not-yet-matched share until one authenticates (see §3.4). Second, if fewer than D codewords match, or any of them are wrong, the tool reports how many were accepted and stops — it never writes partial or best-guess output.</w:t>
      </w:r>
      <w:bookmarkEnd w:id="16"/>
    </w:p>
    <w:p>
      <w:pPr>
        <w:pStyle w:val="Heading2"/>
        <w:rPr/>
      </w:pPr>
      <w:bookmarkStart w:id="17" w:name="Xa7e2a2858af24b1d654f16fa355e8878c84b456"/>
      <w:r>
        <w:rPr/>
        <w:t>2.3 shardic-prime: A Mandatory-Trustee Variant</w:t>
      </w:r>
    </w:p>
    <w:p>
      <w:pPr>
        <w:pStyle w:val="Normal"/>
        <w:rPr/>
      </w:pPr>
      <w:r>
        <w:rPr>
          <w:shd w:fill="FFFF00" w:val="clear"/>
        </w:rPr>
        <w:t>The base scheme treats every trustee identically</w:t>
      </w:r>
      <w:r>
        <w:rPr/>
        <w:t xml:space="preserve">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w:pPr>
        <w:pStyle w:val="BodyText"/>
        <w:rPr/>
      </w:pPr>
      <w:r>
        <w:rPr/>
        <w:t>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pPr>
        <w:pStyle w:val="SourceCode"/>
        <w:rPr/>
      </w:pPr>
      <w:r>
        <w:rPr>
          <w:rStyle w:val="DefaultParagraphFont"/>
        </w:rPr>
        <w:t>$ python3 vault_create_prime.py --input ./my_directory \</w:t>
      </w:r>
      <w:r>
        <w:rPr/>
        <w:br/>
      </w:r>
      <w:r>
        <w:rPr>
          <w:rStyle w:val="DefaultParagraphFont"/>
        </w:rPr>
        <w:t xml:space="preserve">    --trustees 4 --threshold 3 \</w:t>
      </w:r>
      <w:r>
        <w:rPr/>
        <w:br/>
      </w:r>
      <w:r>
        <w:rPr>
          <w:rStyle w:val="DefaultParagraphFont"/>
        </w:rPr>
        <w:t xml:space="preserve">    --word-length 6 --word-count 2</w:t>
      </w:r>
      <w:r>
        <w:rPr/>
        <w:br/>
      </w:r>
      <w:r>
        <w:rPr>
          <w:rStyle w:val="DefaultParagraphFont"/>
        </w:rPr>
        <w:t>$ python3 vault_recover_prime.py VAULT.krypt</w:t>
      </w:r>
    </w:p>
    <w:p>
      <w:pPr>
        <w:pStyle w:val="Normal"/>
        <w:rPr/>
      </w:pPr>
      <w:r>
        <w:rPr/>
        <w:t>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bookmarkEnd w:id="13"/>
      <w:bookmarkEnd w:id="17"/>
    </w:p>
    <w:p>
      <w:pPr>
        <w:pStyle w:val="Heading1"/>
        <w:rPr/>
      </w:pPr>
      <w:bookmarkStart w:id="18" w:name="technical-mechanics"/>
      <w:r>
        <w:rPr/>
        <w:t>3. Technical Mechanics</w:t>
      </w:r>
    </w:p>
    <w:p>
      <w:pPr>
        <w:pStyle w:val="Normal"/>
        <w:rPr/>
      </w:pPr>
      <w:r>
        <w:rPr/>
        <w:t>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p>
      <w:pPr>
        <w:pStyle w:val="Heading2"/>
        <w:rPr/>
      </w:pPr>
      <w:bookmarkStart w:id="19" w:name="archive-and-data-encryption-key"/>
      <w:r>
        <w:rPr/>
        <w:t>3.1 Archive and Data Encryption Key</w:t>
      </w:r>
    </w:p>
    <w:p>
      <w:pPr>
        <w:pStyle w:val="Normal"/>
        <w:rPr/>
      </w:pPr>
      <w:r>
        <w:rPr/>
        <w:t>Vault creation proceeds in a fixed sequence:</w:t>
      </w:r>
    </w:p>
    <w:p>
      <w:pPr>
        <w:pStyle w:val="Normal"/>
        <w:numPr>
          <w:ilvl w:val="0"/>
          <w:numId w:val="9"/>
        </w:numPr>
        <w:rPr/>
      </w:pPr>
      <w:r>
        <w:rPr/>
        <w:t>The input file or directory is bundled with tar into a single blob, so any input shape — one file or an entire directory tree — is handled uniformly. The archive is deliberately left uncompressed (mode “w”, not “w:gz”) so ciphertext size does not vary with plaintext compressibility any more than strictly necessary — compression can otherwise leak information about content through size alone.</w:t>
      </w:r>
    </w:p>
    <w:p>
      <w:pPr>
        <w:pStyle w:val="Normal"/>
        <w:numPr>
          <w:ilvl w:val="0"/>
          <w:numId w:val="9"/>
        </w:numPr>
        <w:rPr/>
      </w:pPr>
      <w:r>
        <w:rPr/>
        <w:t>A random 256-bit data encryption key (DEK) is generated using a cryptographically secure random source (secrets.token_bytes).</w:t>
      </w:r>
    </w:p>
    <w:p>
      <w:pPr>
        <w:pStyle w:val="Normal"/>
        <w:numPr>
          <w:ilvl w:val="0"/>
          <w:numId w:val="9"/>
        </w:numPr>
        <w:rPr/>
      </w:pPr>
      <w:r>
        <w:rPr/>
        <w:t>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rPr/>
      </w:pPr>
      <w:r>
        <w:rPr/>
        <w:t>At this point, the DEK is the single piece of secret material standing between the ciphertext and the plaintext — exactly as in conventional symmetric encryption. What differs from the conventional model is what happens to that key next.</w:t>
      </w:r>
    </w:p>
    <w:p>
      <w:pPr>
        <w:pStyle w:val="BodyText"/>
        <w:rPr/>
      </w:pPr>
      <w:r>
        <w:rPr/>
        <w:drawing>
          <wp:inline distT="0" distB="0" distL="0" distR="0">
            <wp:extent cx="4754880" cy="300863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4"/>
                    <a:stretch>
                      <a:fillRect/>
                    </a:stretch>
                  </pic:blipFill>
                  <pic:spPr bwMode="auto">
                    <a:xfrm>
                      <a:off x="0" y="0"/>
                      <a:ext cx="4754880" cy="3008630"/>
                    </a:xfrm>
                    <a:prstGeom prst="rect">
                      <a:avLst/>
                    </a:prstGeom>
                    <a:noFill/>
                  </pic:spPr>
                </pic:pic>
              </a:graphicData>
            </a:graphic>
          </wp:inline>
        </w:drawing>
      </w:r>
      <w:bookmarkEnd w:id="19"/>
    </w:p>
    <w:p>
      <w:pPr>
        <w:pStyle w:val="Heading2"/>
        <w:rPr/>
      </w:pPr>
      <w:bookmarkStart w:id="20" w:name="shamirs-secret-sharing-over-gf256"/>
      <w:r>
        <w:rPr/>
        <w:t>3.2 Shamir’s Secret Sharing over GF(256)</w:t>
      </w:r>
    </w:p>
    <w:p>
      <w:pPr>
        <w:pStyle w:val="Normal"/>
        <w:rPr/>
      </w:pPr>
      <w:r>
        <w:rPr/>
        <w:t>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rPr/>
      </w:pPr>
      <w:r>
        <w:rPr/>
        <w:t>The construction, applied independently to each of the DEK’s 32 bytes:</w:t>
      </w:r>
    </w:p>
    <w:p>
      <w:pPr>
        <w:pStyle w:val="Normal"/>
        <w:numPr>
          <w:ilvl w:val="0"/>
          <w:numId w:val="9"/>
        </w:numPr>
        <w:rPr/>
      </w:pPr>
      <w:r>
        <w:rPr/>
        <w:t>Each byte of the secret becomes the constant term of a random polynomial of degree D − 1, with the remaining coefficients drawn uniformly at random.</w:t>
      </w:r>
    </w:p>
    <w:p>
      <w:pPr>
        <w:pStyle w:val="Normal"/>
        <w:numPr>
          <w:ilvl w:val="0"/>
          <w:numId w:val="9"/>
        </w:numPr>
        <w:rPr/>
      </w:pPr>
      <w:r>
        <w:rPr/>
        <w:t>Each of the T shares is that polynomial evaluated at a distinct x-coordinate (1 through T), across all 32 byte positions simultaneously.</w:t>
      </w:r>
    </w:p>
    <w:p>
      <w:pPr>
        <w:pStyle w:val="Normal"/>
        <w:numPr>
          <w:ilvl w:val="0"/>
          <w:numId w:val="9"/>
        </w:numPr>
        <w:rPr/>
      </w:pPr>
      <w:r>
        <w:rPr/>
        <w:t>Reconstruction takes any D shares and applies Lagrange interpolation at x = 0, independently per byte position, to recover the original secret byte.</w:t>
      </w:r>
    </w:p>
    <w:p>
      <w:pPr>
        <w:pStyle w:val="Normal"/>
        <w:rPr/>
      </w:pPr>
      <w:r>
        <w:rPr/>
        <w:t>Why this is information-theoretic, not merely computational. A polynomial of degree D − 1 is uniquely determined by any D points on it — but with only D − 1 points, every possible value of the constant term (the secret byte) remains equally consistent with those points. An attacker holding D − 1 shares therefore learns exactly zero bits about the DEK, regardless of computing power, time, or future cryptanalytic advances against AES itself. “Information-theoretic” security means a guarantee that holds regardless of computing power — not because breaking it is hard, but because the information needed to break it simply isn’t there.</w:t>
      </w:r>
    </w:p>
    <w:p>
      <w:pPr>
        <w:pStyle w:val="BodyText"/>
        <w:rPr/>
      </w:pPr>
      <w:r>
        <w:rPr/>
        <w:drawing>
          <wp:inline distT="0" distB="0" distL="0" distR="0">
            <wp:extent cx="4754880" cy="221297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5"/>
                    <a:stretch>
                      <a:fillRect/>
                    </a:stretch>
                  </pic:blipFill>
                  <pic:spPr bwMode="auto">
                    <a:xfrm>
                      <a:off x="0" y="0"/>
                      <a:ext cx="4754880" cy="2212975"/>
                    </a:xfrm>
                    <a:prstGeom prst="rect">
                      <a:avLst/>
                    </a:prstGeom>
                    <a:noFill/>
                  </pic:spPr>
                </pic:pic>
              </a:graphicData>
            </a:graphic>
          </wp:inline>
        </w:drawing>
      </w:r>
      <w:bookmarkEnd w:id="20"/>
    </w:p>
    <w:p>
      <w:pPr>
        <w:pStyle w:val="Heading2"/>
        <w:rPr/>
      </w:pPr>
      <w:bookmarkStart w:id="21" w:name="Xe7d6ff47969d0cff6318c91d3fc58eef6ef43eb"/>
      <w:r>
        <w:rPr/>
        <w:t>3.3 Codeword-Derived Key Protection of Shares</w:t>
      </w:r>
    </w:p>
    <w:p>
      <w:pPr>
        <w:pStyle w:val="Normal"/>
        <w:rPr/>
      </w:pPr>
      <w:r>
        <w:rPr/>
        <w:t>A raw Shamir share is still just data — if written to disk unprotected, whoever possesses D of them could reconstruct the DEK without any trustee’s cooperation at all. Each share is therefore itself individually encrypted before being placed in the vault:</w:t>
      </w:r>
    </w:p>
    <w:p>
      <w:pPr>
        <w:pStyle w:val="Normal"/>
        <w:numPr>
          <w:ilvl w:val="0"/>
          <w:numId w:val="9"/>
        </w:numPr>
        <w:rPr/>
      </w:pPr>
      <w:r>
        <w:rPr/>
        <w:t>A random, human-typeable codeword is generated for the share.</w:t>
      </w:r>
    </w:p>
    <w:p>
      <w:pPr>
        <w:pStyle w:val="Normal"/>
        <w:numPr>
          <w:ilvl w:val="0"/>
          <w:numId w:val="9"/>
        </w:numPr>
        <w:rPr/>
      </w:pPr>
      <w:r>
        <w:rPr/>
        <w:t>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w:pPr>
        <w:pStyle w:val="Normal"/>
        <w:numPr>
          <w:ilvl w:val="0"/>
          <w:numId w:val="9"/>
        </w:numPr>
        <w:rPr/>
      </w:pPr>
      <w:r>
        <w:rPr/>
        <w:t>The share (its x-coordinate plus its 32 y-bytes) is encrypted with AES-256-GCM under that derived key, using its own random nonce.</w:t>
      </w:r>
    </w:p>
    <w:p>
      <w:pPr>
        <w:pStyle w:val="Normal"/>
        <w:rPr/>
      </w:pPr>
      <w:r>
        <w:rPr/>
        <w:t>The vault records, per share, only an opaque triple: {salt, nonce, ciphertext}. Which KDF method and parameters were used are recorded once in the container’s metadata — self-describing, so recovery never needs to be told out-of-band which settings a given vault used.</w:t>
      </w:r>
    </w:p>
    <w:p>
      <w:pPr>
        <w:pStyle w:val="BodyText"/>
        <w:rPr/>
      </w:pPr>
      <w:r>
        <w:rPr/>
        <w:drawing>
          <wp:inline distT="0" distB="0" distL="0" distR="0">
            <wp:extent cx="4754880" cy="375793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6"/>
                    <a:stretch>
                      <a:fillRect/>
                    </a:stretch>
                  </pic:blipFill>
                  <pic:spPr bwMode="auto">
                    <a:xfrm>
                      <a:off x="0" y="0"/>
                      <a:ext cx="4754880" cy="3757930"/>
                    </a:xfrm>
                    <a:prstGeom prst="rect">
                      <a:avLst/>
                    </a:prstGeom>
                    <a:noFill/>
                  </pic:spPr>
                </pic:pic>
              </a:graphicData>
            </a:graphic>
          </wp:inline>
        </w:drawing>
      </w:r>
      <w:bookmarkEnd w:id="21"/>
    </w:p>
    <w:p>
      <w:pPr>
        <w:pStyle w:val="Heading2"/>
        <w:rPr/>
      </w:pPr>
      <w:bookmarkStart w:id="22" w:name="Xe13bb24bdbe3616d422b31c08eeab14b416f6ae"/>
      <w:r>
        <w:rPr/>
        <w:t>3.4 The .krypt Container and Zero-Leakage Indexing</w:t>
      </w:r>
    </w:p>
    <w:p>
      <w:pPr>
        <w:pStyle w:val="Normal"/>
        <w:rPr/>
      </w:pPr>
      <w:r>
        <w:rPr/>
        <w:t xml:space="preserve">All of the above — metadata and ciphertext — is bundled into a single .krypt file: an 8-byte magic header, a length-prefixed JSON metadata block, and the raw AES-GCM ciphertext of the archive (stored as raw bytes, not base64-encoded, avoiding a ~33% size penalty). </w:t>
      </w:r>
      <w:r>
        <w:rPr/>
        <w:t>The intent is to provide a single, self-contained</w:t>
      </w:r>
      <w:r>
        <w:rPr/>
        <w:t xml:space="preserve"> file to copy, email, or upload, with nothing to accidentally separate from a companion metadata file.</w:t>
      </w:r>
    </w:p>
    <w:p>
      <w:pPr>
        <w:pStyle w:val="BodyText"/>
        <w:rPr/>
      </w:pPr>
      <w:r>
        <w:rPr/>
        <w:t>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pPr>
        <w:pStyle w:val="BodyText"/>
        <w:rPr/>
      </w:pPr>
      <w:r>
        <w:rPr/>
        <w:t>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w:pPr>
        <w:pStyle w:val="BodyText"/>
        <w:rPr/>
      </w:pPr>
      <w:r>
        <w:rPr/>
        <w:drawing>
          <wp:inline distT="0" distB="0" distL="0" distR="0">
            <wp:extent cx="4754880" cy="365760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7"/>
                    <a:stretch>
                      <a:fillRect/>
                    </a:stretch>
                  </pic:blipFill>
                  <pic:spPr bwMode="auto">
                    <a:xfrm>
                      <a:off x="0" y="0"/>
                      <a:ext cx="4754880" cy="3657600"/>
                    </a:xfrm>
                    <a:prstGeom prst="rect">
                      <a:avLst/>
                    </a:prstGeom>
                    <a:noFill/>
                  </pic:spPr>
                </pic:pic>
              </a:graphicData>
            </a:graphic>
          </wp:inline>
        </w:drawing>
      </w:r>
      <w:bookmarkEnd w:id="22"/>
    </w:p>
    <w:p>
      <w:pPr>
        <w:pStyle w:val="Heading2"/>
        <w:rPr/>
      </w:pPr>
      <w:bookmarkStart w:id="23" w:name="how-shardic-prime-varies"/>
      <w:r>
        <w:rPr/>
        <w:t>3.5 How shardic-prime Varies</w:t>
      </w:r>
    </w:p>
    <w:p>
      <w:pPr>
        <w:pStyle w:val="Normal"/>
        <w:rPr/>
      </w:pPr>
      <w:r>
        <w:rPr/>
        <w:t>shardic-prime layers a one-time-pad mask over the ordinary Shamir construction described above, rather than introducing new field arithmetic. Given the DEK as the secret:</w:t>
      </w:r>
    </w:p>
    <w:p>
      <w:pPr>
        <w:pStyle w:val="SourceCode"/>
        <w:rPr/>
      </w:pPr>
      <w:r>
        <w:rPr>
          <w:rStyle w:val="DefaultParagraphFont"/>
        </w:rPr>
        <w:t>mask          = random bytes, same length as the DEK</w:t>
      </w:r>
      <w:r>
        <w:rPr/>
        <w:br/>
      </w:r>
      <w:r>
        <w:rPr>
          <w:rStyle w:val="DefaultParagraphFont"/>
        </w:rPr>
        <w:t>masked_secret = DEK XOR mask</w:t>
      </w:r>
      <w:r>
        <w:rPr/>
        <w:br/>
      </w:r>
      <w:r>
        <w:rPr>
          <w:rStyle w:val="DefaultParagraphFont"/>
        </w:rPr>
        <w:t>pool_shares   = split_secret(masked_secret, pool_threshold, pool_size)</w:t>
      </w:r>
    </w:p>
    <w:p>
      <w:pPr>
        <w:pStyle w:val="Normal"/>
        <w:rPr/>
      </w:pPr>
      <w:r>
        <w:rPr/>
        <w:t>The prime trustee’s codeword protects mask directly — an all-or-nothing pad, not a point on a Shamir polynomial. Recovery requires both mask and at least pool_threshold pool shares:</w:t>
      </w:r>
    </w:p>
    <w:p>
      <w:pPr>
        <w:pStyle w:val="SourceCode"/>
        <w:rPr/>
      </w:pPr>
      <w:r>
        <w:rPr>
          <w:rStyle w:val="DefaultParagraphFont"/>
        </w:rPr>
        <w:t>masked_secret = reconstruct_secret(pool_shares)</w:t>
      </w:r>
      <w:r>
        <w:rPr/>
        <w:br/>
      </w:r>
      <w:r>
        <w:rPr>
          <w:rStyle w:val="DefaultParagraphFont"/>
        </w:rPr>
        <w:t>DEK           = masked_secret XOR mask</w:t>
      </w:r>
    </w:p>
    <w:p>
      <w:pPr>
        <w:pStyle w:val="Normal"/>
        <w:rPr/>
      </w:pPr>
      <w:r>
        <w:rPr/>
        <w:t>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rPr/>
      </w:pPr>
      <w:r>
        <w:rPr/>
        <w:drawing>
          <wp:inline distT="0" distB="0" distL="0" distR="0">
            <wp:extent cx="4754880" cy="304482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8"/>
                    <a:stretch>
                      <a:fillRect/>
                    </a:stretch>
                  </pic:blipFill>
                  <pic:spPr bwMode="auto">
                    <a:xfrm>
                      <a:off x="0" y="0"/>
                      <a:ext cx="4754880" cy="3044825"/>
                    </a:xfrm>
                    <a:prstGeom prst="rect">
                      <a:avLst/>
                    </a:prstGeom>
                    <a:noFill/>
                  </pic:spPr>
                </pic:pic>
              </a:graphicData>
            </a:graphic>
          </wp:inline>
        </w:drawing>
      </w:r>
    </w:p>
    <w:p>
      <w:pPr>
        <w:pStyle w:val="BodyText"/>
        <w:rPr/>
      </w:pPr>
      <w:r>
        <w:rPr/>
        <w:t>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bookmarkEnd w:id="23"/>
    </w:p>
    <w:p>
      <w:pPr>
        <w:pStyle w:val="Heading2"/>
        <w:rPr/>
      </w:pPr>
      <w:bookmarkStart w:id="24" w:name="X73a42474cd217ab497ce3f50fe07202ee662ab9"/>
      <w:r>
        <w:rPr/>
        <w:t>3.6 shardic-envelope: Public-Key-Wrapped Codewords (Implemented)</w:t>
      </w:r>
    </w:p>
    <w:p>
      <w:pPr>
        <w:pStyle w:val="Normal"/>
        <w:rPr/>
      </w:pPr>
      <w:r>
        <w:rPr/>
        <w:t>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w:pPr>
        <w:pStyle w:val="Normal"/>
        <w:numPr>
          <w:ilvl w:val="0"/>
          <w:numId w:val="9"/>
        </w:numPr>
        <w:rPr/>
      </w:pPr>
      <w:r>
        <w:rPr/>
        <w:t>Operates strictly on the output of vault creation — the plaintext files a trustee would otherwise have received — rather than modifying vault_core.py itself, so the existing encrypt/split/KDF path is untouched and the base scheme’s guarantees are unaffected.</w:t>
      </w:r>
    </w:p>
    <w:p>
      <w:pPr>
        <w:pStyle w:val="Normal"/>
        <w:numPr>
          <w:ilvl w:val="0"/>
          <w:numId w:val="9"/>
        </w:numPr>
        <w:rPr/>
      </w:pPr>
      <w:r>
        <w:rPr/>
        <w:t>Wraps each codeword in a hybrid, ECIES-style envelope (X25519 ECDH + HKDF-SHA256 + AES-256-GCM), deliberately shaped to mirror the vault’s existing {salt, nonce, ciphertext} share-record convention rather than inventing a new format.</w:t>
      </w:r>
    </w:p>
    <w:p>
      <w:pPr>
        <w:pStyle w:val="Normal"/>
        <w:numPr>
          <w:ilvl w:val="0"/>
          <w:numId w:val="9"/>
        </w:numPr>
        <w:rPr/>
      </w:pPr>
      <w:r>
        <w:rPr/>
        <w:t>The combiner — the service that holds .krypt ciphertext and every wrapped envelope, and orchestrates registration and recovery — never receives a plaintext codeword at any point, only shards derived locally by each trustee and re-wrapped for the combiner’s own public key on the way back.</w:t>
      </w:r>
    </w:p>
    <w:p>
      <w:pPr>
        <w:pStyle w:val="Normal"/>
        <w:rPr/>
      </w:pPr>
      <w:r>
        <w:rPr/>
        <w:t>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bookmarkEnd w:id="24"/>
    </w:p>
    <w:p>
      <w:pPr>
        <w:pStyle w:val="Heading2"/>
        <w:rPr/>
      </w:pPr>
      <w:bookmarkStart w:id="25" w:name="Xa1cc7a3e06304cc4fe1bf4f5f705423b9c4a698"/>
      <w:r>
        <w:rPr/>
        <w:t>3.7 Ceremony Formation, Credentials, and Delivery (Implemented)</w:t>
      </w:r>
    </w:p>
    <w:p>
      <w:pPr>
        <w:pStyle w:val="Normal"/>
        <w:rPr/>
      </w:pPr>
      <w:r>
        <w:rPr/>
        <w:t>§3.6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w:pPr>
        <w:pStyle w:val="Normal"/>
        <w:numPr>
          <w:ilvl w:val="0"/>
          <w:numId w:val="9"/>
        </w:numPr>
        <w:rPr/>
      </w:pPr>
      <w:r>
        <w:rPr/>
        <w:t>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pStyle w:val="Normal"/>
        <w:numPr>
          <w:ilvl w:val="0"/>
          <w:numId w:val="9"/>
        </w:numPr>
        <w:rPr/>
      </w:pPr>
      <w:r>
        <w:rPr/>
        <w:t>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pStyle w:val="Normal"/>
        <w:numPr>
          <w:ilvl w:val="0"/>
          <w:numId w:val="9"/>
        </w:numPr>
        <w:rPr/>
      </w:pPr>
      <w:r>
        <w:rPr/>
        <w:t>Delivery. Wrapped envelopes are deposited at an authenticated, single-read drop point, addressed by trustee identity rather than a contact channel. The trustee fetches their own envelope themselves, once. “Exactly once” redemption functions as a detection mechanism — a second read attempt on an already-claimed envelope is a signal something is wrong.</w:t>
      </w:r>
    </w:p>
    <w:p>
      <w:pPr>
        <w:pStyle w:val="Normal"/>
        <w:numPr>
          <w:ilvl w:val="0"/>
          <w:numId w:val="9"/>
        </w:numPr>
        <w:rPr/>
      </w:pPr>
      <w:r>
        <w:rPr/>
        <w:t>Recover. Unaffected. §2.2’s walkthrough describes the same underlying act either way.</w:t>
      </w:r>
    </w:p>
    <w:p>
      <w:pPr>
        <w:pStyle w:val="Normal"/>
        <w:rPr/>
      </w:pPr>
      <w:r>
        <w:rPr/>
        <w:drawing>
          <wp:inline distT="0" distB="0" distL="0" distR="0">
            <wp:extent cx="4754880" cy="413321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9"/>
                    <a:stretch>
                      <a:fillRect/>
                    </a:stretch>
                  </pic:blipFill>
                  <pic:spPr bwMode="auto">
                    <a:xfrm>
                      <a:off x="0" y="0"/>
                      <a:ext cx="4754880" cy="4133215"/>
                    </a:xfrm>
                    <a:prstGeom prst="rect">
                      <a:avLst/>
                    </a:prstGeom>
                    <a:noFill/>
                  </pic:spPr>
                </pic:pic>
              </a:graphicData>
            </a:graphic>
          </wp:inline>
        </w:drawing>
      </w:r>
    </w:p>
    <w:p>
      <w:pPr>
        <w:pStyle w:val="BodyText"/>
        <w:rPr/>
      </w:pPr>
      <w:r>
        <w:rPr/>
        <w:t>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bookmarkEnd w:id="18"/>
      <w:bookmarkEnd w:id="25"/>
    </w:p>
    <w:p>
      <w:pPr>
        <w:pStyle w:val="Heading1"/>
        <w:rPr/>
      </w:pPr>
      <w:bookmarkStart w:id="26" w:name="Xc8661ea317b8b7c7ed19a880488399d4866417d"/>
      <w:r>
        <w:rPr/>
        <w:t>4. The SPAC Ecosystem: Extending shardic Beyond File Decryption</w:t>
      </w:r>
    </w:p>
    <w:p>
      <w:pPr>
        <w:pStyle w:val="Normal"/>
        <w:rPr/>
      </w:pPr>
      <w:r>
        <w:rPr/>
        <w:t>Status: design proposal.</w:t>
      </w:r>
    </w:p>
    <w:p>
      <w:pPr>
        <w:pStyle w:val="BodyText"/>
        <w:rPr/>
      </w:pPr>
      <w:r>
        <w:rPr/>
        <w:t>We’ve established a functional baseline for multi-entity enforced access. What follows is a technologically sound manifestation of that capability into a practical working system. Though not yet fielded, there are no practical barriers to its implementation.</w:t>
      </w:r>
    </w:p>
    <w:p>
      <w:pPr>
        <w:pStyle w:val="Heading2"/>
        <w:rPr/>
      </w:pPr>
      <w:bookmarkStart w:id="27" w:name="Xb3ee4f9b564423cf6bfa80919f27c1fe299eb18"/>
      <w:r>
        <w:rPr/>
        <w:t>4.1 From Data to Capability: PT SPAC and CT SPAC</w:t>
      </w:r>
    </w:p>
    <w:p>
      <w:pPr>
        <w:pStyle w:val="Normal"/>
        <w:rPr/>
      </w:pPr>
      <w:r>
        <w:rPr/>
        <w:t>§1.5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 “the right D-of-T parties agreed” should be the actual gate on the action, not merely a procedural approval layered on top of it. A shardic protected action code (SPAC) names that enabling value; PT SPAC and CT SPAC name its plaintext and ciphertext forms, in exactly the same relationship as any other plaintext/ciphertext pair in this project. “Decrypt this file” is simply the special case where the protected action is “the codeword holder gets to read the plaintext” — the same mechanism, applied to the narrowest possible action.</w:t>
      </w:r>
    </w:p>
    <w:p>
      <w:pPr>
        <w:pStyle w:val="BodyText"/>
        <w:rPr/>
      </w:pPr>
      <w:r>
        <w:rPr/>
        <w:t>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bookmarkEnd w:id="27"/>
    </w:p>
    <w:p>
      <w:pPr>
        <w:pStyle w:val="Heading2"/>
        <w:rPr/>
      </w:pPr>
      <w:bookmarkStart w:id="28" w:name="Xa0de5f5ee8df5518f03d2690e2650fa149df6bd"/>
      <w:r>
        <w:rPr/>
        <w:t>4.2 The Shardic Client Module and the Fielded Prime Element</w:t>
      </w:r>
    </w:p>
    <w:p>
      <w:pPr>
        <w:pStyle w:val="Normal"/>
        <w:rPr/>
      </w:pPr>
      <w:r>
        <w:rPr/>
        <w:t>A consuming system — the thing that actually executes the protected action — is built with a “plugin” 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rPr/>
      </w:pPr>
      <w:r>
        <w:rPr/>
        <w:t>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pPr>
        <w:pStyle w:val="SourceCode"/>
        <w:rPr/>
      </w:pPr>
      <w:r>
        <w:rPr>
          <w:rStyle w:val="DefaultParagraphFont"/>
        </w:rPr>
        <w:t>mask        = the fielded system's own hardware-sealed secret</w:t>
      </w:r>
      <w:r>
        <w:rPr/>
        <w:br/>
      </w:r>
      <w:r>
        <w:rPr>
          <w:rStyle w:val="DefaultParagraphFont"/>
        </w:rPr>
        <w:t xml:space="preserve">              (PUF/secure-element, non-extractable, generated once at</w:t>
      </w:r>
      <w:r>
        <w:rPr/>
        <w:br/>
      </w:r>
      <w:r>
        <w:rPr>
          <w:rStyle w:val="DefaultParagraphFont"/>
        </w:rPr>
        <w:t xml:space="preserve">              emplacement, never leaves this hardware, never typed by</w:t>
      </w:r>
      <w:r>
        <w:rPr/>
        <w:br/>
      </w:r>
      <w:r>
        <w:rPr>
          <w:rStyle w:val="DefaultParagraphFont"/>
        </w:rPr>
        <w:t xml:space="preserve">              a human, never a codeword)</w:t>
      </w:r>
      <w:r>
        <w:rPr/>
        <w:br/>
      </w:r>
      <w:r>
        <w:rPr>
          <w:rStyle w:val="DefaultParagraphFont"/>
        </w:rPr>
        <w:t>pool_shares = ordinary trustee shares, delivered by shardware-token or</w:t>
      </w:r>
      <w:r>
        <w:rPr/>
        <w:br/>
      </w:r>
      <w:r>
        <w:rPr>
          <w:rStyle w:val="DefaultParagraphFont"/>
        </w:rPr>
        <w:t xml:space="preserve">              network exactly as in §3.6-3.7</w:t>
      </w:r>
      <w:r>
        <w:rPr/>
        <w:br/>
      </w:r>
      <w:r>
        <w:rPr>
          <w:rStyle w:val="DefaultParagraphFont"/>
        </w:rPr>
        <w:t>DEK         = reconstruct_secret_with_prime(mask, pool_shares)  -- unmodified</w:t>
      </w:r>
      <w:r>
        <w:rPr/>
        <w:br/>
      </w:r>
      <w:r>
        <w:rPr>
          <w:rStyle w:val="DefaultParagraphFont"/>
        </w:rPr>
        <w:t>CT_SPAC     = AES-256-GCM(PT_SPAC, DEK)                         -- unmodified</w:t>
      </w:r>
    </w:p>
    <w:p>
      <w:pPr>
        <w:pStyle w:val="Normal"/>
        <w:rPr/>
      </w:pPr>
      <w:r>
        <w:rPr/>
        <w:t>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bookmarkEnd w:id="28"/>
    </w:p>
    <w:p>
      <w:pPr>
        <w:pStyle w:val="Heading2"/>
        <w:rPr/>
      </w:pPr>
      <w:bookmarkStart w:id="29" w:name="X0cd6a9f150336ac287e1c36e043a83a8bc63244"/>
      <w:r>
        <w:rPr/>
        <w:t>4.3 shardware-token: Hardware-Based Ceremony Variants</w:t>
      </w:r>
    </w:p>
    <w:p>
      <w:pPr>
        <w:pStyle w:val="Normal"/>
        <w:rPr/>
      </w:pPr>
      <w:r>
        <w:rPr/>
        <w:t>Two variants exist for how a physical hardware token participates in a ceremony, differing in how much trust the token itself has to carry:</w:t>
      </w:r>
    </w:p>
    <w:p>
      <w:pPr>
        <w:pStyle w:val="Heading3"/>
        <w:rPr/>
      </w:pPr>
      <w:bookmarkStart w:id="30" w:name="physical-carriage"/>
      <w:r>
        <w:rPr/>
        <w:t>Physical carriage</w:t>
      </w:r>
    </w:p>
    <w:p>
      <w:pPr>
        <w:pStyle w:val="Normal"/>
        <w:rPr/>
      </w:pPr>
      <w:r>
        <w:rPr/>
        <w:t>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bookmarkEnd w:id="30"/>
    </w:p>
    <w:p>
      <w:pPr>
        <w:pStyle w:val="Heading3"/>
        <w:rPr/>
      </w:pPr>
      <w:bookmarkStart w:id="31" w:name="puf-sealed-embedextract"/>
      <w:r>
        <w:rPr/>
        <w:t>PUF-sealed embed/extract</w:t>
      </w:r>
    </w:p>
    <w:p>
      <w:pPr>
        <w:pStyle w:val="Normal"/>
        <w:rPr/>
      </w:pPr>
      <w:r>
        <w:rPr/>
        <w:t>A hardened variant answers the identity question cryptographically instead. The token generates its own keypair locally at “embed” time (vault creation), receives a shard wrapped to that keypair, and seals it into PUF/secure-element-backed storage that requires a matching physical measurement of the chip itself to ever reproduce the storage key. At “extract” 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bookmarkEnd w:id="29"/>
      <w:bookmarkEnd w:id="31"/>
    </w:p>
    <w:p>
      <w:pPr>
        <w:pStyle w:val="Heading2"/>
        <w:rPr/>
      </w:pPr>
      <w:bookmarkStart w:id="32" w:name="roles-and-governance"/>
      <w:r>
        <w:rPr/>
        <w:t>4.4 Roles and Governance</w:t>
      </w:r>
    </w:p>
    <w:p>
      <w:pPr>
        <w:pStyle w:val="Normal"/>
        <w:rPr/>
      </w:pPr>
      <w:r>
        <w:rPr/>
        <w:t>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Role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Answers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Held by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Trustee (pool)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must jointly agree to recover?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Ordinary shardic-envelope trustees, unchanged from §3.6–3.7</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Fielded Prime Element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What binds recovery to one specific piece of fielded hardware?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fielded system’s own sealed secret — never a party at all</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Local custodian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is physically present to authorize the fielded hardware’s own local unseal?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Whoever holds the deployment’s chosen possessed (key/token) or known (PIN/passphrase) factor — a role, not an identity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Operator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authorizes a given extraction request?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single, on-call shardic-operator-equivalent role, barred from authorizing a grant naming their own token</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Approver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attests that the value being protected is the correct, tested one?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An authority independent of whoever performs the wrap/emplacement step, holding a distinct signing key from the extraction-grant chain</w:t>
            </w:r>
          </w:p>
        </w:tc>
      </w:tr>
    </w:tbl>
    <w:p>
      <w:pPr>
        <w:pStyle w:val="BodyText"/>
        <w:rPr/>
      </w:pPr>
      <w:r>
        <w:rPr/>
        <w:t>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again, cheaply and quickly, at every arming event via a fast wrapped-MAC derived from the same approval.</w:t>
      </w:r>
      <w:bookmarkEnd w:id="32"/>
    </w:p>
    <w:p>
      <w:pPr>
        <w:pStyle w:val="Heading2"/>
        <w:rPr/>
      </w:pPr>
      <w:bookmarkStart w:id="33" w:name="Xfc031a8b6620e616714922ca8991b8c7c6702e6"/>
      <w:r>
        <w:rPr/>
        <w:t>4.5 Availability, Latency, and CONOPS Trade-offs</w:t>
      </w:r>
    </w:p>
    <w:p>
      <w:pPr>
        <w:pStyle w:val="Normal"/>
        <w:rPr/>
      </w:pPr>
      <w:r>
        <w:rPr/>
        <w:t>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rPr/>
      </w:pPr>
      <w:r>
        <w:rPr/>
        <w:t>Three points in a ceremony drive nearly all of the achievable latency:</w:t>
      </w:r>
    </w:p>
    <w:p>
      <w:pPr>
        <w:pStyle w:val="Normal"/>
        <w:numPr>
          <w:ilvl w:val="0"/>
          <w:numId w:val="9"/>
        </w:numPr>
        <w:rPr/>
      </w:pPr>
      <w:r>
        <w:rPr/>
        <w:t>Convening the quorum. Pre-forming a ceremony ahead of the moment of need converts “select, invite, wait for acceptance” into a one-time setup cost paid before the RTO clock starts — the single largest lever available. An ad hoc, cold-start convening can take hours; a pre-formed, on-call quorum can respond in seconds to minutes.</w:t>
      </w:r>
    </w:p>
    <w:p>
      <w:pPr>
        <w:pStyle w:val="Normal"/>
        <w:numPr>
          <w:ilvl w:val="0"/>
          <w:numId w:val="9"/>
        </w:numPr>
        <w:rPr/>
      </w:pPr>
      <w:r>
        <w:rPr/>
        <w:t>Share delivery. A network path is near-instant; physical carriage (§4.3) is inherently minutes to days, depending on distance and custody logistics. Air-gap independence and a tight RTO are largely mutually exclusive properties — a deployment chooses the one it actually needs.</w:t>
      </w:r>
    </w:p>
    <w:p>
      <w:pPr>
        <w:pStyle w:val="Normal"/>
        <w:numPr>
          <w:ilvl w:val="0"/>
          <w:numId w:val="9"/>
        </w:numPr>
        <w:rPr/>
      </w:pPr>
      <w:r>
        <w:rPr/>
        <w:t>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rPr/>
      </w:pPr>
      <w:r>
        <w:rPr/>
        <w:t>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bookmarkEnd w:id="33"/>
    </w:p>
    <w:p>
      <w:pPr>
        <w:pStyle w:val="Heading2"/>
        <w:rPr/>
      </w:pPr>
      <w:bookmarkStart w:id="34" w:name="X53b796f321b42c9aef9053db6076b4d40d4dde4"/>
      <w:r>
        <w:rPr/>
        <w:t>4.6 Non-Bypassable Invocation: Ensuring the Ceremony Cannot Be Skipped</w:t>
      </w:r>
    </w:p>
    <w:p>
      <w:pPr>
        <w:pStyle w:val="Normal"/>
        <w:rPr/>
      </w:pPr>
      <w:r>
        <w:rPr/>
        <w:t>Status: design proposal.</w:t>
      </w:r>
    </w:p>
    <w:p>
      <w:pPr>
        <w:pStyle w:val="BodyText"/>
        <w:rPr/>
      </w:pPr>
      <w:r>
        <w:rPr/>
        <w:t>§3.1–§3.5 and §7.2 establish that below-threshold reconstruction is enforced by mathematics, not administrator trust — a claim about one specific bypass surface. A second, distinct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about a Shamir split, however unbreakable below threshold, prevents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§3–§4’s cryptographic guarantees.</w:t>
      </w:r>
    </w:p>
    <w:p>
      <w:pPr>
        <w:pStyle w:val="BodyText"/>
        <w:rPr/>
      </w:pPr>
      <w:r>
        <w:rPr/>
        <w:t>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Pattern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Mechanism</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Bypass Resistance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Capability binding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ceremony’s protected value is (or unlocks) a value the end state structurally requires as an input — a signing key, a decryption key for the end state’s own payload — rather than a boolean checked before proceeding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Medium: no path to the end state without the value itself, but only as strong as where that value is generated and held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Constrained state machine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full operating sequence is modeled as an explicit graph with no edge that reaches the end state without passing through the ceremony, enforced by the same trust boundary that holds the ceremony’s ciphertext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Medium: still an enforced check; tampering with the graph means tampering with the boundary that also protects the cryptographic material</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Secure-element-internal sequencing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Fielded Prime Element (§4.2) performs the end-state operation internally as a side effect of completing the ceremony; the outer system receives only the completed result, never the protected value or a pass/fail decision to act 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High: collapses the topological and cryptographic bypass surfaces into the same tamper-resistant boundary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Physical interlock</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end state’s actuation circuit is physically incomplete until the ceremony asserts an unlock signal — a relay, key-switch, or discrete circuit closure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Highest: bypass requires physical intervention on the interlock itself, not software compromise</w:t>
            </w:r>
          </w:p>
        </w:tc>
      </w:tr>
    </w:tbl>
    <w:p>
      <w:pPr>
        <w:pStyle w:val="BodyText"/>
        <w:rPr/>
      </w:pPr>
      <w:r>
        <w:rPr/>
        <w:t>The two hardware-anchored patterns are smaller extensions of designs already on the page than they might first appear. Vignette A’s HSM-backed appliance (§5.1) and Vignette B’s dual-key-switch secure element (§5.2)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pPr>
        <w:pStyle w:val="BodyText"/>
        <w:rPr/>
      </w:pPr>
      <w:r>
        <w:rPr/>
        <w:t>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§6.6 states precisely which guarantee each tier actually delivers.</w:t>
      </w:r>
      <w:bookmarkEnd w:id="34"/>
    </w:p>
    <w:p>
      <w:pPr>
        <w:pStyle w:val="Heading2"/>
        <w:rPr/>
      </w:pPr>
      <w:bookmarkStart w:id="35" w:name="Xdc415cf401724ff7c8a82a08ed2e367bebc0a95"/>
      <w:r>
        <w:rPr/>
        <w:t>4.7 Codeword vs. shardic-envelope for SPAC Trustee Shares: Default, Opt-Out, and a Field Case</w:t>
      </w:r>
    </w:p>
    <w:p>
      <w:pPr>
        <w:pStyle w:val="Normal"/>
        <w:rPr/>
      </w:pPr>
      <w:r>
        <w:rPr/>
        <w:t>Status: design proposal.</w:t>
      </w:r>
    </w:p>
    <w:p>
      <w:pPr>
        <w:pStyle w:val="BodyText"/>
        <w:rPr/>
      </w:pPr>
      <w:r>
        <w:rPr/>
        <w:t xml:space="preserve">§3.6 established shardic-envelope as the mechanism that removes the memorability ceiling on an individual codeword; a SPAC ceremony is where that choice actually matters. Because a SPAC’s protected action can be materially more consequential than “a codeword holder gets to read a file” — arming a safety-critical system, releasing funds, granting account access — a SPAC ceremony’s construction defaults to shardic-envelope rather than to a memorized codeword, for the same reason stated in the abstract: it gives shard cryptovariables parity with the 256-bit DEK they protect, rather than leaving the ceremony’s weakest gate roughly 150 bits below every other layer in the same construction. Pure-memory codewords remain available — named explicitly, not silently deprecated — as a </w:t>
      </w:r>
      <w:r>
        <w:rPr>
          <w:b/>
          <w:bCs/>
        </w:rPr>
        <w:t>lower-assurance opt-out</w:t>
      </w:r>
      <w:r>
        <w:rPr/>
        <w:t xml:space="preserve"> for deployments where the trade below is the correct one to make for that CONOPS.</w:t>
      </w:r>
    </w:p>
    <w:p>
      <w:pPr>
        <w:pStyle w:val="BodyText"/>
        <w:rPr/>
      </w:pPr>
      <w:r>
        <w:rPr/>
        <w:t>That trade is defensible, not merely tolerated, because the DEK/AES-256-GCM layer and the codeword layer are not defending against the same adversary:</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195"/>
        <w:gridCol w:w="2196"/>
        <w:gridCol w:w="2196"/>
        <w:gridCol w:w="2197"/>
      </w:tblGrid>
      <w:tr>
        <w:trPr>
          <w:tblHeader w:val="true"/>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Layer</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Adversary</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Search space</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Why the required strength differs</w:t>
            </w:r>
          </w:p>
        </w:tc>
      </w:tr>
      <w:tr>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DEK / AES-256-GCM</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Holds only CT SPAC, no other angle of attack</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Full, unstructured 256-bit keyspace</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Nothing else stands between this attacker and the plaintext — the only layer that must resist a global keyspace search</w:t>
            </w:r>
          </w:p>
        </w:tc>
      </w:tr>
      <w:tr>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Codeword / share record</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Holds one stolen or leaked share record</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Bounded, structured — a wordlist and word count, Argon2id-stretched per guess</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Success yields one D-of-T point, worthless below threshold (§6.1); the search is real but bounded and cost-amplified, not global</w:t>
            </w:r>
          </w:p>
        </w:tc>
      </w:tr>
    </w:tbl>
    <w:p>
      <w:pPr>
        <w:pStyle w:val="BodyText"/>
        <w:rPr/>
      </w:pPr>
      <w:r>
        <w:rPr/>
        <w:t xml:space="preserve">Measuring one layer’s required strength against the other’s bit count is the wrong comparison — it treats two different problems as one. §6.1 already establishes that raising T or D does not let any individual codeword be weaker, because each share is attacked independently; the argument here is narrower and different: a codeword’s own floor should be set against what actually threatens it — a targeted, Argon2id-stretched guessing attack against a bounded space — not against the DEK’s global-search floor. On that basis, </w:t>
      </w:r>
      <w:r>
        <w:rPr>
          <w:rStyle w:val="DefaultParagraphFont"/>
        </w:rPr>
        <w:t>--memorable</w:t>
      </w:r>
      <w:r>
        <w:rPr/>
        <w:t xml:space="preserve"> mode’s existing ~103-bit default, combined with Argon2id’s memory-hardness, is a defensible floor for the opt-out case — not because it equals 256 bits, but because 2^100 memory-hard guesses already exceeds any realistic attacker’s reach against that specific, narrower threat.</w:t>
      </w:r>
    </w:p>
    <w:p>
      <w:pPr>
        <w:pStyle w:val="BodyText"/>
        <w:rPr/>
      </w:pPr>
      <w:r>
        <w:rPr/>
        <w:t xml:space="preserve">A concrete case where the opt-out is the </w:t>
      </w:r>
      <w:r>
        <w:rPr>
          <w:i/>
          <w:iCs/>
        </w:rPr>
        <w:t>better</w:t>
      </w:r>
      <w:r>
        <w:rPr/>
        <w:t xml:space="preserve"> choice, not merely an acceptable one: a SPAC ceremony’s pool trustee operating in a communications-denied or device-hostile field environment — the operational context §4.1’s Permissive Action Link precedent originates from. A device holding a shardic-envelope-wrapped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§4.5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shardic-envelope’s default.</w:t>
      </w:r>
      <w:bookmarkEnd w:id="35"/>
    </w:p>
    <w:p>
      <w:pPr>
        <w:pStyle w:val="Heading2"/>
        <w:rPr/>
      </w:pPr>
      <w:bookmarkStart w:id="36" w:name="Xa303de2ab0c4bdb3eb15380f5d4fffda13dd190"/>
      <w:r>
        <w:rPr/>
        <w:t>4.8 SPAC Share Protection: High-Entropy Key Generation as the Standard</w:t>
      </w:r>
    </w:p>
    <w:p>
      <w:pPr>
        <w:pStyle w:val="Normal"/>
        <w:rPr/>
      </w:pPr>
      <w:r>
        <w:rPr/>
        <w:t>Status: design proposal.</w:t>
      </w:r>
    </w:p>
    <w:p>
      <w:pPr>
        <w:pStyle w:val="BodyText"/>
        <w:rPr/>
      </w:pPr>
      <w:r>
        <w:rPr/>
        <w:t xml:space="preserve">§4.7 settles </w:t>
      </w:r>
      <w:r>
        <w:rPr>
          <w:i/>
          <w:iCs/>
        </w:rPr>
        <w:t>how</w:t>
      </w:r>
      <w:r>
        <w:rPr/>
        <w:t xml:space="preserve"> a SPAC trustee’s protection value reaches them — memorized, or shardic-envelope-wrapped. A separate, composable question is </w:t>
      </w:r>
      <w:r>
        <w:rPr>
          <w:i/>
          <w:iCs/>
        </w:rPr>
        <w:t>where that value comes from in the first place</w:t>
      </w:r>
      <w:r>
        <w:rPr/>
        <w:t>: generated as a human-shaped codeword and stretched through a KDF, or drawn directly from an approved DRBG as a full-strength key with no wordlist step and no KDF stretching at all. The two choices are independent but not symmetric: a DRBG-sourced key cannot be memorized, so choosing it necessarily selects shardic-envelope (§3.6) or a shardware-token physical-carriage path (§4.3) for delivery. Choosing shardic-envelope delivery does not, in turn, require a DRBG-sourced key — a normally generated codeword can still be wrapped for confidentiality in transit, exactly as it is today. §4.7 is the delivery axis; this section is the entropy-source axis; a SPAC ceremony’s actual protection value is the product of both.</w:t>
      </w:r>
    </w:p>
    <w:p>
      <w:pPr>
        <w:pStyle w:val="BodyText"/>
        <w:rPr/>
      </w:pPr>
      <w:r>
        <w:rPr/>
        <w:t>For a SPAC ceremony, the default is a DRBG-sourced key: drawn from the same class of CSPRNG already used to generate the DEK, every mask, and every nonce in this construction, and used directly as the trustee’s AES-256-GCM share-protection key. No wordlist generation and no KDF stretching are applied, because neither serves any purpose against a value that is already uniformly random across the full key space — KDF stretching exists specifically to compensate for a human-chosen secret’s narrower, structured guessing space, and applying it to an already-uniform 256-bit key adds computational cost without adding security. This gives a SPAC trustee’s share protection genuine parity with the DEK it ultimately protects, closing the same ~150-bit gap §4.7 frames as the motivation for defaulting to shardic-envelope at all.</w:t>
      </w:r>
    </w:p>
    <w:p>
      <w:pPr>
        <w:pStyle w:val="BodyText"/>
        <w:rPr/>
      </w:pPr>
      <w:r>
        <w:rPr/>
        <w:t>The traditional codeword — generated as in §6.2, protected by PBKDF2/Argon2id exactly as implemented today — remains available as a named, deliberate opt-out, not a fallback of last resort. It is the better choice, not merely an acceptable one, when:</w:t>
      </w:r>
    </w:p>
    <w:p>
      <w:pPr>
        <w:pStyle w:val="Normal"/>
        <w:numPr>
          <w:ilvl w:val="0"/>
          <w:numId w:val="9"/>
        </w:numPr>
        <w:rPr/>
      </w:pPr>
      <w:r>
        <w:rPr>
          <w:b/>
          <w:bCs/>
        </w:rPr>
        <w:t>No persistent key material should exist to seize.</w:t>
      </w:r>
      <w:r>
        <w:rPr/>
        <w:t xml:space="preserve"> The same field/PAL case §4.7 develops in full: a device holding a DRBG-sourced key, even envelope-wrapped, is a forensically imageable physical artifact. A memorized codeword leaves nothing on any device, anywhere.</w:t>
      </w:r>
    </w:p>
    <w:p>
      <w:pPr>
        <w:pStyle w:val="Normal"/>
        <w:numPr>
          <w:ilvl w:val="0"/>
          <w:numId w:val="9"/>
        </w:numPr>
        <w:rPr/>
      </w:pPr>
      <w:r>
        <w:rPr>
          <w:b/>
          <w:bCs/>
        </w:rPr>
        <w:t>Standing up a credential-lookup trust boundary isn’t justified.</w:t>
      </w:r>
      <w:r>
        <w:rPr/>
        <w:t xml:space="preserve"> Envelope delivery depends on resolving “this trustee’s current public key” via some directory or lookup service — itself a new attack surface, since a spoofed or compromised lookup would silently wrap a high-entropy key to the wrong recipient. A codeword requires no such resolution step to exist at all.</w:t>
      </w:r>
    </w:p>
    <w:p>
      <w:pPr>
        <w:pStyle w:val="Normal"/>
        <w:numPr>
          <w:ilvl w:val="0"/>
          <w:numId w:val="9"/>
        </w:numPr>
        <w:rPr/>
      </w:pPr>
      <w:r>
        <w:rPr>
          <w:b/>
          <w:bCs/>
        </w:rPr>
        <w:t>No private-key custody burden should be imposed on the trustee.</w:t>
      </w:r>
      <w:r>
        <w:rPr/>
        <w:t xml:space="preserve"> A DRBG-sourced key’s confidentiality rests entirely on that trustee’s continued, exclusive possession of an unwrapping private key; losing it destroys that share with no “try to recall it” fallback. A codeword has no equivalent single point of failure to back up, rotate, or lose.</w:t>
      </w:r>
    </w:p>
    <w:p>
      <w:pPr>
        <w:pStyle w:val="Normal"/>
        <w:numPr>
          <w:ilvl w:val="0"/>
          <w:numId w:val="9"/>
        </w:numPr>
        <w:rPr/>
      </w:pPr>
      <w:r>
        <w:rPr>
          <w:b/>
          <w:bCs/>
        </w:rPr>
        <w:t>The value must be relayable over any channel, with no device dependency.</w:t>
      </w:r>
      <w:r>
        <w:rPr/>
        <w:t xml:space="preserve"> A codeword can be spoken over a phone call, written on paper, or passed by courier with zero technology requirement at any step. A DRBG-sourced key requires a capable device at generation, at rest, and at unwrapping.</w:t>
      </w:r>
    </w:p>
    <w:p>
      <w:pPr>
        <w:pStyle w:val="Normal"/>
        <w:numPr>
          <w:ilvl w:val="0"/>
          <w:numId w:val="9"/>
        </w:numPr>
        <w:rPr/>
      </w:pPr>
      <w:r>
        <w:rPr>
          <w:b/>
          <w:bCs/>
        </w:rPr>
        <w:t>The trustee population has no standing cryptographic tooling or habits.</w:t>
      </w:r>
      <w:r>
        <w:rPr/>
        <w:t xml:space="preserve"> A codeword’s participation bar is “can hold a memorized phrase”; a DRBG-sourced key’s is “can safely custody a private key” — a materially higher bar for a duty crew, an estate’s non-technical relative, or any trustee pool not already operating as cryptographic identities in their day job.</w:t>
      </w:r>
    </w:p>
    <w:p>
      <w:pPr>
        <w:pStyle w:val="Normal"/>
        <w:numPr>
          <w:ilvl w:val="0"/>
          <w:numId w:val="9"/>
        </w:numPr>
        <w:rPr/>
      </w:pPr>
      <w:r>
        <w:rPr>
          <w:b/>
          <w:bCs/>
        </w:rPr>
        <w:t>Setup friction must be minimized for a short-lived or ad hoc ceremony.</w:t>
      </w:r>
      <w:r>
        <w:rPr/>
        <w:t xml:space="preserve"> A codeword skips keypair generation, candidate-directory registration, and fingerprint verification entirely — relevant wherever §4.5’s RTO/CONOPS analysis already favors minimizing convening friction over maximizing entropy headroom.</w:t>
      </w:r>
    </w:p>
    <w:p>
      <w:pPr>
        <w:pStyle w:val="Heading3"/>
        <w:rPr/>
      </w:pPr>
      <w:bookmarkStart w:id="37" w:name="Xcc7b9eed6d191ee595f55131af9bc847e053c30"/>
      <w:r>
        <w:rPr/>
        <w:t>Why ~2^100 Is Enough for This Threat, Even Though It Isn’t 2^256</w:t>
      </w:r>
    </w:p>
    <w:p>
      <w:pPr>
        <w:pStyle w:val="Normal"/>
        <w:rPr/>
      </w:pPr>
      <w:r>
        <w:rPr/>
        <w:t>It’s tempting to read the codeword opt-out’s bit count against the DEK’s 256 bits and conclude it’s simply weaker protection. That comparison measures the wrong thing, because it treats two defenses against two different attackers as if they had to clear the same bar.</w:t>
      </w:r>
    </w:p>
    <w:p>
      <w:pPr>
        <w:pStyle w:val="BodyText"/>
        <w:rPr/>
      </w:pPr>
      <w:r>
        <w:rPr/>
        <w:t>The DEK/AES-256-GCM layer defends an attacker with no other angle of approach: holding only ciphertext, the full 256-bit keyspace is genuinely open to them, unstructured, with no shortcut available — the only layer in this construction that has to survive an unbounded, global search, so it has to be unconditionally strong.</w:t>
      </w:r>
    </w:p>
    <w:p>
      <w:pPr>
        <w:pStyle w:val="BodyText"/>
        <w:rPr/>
      </w:pPr>
      <w:r>
        <w:rPr/>
        <w:t>A codeword defends a categorically narrower attacker: one who has already obtained a single stolen or leaked share record and is trying to crack just that one. Three structural facts bound this attack in ways the DEK’s threat model simply doesn’t have:</w:t>
      </w:r>
    </w:p>
    <w:p>
      <w:pPr>
        <w:pStyle w:val="Normal"/>
        <w:numPr>
          <w:ilvl w:val="0"/>
          <w:numId w:val="34"/>
        </w:numPr>
        <w:rPr/>
      </w:pPr>
      <w:r>
        <w:rPr>
          <w:b/>
          <w:bCs/>
        </w:rPr>
        <w:t>The search space is combinatorial, not a raw keyspace.</w:t>
      </w:r>
      <w:r>
        <w:rPr/>
        <w:t xml:space="preserve"> The </w:t>
      </w:r>
      <w:r>
        <w:rPr>
          <w:rStyle w:val="DefaultParagraphFont"/>
        </w:rPr>
        <w:t>--memorable</w:t>
      </w:r>
      <w:r>
        <w:rPr/>
        <w:t xml:space="preserve"> default (8 words from the EFF long wordlist, ~12.9 bits/word) yields roughly 103 bits before any KDF cost is applied — call it 2^100 in round terms.</w:t>
      </w:r>
    </w:p>
    <w:p>
      <w:pPr>
        <w:pStyle w:val="Normal"/>
        <w:numPr>
          <w:ilvl w:val="0"/>
          <w:numId w:val="13"/>
        </w:numPr>
        <w:rPr/>
      </w:pPr>
      <w:r>
        <w:rPr>
          <w:b/>
          <w:bCs/>
        </w:rPr>
        <w:t>A single cracked record is worth exactly one D-of-T point.</w:t>
      </w:r>
      <w:r>
        <w:rPr/>
        <w:t xml:space="preserve"> Per §6.1’s guarantee, that’s zero information about the DEK below threshold, regardless of how many such records an attacker accumulates the same way. This doesn’t mean raising D compensates for a weak individual codeword — it still has to clear its own floor on its own merits — but it does mean the </w:t>
      </w:r>
      <w:r>
        <w:rPr>
          <w:i/>
          <w:iCs/>
        </w:rPr>
        <w:t>consequence</w:t>
      </w:r>
      <w:r>
        <w:rPr/>
        <w:t xml:space="preserve"> of cracking one record is bounded in a way the DEK’s threat model has no analog for.</w:t>
      </w:r>
    </w:p>
    <w:p>
      <w:pPr>
        <w:pStyle w:val="Normal"/>
        <w:numPr>
          <w:ilvl w:val="0"/>
          <w:numId w:val="13"/>
        </w:numPr>
        <w:rPr/>
      </w:pPr>
      <w:r>
        <w:rPr>
          <w:b/>
          <w:bCs/>
        </w:rPr>
        <w:t>Argon2id’s memory-hardness makes each guess expensive in a way that resists exactly the kind of scaling that would matter here.</w:t>
      </w:r>
      <w:r>
        <w:rPr/>
        <w:t xml:space="preserve"> At this project’s default cost (256 MiB, time cost 4, parallelism 4), a guess isn’t a cheap hash — it’s a fixed, unavoidable memory allocation per attempt, which is specifically what blocks the massive GPU/ASIC parallelism that makes a moderate, unstretched keyspace tractable.</w:t>
      </w:r>
    </w:p>
    <w:p>
      <w:pPr>
        <w:pStyle w:val="Normal"/>
        <w:rPr/>
      </w:pPr>
      <w:r>
        <w:rPr/>
        <w:t>Put concrete numbers on it: even granting an attacker a wildly generous, deliberately unrealistic 10^12 fully-Argon2id-stretched guesses per second against this exact configuration, exhausting a 2^100 space (~1.27×10^30 guesses) would take on the order of 10^18 seconds — roughly 30 billion years. And 10^12 guesses/second at 256 MiB each implies a sustained memory bandwidth on the order of 250 exabytes per second, dwarfing the aggregate memory bandwidth of the world’s fastest supercomputers by many orders of magnitude — this isn’t a “beyond current hardware” caveat, it’s a physical-plausibility ceiling baked into the assumption itself. Any realistic Argon2id-cracking throughput is many further orders of magnitude below even that impossible starting point.</w:t>
      </w:r>
    </w:p>
    <w:p>
      <w:pPr>
        <w:pStyle w:val="BodyText"/>
        <w:rPr/>
      </w:pPr>
      <w:r>
        <w:rPr/>
        <w:t>That’s the actual basis for the trade: the attacker this layer has to survive was never going to approach the edge of a 2^100 space in the first place, so the nominal gap to 256 bits is not the operative number — time-to-crack against the real, bounded, memory-hard-gated attack is. Sizing the floor larger (more words, higher Argon2id cost) is still worth doing wherever a deployment can absorb the added recall or wall-clock burden, per §6.2/§6.3’s tuning guidance — but that’s headroom on an already-adequate floor, not a correction applied to an inadequate one.</w:t>
      </w:r>
      <w:bookmarkEnd w:id="37"/>
    </w:p>
    <w:p>
      <w:pPr>
        <w:pStyle w:val="Heading3"/>
        <w:rPr/>
      </w:pPr>
      <w:bookmarkStart w:id="38" w:name="X516271a11c6c86e024d2e7c60a9711dc5a97faa"/>
      <w:r>
        <w:rPr/>
        <w:t>Is Eight Real Words a Realistic Memorization Target?</w:t>
      </w:r>
    </w:p>
    <w:p>
      <w:pPr>
        <w:pStyle w:val="Normal"/>
        <w:rPr/>
      </w:pPr>
      <w:r>
        <w:rPr/>
        <w:t xml:space="preserve">The cryptographic case above only holds together if a trustee can actually retain an 8-word codeword well enough to use it — otherwise the opt-out trades a real security floor for one that quietly erodes as people forget, mistype, or improvise. This is a different, narrower claim than the one this project has already answered in the negative: reaching genuine 256-bit-class entropy from unaided human memory isn’t realistic for an untrained person, which is precisely why shardic-envelope exists rather than an argument this section disputes. The </w:t>
      </w:r>
      <w:r>
        <w:rPr>
          <w:rStyle w:val="DefaultParagraphFont"/>
        </w:rPr>
        <w:t>--memorable</w:t>
      </w:r>
      <w:r>
        <w:rPr/>
        <w:t xml:space="preserve"> default’s actual target is roughly 2^100 — 8 real words — a categorically smaller and more ordinary ask.</w:t>
      </w:r>
    </w:p>
    <w:p>
      <w:pPr>
        <w:pStyle w:val="BodyText"/>
        <w:rPr/>
      </w:pPr>
      <w:r>
        <w:rPr/>
        <w:t xml:space="preserve">The relevant memory task is long-term retention through rehearsal, not one-shot recall. A trustee isn’t asked to hear eight random words once and immediately recite them back — the discipline more often invoked to dismiss this (Miller’s “seven, plus or minus two,” a finding about </w:t>
      </w:r>
      <w:r>
        <w:rPr>
          <w:i/>
          <w:iCs/>
        </w:rPr>
        <w:t>working memory</w:t>
      </w:r>
      <w:r>
        <w:rPr/>
        <w:t xml:space="preserve"> holding unrehearsed items for immediate use) doesn’t describe what a standing trustee actually does, which is closer to how people already retain a bank PIN, a home alarm code, or a memorized passage: through ordinary, periodic repetition until it consolidates into long-term memory. Real dictionary words help specifically because they’re meaningful rather than arbitrary — a trustee can turn eight words into a short mental sentence or image, a natural strategy most people already use unprompted for shorter lists (nobody needs training to remember a five-item grocery list by picturing a scene), categorically different from the deliberate, competition-grade method of loci trained memory athletes use for much longer, meaningless, exact-order sequences.</w:t>
      </w:r>
    </w:p>
    <w:p>
      <w:pPr>
        <w:pStyle w:val="BodyText"/>
        <w:rPr/>
      </w:pPr>
      <w:r>
        <w:rPr/>
        <w:t xml:space="preserve">This word count also isn’t a novel claim — it sits inside a range with two decades of real-world practice behind it. Diceware, the direct ancestor of </w:t>
      </w:r>
      <w:r>
        <w:rPr>
          <w:rStyle w:val="DefaultParagraphFont"/>
        </w:rPr>
        <w:t>--memorable</w:t>
      </w:r>
      <w:r>
        <w:rPr/>
        <w:t xml:space="preserve"> mode’s approach, has long recommended picking “the longest passphrase you feel comfortable remembering,” suggesting six words as the standard target and, for its own long-term (10+ year) protection case, ten words — explicitly broken into two five-word chunks </w:t>
      </w:r>
      <w:r>
        <w:rPr>
          <w:i/>
          <w:iCs/>
        </w:rPr>
        <w:t>for memorization purposes</w:t>
      </w:r>
      <w:r>
        <w:rPr/>
        <w:t>. Eight real words sits inside that established range, not beyond it.</w:t>
      </w:r>
    </w:p>
    <w:p>
      <w:pPr>
        <w:pStyle w:val="BodyText"/>
        <w:rPr/>
      </w:pPr>
      <w:r>
        <w:rPr/>
        <w:t>It’s worth addressing the counter-evidence directly, since one well-known precedent points the other way at first glance: BIP39 cryptocurrency wallet seed phrases, whose standard guidance is to write the phrase down — on paper or metal, never digitally — rather than rely on memory, with memorization reserved for edge cases like crossing a hostile border, and even then only paired with a written backup, never as a sole record. That guidance is answering a harder and materially different question than shardic’s codeword opt-out faces, on every relevant axis:</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BIP39 seed phrase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shardic </w:t>
            </w:r>
            <w:r>
              <w:rPr>
                <w:rStyle w:val="DefaultParagraphFont"/>
                <w:rFonts w:eastAsia="ＭＳ 明朝" w:cs=""/>
                <w:kern w:val="0"/>
                <w:sz w:val="22"/>
                <w:szCs w:val="22"/>
                <w:lang w:val="en-US" w:eastAsia="en-US" w:bidi="ar-SA"/>
              </w:rPr>
              <w:t>--memorable</w:t>
            </w:r>
            <w:r>
              <w:rPr>
                <w:rFonts w:eastAsia="ＭＳ 明朝" w:cs=""/>
                <w:kern w:val="0"/>
                <w:sz w:val="22"/>
                <w:szCs w:val="22"/>
                <w:lang w:val="en-US" w:eastAsia="en-US" w:bidi="ar-SA"/>
              </w:rPr>
              <w:t xml:space="preserve"> codeword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Length</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12, 18, or 24 words (128–256 bits) — already past the range this project agrees isn’t realistically memorizable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8 words (~103 bits) — inside diceware’s own long-established memorable range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Tolerance for error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Zero — one wrong word typically derives a </w:t>
            </w:r>
            <w:r>
              <w:rPr>
                <w:rFonts w:eastAsia="ＭＳ 明朝" w:cs=""/>
                <w:i/>
                <w:iCs/>
                <w:kern w:val="0"/>
                <w:sz w:val="22"/>
                <w:szCs w:val="22"/>
                <w:lang w:val="en-US" w:eastAsia="en-US" w:bidi="ar-SA"/>
              </w:rPr>
              <w:t>different, wrong</w:t>
            </w:r>
            <w:r>
              <w:rPr>
                <w:rFonts w:eastAsia="ＭＳ 明朝" w:cs=""/>
                <w:kern w:val="0"/>
                <w:sz w:val="22"/>
                <w:szCs w:val="22"/>
                <w:lang w:val="en-US" w:eastAsia="en-US" w:bidi="ar-SA"/>
              </w:rPr>
              <w:t xml:space="preserve"> wallet silently, often with no error at all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AES-GCM’s auth tag detects a wrong guess unambiguously; recovery reports what matched and stops, nothing derives silently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Consequence of a mistake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Total, often-undetected loss of funds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failed match — the trustee can retry with a corrected phrase; nothing is destroyed or locked out on a wrong attempt</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must recall it, and how many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single holder, in full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Any </w:t>
            </w:r>
            <w:r>
              <w:rPr>
                <w:rStyle w:val="DefaultParagraphFont"/>
                <w:rFonts w:eastAsia="ＭＳ 明朝" w:cs=""/>
                <w:kern w:val="0"/>
                <w:sz w:val="22"/>
                <w:szCs w:val="22"/>
                <w:lang w:val="en-US" w:eastAsia="en-US" w:bidi="ar-SA"/>
              </w:rPr>
              <w:t>D</w:t>
            </w:r>
            <w:r>
              <w:rPr>
                <w:rFonts w:eastAsia="ＭＳ 明朝" w:cs=""/>
                <w:kern w:val="0"/>
                <w:sz w:val="22"/>
                <w:szCs w:val="22"/>
                <w:lang w:val="en-US" w:eastAsia="en-US" w:bidi="ar-SA"/>
              </w:rPr>
              <w:t xml:space="preserve"> of </w:t>
            </w:r>
            <w:r>
              <w:rPr>
                <w:rStyle w:val="DefaultParagraphFont"/>
                <w:rFonts w:eastAsia="ＭＳ 明朝" w:cs=""/>
                <w:kern w:val="0"/>
                <w:sz w:val="22"/>
                <w:szCs w:val="22"/>
                <w:lang w:val="en-US" w:eastAsia="en-US" w:bidi="ar-SA"/>
              </w:rPr>
              <w:t>T</w:t>
            </w:r>
            <w:r>
              <w:rPr>
                <w:rFonts w:eastAsia="ＭＳ 明朝" w:cs=""/>
                <w:kern w:val="0"/>
                <w:sz w:val="22"/>
                <w:szCs w:val="22"/>
                <w:lang w:val="en-US" w:eastAsia="en-US" w:bidi="ar-SA"/>
              </w:rPr>
              <w:t xml:space="preserve"> trustees — this specific trustee’s phrase doesn’t need to survive alone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Rehearsal expectation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Often set once and not touched for years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standing trustee role, naturally paired with periodic recall practice as an operational habit</w:t>
            </w:r>
          </w:p>
        </w:tc>
      </w:tr>
    </w:tbl>
    <w:p>
      <w:pPr>
        <w:pStyle w:val="BodyText"/>
        <w:rPr/>
      </w:pPr>
      <w:r>
        <w:rPr/>
        <w:t>BIP39’s caution is correct advice for the problem it is solving. It doesn’t generalize to shardic’s codeword opt-out, which targets roughly a third of the word count, fails safely and interactively rather than silently and catastrophically, and only ever needs to be one of several independent contributions rather than a single irreplaceable record. Eight real words, rehearsed the ordinary way a person retains any long-held credential, is a realistic target for the trustee population this opt-out is actually meant for.</w:t>
      </w:r>
      <w:bookmarkEnd w:id="26"/>
      <w:bookmarkEnd w:id="36"/>
      <w:bookmarkEnd w:id="38"/>
    </w:p>
    <w:p>
      <w:pPr>
        <w:pStyle w:val="Heading1"/>
        <w:rPr/>
      </w:pPr>
      <w:bookmarkStart w:id="39" w:name="notional-missions-and-ceremony-lifecycle"/>
      <w:r>
        <w:rPr/>
        <w:t>5. Notional Missions and Ceremony Lifecycle</w:t>
      </w:r>
    </w:p>
    <w:p>
      <w:pPr>
        <w:pStyle w:val="Normal"/>
        <w:rPr/>
      </w:pPr>
      <w:r>
        <w:rPr/>
        <w:t>Status: illustrative, notional.</w:t>
      </w:r>
    </w:p>
    <w:p>
      <w:pPr>
        <w:pStyle w:val="BodyText"/>
        <w:rPr/>
      </w:pPr>
      <w:r>
        <w:rPr/>
        <w:t>All four vignettes below are constructed examples, not descriptions of any real system or deployment, intended to walk the full SPAC lifecycle against a concrete “as-is” 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p>
      <w:pPr>
        <w:pStyle w:val="Heading2"/>
        <w:rPr/>
      </w:pPr>
      <w:r>
        <w:rPr/>
        <w:t>5.1 Vignette A: Escrowed Authorization of a High-Value Treasury Disbursement</w:t>
      </w:r>
    </w:p>
    <w:p>
      <w:pPr>
        <w:pStyle w:val="Normal"/>
        <w:rPr/>
      </w:pPr>
      <w:r>
        <w:rPr/>
        <w:t>Mission. A financial institution’s treasury system can execute wire disbursements above a defined threshold only with genuine, non-bypassable multi-party authorization, replacing a conventional dual-control approval workflow.</w:t>
      </w:r>
    </w:p>
    <w:p>
      <w:pPr>
        <w:pStyle w:val="BodyText"/>
        <w:rPr/>
      </w:pPr>
      <w:r>
        <w:rPr/>
        <w:t>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 “approve” — it cannot prove that two independent human decisions actually occurred.</w:t>
      </w:r>
    </w:p>
    <w:p>
      <w:pPr>
        <w:pStyle w:val="BodyText"/>
        <w:rPr/>
      </w:pPr>
      <w:r>
        <w:rPr/>
        <w:t>Notional shardic-SPAC design:</w:t>
      </w:r>
    </w:p>
    <w:p>
      <w:pPr>
        <w:pStyle w:val="Normal"/>
        <w:numPr>
          <w:ilvl w:val="0"/>
          <w:numId w:val="9"/>
        </w:numPr>
        <w:rPr/>
      </w:pPr>
      <w:r>
        <w:rPr/>
        <w:t>PT SPAC: the treasury system’s high-privilege disbursement-signing credential.</w:t>
      </w:r>
    </w:p>
    <w:p>
      <w:pPr>
        <w:pStyle w:val="Normal"/>
        <w:numPr>
          <w:ilvl w:val="0"/>
          <w:numId w:val="9"/>
        </w:numPr>
        <w:rPr/>
      </w:pPr>
      <w:r>
        <w:rPr/>
        <w:t>T=5 pool trustees (treasury officers), D=3 pool threshold, plus one Fielded Prime Element embedded in the treasury platform’s own HSM-backed appliance — the disbursement can never be signed on any other machine, even by the same five officers.</w:t>
      </w:r>
    </w:p>
    <w:p>
      <w:pPr>
        <w:pStyle w:val="Normal"/>
        <w:numPr>
          <w:ilvl w:val="0"/>
          <w:numId w:val="9"/>
        </w:numPr>
        <w:rPr/>
      </w:pPr>
      <w:r>
        <w:rPr/>
        <w:t>Approver: the controller function, independent of whoever operates vault creation, cryptographically attesting that the wrapped credential is the correct, currently-authorized signing key.</w:t>
      </w:r>
    </w:p>
    <w:p>
      <w:pPr>
        <w:pStyle w:val="Normal"/>
        <w:numPr>
          <w:ilvl w:val="0"/>
          <w:numId w:val="9"/>
        </w:numPr>
        <w:rPr/>
      </w:pPr>
      <w:r>
        <w:rPr/>
        <w:t>Ceremony formation: a standing, pre-formed quorum of treasury officers with an ordered backup list, per §3.7 — no ad hoc convening required at disbursement time.</w:t>
      </w:r>
    </w:p>
    <w:p>
      <w:pPr>
        <w:pStyle w:val="Normal"/>
        <w:numPr>
          <w:ilvl w:val="0"/>
          <w:numId w:val="9"/>
        </w:numPr>
        <w:rPr/>
      </w:pPr>
      <w:r>
        <w:rPr/>
        <w:t>Operator: a compliance officer, authorizing each extraction request; barred from also being one of the five treasury-officer trustees.</w:t>
      </w:r>
    </w:p>
    <w:p>
      <w:pPr>
        <w:pStyle w:val="Normal"/>
        <w:numPr>
          <w:ilvl w:val="0"/>
          <w:numId w:val="9"/>
        </w:numPr>
        <w:rPr/>
      </w:pPr>
      <w:r>
        <w:rPr/>
        <w:t>Local custodian: a data-center technician holding a physical key-switch at the appliance itself.</w:t>
      </w:r>
    </w:p>
    <w:p>
      <w:pPr>
        <w:pStyle w:val="Normal"/>
        <w:numPr>
          <w:ilvl w:val="0"/>
          <w:numId w:val="9"/>
        </w:numPr>
        <w:rPr/>
      </w:pPr>
      <w:r>
        <w:rPr/>
        <w:t>Delivery and RTO: network share delivery (§4.3), targeting an RTO of minutes.</w:t>
      </w:r>
    </w:p>
    <w:p>
      <w:pPr>
        <w:pStyle w:val="Normal"/>
        <w:rPr/>
      </w:pPr>
      <w:r>
        <w:rPr/>
        <w:t>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As-is (dual-control app logic)</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shardic-SPAC</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Protection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Enforced by software/process; bypassable by whoever administers it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Enforced by mathematics; below-threshold shares carry zero information regardless of administrator access</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Safety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Silent failure modes possible if application logic has a bug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Fail-loud: AES-GCM authentication rejects any incorrect or tampered value outright</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Assurance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Audit log proves which accounts clicked approve, not which people independently chose to</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Non-repudiable: reconstruction is only possible if D independent trustees each supplied a genuine share</w:t>
            </w:r>
            <w:bookmarkStart w:id="40" w:name="X71f445c111a766deee54f80c38e0db7e6821708"/>
            <w:bookmarkEnd w:id="40"/>
          </w:p>
        </w:tc>
      </w:tr>
    </w:tbl>
    <w:p>
      <w:pPr>
        <w:pStyle w:val="Heading2"/>
        <w:rPr/>
      </w:pPr>
      <w:r>
        <w:rPr/>
        <w:t>5.2 Vignette B: Notional Safety-Interlock Release Authorization</w:t>
      </w:r>
    </w:p>
    <w:p>
      <w:pPr>
        <w:pStyle w:val="Normal"/>
        <w:rPr/>
      </w:pPr>
      <w:r>
        <w:rPr/>
        <w:t>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w:pPr>
        <w:pStyle w:val="BodyText"/>
        <w:rPr/>
      </w:pPr>
      <w:r>
        <w:rPr/>
        <w:t>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rPr/>
      </w:pPr>
      <w:r>
        <w:rPr/>
        <w:t>Notional shardic-SPAC design:</w:t>
      </w:r>
    </w:p>
    <w:p>
      <w:pPr>
        <w:pStyle w:val="Normal"/>
        <w:numPr>
          <w:ilvl w:val="0"/>
          <w:numId w:val="9"/>
        </w:numPr>
        <w:rPr/>
      </w:pPr>
      <w:r>
        <w:rPr/>
        <w:t>PT SPAC: the notional release-enable value.</w:t>
      </w:r>
    </w:p>
    <w:p>
      <w:pPr>
        <w:pStyle w:val="Normal"/>
        <w:numPr>
          <w:ilvl w:val="0"/>
          <w:numId w:val="9"/>
        </w:numPr>
        <w:rPr/>
      </w:pPr>
      <w:r>
        <w:rPr/>
        <w:t>T=5 pool trustees (a qualified duty crew), D=3 pool threshold, plus a Fielded Prime Element embedded in the platform’s own secure-element hardware.</w:t>
      </w:r>
    </w:p>
    <w:p>
      <w:pPr>
        <w:pStyle w:val="Normal"/>
        <w:numPr>
          <w:ilvl w:val="0"/>
          <w:numId w:val="9"/>
        </w:numPr>
        <w:rPr/>
      </w:pPr>
      <w:r>
        <w:rPr/>
        <w:t>Local custodian factor: dual key-switches (the “two local factors” option from §4.4), reflecting that a safety-critical interlock plausibly warrants the strongest available local control.</w:t>
      </w:r>
    </w:p>
    <w:p>
      <w:pPr>
        <w:pStyle w:val="Normal"/>
        <w:numPr>
          <w:ilvl w:val="0"/>
          <w:numId w:val="9"/>
        </w:numPr>
        <w:rPr/>
      </w:pPr>
      <w:r>
        <w:rPr/>
        <w:t>Approver: an independent technical authority, distinct from the operational chain, attesting that the embedded value is the correctly certified one.</w:t>
      </w:r>
    </w:p>
    <w:p>
      <w:pPr>
        <w:pStyle w:val="Normal"/>
        <w:numPr>
          <w:ilvl w:val="0"/>
          <w:numId w:val="9"/>
        </w:numPr>
        <w:rPr/>
      </w:pPr>
      <w:r>
        <w:rPr/>
        <w:t>Ceremony formation: a standing, pre-formed, on-alert quorum, targeting an RTO of seconds to low minutes.</w:t>
      </w:r>
    </w:p>
    <w:p>
      <w:pPr>
        <w:pStyle w:val="Normal"/>
        <w:numPr>
          <w:ilvl w:val="0"/>
          <w:numId w:val="9"/>
        </w:numPr>
        <w:rPr/>
      </w:pPr>
      <w:r>
        <w:rPr/>
        <w:t>Operator: a command-authority representative, authorizing the extraction grant as the cryptographic analog of an authorized release order.</w:t>
      </w:r>
    </w:p>
    <w:p>
      <w:pPr>
        <w:pStyle w:val="Normal"/>
        <w:rPr/>
      </w:pPr>
      <w:r>
        <w:rPr/>
        <w:t>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As-is (procedural two-person rule)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shardic-SPAC</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Protection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single coerced/compromised individual with physical access is a structural risk</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Mathematically requires genuine independent agreement from D distinct trustees, not merely two people in a room</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Safety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wrong or substituted code may not be detected until use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Fail-loud at multiple points: AES-GCM authentication, plus an independent approver-signed integrity check before the value is trusted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Assurance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Paper logs and witness statements, alterable or coercible after the fact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ceremony’s participant set is a fact about which independent parties each supplied a genuine cryptographic contribution — not a claim resting on anyone’s later testimony</w:t>
            </w:r>
          </w:p>
        </w:tc>
      </w:tr>
    </w:tbl>
    <w:p>
      <w:pPr>
        <w:pStyle w:val="Heading2"/>
        <w:rPr/>
      </w:pPr>
      <w:r>
        <w:rPr/>
        <w:t>5.3 Vignette C: Trustee-Attested Participation Along a Trusted Network Path</w:t>
      </w:r>
    </w:p>
    <w:p>
      <w:pPr>
        <w:pStyle w:val="Normal"/>
        <w:rPr/>
      </w:pPr>
      <w:r>
        <w:rPr/>
        <w:t>Status: illustrative, notional. This vignette describes a protocol pattern layered on shardic; it is not shipped functionality. It does not claim that threshold sharing alone proves physical transit, route correctness, or content inspection.</w:t>
      </w:r>
    </w:p>
    <w:p>
      <w:pPr>
        <w:pStyle w:val="BodyText"/>
        <w:rPr/>
      </w:pPr>
      <w:r>
        <w:rPr/>
        <w:t>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rPr/>
      </w:pPr>
      <w:r>
        <w:rPr/>
        <w:t>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rPr/>
      </w:pPr>
      <w:r>
        <w:rPr/>
        <w:t>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rPr/>
      </w:pPr>
      <w:r>
        <w:rPr/>
        <w:t>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rPr/>
      </w:pPr>
      <w:r>
        <w:rPr/>
        <w:t>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p>
      <w:pPr>
        <w:pStyle w:val="Heading2"/>
        <w:rPr/>
      </w:pPr>
      <w:bookmarkStart w:id="41" w:name="X3de6cc741ec4ea0f74b38e7f3e7e352a337787a"/>
      <w:r>
        <w:rPr/>
        <w:t>5.4 Vignette D: Hybrid Human-and-AI Policy Gates for SPAC Authorization</w:t>
      </w:r>
    </w:p>
    <w:p>
      <w:pPr>
        <w:pStyle w:val="Normal"/>
        <w:rPr/>
      </w:pPr>
      <w:r>
        <w:rPr/>
        <w:t>Status: illustrative, notional. This is a governance and protocol design, not shipped functionality. An AI evaluator is not an autonomous authority to perform a high-consequence action.</w:t>
      </w:r>
    </w:p>
    <w:p>
      <w:pPr>
        <w:pStyle w:val="BodyText"/>
        <w:rPr/>
      </w:pPr>
      <w:r>
        <w:rPr/>
        <w:t>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rPr/>
      </w:pPr>
      <w:r>
        <w:rPr/>
        <w:t>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pPr>
        <w:pStyle w:val="BodyText"/>
        <w:rPr/>
      </w:pPr>
      <w:r>
        <w:rPr/>
        <w:t>This separation is important: an ordinary single D-of-T Shamir split does not encode class-specific requirements such as ‘all three AI checks and any two humans.’ Implement such a policy with separate cryptographic gates or a vetted access-structure construction, then compose them with an explicit AND rule. Do not represent the policy merely by setting D equal to the sum of desired contributions.</w:t>
      </w:r>
    </w:p>
    <w:p>
      <w:pPr>
        <w:pStyle w:val="BodyText"/>
        <w:rPr/>
      </w:pPr>
      <w:r>
        <w:rPr/>
        <w:t>Figure 5.4.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rPr/>
      </w:pPr>
      <w:r>
        <w:rPr/>
        <w:t>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rPr/>
      </w:pPr>
      <w:r>
        <w:rPr/>
        <w:t>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bookmarkEnd w:id="39"/>
      <w:bookmarkEnd w:id="41"/>
    </w:p>
    <w:p>
      <w:pPr>
        <w:pStyle w:val="Heading1"/>
        <w:rPr/>
      </w:pPr>
      <w:bookmarkStart w:id="42" w:name="security-discussion"/>
      <w:r>
        <w:rPr/>
        <w:t>6. Security Discussion</w:t>
      </w:r>
    </w:p>
    <w:p>
      <w:pPr>
        <w:pStyle w:val="Normal"/>
        <w:rPr/>
      </w:pPr>
      <w:r>
        <w:rPr/>
        <w:t>§6.1–§6.3 analyze codeword strength for the base scheme, where a trustee generates, recalls, or transcribes their own codeword by hand. A SPAC deployment can sidestep this discussion almost entirely by adopting §4.8’s DRBG-sourced share protection — delivered via shardic-envelope, since a DRBG-sourced key cannot be memorized — in which case the computational side of §6.1’s two-lever analysis is no longer the operative constraint, and §6.2’s mode comparison and §6.3’s tuning trade-offs become largely moot. This is a SPAC-level choice, not an automatic consequence of using shardic-envelope generally: shardic-envelope’s delivery mechanism (§3.6) composes equally well with an ordinary generated codeword, exactly as it does in the base scheme today — envelope changes how a value reaches a trustee, not what generated the value in the first place. §6.1–§6.3 are retained for completeness and for the base scheme’s own standalone use; §6.4 states the practical, envelope-era picture directly.</w:t>
      </w:r>
    </w:p>
    <w:p>
      <w:pPr>
        <w:pStyle w:val="Heading2"/>
        <w:rPr/>
      </w:pPr>
      <w:bookmarkStart w:id="43" w:name="Xd7c9fe8b13f7ef024eb399d1b17ce5a9cbb9107"/>
      <w:r>
        <w:rPr/>
        <w:t>6.1 Two Different Kinds of Strength: Key Length vs. Trustee Threshold</w:t>
      </w:r>
    </w:p>
    <w:p>
      <w:pPr>
        <w:pStyle w:val="Normal"/>
        <w:rPr/>
      </w:pPr>
      <w:r>
        <w:rPr/>
        <w:t>It is worth being explicit about which parts of this design are information-theoretically secure and which are only computationally secure, because they respond to completely different levers.</w:t>
      </w:r>
    </w:p>
    <w:p>
      <w:pPr>
        <w:pStyle w:val="Normal"/>
        <w:numPr>
          <w:ilvl w:val="0"/>
          <w:numId w:val="9"/>
        </w:numPr>
        <w:rPr/>
      </w:pPr>
      <w:r>
        <w:rPr/>
        <w:t>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w:pPr>
        <w:pStyle w:val="Normal"/>
        <w:numPr>
          <w:ilvl w:val="0"/>
          <w:numId w:val="9"/>
        </w:numPr>
        <w:rPr/>
      </w:pPr>
      <w:r>
        <w:rPr/>
        <w:t>Each individual codeword, by contrast, is only as strong as its own guessing space and KDF cost — this is ordinary computational security, and it is squarely the operator’s responsibility to size correctly. Because shares are trial-matched independently (§3.4), a higher threshold D does not compensate for weak codewords: an attacker only ever needs to crack D individual codewords, each on its own merits, never the full set at once.</w:t>
      </w:r>
    </w:p>
    <w:p>
      <w:pPr>
        <w:pStyle w:val="Normal"/>
        <w:rPr/>
      </w:pPr>
      <w:r>
        <w:rPr/>
        <w:t>In short: raising trustee counts strengthens the collusion requirement; it does nothing for a codeword that is individually too weak. The two knobs must both be tuned, and neither substitutes for the other.</w:t>
      </w:r>
      <w:bookmarkEnd w:id="43"/>
    </w:p>
    <w:p>
      <w:pPr>
        <w:pStyle w:val="Heading2"/>
        <w:rPr/>
      </w:pPr>
      <w:bookmarkStart w:id="44" w:name="Xa375f3a49bc45f2bda054498643188017cc268e"/>
      <w:r>
        <w:rPr/>
        <w:t>6.2 Codeword Modes: Security and Usability Trade-offs</w:t>
      </w:r>
    </w:p>
    <w:p>
      <w:pPr>
        <w:pStyle w:val="Normal"/>
        <w:rPr/>
      </w:pPr>
      <w:r>
        <w:rPr/>
        <w:t>Three codeword generation modes are available, trading recall difficulty against density of entropy per character:</w:t>
      </w:r>
    </w:p>
    <w:p>
      <w:pPr>
        <w:pStyle w:val="Heading3"/>
        <w:rPr/>
      </w:pPr>
      <w:bookmarkStart w:id="45" w:name="memorable-mode-default"/>
      <w:r>
        <w:rPr/>
        <w:t>Memorable mode (default)</w:t>
      </w:r>
    </w:p>
    <w:p>
      <w:pPr>
        <w:pStyle w:val="Normal"/>
        <w:rPr/>
      </w:pPr>
      <w:r>
        <w:rPr/>
        <w:t>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bookmarkEnd w:id="45"/>
    </w:p>
    <w:p>
      <w:pPr>
        <w:pStyle w:val="Heading3"/>
        <w:rPr/>
      </w:pPr>
      <w:bookmarkStart w:id="46" w:name="dictionary-mode"/>
      <w:r>
        <w:rPr/>
        <w:t>Dictionary mode</w:t>
      </w:r>
    </w:p>
    <w:p>
      <w:pPr>
        <w:pStyle w:val="Normal"/>
        <w:rPr/>
      </w:pPr>
      <w:r>
        <w:rPr/>
        <w:t>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bookmarkEnd w:id="46"/>
    </w:p>
    <w:p>
      <w:pPr>
        <w:pStyle w:val="Heading3"/>
        <w:rPr/>
      </w:pPr>
      <w:bookmarkStart w:id="47" w:name="synthetic-mode"/>
      <w:r>
        <w:rPr/>
        <w:t>Synthetic mode</w:t>
      </w:r>
    </w:p>
    <w:p>
      <w:pPr>
        <w:pStyle w:val="Normal"/>
        <w:rPr/>
      </w:pPr>
      <w:r>
        <w:rPr/>
        <w:t>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rPr/>
      </w:pPr>
      <w:r>
        <w:rPr/>
        <w:t>In every mode, word count is what actually establishes a real security margin — each additional word roughly multiplies the guessing space.</w:t>
      </w:r>
      <w:bookmarkEnd w:id="44"/>
      <w:bookmarkEnd w:id="47"/>
    </w:p>
    <w:p>
      <w:pPr>
        <w:pStyle w:val="Heading2"/>
        <w:rPr/>
      </w:pPr>
      <w:bookmarkStart w:id="48" w:name="tuning-options"/>
      <w:r>
        <w:rPr/>
        <w:t>6.3 Tuning Options</w:t>
      </w:r>
    </w:p>
    <w:p>
      <w:pPr>
        <w:pStyle w:val="Normal"/>
        <w:rPr/>
      </w:pPr>
      <w:r>
        <w:rPr/>
        <w:t>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bookmarkEnd w:id="48"/>
    </w:p>
    <w:p>
      <w:pPr>
        <w:pStyle w:val="Heading2"/>
        <w:rPr/>
      </w:pPr>
      <w:bookmarkStart w:id="49" w:name="X782e8c80a755a6e085e7bee581fd1b71e23ba45"/>
      <w:r>
        <w:rPr/>
        <w:t>6.4 Impact of shardic-envelope and Ceremony Formation</w:t>
      </w:r>
    </w:p>
    <w:p>
      <w:pPr>
        <w:pStyle w:val="Normal"/>
        <w:rPr/>
      </w:pPr>
      <w:r>
        <w:rPr/>
        <w:t>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 §4.7 extends this trade-off specifically to SPAC ceremonies — including a field-deployment case where the memorized-codeword floor is the deliberately preferred choice, not merely an accepted compromise. §4.8 addresses the separate, composable question of where a SPAC trustee’s protection value comes from in the first place — DRBG-sourced by default, with the same memorized-codeword option enumerated against the specific cases where it is the better choice, and a worked explanation of why its lower bit count is an acceptable trade against the narrower threat it actually faces.</w:t>
      </w:r>
      <w:bookmarkEnd w:id="49"/>
    </w:p>
    <w:p>
      <w:pPr>
        <w:pStyle w:val="Heading2"/>
        <w:rPr/>
      </w:pPr>
      <w:bookmarkStart w:id="50" w:name="X10b8fa728178da05b8bc469af95be994b08c851"/>
      <w:r>
        <w:rPr/>
        <w:t>6.5 Security Considerations Specific to SPAC, Path Trustees, and Human-AI Policy Gates</w:t>
      </w:r>
    </w:p>
    <w:p>
      <w:pPr>
        <w:pStyle w:val="Normal"/>
        <w:rPr/>
      </w:pPr>
      <w:r>
        <w:rPr/>
        <w:t>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rPr/>
      </w:pPr>
      <w:r>
        <w:rPr/>
        <w:t>A normal D-of-T reconstruction condition allows any D valid shares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rPr/>
      </w:pPr>
      <w:r>
        <w:rPr/>
        <w:t>AI is a bounded policy evaluator — it is objective and impartial, but not a substitute for human judgment and accountability. Its inputs, policy version, identity, attestation key, and output expiry must be authenticated and auditable. Ambiguous or conflicting evidence must fail closed. AI attestation should likely never be a sole enablement mechanism, able to bypass human quorum, endpoint binding, independent approver validation, or server-side authorization.</w:t>
      </w:r>
    </w:p>
    <w:p>
      <w:pPr>
        <w:pStyle w:val="BodyText"/>
        <w:rPr/>
      </w:pPr>
      <w:r>
        <w:rPr/>
        <w:t>Non-repudiation is proof of a defined act, not intent.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bookmarkEnd w:id="50"/>
    </w:p>
    <w:p>
      <w:pPr>
        <w:pStyle w:val="Heading2"/>
        <w:rPr/>
      </w:pPr>
      <w:bookmarkStart w:id="51" w:name="X634e4239a69cf44915ce9d6a91560b64f9144ec"/>
      <w:r>
        <w:rPr/>
        <w:t>6.6 Bypass Resistance: Software vs. Hardware-Anchored Enforcement</w:t>
      </w:r>
    </w:p>
    <w:p>
      <w:pPr>
        <w:pStyle w:val="Normal"/>
        <w:rPr/>
      </w:pPr>
      <w:r>
        <w:rPr/>
        <w:t>Non-bypassability claims must specify which bypass surface they cover. §7.2’s claim that threshold recovery “cannot be bypassed by any administrator, insider, or software defect” is exact for the cryptographic surface: no fewer than the required number of genuine shares will ever reconstruct the protected value, regardless of who administers the system. It does not, by itself, say anything about §4.6’s topological surface — whether the ceremony is actually invoked on a given deployment’s operational path.</w:t>
      </w:r>
    </w:p>
    <w:p>
      <w:pPr>
        <w:pStyle w:val="BodyText"/>
        <w:rPr/>
      </w:pPr>
      <w:r>
        <w:rPr/>
        <w:t>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§7.2 claims for the threshold math itself, because bypassing them requires compromising the same tamper-resistant hardware boundary — or physically defeating a circuit — rather than modifying software logic that runs outside it.</w:t>
      </w:r>
    </w:p>
    <w:p>
      <w:pPr>
        <w:pStyle w:val="BodyText"/>
        <w:rPr/>
      </w:pPr>
      <w:r>
        <w:rPr/>
        <w:t>A deployment that adopts SPAC to satisfy a genuine non-bypassability requirement, as opposed to a defense-in-depth improvement over the procedural baselines in §5.1–§5.2, should treat the software-only patterns as necessary but not sufficient, and select a CONOPS that reaches secure-element-internal sequencing or a physical interlock wherever the consequence of an undetected topological bypass would be unacceptable.</w:t>
      </w:r>
      <w:bookmarkEnd w:id="42"/>
      <w:bookmarkEnd w:id="51"/>
    </w:p>
    <w:p>
      <w:pPr>
        <w:pStyle w:val="Heading1"/>
        <w:rPr/>
      </w:pPr>
      <w:bookmarkStart w:id="52" w:name="summary"/>
      <w:r>
        <w:rPr/>
        <w:t>7. Summary</w:t>
      </w:r>
    </w:p>
    <w:p>
      <w:pPr>
        <w:pStyle w:val="Heading2"/>
        <w:rPr/>
      </w:pPr>
      <w:bookmarkStart w:id="53" w:name="X716420817b7449a2ceffe86bbe95fc1471ca84c"/>
      <w:r>
        <w:rPr/>
        <w:t>7.1 What Sets This Apart From Conventional Symmetric Encryption</w:t>
      </w:r>
    </w:p>
    <w:p>
      <w:pPr>
        <w:pStyle w:val="Normal"/>
        <w:rPr/>
      </w:pPr>
      <w:r>
        <w:rPr/>
        <w:t>Conventional symmetric file encryption answers the question “how do we keep this secret?” shardic answers a different question: “how do we ensure no single party can unilaterally expose this secret — or invoke this capability?” 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w:pPr>
        <w:pStyle w:val="BodyText"/>
        <w:rPr/>
      </w:pPr>
      <w:r>
        <w:rPr/>
        <w:t>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bookmarkEnd w:id="53"/>
    </w:p>
    <w:p>
      <w:pPr>
        <w:pStyle w:val="Heading2"/>
        <w:rPr/>
      </w:pPr>
      <w:bookmarkStart w:id="54" w:name="advantages"/>
      <w:r>
        <w:rPr/>
        <w:t>7.2 Advantages</w:t>
      </w:r>
    </w:p>
    <w:p>
      <w:pPr>
        <w:pStyle w:val="Normal"/>
        <w:numPr>
          <w:ilvl w:val="0"/>
          <w:numId w:val="9"/>
        </w:numPr>
        <w:rPr/>
      </w:pPr>
      <w:r>
        <w:rPr/>
        <w:t>No lone-actor risk: recovery is mathematically impossible below the trustee threshold, not just procedurally discouraged.</w:t>
      </w:r>
    </w:p>
    <w:p>
      <w:pPr>
        <w:pStyle w:val="Normal"/>
        <w:numPr>
          <w:ilvl w:val="0"/>
          <w:numId w:val="9"/>
        </w:numPr>
        <w:rPr/>
      </w:pPr>
      <w:r>
        <w:rPr/>
        <w:t>Graceful tolerance of trustee loss: any D of T is sufficient, so the design survives unavailable, incapacitated, or non-cooperating trustees up to T − D of them.</w:t>
      </w:r>
    </w:p>
    <w:p>
      <w:pPr>
        <w:pStyle w:val="Normal"/>
        <w:numPr>
          <w:ilvl w:val="0"/>
          <w:numId w:val="9"/>
        </w:numPr>
        <w:rPr/>
      </w:pPr>
      <w:r>
        <w:rPr/>
        <w:t>Zero metadata leakage: the vault file alone reveals no trustee-to-share mapping, even under direct inspection or partial compromise.</w:t>
      </w:r>
    </w:p>
    <w:p>
      <w:pPr>
        <w:pStyle w:val="Normal"/>
        <w:numPr>
          <w:ilvl w:val="0"/>
          <w:numId w:val="9"/>
        </w:numPr>
        <w:rPr/>
      </w:pPr>
      <w:r>
        <w:rPr/>
        <w:t>Self-describing recovery: KDF method and parameters travel with the vault, so recovery never depends on external configuration matching what was used at creation.</w:t>
      </w:r>
    </w:p>
    <w:p>
      <w:pPr>
        <w:pStyle w:val="Normal"/>
        <w:numPr>
          <w:ilvl w:val="0"/>
          <w:numId w:val="9"/>
        </w:numPr>
        <w:rPr/>
      </w:pPr>
      <w:r>
        <w:rPr/>
        <w:t>A mandatory-signer variant (shardic-prime) is available without weakening the underlying guarantees, for cases where one specific role must always participate — and, per §4, that role generalizes to a hardware-embodied Fielded Prime Element with no new mathematics required.</w:t>
      </w:r>
    </w:p>
    <w:p>
      <w:pPr>
        <w:pStyle w:val="Normal"/>
        <w:numPr>
          <w:ilvl w:val="0"/>
          <w:numId w:val="9"/>
        </w:numPr>
        <w:rPr/>
      </w:pPr>
      <w:r>
        <w:rPr/>
        <w:t>Fail-closed behavior throughout: insufficient or incorrect codewords, unavailable KDF dependencies, or corrupted containers are reported explicitly and stop the operation — the design contains no silent-degradation path that would produce partial or misleading output.</w:t>
      </w:r>
    </w:p>
    <w:p>
      <w:pPr>
        <w:pStyle w:val="Normal"/>
        <w:numPr>
          <w:ilvl w:val="0"/>
          <w:numId w:val="9"/>
        </w:numPr>
        <w:rPr/>
      </w:pPr>
      <w:r>
        <w:rPr/>
        <w:t>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pStyle w:val="Normal"/>
        <w:numPr>
          <w:ilvl w:val="0"/>
          <w:numId w:val="9"/>
        </w:numPr>
        <w:rPr/>
      </w:pPr>
      <w:r>
        <w:rPr/>
        <w:t>Composable trustee classes: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w:t>
      </w:r>
      <w:bookmarkEnd w:id="54"/>
    </w:p>
    <w:p>
      <w:pPr>
        <w:pStyle w:val="Heading2"/>
        <w:rPr/>
      </w:pPr>
      <w:bookmarkStart w:id="55" w:name="limitations-and-mitigations"/>
      <w:r>
        <w:rPr/>
        <w:t>7.3 Limitations and Mitigations</w:t>
      </w:r>
    </w:p>
    <w:p>
      <w:pPr>
        <w:pStyle w:val="Normal"/>
        <w:numPr>
          <w:ilvl w:val="0"/>
          <w:numId w:val="9"/>
        </w:numPr>
        <w:rPr/>
      </w:pPr>
      <w:r>
        <w:rPr/>
        <w:t>Codeword strength is the real bottleneck for the base scheme, though largely moot with more advanced shardic-envelope-based ceremony systems. The Shamir/AES layer is effectively unbreakable; an individual codeword is only as strong as its generation mode, length, and count. Mitigation: use adequate word count, prefer Argon2id where available, and adopt shardic-envelope (§3.6) for trustees who can bear key custody.</w:t>
      </w:r>
    </w:p>
    <w:p>
      <w:pPr>
        <w:pStyle w:val="Normal"/>
        <w:numPr>
          <w:ilvl w:val="0"/>
          <w:numId w:val="9"/>
        </w:numPr>
        <w:rPr/>
      </w:pPr>
      <w:r>
        <w:rPr/>
        <w:t>This is a static, split-once design at its core. Revoking or replacing a single trustee requires a full re-split and re-distribution of a new vault; there is no live key-rotation or online quorum protocol. Mitigation: this tool is intentionally scoped to rare, high-stakes, offline “break-glass” access and deliberate-ceremony SPAC arming; frequent or live multi-party authorization should instead use threshold-signature schemes (e.g. FROST) or HSM-backed multisig.</w:t>
      </w:r>
    </w:p>
    <w:p>
      <w:pPr>
        <w:pStyle w:val="Normal"/>
        <w:numPr>
          <w:ilvl w:val="0"/>
          <w:numId w:val="9"/>
        </w:numPr>
        <w:rPr/>
      </w:pPr>
      <w:r>
        <w:rPr/>
        <w:t>The .krypt container, and by extension a CT SPAC bundle, is a single point of availability failure even though it is not a single point of access failure. Mitigation: back up the container durably; there is only one artifact to protect.</w:t>
      </w:r>
    </w:p>
    <w:p>
      <w:pPr>
        <w:pStyle w:val="Normal"/>
        <w:numPr>
          <w:ilvl w:val="0"/>
          <w:numId w:val="9"/>
        </w:numPr>
        <w:rPr/>
      </w:pPr>
      <w:r>
        <w:rPr/>
        <w:t>It doesn’t scale limitlessly — the system is implemented with a ceiling at 255 shares, but this makes practical sense for operational realities that max out at double-digit trustee counts. Mitigation: use it where it fits; the ceiling is an operational-practicality boundary, not a cryptographic one.</w:t>
      </w:r>
    </w:p>
    <w:p>
      <w:pPr>
        <w:pStyle w:val="Normal"/>
        <w:numPr>
          <w:ilvl w:val="0"/>
          <w:numId w:val="9"/>
        </w:numPr>
        <w:rPr/>
      </w:pPr>
      <w:r>
        <w:rPr/>
        <w:t>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w:pPr>
        <w:pStyle w:val="Normal"/>
        <w:numPr>
          <w:ilvl w:val="0"/>
          <w:numId w:val="9"/>
        </w:numPr>
        <w:rPr/>
      </w:pPr>
      <w:r>
        <w:rPr/>
        <w:t>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w:pPr>
        <w:pStyle w:val="Normal"/>
        <w:numPr>
          <w:ilvl w:val="0"/>
          <w:numId w:val="9"/>
        </w:numPr>
        <w:rPr/>
      </w:pPr>
      <w:r>
        <w:rPr/>
        <w:t>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rPr/>
      </w:pPr>
      <w:r>
        <w:rPr/>
        <w:t>Taken together, these limitations describe the boundary of the problem this design is built to solve — rare, high-stakes recovery and authorization requiring genuine multi-party 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bookmarkEnd w:id="55"/>
    </w:p>
    <w:p>
      <w:pPr>
        <w:pStyle w:val="Heading2"/>
        <w:rPr/>
      </w:pPr>
      <w:bookmarkStart w:id="56" w:name="footnotes"/>
      <w:r>
        <w:rPr/>
        <w:t>Footnotes</w:t>
      </w:r>
    </w:p>
    <w:p>
      <w:pPr>
        <w:pStyle w:val="Normal"/>
        <w:numPr>
          <w:ilvl w:val="0"/>
          <w:numId w:val="9"/>
        </w:numPr>
        <w:rPr/>
      </w:pPr>
      <w:r>
        <w:rPr/>
        <w:t>Conservative withholding policy (§5.4): ambiguous, conflicting, or unavailable AI trustee data feed inputs cause share withholding rather than contribution.</w:t>
      </w:r>
    </w:p>
    <w:p>
      <w:pPr>
        <w:pStyle w:val="Normal"/>
        <w:rPr/>
      </w:pPr>
      <w:r>
        <w:rPr/>
        <w:t xml:space="preserve">† </w:t>
      </w:r>
      <w:r>
        <w:rPr/>
        <w:t>Any 2 of 4 human trustees are sufficient for D_H in the representative §5.4 configuration. The remaining 2 may withhold without blocking reconstruction, provided D_AI is also satisfied.</w:t>
      </w:r>
    </w:p>
    <w:p>
      <w:pPr>
        <w:pStyle w:val="BodyText"/>
        <w:rPr/>
      </w:pPr>
      <w:r>
        <w:rPr/>
        <w:t xml:space="preserve">‡ </w:t>
      </w:r>
      <w:r>
        <w:rPr/>
        <w:t>The combiner verifies the combined receipt set (§5.3) independently of each individual node’s local verification. A node cannot produce a valid C_n without the predecessor’s actual signed output.</w:t>
      </w:r>
    </w:p>
    <w:p>
      <w:pPr>
        <w:pStyle w:val="BodyText"/>
        <w:rPr/>
      </w:pPr>
      <w:r>
        <w:rPr/>
        <w:t>§ The combined reconstruction gate at Tier 3 of Figure 5.4 is a defensive invariant check. If both Tier 2 sub-threshold gates passed, this gate is algebraically guaranteed to pass for the representative configuration shown.</w:t>
      </w:r>
      <w:bookmarkEnd w:id="52"/>
      <w:bookmarkEnd w:id="56"/>
    </w:p>
    <w:p>
      <w:pPr>
        <w:pStyle w:val="Heading1"/>
        <w:rPr/>
      </w:pPr>
      <w:bookmarkStart w:id="57" w:name="Xb80b44578a47fcdaeee67ed72b5af961e59a7b1"/>
      <w:r>
        <w:rPr/>
        <w:t>Appendix A: Shamir’s Secret Sharing, Explained</w:t>
      </w:r>
    </w:p>
    <w:p>
      <w:pPr>
        <w:pStyle w:val="Normal"/>
        <w:rPr/>
      </w:pPr>
      <w:r>
        <w:rPr/>
        <w:t xml:space="preserve">§1.4 and §3.2 walk through Shamir’s Secret Sharing (SSS) at the depth needed to follow the rest of this paper. This appendix is the complete, standalone treatment those sections point to — the same source document maintained in the project repository as </w:t>
      </w:r>
      <w:r>
        <w:rPr>
          <w:rStyle w:val="DefaultParagraphFont"/>
        </w:rPr>
        <w:t>docs/sss_explained_for_shardic.md</w:t>
      </w:r>
      <w:r>
        <w:rPr/>
        <w:t xml:space="preserve">, reproduced here in full so the paper is self-contained. For a code-grounded walkthrough of the same material — actual function names, data shapes, and line-level detail from the current implementation, extended through shardic-envelope and SPAC — see the companion reference document </w:t>
      </w:r>
      <w:r>
        <w:rPr>
          <w:rStyle w:val="DefaultParagraphFont"/>
        </w:rPr>
        <w:t>docs/shardic-cryptographic-path.md</w:t>
      </w:r>
      <w:r>
        <w:rPr/>
        <w:t>; this appendix stays at the conceptual level intentionally, so the two complement rather than duplicate each other.</w:t>
      </w:r>
    </w:p>
    <w:p>
      <w:pPr>
        <w:pStyle w:val="Heading2"/>
        <w:rPr/>
      </w:pPr>
      <w:bookmarkStart w:id="58" w:name="a.1-the-problem-it-solves"/>
      <w:r>
        <w:rPr/>
        <w:t>A.1 The Problem It Solves</w:t>
      </w:r>
    </w:p>
    <w:p>
      <w:pPr>
        <w:pStyle w:val="Normal"/>
        <w:rPr/>
      </w:pPr>
      <w:r>
        <w:rPr/>
        <w:t>Say you have a secret — a key, a password, a number — and you want to split it among several people so that:</w:t>
      </w:r>
    </w:p>
    <w:p>
      <w:pPr>
        <w:pStyle w:val="Normal"/>
        <w:numPr>
          <w:ilvl w:val="0"/>
          <w:numId w:val="9"/>
        </w:numPr>
        <w:rPr/>
      </w:pPr>
      <w:r>
        <w:rPr/>
        <w:t xml:space="preserve">Any </w:t>
      </w:r>
      <w:r>
        <w:rPr>
          <w:b/>
          <w:bCs/>
        </w:rPr>
        <w:t>D</w:t>
      </w:r>
      <w:r>
        <w:rPr/>
        <w:t xml:space="preserve"> of them together can reconstruct it exactly.</w:t>
      </w:r>
    </w:p>
    <w:p>
      <w:pPr>
        <w:pStyle w:val="Normal"/>
        <w:numPr>
          <w:ilvl w:val="0"/>
          <w:numId w:val="9"/>
        </w:numPr>
        <w:rPr/>
      </w:pPr>
      <w:r>
        <w:rPr/>
        <w:t xml:space="preserve">Any group of fewer than </w:t>
      </w:r>
      <w:r>
        <w:rPr>
          <w:b/>
          <w:bCs/>
        </w:rPr>
        <w:t>D</w:t>
      </w:r>
      <w:r>
        <w:rPr/>
        <w:t xml:space="preserve"> learns </w:t>
      </w:r>
      <w:r>
        <w:rPr>
          <w:i/>
          <w:iCs/>
        </w:rPr>
        <w:t>nothing</w:t>
      </w:r>
      <w:r>
        <w:rPr/>
        <w:t xml:space="preserve"> about it, not even a probabilistic edge.</w:t>
      </w:r>
    </w:p>
    <w:p>
      <w:pPr>
        <w:pStyle w:val="Normal"/>
        <w:rPr/>
      </w:pPr>
      <w:r>
        <w:rPr/>
        <w:t xml:space="preserve">That’s a </w:t>
      </w:r>
      <w:r>
        <w:rPr>
          <w:b/>
          <w:bCs/>
        </w:rPr>
        <w:t>(D, T) threshold scheme</w:t>
      </w:r>
      <w:r>
        <w:rPr/>
        <w:t xml:space="preserve">: T total shares, D required to recover. Shamir’s Secret Sharing (SSS), published by Adi Shamir in 1979, solves this using a simple fact from algebra: </w:t>
      </w:r>
      <w:r>
        <w:rPr>
          <w:b/>
          <w:bCs/>
        </w:rPr>
        <w:t>a polynomial of degree D−1 is uniquely determined by D points, and completely undetermined by any fewer.</w:t>
      </w:r>
      <w:bookmarkEnd w:id="58"/>
    </w:p>
    <w:p>
      <w:pPr>
        <w:pStyle w:val="Heading2"/>
        <w:rPr/>
      </w:pPr>
      <w:bookmarkStart w:id="59" w:name="a.2-the-intuition-before-the-math"/>
      <w:r>
        <w:rPr/>
        <w:t>A.2 The Intuition, Before the Math</w:t>
      </w:r>
    </w:p>
    <w:p>
      <w:pPr>
        <w:pStyle w:val="Normal"/>
        <w:rPr/>
      </w:pPr>
      <w:r>
        <w:rPr/>
        <w:t xml:space="preserve">It’s worth seeing </w:t>
      </w:r>
      <w:r>
        <w:rPr>
          <w:i/>
          <w:iCs/>
        </w:rPr>
        <w:t>why</w:t>
      </w:r>
      <w:r>
        <w:rPr/>
        <w:t xml:space="preserve"> this works before the formula, because the obvious first guess at “splitting a secret into pieces” isn’t it, and doesn’t have the properties above.</w:t>
      </w:r>
    </w:p>
    <w:p>
      <w:pPr>
        <w:pStyle w:val="BodyText"/>
        <w:rPr/>
      </w:pPr>
      <w:r>
        <w:rPr>
          <w:b/>
          <w:bCs/>
        </w:rPr>
        <w:t>The obvious guess, and why it falls short.</w:t>
      </w:r>
      <w:r>
        <w:rPr/>
        <w:t xml:space="preserve"> 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w:t>
      </w:r>
      <w:r>
        <w:rPr>
          <w:b/>
          <w:bCs/>
        </w:rPr>
        <w:t>all-or-nothing</w:t>
      </w:r>
      <w:r>
        <w:rPr/>
        <w:t xml:space="preserve"> schemes. Reconstruction needs every single piece, with no way to ask for “any D of T.” Lose one trustee, permanently, and the secret is gone forever — exactly the fragility a threshold scheme exists to avoid.</w:t>
      </w:r>
    </w:p>
    <w:p>
      <w:pPr>
        <w:pStyle w:val="BodyText"/>
        <w:rPr/>
      </w:pPr>
      <w:r>
        <w:rPr>
          <w:b/>
          <w:bCs/>
        </w:rPr>
        <w:t>The actual idea: hide the secret as a point only enough hints can locate.</w:t>
      </w:r>
      <w:r>
        <w:rPr/>
        <w:t xml:space="preserve"> Picture the secret not as a string of bytes but as a single point on a graph — specifically, where a straight line crosses the vertical axis. Draw that line so it also happens to pass through T other points, one assigned to each trustee. Handing a trustee “their” point tells them nothing on its own: infinitely many different lines pass through any single point, each crossing the axis somewhere completely different, so </w:t>
      </w:r>
      <w:r>
        <w:rPr>
          <w:i/>
          <w:iCs/>
        </w:rPr>
        <w:t>every</w:t>
      </w:r>
      <w:r>
        <w:rPr/>
        <w:t xml:space="preserve"> possible secret remains equally possible. But hand over any </w:t>
      </w:r>
      <w:r>
        <w:rPr>
          <w:b/>
          <w:bCs/>
        </w:rPr>
        <w:t>two</w:t>
      </w:r>
      <w:r>
        <w:rPr/>
        <w:t xml:space="preserve"> trustees’ points together, and there is exactly one straight line that passes through both of them — which means there is exactly one place it crosses the axis. Two points determine a line; that’s what makes D = 2 work.</w:t>
      </w:r>
    </w:p>
    <w:p>
      <w:pPr>
        <w:pStyle w:val="BodyText"/>
        <w:rPr/>
      </w:pPr>
      <w:r>
        <w:rPr/>
        <w:drawing>
          <wp:inline distT="0" distB="0" distL="0" distR="0">
            <wp:extent cx="4754880" cy="2130425"/>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0"/>
                    <a:stretch>
                      <a:fillRect/>
                    </a:stretch>
                  </pic:blipFill>
                  <pic:spPr bwMode="auto">
                    <a:xfrm>
                      <a:off x="0" y="0"/>
                      <a:ext cx="4754880" cy="2130425"/>
                    </a:xfrm>
                    <a:prstGeom prst="rect">
                      <a:avLst/>
                    </a:prstGeom>
                    <a:noFill/>
                  </pic:spPr>
                </pic:pic>
              </a:graphicData>
            </a:graphic>
          </wp:inline>
        </w:drawing>
      </w:r>
    </w:p>
    <w:p>
      <w:pPr>
        <w:pStyle w:val="BodyText"/>
        <w:rPr/>
      </w:pPr>
      <w:r>
        <w:rP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w:t>
      </w:r>
      <w:r>
        <w:rPr>
          <w:i/>
          <w:iCs/>
        </w:rPr>
        <w:t>any</w:t>
      </w:r>
      <w:r>
        <w:rPr/>
        <w:t xml:space="preserve"> D of its T points — not a particular D, and not all T — the scheme absorbs losing up to T − D trustees, something an all-or-nothing chunk or XOR split can never offer.</w:t>
      </w:r>
    </w:p>
    <w:p>
      <w:pPr>
        <w:pStyle w:val="BodyText"/>
        <w:rPr/>
      </w:pPr>
      <w:r>
        <w:rPr/>
        <w:t>That curve is a polynomial. The next section makes it precise.</w:t>
      </w:r>
      <w:bookmarkEnd w:id="59"/>
    </w:p>
    <w:p>
      <w:pPr>
        <w:pStyle w:val="Heading2"/>
        <w:rPr/>
      </w:pPr>
      <w:bookmarkStart w:id="60" w:name="a.3-the-precise-construction"/>
      <w:r>
        <w:rPr/>
        <w:t>A.3 The Precise Construction</w:t>
      </w:r>
    </w:p>
    <w:p>
      <w:pPr>
        <w:pStyle w:val="Normal"/>
        <w:rPr/>
      </w:pPr>
      <w:r>
        <w:rPr/>
        <w:t xml:space="preserve">You already know the geometric version from precalculus: two points determine a line (degree 1), three points determine a parabola (degree 2). In general, </w:t>
      </w:r>
      <w:r>
        <w:rPr>
          <w:b/>
          <w:bCs/>
        </w:rPr>
        <w:t>D points determine a unique polynomial of degree D−1</w:t>
      </w:r>
      <w:r>
        <w:rPr/>
        <w:t xml:space="preserve"> — no more, no fewer. Shamir’s insight is to hide the secret as the </w:t>
      </w:r>
      <w:r>
        <w:rPr>
          <w:i/>
          <w:iCs/>
        </w:rPr>
        <w:t>constant term</w:t>
      </w:r>
      <w:r>
        <w:rPr/>
        <w:t xml:space="preserve"> of such a polynomial, then hand out points on its curve as shares.</w:t>
      </w:r>
    </w:p>
    <w:p>
      <w:pPr>
        <w:pStyle w:val="Normal"/>
        <w:numPr>
          <w:ilvl w:val="0"/>
          <w:numId w:val="35"/>
        </w:numPr>
        <w:rPr/>
      </w:pPr>
      <w:r>
        <w:rPr/>
        <w:t xml:space="preserve">To split a secret </w:t>
      </w:r>
      <w:r>
        <w:rPr>
          <w:rStyle w:val="DefaultParagraphFont"/>
        </w:rPr>
        <w:t>S</w:t>
      </w:r>
      <w:r>
        <w:rPr/>
        <w:t xml:space="preserve"> into T shares with threshold D, build a polynomial of degree D−1:</w:t>
      </w:r>
    </w:p>
    <w:p>
      <w:pPr>
        <w:pStyle w:val="Normal"/>
        <w:numPr>
          <w:ilvl w:val="0"/>
          <w:numId w:val="8"/>
        </w:numPr>
        <w:rPr/>
      </w:pPr>
      <w:r>
        <w:rPr>
          <w:rStyle w:val="DefaultParagraphFont"/>
        </w:rPr>
        <w:t>f(x) = S + a₁x + a₂x² + ... + a_(D-1)x^(D-1)</w:t>
      </w:r>
    </w:p>
    <w:p>
      <w:pPr>
        <w:pStyle w:val="Normal"/>
        <w:numPr>
          <w:ilvl w:val="0"/>
          <w:numId w:val="8"/>
        </w:numPr>
        <w:rPr/>
      </w:pPr>
      <w:r>
        <w:rPr/>
        <w:t xml:space="preserve">where </w:t>
      </w:r>
      <w:r>
        <w:rPr>
          <w:rStyle w:val="DefaultParagraphFont"/>
        </w:rPr>
        <w:t>a₁, ..., a_(D-1)</w:t>
      </w:r>
      <w:r>
        <w:rPr/>
        <w:t xml:space="preserve"> are </w:t>
      </w:r>
      <w:r>
        <w:rPr>
          <w:b/>
          <w:bCs/>
        </w:rPr>
        <w:t>random coefficients</w:t>
      </w:r>
      <w:r>
        <w:rPr/>
        <w:t xml:space="preserve">, and the constant term is the secret: </w:t>
      </w:r>
      <w:r>
        <w:rPr>
          <w:rStyle w:val="DefaultParagraphFont"/>
        </w:rPr>
        <w:t>f(0) = S</w:t>
      </w:r>
      <w:r>
        <w:rPr/>
        <w:t>.</w:t>
      </w:r>
    </w:p>
    <w:p>
      <w:pPr>
        <w:pStyle w:val="Normal"/>
        <w:numPr>
          <w:ilvl w:val="0"/>
          <w:numId w:val="13"/>
        </w:numPr>
        <w:rPr/>
      </w:pPr>
      <w:r>
        <w:rPr/>
        <w:t>Generate T shares by evaluating this polynomial at T distinct nonzero x-values:</w:t>
      </w:r>
    </w:p>
    <w:p>
      <w:pPr>
        <w:pStyle w:val="Normal"/>
        <w:numPr>
          <w:ilvl w:val="0"/>
          <w:numId w:val="8"/>
        </w:numPr>
        <w:rPr/>
      </w:pPr>
      <w:r>
        <w:rPr>
          <w:rStyle w:val="DefaultParagraphFont"/>
        </w:rPr>
        <w:t>share_i = (i, f(i))</w:t>
      </w:r>
      <w:r>
        <w:rPr/>
        <w:t xml:space="preserve"> for </w:t>
      </w:r>
      <w:r>
        <w:rPr>
          <w:rStyle w:val="DefaultParagraphFont"/>
        </w:rPr>
        <w:t>i = 1, 2, ..., T</w:t>
      </w:r>
    </w:p>
    <w:p>
      <w:pPr>
        <w:pStyle w:val="Normal"/>
        <w:numPr>
          <w:ilvl w:val="0"/>
          <w:numId w:val="13"/>
        </w:numPr>
        <w:rPr/>
      </w:pPr>
      <w:r>
        <w:rPr/>
        <w:t xml:space="preserve">Distribute one </w:t>
      </w:r>
      <w:r>
        <w:rPr>
          <w:rStyle w:val="DefaultParagraphFont"/>
        </w:rPr>
        <w:t>(x, f(x))</w:t>
      </w:r>
      <w:r>
        <w:rPr/>
        <w:t xml:space="preserve"> point to each of the T trustees.</w:t>
      </w:r>
    </w:p>
    <w:p>
      <w:pPr>
        <w:pStyle w:val="Normal"/>
        <w:rPr/>
      </w:pPr>
      <w:r>
        <w:rPr>
          <w:b/>
          <w:bCs/>
        </w:rPr>
        <w:t>Reconstruction:</w:t>
      </w:r>
      <w:r>
        <w:rPr/>
        <w:t xml:space="preserve"> given any D of these points, you can fit the unique degree-(D−1) polynomial that passes through them, using </w:t>
      </w:r>
      <w:r>
        <w:rPr>
          <w:b/>
          <w:bCs/>
        </w:rPr>
        <w:t>Lagrange interpolation</w:t>
      </w:r>
      <w:r>
        <w:rPr/>
        <w:t xml:space="preserve">, and evaluate it at </w:t>
      </w:r>
      <w:r>
        <w:rPr>
          <w:rStyle w:val="DefaultParagraphFont"/>
        </w:rPr>
        <w:t>x = 0</w:t>
      </w:r>
      <w:r>
        <w:rPr/>
        <w:t xml:space="preserve"> to recover </w:t>
      </w:r>
      <w:r>
        <w:rPr>
          <w:rStyle w:val="DefaultParagraphFont"/>
        </w:rPr>
        <w:t>f(0) = S</w:t>
      </w:r>
      <w:r>
        <w:rPr/>
        <w:t>.</w:t>
      </w:r>
      <w:bookmarkEnd w:id="60"/>
    </w:p>
    <w:p>
      <w:pPr>
        <w:pStyle w:val="Heading2"/>
        <w:rPr/>
      </w:pPr>
      <w:bookmarkStart w:id="61" w:name="X66d88984b6a65c1d945ad7f2d9a8a2f5d816b7d"/>
      <w:r>
        <w:rPr/>
        <w:t>A.4 Why Fewer Than D Shares Reveal Nothing</w:t>
      </w:r>
    </w:p>
    <w:p>
      <w:pPr>
        <w:pStyle w:val="Normal"/>
        <w:rPr/>
      </w:pPr>
      <w:r>
        <w:rPr/>
        <w:t xml:space="preserve">This is the part that separates SSS from “encryption” in the usual sense — it’s not computationally hard to break with fewer shares, it’s </w:t>
      </w:r>
      <w:r>
        <w:rPr>
          <w:b/>
          <w:bCs/>
        </w:rPr>
        <w:t>information-theoretically impossible</w:t>
      </w:r>
      <w:r>
        <w:rPr/>
        <w:t>.</w:t>
      </w:r>
    </w:p>
    <w:p>
      <w:pPr>
        <w:pStyle w:val="BodyText"/>
        <w:rPr/>
      </w:pPr>
      <w:r>
        <w:rPr/>
        <w:t xml:space="preserve">With only D−1 points, there are infinitely many degree-(D−1) polynomials passing through them — one for </w:t>
      </w:r>
      <w:r>
        <w:rPr>
          <w:i/>
          <w:iCs/>
        </w:rPr>
        <w:t>every possible value</w:t>
      </w:r>
      <w:r>
        <w:rPr/>
        <w:t xml:space="preserve"> of </w:t>
      </w:r>
      <w:r>
        <w:rPr>
          <w:rStyle w:val="DefaultParagraphFont"/>
        </w:rPr>
        <w:t>f(0)</w:t>
      </w:r>
      <w:r>
        <w:rPr/>
        <w:t xml:space="preserve">. Each candidate secret is equally consistent with the data you have. You haven’t narrowed the search space at all; you’ve learned literally zero bits about </w:t>
      </w:r>
      <w:r>
        <w:rPr>
          <w:rStyle w:val="DefaultParagraphFont"/>
        </w:rPr>
        <w:t>S</w:t>
      </w:r>
      <w:r>
        <w:rPr/>
        <w:t>.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pPr>
        <w:pStyle w:val="BodyText"/>
        <w:rPr/>
      </w:pPr>
      <w:r>
        <w:rP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 </w:t>
      </w:r>
      <w:r>
        <w:rPr>
          <w:i/>
          <w:iCs/>
        </w:rPr>
        <w:t>every</w:t>
      </w:r>
      <w:r>
        <w:rPr/>
        <w:t xml:space="preserve"> possible value exactly as plausible as before. There’s no “getting warmer,” and no way to make attempts and rule out candidates one collusion at a time — the Dth point doesn’t refine the answer, it’s the precise moment the answer springs into existence.</w:t>
      </w:r>
      <w:bookmarkEnd w:id="61"/>
    </w:p>
    <w:p>
      <w:pPr>
        <w:pStyle w:val="Heading2"/>
        <w:rPr/>
      </w:pPr>
      <w:bookmarkStart w:id="62" w:name="a.5-why-gf256-instead-of-real-numbers"/>
      <w:r>
        <w:rPr/>
        <w:t>A.5 Why GF(256) Instead of Real Numbers</w:t>
      </w:r>
    </w:p>
    <w:p>
      <w:pPr>
        <w:pStyle w:val="Normal"/>
        <w:rPr/>
      </w:pPr>
      <w:r>
        <w:rPr/>
        <w:t xml:space="preserve">If you did this arithmetic over the real numbers, you’d run into two problems: fractions creep into Lagrange interpolation, and floating-point rounding would silently corrupt the secret. So SSS is done instead over a </w:t>
      </w:r>
      <w:r>
        <w:rPr>
          <w:b/>
          <w:bCs/>
        </w:rPr>
        <w:t>finite field</w:t>
      </w:r>
      <w:r>
        <w:rPr/>
        <w:t xml:space="preserve"> — a closed, exact number system with no rounding.</w:t>
      </w:r>
    </w:p>
    <w:p>
      <w:pPr>
        <w:pStyle w:val="BodyText"/>
        <w:rPr/>
      </w:pPr>
      <w:r>
        <w:rPr/>
        <w:t xml:space="preserve">Shardic uses </w:t>
      </w:r>
      <w:r>
        <w:rPr>
          <w:b/>
          <w:bCs/>
        </w:rPr>
        <w:t>GF(256)</w:t>
      </w:r>
      <w:r>
        <w:rP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 </w:t>
      </w:r>
      <w:r>
        <w:rPr>
          <w:i/>
          <w:iCs/>
        </w:rPr>
        <w:t>why</w:t>
      </w:r>
      <w:r>
        <w:rPr/>
        <w:t xml:space="preserve"> 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bookmarkEnd w:id="62"/>
    </w:p>
    <w:p>
      <w:pPr>
        <w:pStyle w:val="Heading2"/>
        <w:rPr/>
      </w:pPr>
      <w:bookmarkStart w:id="63" w:name="a.6-how-this-becomes-shardic"/>
      <w:r>
        <w:rPr/>
        <w:t>A.6 How This Becomes Shardic</w:t>
      </w:r>
    </w:p>
    <w:p>
      <w:pPr>
        <w:pStyle w:val="Normal"/>
        <w:rPr/>
      </w:pPr>
      <w:r>
        <w:rPr/>
        <w:t xml:space="preserve">Shardic doesn’t split your </w:t>
      </w:r>
      <w:r>
        <w:rPr>
          <w:i/>
          <w:iCs/>
        </w:rPr>
        <w:t>file</w:t>
      </w:r>
      <w:r>
        <w:rPr/>
        <w:t xml:space="preserve"> with SSS — it splits the </w:t>
      </w:r>
      <w:r>
        <w:rPr>
          <w:b/>
          <w:bCs/>
        </w:rPr>
        <w:t>encryption key</w:t>
      </w:r>
      <w:r>
        <w:rPr/>
        <w:t>.</w:t>
      </w:r>
    </w:p>
    <w:p>
      <w:pPr>
        <w:pStyle w:val="Normal"/>
        <w:numPr>
          <w:ilvl w:val="0"/>
          <w:numId w:val="36"/>
        </w:numPr>
        <w:rPr/>
      </w:pPr>
      <w:r>
        <w:rPr/>
        <w:t xml:space="preserve">Your file is encrypted with </w:t>
      </w:r>
      <w:r>
        <w:rPr>
          <w:b/>
          <w:bCs/>
        </w:rPr>
        <w:t>AES-256-GCM</w:t>
      </w:r>
      <w:r>
        <w:rPr/>
        <w:t xml:space="preserve"> under a randomly generated </w:t>
      </w:r>
      <w:r>
        <w:rPr>
          <w:b/>
          <w:bCs/>
        </w:rPr>
        <w:t>Data Encryption Key (DEK)</w:t>
      </w:r>
      <w:r>
        <w:rPr/>
        <w:t>. This is fast, standard symmetric encryption — SSS is never applied to bulk data because polynomial math over GF(256) doesn’t scale to megabytes efficiently.</w:t>
      </w:r>
    </w:p>
    <w:p>
      <w:pPr>
        <w:pStyle w:val="Normal"/>
        <w:numPr>
          <w:ilvl w:val="0"/>
          <w:numId w:val="13"/>
        </w:numPr>
        <w:rPr/>
      </w:pPr>
      <w:r>
        <w:rPr/>
        <w:t xml:space="preserve">That 256-bit DEK is the “secret” </w:t>
      </w:r>
      <w:r>
        <w:rPr>
          <w:rStyle w:val="DefaultParagraphFont"/>
        </w:rPr>
        <w:t>S</w:t>
      </w:r>
      <w:r>
        <w:rPr/>
        <w:t xml:space="preserve"> fed into Shamir’s construction, split into T shares under threshold D — i.e., any D trustees can reconstruct the DEK; fewer cannot, even in principle.</w:t>
      </w:r>
    </w:p>
    <w:p>
      <w:pPr>
        <w:pStyle w:val="Normal"/>
        <w:numPr>
          <w:ilvl w:val="0"/>
          <w:numId w:val="13"/>
        </w:numPr>
        <w:rPr/>
      </w:pPr>
      <w:r>
        <w:rPr/>
        <w:t xml:space="preserve">Each share is further protected by a memorable </w:t>
      </w:r>
      <w:r>
        <w:rPr>
          <w:b/>
          <w:bCs/>
        </w:rPr>
        <w:t>codeword</w:t>
      </w:r>
      <w:r>
        <w:rPr/>
        <w:t>, run through a KDF (Argon2id or PBKDF2) so that possessing the raw share bytes isn’t enough — you also need the human-memorized word.</w:t>
      </w:r>
    </w:p>
    <w:p>
      <w:pPr>
        <w:pStyle w:val="Normal"/>
        <w:numPr>
          <w:ilvl w:val="0"/>
          <w:numId w:val="13"/>
        </w:numPr>
        <w:rPr/>
      </w:pPr>
      <w:r>
        <w:rPr/>
        <w:t>At recovery time, once D correct codewords unlock D shares, Lagrange interpolation reconstructs the DEK, and AES-GCM decrypts the file.</w:t>
      </w:r>
    </w:p>
    <w:p>
      <w:pPr>
        <w:pStyle w:val="Normal"/>
        <w:rPr/>
      </w:pPr>
      <w:r>
        <w:rPr/>
        <w:t xml:space="preserve">So the security model has two independent layers stacked: </w:t>
      </w:r>
      <w:r>
        <w:rPr>
          <w:b/>
          <w:bCs/>
        </w:rPr>
        <w:t>AES-GCM</w:t>
      </w:r>
      <w:r>
        <w:rPr/>
        <w:t xml:space="preserve"> protects the bulk data computationally (hard to break, but not impossible in principle), while </w:t>
      </w:r>
      <w:r>
        <w:rPr>
          <w:b/>
          <w:bCs/>
        </w:rPr>
        <w:t>Shamir’s Secret Sharing</w:t>
      </w:r>
      <w:r>
        <w:rPr/>
        <w:t xml:space="preserve"> protects the </w:t>
      </w:r>
      <w:r>
        <w:rPr>
          <w:i/>
          <w:iCs/>
        </w:rPr>
        <w:t>key itself</w:t>
      </w:r>
      <w:r>
        <w:rPr/>
        <w:t xml:space="preserve"> information-theoretically (impossible to break with insufficient shares, full stop, regardless of computing power).</w:t>
      </w:r>
      <w:bookmarkEnd w:id="63"/>
    </w:p>
    <w:p>
      <w:pPr>
        <w:pStyle w:val="Heading2"/>
        <w:rPr/>
      </w:pPr>
      <w:bookmarkStart w:id="64" w:name="Xa51ee8ffb13eb9c3a5a05a0704e792e2a790682"/>
      <w:r>
        <w:rPr/>
        <w:t>A.7 Where Shardic Extends the Textbook Scheme</w:t>
      </w:r>
    </w:p>
    <w:p>
      <w:pPr>
        <w:pStyle w:val="Normal"/>
        <w:rPr/>
      </w:pPr>
      <w:r>
        <w:rPr/>
        <w:t>A few things shardic adds on top of vanilla SSS that are worth knowing, since they’re not part of Shamir’s original 1979 construction:</w:t>
      </w:r>
    </w:p>
    <w:p>
      <w:pPr>
        <w:pStyle w:val="Normal"/>
        <w:numPr>
          <w:ilvl w:val="0"/>
          <w:numId w:val="9"/>
        </w:numPr>
        <w:rPr/>
      </w:pPr>
      <w:r>
        <w:rPr>
          <w:b/>
          <w:bCs/>
        </w:rPr>
        <w:t>Zero-leakage indexing</w:t>
      </w:r>
      <w:r>
        <w:rPr/>
        <w:t>: normally you’d store metadata mapping “codeword A → share 3” 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pPr>
        <w:pStyle w:val="Normal"/>
        <w:numPr>
          <w:ilvl w:val="0"/>
          <w:numId w:val="9"/>
        </w:numPr>
        <w:rPr/>
      </w:pPr>
      <w:r>
        <w:rPr>
          <w:b/>
          <w:bCs/>
        </w:rPr>
        <w:t>shardic-prime</w:t>
      </w:r>
      <w:r>
        <w:rPr/>
        <w:t xml:space="preserve">: a variant that designates exactly one trustee as the </w:t>
      </w:r>
      <w:r>
        <w:rPr>
          <w:i/>
          <w:iCs/>
        </w:rPr>
        <w:t>mandatory prime trustee</w:t>
      </w:r>
      <w:r>
        <w:rPr/>
        <w:t xml:space="preserve"> —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pStyle w:val="Normal"/>
        <w:numPr>
          <w:ilvl w:val="0"/>
          <w:numId w:val="9"/>
        </w:numPr>
        <w:rPr/>
      </w:pPr>
      <w:r>
        <w:rPr>
          <w:b/>
          <w:bCs/>
        </w:rPr>
        <w:t>Entropy transparency</w:t>
      </w:r>
      <w:r>
        <w:rPr/>
        <w:t>: the system warns rather than silently degrades if your chosen KDF parameters or codeword strength fall below a safe threshold — a UX layer around the crypto, not a change to the math itself.</w:t>
      </w:r>
      <w:bookmarkEnd w:id="64"/>
    </w:p>
    <w:p>
      <w:pPr>
        <w:pStyle w:val="Heading2"/>
        <w:rPr/>
      </w:pPr>
      <w:bookmarkStart w:id="65" w:name="a.8-the-one-sentence-summary"/>
      <w:r>
        <w:rPr/>
        <w:t>A.8 The One-Sentence Summary</w:t>
      </w:r>
    </w:p>
    <w:p>
      <w:pPr>
        <w:pStyle w:val="Normal"/>
        <w:widowControl/>
        <w:bidi w:val="0"/>
        <w:spacing w:lineRule="auto" w:line="276" w:before="0" w:after="200"/>
        <w:jc w:val="start"/>
        <w:rPr/>
      </w:pPr>
      <w:r>
        <w:rPr/>
        <w:t>Shamir’s Secret Sharing turns “split a secret among T people, any D of whom can recover it” 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bookmarkEnd w:id="57"/>
      <w:bookmarkEnd w:id="65"/>
    </w:p>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dwaita Mono">
    <w:charset w:val="01"/>
    <w:family w:val="auto"/>
    <w:pitch w:val="fixed"/>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3"/>
    <w:lvlOverride w:ilvl="0">
      <w:startOverride w:val="1"/>
    </w:lvlOverride>
  </w:num>
  <w:num w:numId="34">
    <w:abstractNumId w:val="13"/>
    <w:lvlOverride w:ilvl="0">
      <w:startOverride w:val="1"/>
    </w:lvlOverride>
  </w:num>
  <w:num w:numId="35">
    <w:abstractNumId w:val="13"/>
    <w:lvlOverride w:ilvl="0">
      <w:startOverride w:val="1"/>
    </w:lvlOverride>
  </w:num>
  <w:num w:numId="36">
    <w:abstractNumId w:val="13"/>
    <w:lvlOverride w:ilvl="0">
      <w:startOverride w:val="1"/>
    </w:lvlOverride>
  </w:num>
</w:numbering>
</file>

<file path=word/settings.xml><?xml version="1.0" encoding="utf-8"?>
<w:settings xmlns:w="http://schemas.openxmlformats.org/wordprocessingml/2006/main">
  <w:zoom w:percent="12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Georgia" w:hAnsi="Georgia"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2"/>
      </w:numPr>
      <w:spacing w:before="0" w:after="200"/>
      <w:contextualSpacing/>
    </w:pPr>
    <w:rPr/>
  </w:style>
  <w:style w:type="paragraph" w:styleId="ListBullet2">
    <w:name w:val="List Bullet 2"/>
    <w:basedOn w:val="Normal"/>
    <w:uiPriority w:val="99"/>
    <w:unhideWhenUsed/>
    <w:rsid w:val="00326f90"/>
    <w:pPr>
      <w:numPr>
        <w:ilvl w:val="0"/>
        <w:numId w:val="3"/>
      </w:numPr>
      <w:spacing w:before="0" w:after="200"/>
      <w:contextualSpacing/>
    </w:pPr>
    <w:rPr/>
  </w:style>
  <w:style w:type="paragraph" w:styleId="ListBullet3">
    <w:name w:val="List Bullet 3"/>
    <w:basedOn w:val="Normal"/>
    <w:uiPriority w:val="99"/>
    <w:unhideWhenUsed/>
    <w:rsid w:val="00326f90"/>
    <w:pPr>
      <w:numPr>
        <w:ilvl w:val="0"/>
        <w:numId w:val="4"/>
      </w:numPr>
      <w:spacing w:before="0" w:after="200"/>
      <w:contextualSpacing/>
    </w:pPr>
    <w:rPr/>
  </w:style>
  <w:style w:type="paragraph" w:styleId="ListNumber">
    <w:name w:val="List Number"/>
    <w:basedOn w:val="Normal"/>
    <w:uiPriority w:val="99"/>
    <w:unhideWhenUsed/>
    <w:rsid w:val="00326f90"/>
    <w:pPr>
      <w:numPr>
        <w:ilvl w:val="0"/>
        <w:numId w:val="5"/>
      </w:numPr>
      <w:spacing w:before="0" w:after="200"/>
      <w:contextualSpacing/>
    </w:pPr>
    <w:rPr/>
  </w:style>
  <w:style w:type="paragraph" w:styleId="ListNumber2">
    <w:name w:val="List Number 2"/>
    <w:basedOn w:val="Normal"/>
    <w:uiPriority w:val="99"/>
    <w:unhideWhenUsed/>
    <w:rsid w:val="0029639d"/>
    <w:pPr>
      <w:numPr>
        <w:ilvl w:val="0"/>
        <w:numId w:val="6"/>
      </w:numPr>
      <w:spacing w:before="0" w:after="200"/>
      <w:contextualSpacing/>
    </w:pPr>
    <w:rPr/>
  </w:style>
  <w:style w:type="paragraph" w:styleId="ListNumber3">
    <w:name w:val="List Number 3"/>
    <w:basedOn w:val="Normal"/>
    <w:uiPriority w:val="99"/>
    <w:unhideWhenUsed/>
    <w:rsid w:val="0029639d"/>
    <w:pPr>
      <w:numPr>
        <w:ilvl w:val="0"/>
        <w:numId w:val="7"/>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rFonts w:ascii="Adwaita Mono" w:hAnsi="Adwaita Mono"/>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1.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LibreOffice/26.2.5.2$Linux_X86_64 LibreOffice_project/620$Build-2</Application>
  <AppVersion>15.0000</AppVersion>
  <Pages>52</Pages>
  <Words>15621</Words>
  <Characters>88745</Characters>
  <CharactersWithSpaces>104217</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2026-08-10T03:28:52Z</dcterms:created>
  <dc:creator/>
  <dc:description/>
  <dc:language>en-US</dc:language>
  <cp:lastModifiedBy/>
  <dcterms:modified xsi:type="dcterms:W3CDTF">2026-08-11T22:09:13Z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