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F2489" w14:textId="77777777" w:rsidR="00314DA0" w:rsidRDefault="00000000">
      <w:pPr>
        <w:spacing w:after="40"/>
      </w:pPr>
      <w:r>
        <w:rPr>
          <w:b/>
          <w:bCs/>
          <w:color w:val="091F2C"/>
          <w:sz w:val="32"/>
          <w:szCs w:val="32"/>
        </w:rPr>
        <w:t>AI Centre of Excellence · FY27 Launch Plan</w:t>
      </w:r>
    </w:p>
    <w:p w14:paraId="63F97921" w14:textId="77777777" w:rsidR="00314DA0" w:rsidRDefault="00000000">
      <w:pPr>
        <w:spacing w:after="100"/>
      </w:pPr>
      <w:r>
        <w:rPr>
          <w:b/>
          <w:bCs/>
          <w:color w:val="0078D4"/>
          <w:sz w:val="20"/>
          <w:szCs w:val="20"/>
        </w:rPr>
        <w:t>MCAPS RSA · Area Leadership Brief · 1 July 2026 go-live</w:t>
      </w:r>
    </w:p>
    <w:p w14:paraId="74A8CD43" w14:textId="77777777" w:rsidR="00314DA0" w:rsidRDefault="00000000">
      <w:pPr>
        <w:spacing w:after="120"/>
      </w:pPr>
      <w:r>
        <w:rPr>
          <w:i/>
          <w:iCs/>
          <w:color w:val="595959"/>
          <w:sz w:val="15"/>
          <w:szCs w:val="15"/>
        </w:rPr>
        <w:t>Owner: Yuri Baijnath · SR CSA Manager · MCAPS RSA CSU · Sponsors: GM RSA · Area CSU Leads (Cloud &amp; AI · Modern Work · Business Applications) · Area ATU Lead · Area STU Lead · Area EPS Lead · Area ISD Lead</w:t>
      </w:r>
    </w:p>
    <w:p w14:paraId="0AD78139" w14:textId="77777777" w:rsidR="00314DA0" w:rsidRDefault="00000000">
      <w:pPr>
        <w:spacing w:before="140" w:after="60"/>
      </w:pPr>
      <w:r>
        <w:rPr>
          <w:b/>
          <w:bCs/>
          <w:color w:val="0078D4"/>
          <w:sz w:val="20"/>
          <w:szCs w:val="20"/>
        </w:rPr>
        <w:t>FY27 AMBITION</w:t>
      </w:r>
    </w:p>
    <w:p w14:paraId="0885212E" w14:textId="77777777" w:rsidR="00314DA0" w:rsidRDefault="00000000">
      <w:pPr>
        <w:spacing w:before="40" w:after="40"/>
      </w:pPr>
      <w:r>
        <w:rPr>
          <w:sz w:val="17"/>
          <w:szCs w:val="17"/>
        </w:rPr>
        <w:t>Stand up the AI Centre of Excellence motion as a repeatable, CSA-led, partner-delivered offering for MCAPS RSA — covering all three AI surfaces (M365 Copilot · Copilot Studio · Azure AI Foundry) under one operating model, executed through Microsoft's AI Transformation Offer (ATO) as the funded delivery engine, and accelerated by Cloud Accelerate Factory as the zero-cost CSU foundation layer (F1 GenAI Assistant + F2 Azure Landing Zone as the default Stage-2 anchor bundle). Convert AI enthusiasm into scaled Azure consumption, Copilot seats, Copilot Studio agents in production, and Fabric capacity at 6 flagship accounts in H1 and 12+ by year end — while qualifying the Anchor Partner ecosystem that sustains the motion beyond FY27. Benchmark: 100+ accounts already running ATO see 15% higher MoM AI ACR.</w:t>
      </w:r>
    </w:p>
    <w:p w14:paraId="7656A166" w14:textId="77777777" w:rsidR="00314DA0" w:rsidRDefault="00000000">
      <w:pPr>
        <w:spacing w:before="140" w:after="60"/>
      </w:pPr>
      <w:r>
        <w:rPr>
          <w:b/>
          <w:bCs/>
          <w:color w:val="0078D4"/>
          <w:sz w:val="20"/>
          <w:szCs w:val="20"/>
        </w:rPr>
        <w:t>ALIGNMENT WITH AREA FY27 STRATEGY — AI AS A GROWTH ENGINE</w:t>
      </w:r>
    </w:p>
    <w:p w14:paraId="747AAF07" w14:textId="77777777" w:rsidR="00314DA0" w:rsidRDefault="00000000">
      <w:pPr>
        <w:spacing w:before="40" w:after="40"/>
      </w:pPr>
      <w:r>
        <w:rPr>
          <w:sz w:val="17"/>
          <w:szCs w:val="17"/>
        </w:rPr>
        <w:t>The CoE motion is not a parallel initiative — it is the operating system that delivers six published Area FY27 objectives. Every Wave 1 engagement contributes to multiple targets simultaneously.</w:t>
      </w:r>
    </w:p>
    <w:tbl>
      <w:tblPr>
        <w:tblW w:w="10800" w:type="dxa"/>
        <w:tblInd w:w="105" w:type="dxa"/>
        <w:tblLayout w:type="fixed"/>
        <w:tblCellMar>
          <w:top w:w="60" w:type="dxa"/>
          <w:left w:w="100" w:type="dxa"/>
          <w:bottom w:w="60" w:type="dxa"/>
          <w:right w:w="100" w:type="dxa"/>
        </w:tblCellMar>
        <w:tblLook w:val="04A0" w:firstRow="1" w:lastRow="0" w:firstColumn="1" w:lastColumn="0" w:noHBand="0" w:noVBand="1"/>
      </w:tblPr>
      <w:tblGrid>
        <w:gridCol w:w="3000"/>
        <w:gridCol w:w="2400"/>
        <w:gridCol w:w="5400"/>
      </w:tblGrid>
      <w:tr w:rsidR="00314DA0" w14:paraId="2262A64A" w14:textId="77777777">
        <w:trPr>
          <w:tblHeader/>
        </w:trPr>
        <w:tc>
          <w:tcPr>
            <w:tcW w:w="3000" w:type="dxa"/>
            <w:tcBorders>
              <w:top w:val="single" w:sz="4" w:space="0" w:color="E8DDD1"/>
              <w:left w:val="single" w:sz="4" w:space="0" w:color="E8DDD1"/>
              <w:bottom w:val="single" w:sz="4" w:space="0" w:color="E8DDD1"/>
              <w:right w:val="single" w:sz="4" w:space="0" w:color="E8DDD1"/>
            </w:tcBorders>
            <w:shd w:val="clear" w:color="auto" w:fill="091F2C"/>
          </w:tcPr>
          <w:p w14:paraId="21998BD1" w14:textId="77777777" w:rsidR="00314DA0" w:rsidRDefault="00000000">
            <w:r>
              <w:rPr>
                <w:b/>
                <w:bCs/>
                <w:color w:val="FFFFFF"/>
                <w:sz w:val="16"/>
                <w:szCs w:val="16"/>
              </w:rPr>
              <w:t>Area FY27 objective</w:t>
            </w:r>
          </w:p>
        </w:tc>
        <w:tc>
          <w:tcPr>
            <w:tcW w:w="2400" w:type="dxa"/>
            <w:tcBorders>
              <w:top w:val="single" w:sz="4" w:space="0" w:color="E8DDD1"/>
              <w:left w:val="single" w:sz="4" w:space="0" w:color="E8DDD1"/>
              <w:bottom w:val="single" w:sz="4" w:space="0" w:color="E8DDD1"/>
              <w:right w:val="single" w:sz="4" w:space="0" w:color="E8DDD1"/>
            </w:tcBorders>
            <w:shd w:val="clear" w:color="auto" w:fill="091F2C"/>
          </w:tcPr>
          <w:p w14:paraId="1A959689" w14:textId="77777777" w:rsidR="00314DA0" w:rsidRDefault="00000000">
            <w:r>
              <w:rPr>
                <w:b/>
                <w:bCs/>
                <w:color w:val="FFFFFF"/>
                <w:sz w:val="16"/>
                <w:szCs w:val="16"/>
              </w:rPr>
              <w:t>Area target</w:t>
            </w:r>
          </w:p>
        </w:tc>
        <w:tc>
          <w:tcPr>
            <w:tcW w:w="5400" w:type="dxa"/>
            <w:tcBorders>
              <w:top w:val="single" w:sz="4" w:space="0" w:color="E8DDD1"/>
              <w:left w:val="single" w:sz="4" w:space="0" w:color="E8DDD1"/>
              <w:bottom w:val="single" w:sz="4" w:space="0" w:color="E8DDD1"/>
              <w:right w:val="single" w:sz="4" w:space="0" w:color="E8DDD1"/>
            </w:tcBorders>
            <w:shd w:val="clear" w:color="auto" w:fill="091F2C"/>
          </w:tcPr>
          <w:p w14:paraId="77BCD5CA" w14:textId="77777777" w:rsidR="00314DA0" w:rsidRDefault="00000000">
            <w:r>
              <w:rPr>
                <w:b/>
                <w:bCs/>
                <w:color w:val="FFFFFF"/>
                <w:sz w:val="16"/>
                <w:szCs w:val="16"/>
              </w:rPr>
              <w:t>How CoE motion contributes</w:t>
            </w:r>
          </w:p>
        </w:tc>
      </w:tr>
      <w:tr w:rsidR="00314DA0" w14:paraId="7A6D9BE2" w14:textId="77777777">
        <w:tc>
          <w:tcPr>
            <w:tcW w:w="3000"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3D921AC2" w14:textId="77777777" w:rsidR="00314DA0" w:rsidRDefault="00000000">
            <w:r>
              <w:rPr>
                <w:b/>
                <w:bCs/>
                <w:sz w:val="16"/>
                <w:szCs w:val="16"/>
              </w:rPr>
              <w:t>Win the Socket / Chat</w:t>
            </w:r>
          </w:p>
        </w:tc>
        <w:tc>
          <w:tcPr>
            <w:tcW w:w="2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29194EF5" w14:textId="77777777" w:rsidR="00314DA0" w:rsidRDefault="00000000">
            <w:r>
              <w:rPr>
                <w:sz w:val="16"/>
                <w:szCs w:val="16"/>
              </w:rPr>
              <w:t>500k active users · 80% target usage</w:t>
            </w:r>
          </w:p>
        </w:tc>
        <w:tc>
          <w:tcPr>
            <w:tcW w:w="5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4AF6D59C" w14:textId="77777777" w:rsidR="00314DA0" w:rsidRDefault="00000000">
            <w:r>
              <w:rPr>
                <w:sz w:val="16"/>
                <w:szCs w:val="16"/>
              </w:rPr>
              <w:t xml:space="preserve">Surface A entry point at every Wave 1 account. Envisioning workshops drive Copilot Chat 30% gate; Champions </w:t>
            </w:r>
            <w:proofErr w:type="spellStart"/>
            <w:r>
              <w:rPr>
                <w:sz w:val="16"/>
                <w:szCs w:val="16"/>
              </w:rPr>
              <w:t>programme</w:t>
            </w:r>
            <w:proofErr w:type="spellEnd"/>
            <w:r>
              <w:rPr>
                <w:sz w:val="16"/>
                <w:szCs w:val="16"/>
              </w:rPr>
              <w:t xml:space="preserve"> + Tips in 20 lift Apps/User to 2.5+.</w:t>
            </w:r>
          </w:p>
        </w:tc>
      </w:tr>
      <w:tr w:rsidR="00314DA0" w14:paraId="36AC9862" w14:textId="77777777">
        <w:tc>
          <w:tcPr>
            <w:tcW w:w="3000"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5A02219D" w14:textId="77777777" w:rsidR="00314DA0" w:rsidRDefault="00000000">
            <w:r>
              <w:rPr>
                <w:b/>
                <w:bCs/>
                <w:sz w:val="16"/>
                <w:szCs w:val="16"/>
              </w:rPr>
              <w:t>Copilot Standalone (non-E7)</w:t>
            </w:r>
          </w:p>
        </w:tc>
        <w:tc>
          <w:tcPr>
            <w:tcW w:w="2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1ED06F43" w14:textId="77777777" w:rsidR="00314DA0" w:rsidRDefault="00000000">
            <w:r>
              <w:rPr>
                <w:sz w:val="16"/>
                <w:szCs w:val="16"/>
              </w:rPr>
              <w:t>$10M · 400k paid seats · Lightning Bolt 80% coverage at 2000+ employees</w:t>
            </w:r>
          </w:p>
        </w:tc>
        <w:tc>
          <w:tcPr>
            <w:tcW w:w="5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3D490E0B" w14:textId="77777777" w:rsidR="00314DA0" w:rsidRDefault="00000000">
            <w:r>
              <w:rPr>
                <w:sz w:val="16"/>
                <w:szCs w:val="16"/>
              </w:rPr>
              <w:t>CoE governance unblocks tenant config, Data Protection, Content Sharing — the gates that hold standalone deployments back at scale.</w:t>
            </w:r>
          </w:p>
        </w:tc>
      </w:tr>
      <w:tr w:rsidR="00314DA0" w14:paraId="4AA056F4" w14:textId="77777777">
        <w:tc>
          <w:tcPr>
            <w:tcW w:w="3000"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165EC005" w14:textId="77777777" w:rsidR="00314DA0" w:rsidRDefault="00000000">
            <w:r>
              <w:rPr>
                <w:b/>
                <w:bCs/>
                <w:sz w:val="16"/>
                <w:szCs w:val="16"/>
              </w:rPr>
              <w:t>Frontier Firm E7 Bundle</w:t>
            </w:r>
          </w:p>
        </w:tc>
        <w:tc>
          <w:tcPr>
            <w:tcW w:w="2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4BF9402E" w14:textId="77777777" w:rsidR="00314DA0" w:rsidRDefault="00000000">
            <w:r>
              <w:rPr>
                <w:sz w:val="16"/>
                <w:szCs w:val="16"/>
              </w:rPr>
              <w:t>$150M · 20 customers stepping up at renewal</w:t>
            </w:r>
          </w:p>
        </w:tc>
        <w:tc>
          <w:tcPr>
            <w:tcW w:w="5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341FFFAD" w14:textId="77777777" w:rsidR="00314DA0" w:rsidRDefault="00000000">
            <w:r>
              <w:rPr>
                <w:sz w:val="16"/>
                <w:szCs w:val="16"/>
              </w:rPr>
              <w:t xml:space="preserve">Wave 1 Lighthouse cohort overlaps the renewal-to-E7 list. CoE evidence (production agents · MAU &gt; </w:t>
            </w:r>
            <w:proofErr w:type="gramStart"/>
            <w:r>
              <w:rPr>
                <w:sz w:val="16"/>
                <w:szCs w:val="16"/>
              </w:rPr>
              <w:t>75% ·</w:t>
            </w:r>
            <w:proofErr w:type="gramEnd"/>
            <w:r>
              <w:rPr>
                <w:sz w:val="16"/>
                <w:szCs w:val="16"/>
              </w:rPr>
              <w:t xml:space="preserve"> governance ratified) is the proof that justifies the step-up.</w:t>
            </w:r>
          </w:p>
        </w:tc>
      </w:tr>
      <w:tr w:rsidR="00314DA0" w14:paraId="2CBE154A" w14:textId="77777777">
        <w:tc>
          <w:tcPr>
            <w:tcW w:w="3000"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0434B6F2" w14:textId="77777777" w:rsidR="00314DA0" w:rsidRDefault="00000000">
            <w:r>
              <w:rPr>
                <w:b/>
                <w:bCs/>
                <w:sz w:val="16"/>
                <w:szCs w:val="16"/>
              </w:rPr>
              <w:t>Customer Agentic AI Journey</w:t>
            </w:r>
          </w:p>
        </w:tc>
        <w:tc>
          <w:tcPr>
            <w:tcW w:w="2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755B0F65" w14:textId="77777777" w:rsidR="00314DA0" w:rsidRDefault="00000000">
            <w:r>
              <w:rPr>
                <w:sz w:val="16"/>
                <w:szCs w:val="16"/>
              </w:rPr>
              <w:t>300k MAU of agents · Copilot Studio $5M</w:t>
            </w:r>
          </w:p>
        </w:tc>
        <w:tc>
          <w:tcPr>
            <w:tcW w:w="5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416A7959" w14:textId="77777777" w:rsidR="00314DA0" w:rsidRDefault="00000000">
            <w:r>
              <w:rPr>
                <w:sz w:val="16"/>
                <w:szCs w:val="16"/>
              </w:rPr>
              <w:t xml:space="preserve">Surface B is core to the CoE. Departmental Champs + Power Platform &amp; Connectors path drives ID Agents → Build POC → </w:t>
            </w:r>
            <w:proofErr w:type="spellStart"/>
            <w:r>
              <w:rPr>
                <w:sz w:val="16"/>
                <w:szCs w:val="16"/>
              </w:rPr>
              <w:t>OoB</w:t>
            </w:r>
            <w:proofErr w:type="spellEnd"/>
            <w:r>
              <w:rPr>
                <w:sz w:val="16"/>
                <w:szCs w:val="16"/>
              </w:rPr>
              <w:t xml:space="preserve"> Agents 3 → Custom Agents.</w:t>
            </w:r>
          </w:p>
        </w:tc>
      </w:tr>
      <w:tr w:rsidR="00314DA0" w14:paraId="06D30165" w14:textId="77777777">
        <w:tc>
          <w:tcPr>
            <w:tcW w:w="3000"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13437614" w14:textId="77777777" w:rsidR="00314DA0" w:rsidRDefault="00000000">
            <w:r>
              <w:rPr>
                <w:b/>
                <w:bCs/>
                <w:sz w:val="16"/>
                <w:szCs w:val="16"/>
              </w:rPr>
              <w:t>AI Transformation of Strategic Apps</w:t>
            </w:r>
          </w:p>
        </w:tc>
        <w:tc>
          <w:tcPr>
            <w:tcW w:w="2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1E15879A" w14:textId="77777777" w:rsidR="00314DA0" w:rsidRDefault="00000000">
            <w:r>
              <w:rPr>
                <w:sz w:val="16"/>
                <w:szCs w:val="16"/>
              </w:rPr>
              <w:t>1M DAU on Foundry/Apps · Top 17 ZA Consumer Apps (60M users)</w:t>
            </w:r>
          </w:p>
        </w:tc>
        <w:tc>
          <w:tcPr>
            <w:tcW w:w="5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3AFFEA79" w14:textId="77777777" w:rsidR="00314DA0" w:rsidRDefault="00000000">
            <w:r>
              <w:rPr>
                <w:sz w:val="16"/>
                <w:szCs w:val="16"/>
              </w:rPr>
              <w:t>Surface C — ATO Components 2 &amp; 3 deliver landing zones, Custom Workflow, billing instrumentation. Cloud Accelerate Factory underwrites the F2 Azure Landing Zone at $0 to compress time-to-foundation. CoE underwrites Responsible AI for consumer-facing scale.</w:t>
            </w:r>
          </w:p>
        </w:tc>
      </w:tr>
      <w:tr w:rsidR="00314DA0" w14:paraId="145AF7F6" w14:textId="77777777">
        <w:tc>
          <w:tcPr>
            <w:tcW w:w="3000" w:type="dxa"/>
            <w:tcBorders>
              <w:top w:val="single" w:sz="4" w:space="0" w:color="E8DDD1"/>
              <w:left w:val="single" w:sz="4" w:space="0" w:color="E8DDD1"/>
              <w:bottom w:val="single" w:sz="4" w:space="0" w:color="E8DDD1"/>
              <w:right w:val="single" w:sz="4" w:space="0" w:color="E8DDD1"/>
            </w:tcBorders>
            <w:shd w:val="clear" w:color="auto" w:fill="F5E6F0"/>
            <w:tcMar>
              <w:top w:w="50" w:type="dxa"/>
              <w:bottom w:w="50" w:type="dxa"/>
            </w:tcMar>
          </w:tcPr>
          <w:p w14:paraId="67E94692" w14:textId="77777777" w:rsidR="00314DA0" w:rsidRDefault="00000000">
            <w:r>
              <w:rPr>
                <w:b/>
                <w:bCs/>
                <w:sz w:val="16"/>
                <w:szCs w:val="16"/>
              </w:rPr>
              <w:t>Government Alignment</w:t>
            </w:r>
          </w:p>
        </w:tc>
        <w:tc>
          <w:tcPr>
            <w:tcW w:w="2400" w:type="dxa"/>
            <w:tcBorders>
              <w:top w:val="single" w:sz="4" w:space="0" w:color="E8DDD1"/>
              <w:left w:val="single" w:sz="4" w:space="0" w:color="E8DDD1"/>
              <w:bottom w:val="single" w:sz="4" w:space="0" w:color="E8DDD1"/>
              <w:right w:val="single" w:sz="4" w:space="0" w:color="E8DDD1"/>
            </w:tcBorders>
            <w:shd w:val="clear" w:color="auto" w:fill="F5E6F0"/>
            <w:tcMar>
              <w:top w:w="50" w:type="dxa"/>
              <w:bottom w:w="50" w:type="dxa"/>
            </w:tcMar>
          </w:tcPr>
          <w:p w14:paraId="7B4548CB" w14:textId="77777777" w:rsidR="00314DA0" w:rsidRDefault="00000000">
            <w:r>
              <w:rPr>
                <w:sz w:val="16"/>
                <w:szCs w:val="16"/>
              </w:rPr>
              <w:t>Chat for every Civil Servant</w:t>
            </w:r>
          </w:p>
        </w:tc>
        <w:tc>
          <w:tcPr>
            <w:tcW w:w="5400" w:type="dxa"/>
            <w:tcBorders>
              <w:top w:val="single" w:sz="4" w:space="0" w:color="E8DDD1"/>
              <w:left w:val="single" w:sz="4" w:space="0" w:color="E8DDD1"/>
              <w:bottom w:val="single" w:sz="4" w:space="0" w:color="E8DDD1"/>
              <w:right w:val="single" w:sz="4" w:space="0" w:color="E8DDD1"/>
            </w:tcBorders>
            <w:shd w:val="clear" w:color="auto" w:fill="F5E6F0"/>
            <w:tcMar>
              <w:top w:w="50" w:type="dxa"/>
              <w:bottom w:w="50" w:type="dxa"/>
            </w:tcMar>
          </w:tcPr>
          <w:p w14:paraId="2C069A52" w14:textId="77777777" w:rsidR="00314DA0" w:rsidRDefault="00000000">
            <w:r>
              <w:rPr>
                <w:sz w:val="16"/>
                <w:szCs w:val="16"/>
              </w:rPr>
              <w:t>Public sector lighthouse (City of Cape Town · Western Cape Government · SARS · SARB) anchored by ISD Model A or B given sovereignty profile.</w:t>
            </w:r>
          </w:p>
        </w:tc>
      </w:tr>
    </w:tbl>
    <w:p w14:paraId="00E74661" w14:textId="77777777" w:rsidR="00314DA0" w:rsidRDefault="00000000">
      <w:pPr>
        <w:spacing w:before="140" w:after="60"/>
      </w:pPr>
      <w:r>
        <w:rPr>
          <w:b/>
          <w:bCs/>
          <w:color w:val="0078D4"/>
          <w:sz w:val="20"/>
          <w:szCs w:val="20"/>
        </w:rPr>
        <w:t>PRE-LAUNCH RUNWAY (NOW → 27 JUN 2026)</w:t>
      </w:r>
    </w:p>
    <w:tbl>
      <w:tblPr>
        <w:tblW w:w="10800" w:type="dxa"/>
        <w:tblInd w:w="105" w:type="dxa"/>
        <w:tblLayout w:type="fixed"/>
        <w:tblCellMar>
          <w:top w:w="60" w:type="dxa"/>
          <w:left w:w="100" w:type="dxa"/>
          <w:bottom w:w="60" w:type="dxa"/>
          <w:right w:w="100" w:type="dxa"/>
        </w:tblCellMar>
        <w:tblLook w:val="04A0" w:firstRow="1" w:lastRow="0" w:firstColumn="1" w:lastColumn="0" w:noHBand="0" w:noVBand="1"/>
      </w:tblPr>
      <w:tblGrid>
        <w:gridCol w:w="2199"/>
        <w:gridCol w:w="6201"/>
        <w:gridCol w:w="2400"/>
      </w:tblGrid>
      <w:tr w:rsidR="00314DA0" w14:paraId="31878452" w14:textId="77777777">
        <w:trPr>
          <w:tblHeader/>
        </w:trPr>
        <w:tc>
          <w:tcPr>
            <w:tcW w:w="2199" w:type="dxa"/>
            <w:tcBorders>
              <w:top w:val="single" w:sz="4" w:space="0" w:color="E8DDD1"/>
              <w:left w:val="single" w:sz="4" w:space="0" w:color="E8DDD1"/>
              <w:bottom w:val="single" w:sz="4" w:space="0" w:color="E8DDD1"/>
              <w:right w:val="single" w:sz="4" w:space="0" w:color="E8DDD1"/>
            </w:tcBorders>
            <w:shd w:val="clear" w:color="auto" w:fill="091F2C"/>
          </w:tcPr>
          <w:p w14:paraId="43839895" w14:textId="77777777" w:rsidR="00314DA0" w:rsidRDefault="00000000">
            <w:r>
              <w:rPr>
                <w:b/>
                <w:bCs/>
                <w:color w:val="FFFFFF"/>
                <w:sz w:val="16"/>
                <w:szCs w:val="16"/>
              </w:rPr>
              <w:t>Milestone</w:t>
            </w:r>
          </w:p>
        </w:tc>
        <w:tc>
          <w:tcPr>
            <w:tcW w:w="6201" w:type="dxa"/>
            <w:tcBorders>
              <w:top w:val="single" w:sz="4" w:space="0" w:color="E8DDD1"/>
              <w:left w:val="single" w:sz="4" w:space="0" w:color="E8DDD1"/>
              <w:bottom w:val="single" w:sz="4" w:space="0" w:color="E8DDD1"/>
              <w:right w:val="single" w:sz="4" w:space="0" w:color="E8DDD1"/>
            </w:tcBorders>
            <w:shd w:val="clear" w:color="auto" w:fill="091F2C"/>
          </w:tcPr>
          <w:p w14:paraId="2A815F74" w14:textId="77777777" w:rsidR="00314DA0" w:rsidRDefault="00000000">
            <w:r>
              <w:rPr>
                <w:b/>
                <w:bCs/>
                <w:color w:val="FFFFFF"/>
                <w:sz w:val="16"/>
                <w:szCs w:val="16"/>
              </w:rPr>
              <w:t>Action</w:t>
            </w:r>
          </w:p>
        </w:tc>
        <w:tc>
          <w:tcPr>
            <w:tcW w:w="2400" w:type="dxa"/>
            <w:tcBorders>
              <w:top w:val="single" w:sz="4" w:space="0" w:color="E8DDD1"/>
              <w:left w:val="single" w:sz="4" w:space="0" w:color="E8DDD1"/>
              <w:bottom w:val="single" w:sz="4" w:space="0" w:color="E8DDD1"/>
              <w:right w:val="single" w:sz="4" w:space="0" w:color="E8DDD1"/>
            </w:tcBorders>
            <w:shd w:val="clear" w:color="auto" w:fill="091F2C"/>
          </w:tcPr>
          <w:p w14:paraId="4037A37B" w14:textId="77777777" w:rsidR="00314DA0" w:rsidRDefault="00000000">
            <w:r>
              <w:rPr>
                <w:b/>
                <w:bCs/>
                <w:color w:val="FFFFFF"/>
                <w:sz w:val="16"/>
                <w:szCs w:val="16"/>
              </w:rPr>
              <w:t>Owner · Due</w:t>
            </w:r>
          </w:p>
        </w:tc>
      </w:tr>
      <w:tr w:rsidR="00314DA0" w14:paraId="00382CB7"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36EC0113" w14:textId="77777777" w:rsidR="00314DA0" w:rsidRDefault="00000000">
            <w:r>
              <w:rPr>
                <w:b/>
                <w:bCs/>
                <w:sz w:val="16"/>
                <w:szCs w:val="16"/>
              </w:rPr>
              <w:t>M1 · Sponsorship</w:t>
            </w:r>
          </w:p>
        </w:tc>
        <w:tc>
          <w:tcPr>
            <w:tcW w:w="62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16F21417" w14:textId="77777777" w:rsidR="00314DA0" w:rsidRDefault="00000000">
            <w:r>
              <w:rPr>
                <w:sz w:val="16"/>
                <w:szCs w:val="16"/>
              </w:rPr>
              <w:t>Secure named endorsement from GM RSA and the full MCAPS v-team leadership: Area CSU Leads (Cloud &amp; AI · Modern Work · Business Applications), Area ATU Lead, Area STU Lead, Area EPS Lead, Area ISD Lead. Motion on Area FY27 plan.</w:t>
            </w:r>
          </w:p>
        </w:tc>
        <w:tc>
          <w:tcPr>
            <w:tcW w:w="2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5FF97631" w14:textId="77777777" w:rsidR="00314DA0" w:rsidRDefault="00000000">
            <w:r>
              <w:rPr>
                <w:sz w:val="16"/>
                <w:szCs w:val="16"/>
              </w:rPr>
              <w:t>Yuri · 9 May 2026</w:t>
            </w:r>
          </w:p>
        </w:tc>
      </w:tr>
      <w:tr w:rsidR="00314DA0" w14:paraId="10D1D7FD"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06182613" w14:textId="77777777" w:rsidR="00314DA0" w:rsidRDefault="00000000">
            <w:r>
              <w:rPr>
                <w:b/>
                <w:bCs/>
                <w:sz w:val="16"/>
                <w:szCs w:val="16"/>
              </w:rPr>
              <w:t>M1b · Five-role v-team</w:t>
            </w:r>
          </w:p>
        </w:tc>
        <w:tc>
          <w:tcPr>
            <w:tcW w:w="62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67796637" w14:textId="77777777" w:rsidR="00314DA0" w:rsidRDefault="00000000">
            <w:r>
              <w:rPr>
                <w:sz w:val="16"/>
                <w:szCs w:val="16"/>
              </w:rPr>
              <w:t xml:space="preserve">Confirm named leads across ATU (account orchestration), STU (pursuit-level technical win — MW / </w:t>
            </w:r>
            <w:proofErr w:type="spellStart"/>
            <w:r>
              <w:rPr>
                <w:sz w:val="16"/>
                <w:szCs w:val="16"/>
              </w:rPr>
              <w:t>BizApps</w:t>
            </w:r>
            <w:proofErr w:type="spellEnd"/>
            <w:r>
              <w:rPr>
                <w:sz w:val="16"/>
                <w:szCs w:val="16"/>
              </w:rPr>
              <w:t xml:space="preserve"> / AI SSPs), CSU (three-surface delivery lead), EPS (PDM for partner lifecycle), ISD (optional Microsoft-led delivery). Single account plan per Wave 1 customer — not five parallel plans.</w:t>
            </w:r>
          </w:p>
        </w:tc>
        <w:tc>
          <w:tcPr>
            <w:tcW w:w="2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375346DA" w14:textId="77777777" w:rsidR="00314DA0" w:rsidRDefault="00000000">
            <w:r>
              <w:rPr>
                <w:sz w:val="16"/>
                <w:szCs w:val="16"/>
              </w:rPr>
              <w:t>Yuri + Area Leads · 16 May 2026</w:t>
            </w:r>
          </w:p>
        </w:tc>
      </w:tr>
      <w:tr w:rsidR="00314DA0" w14:paraId="3954A3D7"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5D57C0A0" w14:textId="77777777" w:rsidR="00314DA0" w:rsidRDefault="00000000">
            <w:r>
              <w:rPr>
                <w:b/>
                <w:bCs/>
                <w:sz w:val="16"/>
                <w:szCs w:val="16"/>
              </w:rPr>
              <w:t>M2 · Wave 1 cohort</w:t>
            </w:r>
          </w:p>
        </w:tc>
        <w:tc>
          <w:tcPr>
            <w:tcW w:w="62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0A85B16A" w14:textId="77777777" w:rsidR="00314DA0" w:rsidRDefault="00000000">
            <w:r>
              <w:rPr>
                <w:sz w:val="16"/>
                <w:szCs w:val="16"/>
              </w:rPr>
              <w:t xml:space="preserve">6 flagship accounts selected from the AI Tech Ready H2/H3 list with named AE/SSP/CSA/PDM plus Modern Work + </w:t>
            </w:r>
            <w:proofErr w:type="spellStart"/>
            <w:r>
              <w:rPr>
                <w:sz w:val="16"/>
                <w:szCs w:val="16"/>
              </w:rPr>
              <w:t>BizApps</w:t>
            </w:r>
            <w:proofErr w:type="spellEnd"/>
            <w:r>
              <w:rPr>
                <w:sz w:val="16"/>
                <w:szCs w:val="16"/>
              </w:rPr>
              <w:t xml:space="preserve"> counterparts. Candidate pool: Standard Bank, ABSA, FirstRand, Nedbank, Capitec, Investec, Discovery, Old Mutual, Sanlam (financial services); MTN, Telkom, Naspers (TMT); Eskom, Sasol, AngloGold Ashanti (industrials); SARS, SARB, City of Cape Town, Western Cape Government (public sector). Target mix: 2 bankers, 2 </w:t>
            </w:r>
            <w:proofErr w:type="gramStart"/>
            <w:r>
              <w:rPr>
                <w:sz w:val="16"/>
                <w:szCs w:val="16"/>
              </w:rPr>
              <w:t>stretch</w:t>
            </w:r>
            <w:proofErr w:type="gramEnd"/>
            <w:r>
              <w:rPr>
                <w:sz w:val="16"/>
                <w:szCs w:val="16"/>
              </w:rPr>
              <w:t>, 1 regulated, 1 public sector. Each account tagged with anchor surface (A, B, C, or A+B+C).</w:t>
            </w:r>
          </w:p>
        </w:tc>
        <w:tc>
          <w:tcPr>
            <w:tcW w:w="2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45F3E994" w14:textId="77777777" w:rsidR="00314DA0" w:rsidRDefault="00000000">
            <w:r>
              <w:rPr>
                <w:sz w:val="16"/>
                <w:szCs w:val="16"/>
              </w:rPr>
              <w:t>Yuri + ATU leads · 23 May 2026</w:t>
            </w:r>
          </w:p>
        </w:tc>
      </w:tr>
      <w:tr w:rsidR="00314DA0" w14:paraId="61452811"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7F1E371C" w14:textId="77777777" w:rsidR="00314DA0" w:rsidRDefault="00000000">
            <w:r>
              <w:rPr>
                <w:b/>
                <w:bCs/>
                <w:sz w:val="16"/>
                <w:szCs w:val="16"/>
              </w:rPr>
              <w:t>M3 · Anchor Partners</w:t>
            </w:r>
          </w:p>
        </w:tc>
        <w:tc>
          <w:tcPr>
            <w:tcW w:w="62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45351C5E" w14:textId="77777777" w:rsidR="00314DA0" w:rsidRDefault="00000000">
            <w:r>
              <w:rPr>
                <w:sz w:val="16"/>
                <w:szCs w:val="16"/>
              </w:rPr>
              <w:t>Scorecard applied to candidate list. 2–3 Anchors signed (MoU, co-sell hygiene, MAICPP status verified). EPS (PDM) primes partner lifecycle; CSU provides technical scoring support.</w:t>
            </w:r>
          </w:p>
        </w:tc>
        <w:tc>
          <w:tcPr>
            <w:tcW w:w="2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218E0AE8" w14:textId="77777777" w:rsidR="00314DA0" w:rsidRDefault="00000000">
            <w:r>
              <w:rPr>
                <w:sz w:val="16"/>
                <w:szCs w:val="16"/>
              </w:rPr>
              <w:t>EPS + Yuri · 6 Jun 2026</w:t>
            </w:r>
          </w:p>
        </w:tc>
      </w:tr>
      <w:tr w:rsidR="00314DA0" w14:paraId="125C1390"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351F0073" w14:textId="77777777" w:rsidR="00314DA0" w:rsidRDefault="00000000">
            <w:r>
              <w:rPr>
                <w:b/>
                <w:bCs/>
                <w:sz w:val="16"/>
                <w:szCs w:val="16"/>
              </w:rPr>
              <w:lastRenderedPageBreak/>
              <w:t>M3b · Factory engagement model</w:t>
            </w:r>
          </w:p>
        </w:tc>
        <w:tc>
          <w:tcPr>
            <w:tcW w:w="62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01610151" w14:textId="77777777" w:rsidR="00314DA0" w:rsidRDefault="00000000">
            <w:r>
              <w:rPr>
                <w:sz w:val="16"/>
                <w:szCs w:val="16"/>
              </w:rPr>
              <w:t>Confirm Factory eligibility per Wave 1 account (Unified Support OR signed 2-page Factory Agreement). Agree F1 GenAI Assistant + F2 Azure Landing Zone as the default Stage-2 anchor-bundle nomination across the cohort. Nominate Factory PM and align nomination cadence (~2 weeks lead-time) with ATO Component 2 kickoff dates. Brief Anchor Partners that Factory absorbs predictable foundation work — partner SOW shifts to differentiated build, not shrinks.</w:t>
            </w:r>
          </w:p>
        </w:tc>
        <w:tc>
          <w:tcPr>
            <w:tcW w:w="2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017C231F" w14:textId="77777777" w:rsidR="00314DA0" w:rsidRDefault="00000000">
            <w:r>
              <w:rPr>
                <w:sz w:val="16"/>
                <w:szCs w:val="16"/>
              </w:rPr>
              <w:t>Yuri + CSU Factory PM · 10 Jun 2026</w:t>
            </w:r>
          </w:p>
        </w:tc>
      </w:tr>
      <w:tr w:rsidR="00314DA0" w14:paraId="03D28552"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71673C3C" w14:textId="77777777" w:rsidR="00314DA0" w:rsidRDefault="00000000">
            <w:r>
              <w:rPr>
                <w:b/>
                <w:bCs/>
                <w:sz w:val="16"/>
                <w:szCs w:val="16"/>
              </w:rPr>
              <w:t>M4 · CSA readiness</w:t>
            </w:r>
          </w:p>
        </w:tc>
        <w:tc>
          <w:tcPr>
            <w:tcW w:w="62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207EAED7" w14:textId="77777777" w:rsidR="00314DA0" w:rsidRDefault="00000000">
            <w:r>
              <w:rPr>
                <w:sz w:val="16"/>
                <w:szCs w:val="16"/>
              </w:rPr>
              <w:t>2-day enablement on Playbook Sections 4, 5, 7, 12, 14, 15 (ATO), 16 (ISD option), plus Factory nomination workflow (F1/F2 anchor bundle, eligibility gates, partner-impact narrative). Dry-run Envisioning workshop with a friendly account; confirm ATO Component 1 delivery fluency across the team.</w:t>
            </w:r>
          </w:p>
        </w:tc>
        <w:tc>
          <w:tcPr>
            <w:tcW w:w="2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370632AA" w14:textId="77777777" w:rsidR="00314DA0" w:rsidRDefault="00000000">
            <w:r>
              <w:rPr>
                <w:sz w:val="16"/>
                <w:szCs w:val="16"/>
              </w:rPr>
              <w:t>Yuri + CSU · 13 Jun 2026</w:t>
            </w:r>
          </w:p>
        </w:tc>
      </w:tr>
      <w:tr w:rsidR="00314DA0" w14:paraId="720C0E9D"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3E513AEF" w14:textId="77777777" w:rsidR="00314DA0" w:rsidRDefault="00000000">
            <w:r>
              <w:rPr>
                <w:b/>
                <w:bCs/>
                <w:sz w:val="16"/>
                <w:szCs w:val="16"/>
              </w:rPr>
              <w:t>M4b · ISD engagement model</w:t>
            </w:r>
          </w:p>
        </w:tc>
        <w:tc>
          <w:tcPr>
            <w:tcW w:w="62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4D4EB9BE" w14:textId="77777777" w:rsidR="00314DA0" w:rsidRDefault="00000000">
            <w:r>
              <w:rPr>
                <w:sz w:val="16"/>
                <w:szCs w:val="16"/>
              </w:rPr>
              <w:t xml:space="preserve">Align with Area CSU Lead + ISD leadership on the three delivery models (ISD-only · </w:t>
            </w:r>
            <w:proofErr w:type="spellStart"/>
            <w:r>
              <w:rPr>
                <w:sz w:val="16"/>
                <w:szCs w:val="16"/>
              </w:rPr>
              <w:t>ISD+Partner</w:t>
            </w:r>
            <w:proofErr w:type="spellEnd"/>
            <w:r>
              <w:rPr>
                <w:sz w:val="16"/>
                <w:szCs w:val="16"/>
              </w:rPr>
              <w:t xml:space="preserve"> · </w:t>
            </w:r>
            <w:proofErr w:type="spellStart"/>
            <w:r>
              <w:rPr>
                <w:sz w:val="16"/>
                <w:szCs w:val="16"/>
              </w:rPr>
              <w:t>ISD+ICSU+Partner</w:t>
            </w:r>
            <w:proofErr w:type="spellEnd"/>
            <w:r>
              <w:rPr>
                <w:sz w:val="16"/>
                <w:szCs w:val="16"/>
              </w:rPr>
              <w:t>). Publish escalation path and model-selection criteria. Identify Wave 1 accounts (if any) that fit Model B or C.</w:t>
            </w:r>
          </w:p>
        </w:tc>
        <w:tc>
          <w:tcPr>
            <w:tcW w:w="2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60387C79" w14:textId="77777777" w:rsidR="00314DA0" w:rsidRDefault="00000000">
            <w:r>
              <w:rPr>
                <w:sz w:val="16"/>
                <w:szCs w:val="16"/>
              </w:rPr>
              <w:t>Yuri + Area CSU + ISD · 20 Jun 2026</w:t>
            </w:r>
          </w:p>
        </w:tc>
      </w:tr>
      <w:tr w:rsidR="00314DA0" w14:paraId="5C3CB8B6" w14:textId="77777777">
        <w:tc>
          <w:tcPr>
            <w:tcW w:w="2199"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53998303" w14:textId="77777777" w:rsidR="00314DA0" w:rsidRDefault="00000000">
            <w:r>
              <w:rPr>
                <w:b/>
                <w:bCs/>
                <w:sz w:val="16"/>
                <w:szCs w:val="16"/>
              </w:rPr>
              <w:t>M5 · Compliance gates</w:t>
            </w:r>
          </w:p>
        </w:tc>
        <w:tc>
          <w:tcPr>
            <w:tcW w:w="62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4343EC2C" w14:textId="77777777" w:rsidR="00314DA0" w:rsidRDefault="00000000">
            <w:r>
              <w:rPr>
                <w:sz w:val="16"/>
                <w:szCs w:val="16"/>
              </w:rPr>
              <w:t>Legal, Responsible AI, POPIA sign-</w:t>
            </w:r>
            <w:proofErr w:type="gramStart"/>
            <w:r>
              <w:rPr>
                <w:sz w:val="16"/>
                <w:szCs w:val="16"/>
              </w:rPr>
              <w:t>off on</w:t>
            </w:r>
            <w:proofErr w:type="gramEnd"/>
            <w:r>
              <w:rPr>
                <w:sz w:val="16"/>
                <w:szCs w:val="16"/>
              </w:rPr>
              <w:t xml:space="preserve"> reference architecture (Section 12). Named reviewers per gate.</w:t>
            </w:r>
          </w:p>
        </w:tc>
        <w:tc>
          <w:tcPr>
            <w:tcW w:w="2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1FC824E9" w14:textId="77777777" w:rsidR="00314DA0" w:rsidRDefault="00000000">
            <w:r>
              <w:rPr>
                <w:sz w:val="16"/>
                <w:szCs w:val="16"/>
              </w:rPr>
              <w:t>CSA + RAI + Legal · 20 Jun 2026</w:t>
            </w:r>
          </w:p>
        </w:tc>
      </w:tr>
      <w:tr w:rsidR="00314DA0" w14:paraId="5C363B7A" w14:textId="77777777">
        <w:tc>
          <w:tcPr>
            <w:tcW w:w="2199" w:type="dxa"/>
            <w:tcBorders>
              <w:top w:val="single" w:sz="4" w:space="0" w:color="E8DDD1"/>
              <w:left w:val="single" w:sz="4" w:space="0" w:color="E8DDD1"/>
              <w:bottom w:val="single" w:sz="4" w:space="0" w:color="E8DDD1"/>
              <w:right w:val="single" w:sz="4" w:space="0" w:color="E8DDD1"/>
            </w:tcBorders>
            <w:shd w:val="clear" w:color="auto" w:fill="F5E6F0"/>
            <w:tcMar>
              <w:top w:w="50" w:type="dxa"/>
              <w:bottom w:w="50" w:type="dxa"/>
            </w:tcMar>
          </w:tcPr>
          <w:p w14:paraId="2087158E" w14:textId="77777777" w:rsidR="00314DA0" w:rsidRDefault="00000000">
            <w:r>
              <w:rPr>
                <w:b/>
                <w:bCs/>
                <w:sz w:val="16"/>
                <w:szCs w:val="16"/>
              </w:rPr>
              <w:t>M6 · Launch assets</w:t>
            </w:r>
          </w:p>
        </w:tc>
        <w:tc>
          <w:tcPr>
            <w:tcW w:w="6201" w:type="dxa"/>
            <w:tcBorders>
              <w:top w:val="single" w:sz="4" w:space="0" w:color="E8DDD1"/>
              <w:left w:val="single" w:sz="4" w:space="0" w:color="E8DDD1"/>
              <w:bottom w:val="single" w:sz="4" w:space="0" w:color="E8DDD1"/>
              <w:right w:val="single" w:sz="4" w:space="0" w:color="E8DDD1"/>
            </w:tcBorders>
            <w:shd w:val="clear" w:color="auto" w:fill="F5E6F0"/>
            <w:tcMar>
              <w:top w:w="50" w:type="dxa"/>
              <w:bottom w:w="50" w:type="dxa"/>
            </w:tcMar>
          </w:tcPr>
          <w:p w14:paraId="7952B097" w14:textId="77777777" w:rsidR="00314DA0" w:rsidRDefault="00000000">
            <w:r>
              <w:rPr>
                <w:sz w:val="16"/>
                <w:szCs w:val="16"/>
              </w:rPr>
              <w:t>Field note (1 page), partner summit deck, customer positioning talking points. All signed off.</w:t>
            </w:r>
          </w:p>
        </w:tc>
        <w:tc>
          <w:tcPr>
            <w:tcW w:w="2400" w:type="dxa"/>
            <w:tcBorders>
              <w:top w:val="single" w:sz="4" w:space="0" w:color="E8DDD1"/>
              <w:left w:val="single" w:sz="4" w:space="0" w:color="E8DDD1"/>
              <w:bottom w:val="single" w:sz="4" w:space="0" w:color="E8DDD1"/>
              <w:right w:val="single" w:sz="4" w:space="0" w:color="E8DDD1"/>
            </w:tcBorders>
            <w:shd w:val="clear" w:color="auto" w:fill="F5E6F0"/>
            <w:tcMar>
              <w:top w:w="50" w:type="dxa"/>
              <w:bottom w:w="50" w:type="dxa"/>
            </w:tcMar>
          </w:tcPr>
          <w:p w14:paraId="744D800C" w14:textId="77777777" w:rsidR="00314DA0" w:rsidRDefault="00000000">
            <w:r>
              <w:rPr>
                <w:sz w:val="16"/>
                <w:szCs w:val="16"/>
              </w:rPr>
              <w:t>Yuri · 27 Jun 2026</w:t>
            </w:r>
          </w:p>
        </w:tc>
      </w:tr>
    </w:tbl>
    <w:p w14:paraId="27949F8C" w14:textId="77777777" w:rsidR="00314DA0" w:rsidRDefault="00000000">
      <w:pPr>
        <w:spacing w:before="140" w:after="60"/>
      </w:pPr>
      <w:r>
        <w:rPr>
          <w:b/>
          <w:bCs/>
          <w:color w:val="0078D4"/>
          <w:sz w:val="20"/>
          <w:szCs w:val="20"/>
        </w:rPr>
        <w:t>LAUNCH WAVES</w:t>
      </w:r>
    </w:p>
    <w:tbl>
      <w:tblPr>
        <w:tblW w:w="10800" w:type="dxa"/>
        <w:tblInd w:w="105" w:type="dxa"/>
        <w:tblLayout w:type="fixed"/>
        <w:tblCellMar>
          <w:top w:w="60" w:type="dxa"/>
          <w:left w:w="100" w:type="dxa"/>
          <w:bottom w:w="60" w:type="dxa"/>
          <w:right w:w="100" w:type="dxa"/>
        </w:tblCellMar>
        <w:tblLook w:val="04A0" w:firstRow="1" w:lastRow="0" w:firstColumn="1" w:lastColumn="0" w:noHBand="0" w:noVBand="1"/>
      </w:tblPr>
      <w:tblGrid>
        <w:gridCol w:w="1800"/>
        <w:gridCol w:w="2599"/>
        <w:gridCol w:w="3001"/>
        <w:gridCol w:w="3400"/>
      </w:tblGrid>
      <w:tr w:rsidR="00314DA0" w14:paraId="7C10A1FF" w14:textId="77777777">
        <w:trPr>
          <w:tblHeader/>
        </w:trPr>
        <w:tc>
          <w:tcPr>
            <w:tcW w:w="1800" w:type="dxa"/>
            <w:tcBorders>
              <w:top w:val="single" w:sz="4" w:space="0" w:color="E8DDD1"/>
              <w:left w:val="single" w:sz="4" w:space="0" w:color="E8DDD1"/>
              <w:bottom w:val="single" w:sz="4" w:space="0" w:color="E8DDD1"/>
              <w:right w:val="single" w:sz="4" w:space="0" w:color="E8DDD1"/>
            </w:tcBorders>
            <w:shd w:val="clear" w:color="auto" w:fill="091F2C"/>
          </w:tcPr>
          <w:p w14:paraId="0BB98ABD" w14:textId="77777777" w:rsidR="00314DA0" w:rsidRDefault="00000000">
            <w:r>
              <w:rPr>
                <w:b/>
                <w:bCs/>
                <w:color w:val="FFFFFF"/>
                <w:sz w:val="16"/>
                <w:szCs w:val="16"/>
              </w:rPr>
              <w:t>Wave</w:t>
            </w:r>
          </w:p>
        </w:tc>
        <w:tc>
          <w:tcPr>
            <w:tcW w:w="2599" w:type="dxa"/>
            <w:tcBorders>
              <w:top w:val="single" w:sz="4" w:space="0" w:color="E8DDD1"/>
              <w:left w:val="single" w:sz="4" w:space="0" w:color="E8DDD1"/>
              <w:bottom w:val="single" w:sz="4" w:space="0" w:color="E8DDD1"/>
              <w:right w:val="single" w:sz="4" w:space="0" w:color="E8DDD1"/>
            </w:tcBorders>
            <w:shd w:val="clear" w:color="auto" w:fill="091F2C"/>
          </w:tcPr>
          <w:p w14:paraId="680C3612" w14:textId="77777777" w:rsidR="00314DA0" w:rsidRDefault="00000000">
            <w:r>
              <w:rPr>
                <w:b/>
                <w:bCs/>
                <w:color w:val="FFFFFF"/>
                <w:sz w:val="16"/>
                <w:szCs w:val="16"/>
              </w:rPr>
              <w:t>Timing</w:t>
            </w:r>
          </w:p>
        </w:tc>
        <w:tc>
          <w:tcPr>
            <w:tcW w:w="3001" w:type="dxa"/>
            <w:tcBorders>
              <w:top w:val="single" w:sz="4" w:space="0" w:color="E8DDD1"/>
              <w:left w:val="single" w:sz="4" w:space="0" w:color="E8DDD1"/>
              <w:bottom w:val="single" w:sz="4" w:space="0" w:color="E8DDD1"/>
              <w:right w:val="single" w:sz="4" w:space="0" w:color="E8DDD1"/>
            </w:tcBorders>
            <w:shd w:val="clear" w:color="auto" w:fill="091F2C"/>
          </w:tcPr>
          <w:p w14:paraId="37834055" w14:textId="77777777" w:rsidR="00314DA0" w:rsidRDefault="00000000">
            <w:r>
              <w:rPr>
                <w:b/>
                <w:bCs/>
                <w:color w:val="FFFFFF"/>
                <w:sz w:val="16"/>
                <w:szCs w:val="16"/>
              </w:rPr>
              <w:t>Audience</w:t>
            </w:r>
          </w:p>
        </w:tc>
        <w:tc>
          <w:tcPr>
            <w:tcW w:w="3400" w:type="dxa"/>
            <w:tcBorders>
              <w:top w:val="single" w:sz="4" w:space="0" w:color="E8DDD1"/>
              <w:left w:val="single" w:sz="4" w:space="0" w:color="E8DDD1"/>
              <w:bottom w:val="single" w:sz="4" w:space="0" w:color="E8DDD1"/>
              <w:right w:val="single" w:sz="4" w:space="0" w:color="E8DDD1"/>
            </w:tcBorders>
            <w:shd w:val="clear" w:color="auto" w:fill="091F2C"/>
          </w:tcPr>
          <w:p w14:paraId="4147D705" w14:textId="77777777" w:rsidR="00314DA0" w:rsidRDefault="00000000">
            <w:r>
              <w:rPr>
                <w:b/>
                <w:bCs/>
                <w:color w:val="FFFFFF"/>
                <w:sz w:val="16"/>
                <w:szCs w:val="16"/>
              </w:rPr>
              <w:t>Channel</w:t>
            </w:r>
          </w:p>
        </w:tc>
      </w:tr>
      <w:tr w:rsidR="00314DA0" w14:paraId="0783D10A" w14:textId="77777777">
        <w:tc>
          <w:tcPr>
            <w:tcW w:w="1800"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2523A2E8" w14:textId="77777777" w:rsidR="00314DA0" w:rsidRDefault="00000000">
            <w:r>
              <w:rPr>
                <w:b/>
                <w:bCs/>
                <w:sz w:val="16"/>
                <w:szCs w:val="16"/>
              </w:rPr>
              <w:t>Internal</w:t>
            </w:r>
          </w:p>
        </w:tc>
        <w:tc>
          <w:tcPr>
            <w:tcW w:w="2599" w:type="dxa"/>
            <w:tcBorders>
              <w:top w:val="single" w:sz="4" w:space="0" w:color="E8DDD1"/>
              <w:left w:val="single" w:sz="4" w:space="0" w:color="E8DDD1"/>
              <w:bottom w:val="single" w:sz="4" w:space="0" w:color="E8DDD1"/>
              <w:right w:val="single" w:sz="4" w:space="0" w:color="E8DDD1"/>
            </w:tcBorders>
            <w:tcMar>
              <w:top w:w="50" w:type="dxa"/>
              <w:bottom w:w="50" w:type="dxa"/>
            </w:tcMar>
          </w:tcPr>
          <w:p w14:paraId="632D6E14" w14:textId="77777777" w:rsidR="00314DA0" w:rsidRDefault="00000000">
            <w:r>
              <w:rPr>
                <w:sz w:val="16"/>
                <w:szCs w:val="16"/>
              </w:rPr>
              <w:t>Week 1 · 6–10 Jul 2026</w:t>
            </w:r>
          </w:p>
        </w:tc>
        <w:tc>
          <w:tcPr>
            <w:tcW w:w="30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60E4E043" w14:textId="77777777" w:rsidR="00314DA0" w:rsidRDefault="00000000">
            <w:r>
              <w:rPr>
                <w:sz w:val="16"/>
                <w:szCs w:val="16"/>
              </w:rPr>
              <w:t>MCAPS RSA field · ATU · STU · CSU · ISD · Partner team</w:t>
            </w:r>
          </w:p>
        </w:tc>
        <w:tc>
          <w:tcPr>
            <w:tcW w:w="3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477C52DD" w14:textId="77777777" w:rsidR="00314DA0" w:rsidRDefault="00000000">
            <w:r>
              <w:rPr>
                <w:sz w:val="16"/>
                <w:szCs w:val="16"/>
              </w:rPr>
              <w:t>Segment all-hands + Area leadership readout + 1-page field note</w:t>
            </w:r>
          </w:p>
        </w:tc>
      </w:tr>
      <w:tr w:rsidR="00314DA0" w14:paraId="6E242F29" w14:textId="77777777">
        <w:tc>
          <w:tcPr>
            <w:tcW w:w="1800"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66F71D8F" w14:textId="77777777" w:rsidR="00314DA0" w:rsidRDefault="00000000">
            <w:r>
              <w:rPr>
                <w:b/>
                <w:bCs/>
                <w:sz w:val="16"/>
                <w:szCs w:val="16"/>
              </w:rPr>
              <w:t>Partner</w:t>
            </w:r>
          </w:p>
        </w:tc>
        <w:tc>
          <w:tcPr>
            <w:tcW w:w="2599" w:type="dxa"/>
            <w:tcBorders>
              <w:top w:val="single" w:sz="4" w:space="0" w:color="E8DDD1"/>
              <w:left w:val="single" w:sz="4" w:space="0" w:color="E8DDD1"/>
              <w:bottom w:val="single" w:sz="4" w:space="0" w:color="E8DDD1"/>
              <w:right w:val="single" w:sz="4" w:space="0" w:color="E8DDD1"/>
            </w:tcBorders>
            <w:tcMar>
              <w:top w:w="50" w:type="dxa"/>
              <w:bottom w:w="50" w:type="dxa"/>
            </w:tcMar>
          </w:tcPr>
          <w:p w14:paraId="3135E83E" w14:textId="77777777" w:rsidR="00314DA0" w:rsidRDefault="00000000">
            <w:r>
              <w:rPr>
                <w:sz w:val="16"/>
                <w:szCs w:val="16"/>
              </w:rPr>
              <w:t>Week 2–3 · 13–24 Jul 2026</w:t>
            </w:r>
          </w:p>
        </w:tc>
        <w:tc>
          <w:tcPr>
            <w:tcW w:w="30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7C1B5E93" w14:textId="77777777" w:rsidR="00314DA0" w:rsidRDefault="00000000">
            <w:r>
              <w:rPr>
                <w:sz w:val="16"/>
                <w:szCs w:val="16"/>
              </w:rPr>
              <w:t>Anchor Partners (</w:t>
            </w:r>
            <w:proofErr w:type="gramStart"/>
            <w:r>
              <w:rPr>
                <w:sz w:val="16"/>
                <w:szCs w:val="16"/>
              </w:rPr>
              <w:t>live) ·</w:t>
            </w:r>
            <w:proofErr w:type="gramEnd"/>
            <w:r>
              <w:rPr>
                <w:sz w:val="16"/>
                <w:szCs w:val="16"/>
              </w:rPr>
              <w:t xml:space="preserve"> broader channel (email)</w:t>
            </w:r>
          </w:p>
        </w:tc>
        <w:tc>
          <w:tcPr>
            <w:tcW w:w="3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41081541" w14:textId="77777777" w:rsidR="00314DA0" w:rsidRDefault="00000000">
            <w:r>
              <w:rPr>
                <w:sz w:val="16"/>
                <w:szCs w:val="16"/>
              </w:rPr>
              <w:t>Half-day Anchor summit (in-</w:t>
            </w:r>
            <w:proofErr w:type="gramStart"/>
            <w:r>
              <w:rPr>
                <w:sz w:val="16"/>
                <w:szCs w:val="16"/>
              </w:rPr>
              <w:t>person) ·</w:t>
            </w:r>
            <w:proofErr w:type="gramEnd"/>
            <w:r>
              <w:rPr>
                <w:sz w:val="16"/>
                <w:szCs w:val="16"/>
              </w:rPr>
              <w:t xml:space="preserve"> tier-appropriate channel comms</w:t>
            </w:r>
          </w:p>
        </w:tc>
      </w:tr>
      <w:tr w:rsidR="00314DA0" w14:paraId="24880A4B" w14:textId="77777777">
        <w:tc>
          <w:tcPr>
            <w:tcW w:w="1800" w:type="dxa"/>
            <w:tcBorders>
              <w:top w:val="single" w:sz="4" w:space="0" w:color="E8DDD1"/>
              <w:left w:val="single" w:sz="4" w:space="0" w:color="E8DDD1"/>
              <w:bottom w:val="single" w:sz="4" w:space="0" w:color="E8DDD1"/>
              <w:right w:val="single" w:sz="4" w:space="0" w:color="E8DDD1"/>
            </w:tcBorders>
            <w:shd w:val="clear" w:color="auto" w:fill="F5E6F0"/>
            <w:tcMar>
              <w:top w:w="50" w:type="dxa"/>
              <w:bottom w:w="50" w:type="dxa"/>
            </w:tcMar>
          </w:tcPr>
          <w:p w14:paraId="7D321BD8" w14:textId="77777777" w:rsidR="00314DA0" w:rsidRDefault="00000000">
            <w:r>
              <w:rPr>
                <w:b/>
                <w:bCs/>
                <w:sz w:val="16"/>
                <w:szCs w:val="16"/>
              </w:rPr>
              <w:t>Customer</w:t>
            </w:r>
          </w:p>
        </w:tc>
        <w:tc>
          <w:tcPr>
            <w:tcW w:w="2599" w:type="dxa"/>
            <w:tcBorders>
              <w:top w:val="single" w:sz="4" w:space="0" w:color="E8DDD1"/>
              <w:left w:val="single" w:sz="4" w:space="0" w:color="E8DDD1"/>
              <w:bottom w:val="single" w:sz="4" w:space="0" w:color="E8DDD1"/>
              <w:right w:val="single" w:sz="4" w:space="0" w:color="E8DDD1"/>
            </w:tcBorders>
            <w:shd w:val="clear" w:color="auto" w:fill="F5E6F0"/>
            <w:tcMar>
              <w:top w:w="50" w:type="dxa"/>
              <w:bottom w:w="50" w:type="dxa"/>
            </w:tcMar>
          </w:tcPr>
          <w:p w14:paraId="066339AA" w14:textId="77777777" w:rsidR="00314DA0" w:rsidRDefault="00000000">
            <w:r>
              <w:rPr>
                <w:sz w:val="16"/>
                <w:szCs w:val="16"/>
              </w:rPr>
              <w:t>Week 4+ · from 27 Jul 2026</w:t>
            </w:r>
          </w:p>
        </w:tc>
        <w:tc>
          <w:tcPr>
            <w:tcW w:w="3001" w:type="dxa"/>
            <w:tcBorders>
              <w:top w:val="single" w:sz="4" w:space="0" w:color="E8DDD1"/>
              <w:left w:val="single" w:sz="4" w:space="0" w:color="E8DDD1"/>
              <w:bottom w:val="single" w:sz="4" w:space="0" w:color="E8DDD1"/>
              <w:right w:val="single" w:sz="4" w:space="0" w:color="E8DDD1"/>
            </w:tcBorders>
            <w:shd w:val="clear" w:color="auto" w:fill="F5E6F0"/>
            <w:tcMar>
              <w:top w:w="50" w:type="dxa"/>
              <w:bottom w:w="50" w:type="dxa"/>
            </w:tcMar>
          </w:tcPr>
          <w:p w14:paraId="27A7DC8A" w14:textId="77777777" w:rsidR="00314DA0" w:rsidRDefault="00000000">
            <w:r>
              <w:rPr>
                <w:sz w:val="16"/>
                <w:szCs w:val="16"/>
              </w:rPr>
              <w:t>Wave 1 cohort (account-by-account)</w:t>
            </w:r>
          </w:p>
        </w:tc>
        <w:tc>
          <w:tcPr>
            <w:tcW w:w="3400" w:type="dxa"/>
            <w:tcBorders>
              <w:top w:val="single" w:sz="4" w:space="0" w:color="E8DDD1"/>
              <w:left w:val="single" w:sz="4" w:space="0" w:color="E8DDD1"/>
              <w:bottom w:val="single" w:sz="4" w:space="0" w:color="E8DDD1"/>
              <w:right w:val="single" w:sz="4" w:space="0" w:color="E8DDD1"/>
            </w:tcBorders>
            <w:shd w:val="clear" w:color="auto" w:fill="F5E6F0"/>
            <w:tcMar>
              <w:top w:w="50" w:type="dxa"/>
              <w:bottom w:w="50" w:type="dxa"/>
            </w:tcMar>
          </w:tcPr>
          <w:p w14:paraId="6DC4734C" w14:textId="77777777" w:rsidR="00314DA0" w:rsidRDefault="00000000">
            <w:r>
              <w:rPr>
                <w:sz w:val="16"/>
                <w:szCs w:val="16"/>
              </w:rPr>
              <w:t>ATU-led; Envisioning workshop as entry point. No public launch in FY27 H1.</w:t>
            </w:r>
          </w:p>
        </w:tc>
      </w:tr>
    </w:tbl>
    <w:p w14:paraId="11FFB771" w14:textId="77777777" w:rsidR="00314DA0" w:rsidRDefault="00000000">
      <w:pPr>
        <w:spacing w:before="140" w:after="60"/>
      </w:pPr>
      <w:r>
        <w:rPr>
          <w:b/>
          <w:bCs/>
          <w:color w:val="0078D4"/>
          <w:sz w:val="20"/>
          <w:szCs w:val="20"/>
        </w:rPr>
        <w:t>90-DAY &amp; FY27 METRICS</w:t>
      </w:r>
    </w:p>
    <w:tbl>
      <w:tblPr>
        <w:tblW w:w="10800" w:type="dxa"/>
        <w:tblInd w:w="105" w:type="dxa"/>
        <w:tblLayout w:type="fixed"/>
        <w:tblCellMar>
          <w:top w:w="60" w:type="dxa"/>
          <w:left w:w="100" w:type="dxa"/>
          <w:bottom w:w="60" w:type="dxa"/>
          <w:right w:w="100" w:type="dxa"/>
        </w:tblCellMar>
        <w:tblLook w:val="04A0" w:firstRow="1" w:lastRow="0" w:firstColumn="1" w:lastColumn="0" w:noHBand="0" w:noVBand="1"/>
      </w:tblPr>
      <w:tblGrid>
        <w:gridCol w:w="5400"/>
        <w:gridCol w:w="1800"/>
        <w:gridCol w:w="1799"/>
        <w:gridCol w:w="1801"/>
      </w:tblGrid>
      <w:tr w:rsidR="00314DA0" w14:paraId="7D30B66D" w14:textId="77777777">
        <w:trPr>
          <w:tblHeader/>
        </w:trPr>
        <w:tc>
          <w:tcPr>
            <w:tcW w:w="5400" w:type="dxa"/>
            <w:tcBorders>
              <w:top w:val="single" w:sz="4" w:space="0" w:color="E8DDD1"/>
              <w:left w:val="single" w:sz="4" w:space="0" w:color="E8DDD1"/>
              <w:bottom w:val="single" w:sz="4" w:space="0" w:color="E8DDD1"/>
              <w:right w:val="single" w:sz="4" w:space="0" w:color="E8DDD1"/>
            </w:tcBorders>
            <w:shd w:val="clear" w:color="auto" w:fill="091F2C"/>
          </w:tcPr>
          <w:p w14:paraId="1A2D1583" w14:textId="77777777" w:rsidR="00314DA0" w:rsidRDefault="00000000">
            <w:r>
              <w:rPr>
                <w:b/>
                <w:bCs/>
                <w:color w:val="FFFFFF"/>
                <w:sz w:val="16"/>
                <w:szCs w:val="16"/>
              </w:rPr>
              <w:t>Metric</w:t>
            </w:r>
          </w:p>
        </w:tc>
        <w:tc>
          <w:tcPr>
            <w:tcW w:w="1800" w:type="dxa"/>
            <w:tcBorders>
              <w:top w:val="single" w:sz="4" w:space="0" w:color="E8DDD1"/>
              <w:left w:val="single" w:sz="4" w:space="0" w:color="E8DDD1"/>
              <w:bottom w:val="single" w:sz="4" w:space="0" w:color="E8DDD1"/>
              <w:right w:val="single" w:sz="4" w:space="0" w:color="E8DDD1"/>
            </w:tcBorders>
            <w:shd w:val="clear" w:color="auto" w:fill="091F2C"/>
          </w:tcPr>
          <w:p w14:paraId="4E9F038D" w14:textId="77777777" w:rsidR="00314DA0" w:rsidRDefault="00000000">
            <w:r>
              <w:rPr>
                <w:b/>
                <w:bCs/>
                <w:color w:val="FFFFFF"/>
                <w:sz w:val="16"/>
                <w:szCs w:val="16"/>
              </w:rPr>
              <w:t>Q1 target</w:t>
            </w:r>
          </w:p>
        </w:tc>
        <w:tc>
          <w:tcPr>
            <w:tcW w:w="1799" w:type="dxa"/>
            <w:tcBorders>
              <w:top w:val="single" w:sz="4" w:space="0" w:color="E8DDD1"/>
              <w:left w:val="single" w:sz="4" w:space="0" w:color="E8DDD1"/>
              <w:bottom w:val="single" w:sz="4" w:space="0" w:color="E8DDD1"/>
              <w:right w:val="single" w:sz="4" w:space="0" w:color="E8DDD1"/>
            </w:tcBorders>
            <w:shd w:val="clear" w:color="auto" w:fill="091F2C"/>
          </w:tcPr>
          <w:p w14:paraId="45582492" w14:textId="77777777" w:rsidR="00314DA0" w:rsidRDefault="00000000">
            <w:r>
              <w:rPr>
                <w:b/>
                <w:bCs/>
                <w:color w:val="FFFFFF"/>
                <w:sz w:val="16"/>
                <w:szCs w:val="16"/>
              </w:rPr>
              <w:t>H1 target</w:t>
            </w:r>
          </w:p>
        </w:tc>
        <w:tc>
          <w:tcPr>
            <w:tcW w:w="1801" w:type="dxa"/>
            <w:tcBorders>
              <w:top w:val="single" w:sz="4" w:space="0" w:color="E8DDD1"/>
              <w:left w:val="single" w:sz="4" w:space="0" w:color="E8DDD1"/>
              <w:bottom w:val="single" w:sz="4" w:space="0" w:color="E8DDD1"/>
              <w:right w:val="single" w:sz="4" w:space="0" w:color="E8DDD1"/>
            </w:tcBorders>
            <w:shd w:val="clear" w:color="auto" w:fill="091F2C"/>
          </w:tcPr>
          <w:p w14:paraId="617FC18A" w14:textId="77777777" w:rsidR="00314DA0" w:rsidRDefault="00000000">
            <w:r>
              <w:rPr>
                <w:b/>
                <w:bCs/>
                <w:color w:val="FFFFFF"/>
                <w:sz w:val="16"/>
                <w:szCs w:val="16"/>
              </w:rPr>
              <w:t>FY27 target</w:t>
            </w:r>
          </w:p>
        </w:tc>
      </w:tr>
      <w:tr w:rsidR="00314DA0" w14:paraId="3F28C101" w14:textId="77777777">
        <w:tc>
          <w:tcPr>
            <w:tcW w:w="5400"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50D377FF" w14:textId="77777777" w:rsidR="00314DA0" w:rsidRDefault="00000000">
            <w:r>
              <w:rPr>
                <w:sz w:val="16"/>
                <w:szCs w:val="16"/>
              </w:rPr>
              <w:t>Wave 1 accounts in Stage 2 (Assess)</w:t>
            </w:r>
          </w:p>
        </w:tc>
        <w:tc>
          <w:tcPr>
            <w:tcW w:w="18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5BAF49FA" w14:textId="77777777" w:rsidR="00314DA0" w:rsidRDefault="00000000">
            <w:r>
              <w:rPr>
                <w:b/>
                <w:bCs/>
                <w:sz w:val="16"/>
                <w:szCs w:val="16"/>
              </w:rPr>
              <w:t>6</w:t>
            </w:r>
          </w:p>
        </w:tc>
        <w:tc>
          <w:tcPr>
            <w:tcW w:w="1799" w:type="dxa"/>
            <w:tcBorders>
              <w:top w:val="single" w:sz="4" w:space="0" w:color="E8DDD1"/>
              <w:left w:val="single" w:sz="4" w:space="0" w:color="E8DDD1"/>
              <w:bottom w:val="single" w:sz="4" w:space="0" w:color="E8DDD1"/>
              <w:right w:val="single" w:sz="4" w:space="0" w:color="E8DDD1"/>
            </w:tcBorders>
            <w:tcMar>
              <w:top w:w="50" w:type="dxa"/>
              <w:bottom w:w="50" w:type="dxa"/>
            </w:tcMar>
          </w:tcPr>
          <w:p w14:paraId="6EB5DB93" w14:textId="77777777" w:rsidR="00314DA0" w:rsidRDefault="00000000">
            <w:r>
              <w:rPr>
                <w:b/>
                <w:bCs/>
                <w:sz w:val="16"/>
                <w:szCs w:val="16"/>
              </w:rPr>
              <w:t>6</w:t>
            </w:r>
          </w:p>
        </w:tc>
        <w:tc>
          <w:tcPr>
            <w:tcW w:w="18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51B59BD9" w14:textId="77777777" w:rsidR="00314DA0" w:rsidRDefault="00000000">
            <w:r>
              <w:rPr>
                <w:b/>
                <w:bCs/>
                <w:sz w:val="16"/>
                <w:szCs w:val="16"/>
              </w:rPr>
              <w:t>12+</w:t>
            </w:r>
          </w:p>
        </w:tc>
      </w:tr>
      <w:tr w:rsidR="00314DA0" w14:paraId="63867B19" w14:textId="77777777">
        <w:tc>
          <w:tcPr>
            <w:tcW w:w="5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19810FCB" w14:textId="77777777" w:rsidR="00314DA0" w:rsidRDefault="00000000">
            <w:r>
              <w:rPr>
                <w:sz w:val="16"/>
                <w:szCs w:val="16"/>
              </w:rPr>
              <w:t>Funded engagements claimed (Solution Assessment · Azure Innovate · AMM · ECIF)</w:t>
            </w:r>
          </w:p>
        </w:tc>
        <w:tc>
          <w:tcPr>
            <w:tcW w:w="18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07479CB7" w14:textId="77777777" w:rsidR="00314DA0" w:rsidRDefault="00000000">
            <w:r>
              <w:rPr>
                <w:b/>
                <w:bCs/>
                <w:sz w:val="16"/>
                <w:szCs w:val="16"/>
              </w:rPr>
              <w:t>4</w:t>
            </w:r>
          </w:p>
        </w:tc>
        <w:tc>
          <w:tcPr>
            <w:tcW w:w="1799" w:type="dxa"/>
            <w:tcBorders>
              <w:top w:val="single" w:sz="4" w:space="0" w:color="E8DDD1"/>
              <w:left w:val="single" w:sz="4" w:space="0" w:color="E8DDD1"/>
              <w:bottom w:val="single" w:sz="4" w:space="0" w:color="E8DDD1"/>
              <w:right w:val="single" w:sz="4" w:space="0" w:color="E8DDD1"/>
            </w:tcBorders>
            <w:tcMar>
              <w:top w:w="50" w:type="dxa"/>
              <w:bottom w:w="50" w:type="dxa"/>
            </w:tcMar>
          </w:tcPr>
          <w:p w14:paraId="6153D446" w14:textId="77777777" w:rsidR="00314DA0" w:rsidRDefault="00000000">
            <w:r>
              <w:rPr>
                <w:b/>
                <w:bCs/>
                <w:sz w:val="16"/>
                <w:szCs w:val="16"/>
              </w:rPr>
              <w:t>8</w:t>
            </w:r>
          </w:p>
        </w:tc>
        <w:tc>
          <w:tcPr>
            <w:tcW w:w="18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68035952" w14:textId="77777777" w:rsidR="00314DA0" w:rsidRDefault="00000000">
            <w:r>
              <w:rPr>
                <w:b/>
                <w:bCs/>
                <w:sz w:val="16"/>
                <w:szCs w:val="16"/>
              </w:rPr>
              <w:t>16+</w:t>
            </w:r>
          </w:p>
        </w:tc>
      </w:tr>
      <w:tr w:rsidR="00314DA0" w14:paraId="750C7DF7" w14:textId="77777777">
        <w:tc>
          <w:tcPr>
            <w:tcW w:w="5400"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392D65E5" w14:textId="77777777" w:rsidR="00314DA0" w:rsidRDefault="00000000">
            <w:r>
              <w:rPr>
                <w:sz w:val="16"/>
                <w:szCs w:val="16"/>
              </w:rPr>
              <w:t>Anchor Partner co-sell registrations (MSX)</w:t>
            </w:r>
          </w:p>
        </w:tc>
        <w:tc>
          <w:tcPr>
            <w:tcW w:w="18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1DAAC6AE" w14:textId="77777777" w:rsidR="00314DA0" w:rsidRDefault="00000000">
            <w:r>
              <w:rPr>
                <w:b/>
                <w:bCs/>
                <w:sz w:val="16"/>
                <w:szCs w:val="16"/>
              </w:rPr>
              <w:t>6</w:t>
            </w:r>
          </w:p>
        </w:tc>
        <w:tc>
          <w:tcPr>
            <w:tcW w:w="1799" w:type="dxa"/>
            <w:tcBorders>
              <w:top w:val="single" w:sz="4" w:space="0" w:color="E8DDD1"/>
              <w:left w:val="single" w:sz="4" w:space="0" w:color="E8DDD1"/>
              <w:bottom w:val="single" w:sz="4" w:space="0" w:color="E8DDD1"/>
              <w:right w:val="single" w:sz="4" w:space="0" w:color="E8DDD1"/>
            </w:tcBorders>
            <w:tcMar>
              <w:top w:w="50" w:type="dxa"/>
              <w:bottom w:w="50" w:type="dxa"/>
            </w:tcMar>
          </w:tcPr>
          <w:p w14:paraId="3B94B570" w14:textId="77777777" w:rsidR="00314DA0" w:rsidRDefault="00000000">
            <w:r>
              <w:rPr>
                <w:b/>
                <w:bCs/>
                <w:sz w:val="16"/>
                <w:szCs w:val="16"/>
              </w:rPr>
              <w:t>15</w:t>
            </w:r>
          </w:p>
        </w:tc>
        <w:tc>
          <w:tcPr>
            <w:tcW w:w="18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53015451" w14:textId="77777777" w:rsidR="00314DA0" w:rsidRDefault="00000000">
            <w:r>
              <w:rPr>
                <w:b/>
                <w:bCs/>
                <w:sz w:val="16"/>
                <w:szCs w:val="16"/>
              </w:rPr>
              <w:t>30+</w:t>
            </w:r>
          </w:p>
        </w:tc>
      </w:tr>
      <w:tr w:rsidR="00314DA0" w14:paraId="0C611B60" w14:textId="77777777">
        <w:tc>
          <w:tcPr>
            <w:tcW w:w="5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7B496510" w14:textId="77777777" w:rsidR="00314DA0" w:rsidRDefault="00000000">
            <w:r>
              <w:rPr>
                <w:sz w:val="16"/>
                <w:szCs w:val="16"/>
              </w:rPr>
              <w:t>Envisioning workshop NSAT</w:t>
            </w:r>
          </w:p>
        </w:tc>
        <w:tc>
          <w:tcPr>
            <w:tcW w:w="18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49B70C3A" w14:textId="77777777" w:rsidR="00314DA0" w:rsidRDefault="00000000">
            <w:r>
              <w:rPr>
                <w:b/>
                <w:bCs/>
                <w:sz w:val="16"/>
                <w:szCs w:val="16"/>
              </w:rPr>
              <w:t>≥ 8/10</w:t>
            </w:r>
          </w:p>
        </w:tc>
        <w:tc>
          <w:tcPr>
            <w:tcW w:w="1799" w:type="dxa"/>
            <w:tcBorders>
              <w:top w:val="single" w:sz="4" w:space="0" w:color="E8DDD1"/>
              <w:left w:val="single" w:sz="4" w:space="0" w:color="E8DDD1"/>
              <w:bottom w:val="single" w:sz="4" w:space="0" w:color="E8DDD1"/>
              <w:right w:val="single" w:sz="4" w:space="0" w:color="E8DDD1"/>
            </w:tcBorders>
            <w:tcMar>
              <w:top w:w="50" w:type="dxa"/>
              <w:bottom w:w="50" w:type="dxa"/>
            </w:tcMar>
          </w:tcPr>
          <w:p w14:paraId="0E5CD8D4" w14:textId="77777777" w:rsidR="00314DA0" w:rsidRDefault="00000000">
            <w:r>
              <w:rPr>
                <w:b/>
                <w:bCs/>
                <w:sz w:val="16"/>
                <w:szCs w:val="16"/>
              </w:rPr>
              <w:t>≥ 8/10</w:t>
            </w:r>
          </w:p>
        </w:tc>
        <w:tc>
          <w:tcPr>
            <w:tcW w:w="18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1AF6E2A2" w14:textId="77777777" w:rsidR="00314DA0" w:rsidRDefault="00000000">
            <w:r>
              <w:rPr>
                <w:b/>
                <w:bCs/>
                <w:sz w:val="16"/>
                <w:szCs w:val="16"/>
              </w:rPr>
              <w:t>≥ 8.5/10</w:t>
            </w:r>
          </w:p>
        </w:tc>
      </w:tr>
      <w:tr w:rsidR="00314DA0" w14:paraId="58CE07F9" w14:textId="77777777">
        <w:tc>
          <w:tcPr>
            <w:tcW w:w="5400"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0463E009" w14:textId="77777777" w:rsidR="00314DA0" w:rsidRDefault="00000000">
            <w:r>
              <w:rPr>
                <w:sz w:val="16"/>
                <w:szCs w:val="16"/>
              </w:rPr>
              <w:t>ACR lift per active CoE account (vs prior TTM)</w:t>
            </w:r>
          </w:p>
        </w:tc>
        <w:tc>
          <w:tcPr>
            <w:tcW w:w="18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0696688E" w14:textId="77777777" w:rsidR="00314DA0" w:rsidRDefault="00000000">
            <w:r>
              <w:rPr>
                <w:b/>
                <w:bCs/>
                <w:sz w:val="16"/>
                <w:szCs w:val="16"/>
              </w:rPr>
              <w:t>Baseline</w:t>
            </w:r>
          </w:p>
        </w:tc>
        <w:tc>
          <w:tcPr>
            <w:tcW w:w="1799" w:type="dxa"/>
            <w:tcBorders>
              <w:top w:val="single" w:sz="4" w:space="0" w:color="E8DDD1"/>
              <w:left w:val="single" w:sz="4" w:space="0" w:color="E8DDD1"/>
              <w:bottom w:val="single" w:sz="4" w:space="0" w:color="E8DDD1"/>
              <w:right w:val="single" w:sz="4" w:space="0" w:color="E8DDD1"/>
            </w:tcBorders>
            <w:tcMar>
              <w:top w:w="50" w:type="dxa"/>
              <w:bottom w:w="50" w:type="dxa"/>
            </w:tcMar>
          </w:tcPr>
          <w:p w14:paraId="5335B44D" w14:textId="77777777" w:rsidR="00314DA0" w:rsidRDefault="00000000">
            <w:r>
              <w:rPr>
                <w:b/>
                <w:bCs/>
                <w:sz w:val="16"/>
                <w:szCs w:val="16"/>
              </w:rPr>
              <w:t>+15%</w:t>
            </w:r>
          </w:p>
        </w:tc>
        <w:tc>
          <w:tcPr>
            <w:tcW w:w="18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4E52C7F6" w14:textId="77777777" w:rsidR="00314DA0" w:rsidRDefault="00000000">
            <w:r>
              <w:rPr>
                <w:b/>
                <w:bCs/>
                <w:sz w:val="16"/>
                <w:szCs w:val="16"/>
              </w:rPr>
              <w:t>+30%</w:t>
            </w:r>
          </w:p>
        </w:tc>
      </w:tr>
      <w:tr w:rsidR="00314DA0" w14:paraId="7607EB1C" w14:textId="77777777">
        <w:tc>
          <w:tcPr>
            <w:tcW w:w="5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7314D2F7" w14:textId="77777777" w:rsidR="00314DA0" w:rsidRDefault="00000000">
            <w:r>
              <w:rPr>
                <w:sz w:val="16"/>
                <w:szCs w:val="16"/>
              </w:rPr>
              <w:t>Published customer reference stories</w:t>
            </w:r>
          </w:p>
        </w:tc>
        <w:tc>
          <w:tcPr>
            <w:tcW w:w="18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00EE4313" w14:textId="77777777" w:rsidR="00314DA0" w:rsidRDefault="00000000">
            <w:r>
              <w:rPr>
                <w:b/>
                <w:bCs/>
                <w:sz w:val="16"/>
                <w:szCs w:val="16"/>
              </w:rPr>
              <w:t>0</w:t>
            </w:r>
          </w:p>
        </w:tc>
        <w:tc>
          <w:tcPr>
            <w:tcW w:w="1799" w:type="dxa"/>
            <w:tcBorders>
              <w:top w:val="single" w:sz="4" w:space="0" w:color="E8DDD1"/>
              <w:left w:val="single" w:sz="4" w:space="0" w:color="E8DDD1"/>
              <w:bottom w:val="single" w:sz="4" w:space="0" w:color="E8DDD1"/>
              <w:right w:val="single" w:sz="4" w:space="0" w:color="E8DDD1"/>
            </w:tcBorders>
            <w:tcMar>
              <w:top w:w="50" w:type="dxa"/>
              <w:bottom w:w="50" w:type="dxa"/>
            </w:tcMar>
          </w:tcPr>
          <w:p w14:paraId="4F8FCE66" w14:textId="77777777" w:rsidR="00314DA0" w:rsidRDefault="00000000">
            <w:r>
              <w:rPr>
                <w:b/>
                <w:bCs/>
                <w:sz w:val="16"/>
                <w:szCs w:val="16"/>
              </w:rPr>
              <w:t>2</w:t>
            </w:r>
          </w:p>
        </w:tc>
        <w:tc>
          <w:tcPr>
            <w:tcW w:w="18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5AEDF61F" w14:textId="77777777" w:rsidR="00314DA0" w:rsidRDefault="00000000">
            <w:r>
              <w:rPr>
                <w:b/>
                <w:bCs/>
                <w:sz w:val="16"/>
                <w:szCs w:val="16"/>
              </w:rPr>
              <w:t>4+</w:t>
            </w:r>
          </w:p>
        </w:tc>
      </w:tr>
      <w:tr w:rsidR="00314DA0" w14:paraId="30ADEDC9" w14:textId="77777777">
        <w:tc>
          <w:tcPr>
            <w:tcW w:w="5400" w:type="dxa"/>
            <w:tcBorders>
              <w:top w:val="single" w:sz="4" w:space="0" w:color="E8DDD1"/>
              <w:left w:val="single" w:sz="4" w:space="0" w:color="E8DDD1"/>
              <w:bottom w:val="single" w:sz="4" w:space="0" w:color="E8DDD1"/>
              <w:right w:val="single" w:sz="4" w:space="0" w:color="E8DDD1"/>
            </w:tcBorders>
            <w:shd w:val="clear" w:color="auto" w:fill="FFF8F5"/>
            <w:tcMar>
              <w:top w:w="50" w:type="dxa"/>
              <w:bottom w:w="50" w:type="dxa"/>
            </w:tcMar>
          </w:tcPr>
          <w:p w14:paraId="28D387EF" w14:textId="77777777" w:rsidR="00314DA0" w:rsidRDefault="00000000">
            <w:r>
              <w:rPr>
                <w:sz w:val="16"/>
                <w:szCs w:val="16"/>
              </w:rPr>
              <w:t>F2 Azure Landing Zone deployments nominated via Cloud Accelerate Factory</w:t>
            </w:r>
          </w:p>
        </w:tc>
        <w:tc>
          <w:tcPr>
            <w:tcW w:w="18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5612B1EA" w14:textId="77777777" w:rsidR="00314DA0" w:rsidRDefault="00000000">
            <w:r>
              <w:rPr>
                <w:b/>
                <w:bCs/>
                <w:sz w:val="16"/>
                <w:szCs w:val="16"/>
              </w:rPr>
              <w:t>2</w:t>
            </w:r>
          </w:p>
        </w:tc>
        <w:tc>
          <w:tcPr>
            <w:tcW w:w="1799" w:type="dxa"/>
            <w:tcBorders>
              <w:top w:val="single" w:sz="4" w:space="0" w:color="E8DDD1"/>
              <w:left w:val="single" w:sz="4" w:space="0" w:color="E8DDD1"/>
              <w:bottom w:val="single" w:sz="4" w:space="0" w:color="E8DDD1"/>
              <w:right w:val="single" w:sz="4" w:space="0" w:color="E8DDD1"/>
            </w:tcBorders>
            <w:tcMar>
              <w:top w:w="50" w:type="dxa"/>
              <w:bottom w:w="50" w:type="dxa"/>
            </w:tcMar>
          </w:tcPr>
          <w:p w14:paraId="264052E6" w14:textId="77777777" w:rsidR="00314DA0" w:rsidRDefault="00000000">
            <w:r>
              <w:rPr>
                <w:b/>
                <w:bCs/>
                <w:sz w:val="16"/>
                <w:szCs w:val="16"/>
              </w:rPr>
              <w:t>4</w:t>
            </w:r>
          </w:p>
        </w:tc>
        <w:tc>
          <w:tcPr>
            <w:tcW w:w="18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0CB902D2" w14:textId="77777777" w:rsidR="00314DA0" w:rsidRDefault="00000000">
            <w:r>
              <w:rPr>
                <w:b/>
                <w:bCs/>
                <w:sz w:val="16"/>
                <w:szCs w:val="16"/>
              </w:rPr>
              <w:t>8+</w:t>
            </w:r>
          </w:p>
        </w:tc>
      </w:tr>
      <w:tr w:rsidR="00314DA0" w14:paraId="550B9272" w14:textId="77777777">
        <w:tc>
          <w:tcPr>
            <w:tcW w:w="54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1B87F40A" w14:textId="77777777" w:rsidR="00314DA0" w:rsidRDefault="00000000">
            <w:r>
              <w:rPr>
                <w:sz w:val="16"/>
                <w:szCs w:val="16"/>
              </w:rPr>
              <w:t>F1 GenAI Assistant MVPs delivered via Cloud Accelerate Factory</w:t>
            </w:r>
          </w:p>
        </w:tc>
        <w:tc>
          <w:tcPr>
            <w:tcW w:w="1800" w:type="dxa"/>
            <w:tcBorders>
              <w:top w:val="single" w:sz="4" w:space="0" w:color="E8DDD1"/>
              <w:left w:val="single" w:sz="4" w:space="0" w:color="E8DDD1"/>
              <w:bottom w:val="single" w:sz="4" w:space="0" w:color="E8DDD1"/>
              <w:right w:val="single" w:sz="4" w:space="0" w:color="E8DDD1"/>
            </w:tcBorders>
            <w:tcMar>
              <w:top w:w="50" w:type="dxa"/>
              <w:bottom w:w="50" w:type="dxa"/>
            </w:tcMar>
          </w:tcPr>
          <w:p w14:paraId="49A9EA11" w14:textId="77777777" w:rsidR="00314DA0" w:rsidRDefault="00000000">
            <w:r>
              <w:rPr>
                <w:b/>
                <w:bCs/>
                <w:sz w:val="16"/>
                <w:szCs w:val="16"/>
              </w:rPr>
              <w:t>1</w:t>
            </w:r>
          </w:p>
        </w:tc>
        <w:tc>
          <w:tcPr>
            <w:tcW w:w="1799" w:type="dxa"/>
            <w:tcBorders>
              <w:top w:val="single" w:sz="4" w:space="0" w:color="E8DDD1"/>
              <w:left w:val="single" w:sz="4" w:space="0" w:color="E8DDD1"/>
              <w:bottom w:val="single" w:sz="4" w:space="0" w:color="E8DDD1"/>
              <w:right w:val="single" w:sz="4" w:space="0" w:color="E8DDD1"/>
            </w:tcBorders>
            <w:tcMar>
              <w:top w:w="50" w:type="dxa"/>
              <w:bottom w:w="50" w:type="dxa"/>
            </w:tcMar>
          </w:tcPr>
          <w:p w14:paraId="16855E21" w14:textId="77777777" w:rsidR="00314DA0" w:rsidRDefault="00000000">
            <w:r>
              <w:rPr>
                <w:b/>
                <w:bCs/>
                <w:sz w:val="16"/>
                <w:szCs w:val="16"/>
              </w:rPr>
              <w:t>3</w:t>
            </w:r>
          </w:p>
        </w:tc>
        <w:tc>
          <w:tcPr>
            <w:tcW w:w="1801" w:type="dxa"/>
            <w:tcBorders>
              <w:top w:val="single" w:sz="4" w:space="0" w:color="E8DDD1"/>
              <w:left w:val="single" w:sz="4" w:space="0" w:color="E8DDD1"/>
              <w:bottom w:val="single" w:sz="4" w:space="0" w:color="E8DDD1"/>
              <w:right w:val="single" w:sz="4" w:space="0" w:color="E8DDD1"/>
            </w:tcBorders>
            <w:tcMar>
              <w:top w:w="50" w:type="dxa"/>
              <w:bottom w:w="50" w:type="dxa"/>
            </w:tcMar>
          </w:tcPr>
          <w:p w14:paraId="1578C433" w14:textId="77777777" w:rsidR="00314DA0" w:rsidRDefault="00000000">
            <w:r>
              <w:rPr>
                <w:b/>
                <w:bCs/>
                <w:sz w:val="16"/>
                <w:szCs w:val="16"/>
              </w:rPr>
              <w:t>6+</w:t>
            </w:r>
          </w:p>
        </w:tc>
      </w:tr>
    </w:tbl>
    <w:p w14:paraId="37FE08EA" w14:textId="77777777" w:rsidR="00314DA0" w:rsidRDefault="00000000">
      <w:pPr>
        <w:spacing w:before="140" w:after="60"/>
      </w:pPr>
      <w:r>
        <w:rPr>
          <w:b/>
          <w:bCs/>
          <w:color w:val="0078D4"/>
          <w:sz w:val="20"/>
          <w:szCs w:val="20"/>
        </w:rPr>
        <w:t>TOP RISKS &amp; MITIGATIONS</w:t>
      </w:r>
    </w:p>
    <w:p w14:paraId="27A8C942" w14:textId="77777777" w:rsidR="00314DA0" w:rsidRDefault="00000000">
      <w:pPr>
        <w:pStyle w:val="ListParagraph"/>
        <w:numPr>
          <w:ilvl w:val="0"/>
          <w:numId w:val="3"/>
        </w:numPr>
        <w:spacing w:before="20" w:after="20"/>
      </w:pPr>
      <w:r>
        <w:rPr>
          <w:sz w:val="17"/>
          <w:szCs w:val="17"/>
        </w:rPr>
        <w:t>Partner over-reach into Envision/Assess → CSA owns Stage 1–2; escalate same day to PDM if a partner pushes.</w:t>
      </w:r>
    </w:p>
    <w:p w14:paraId="113DB110" w14:textId="77777777" w:rsidR="00314DA0" w:rsidRDefault="00000000">
      <w:pPr>
        <w:pStyle w:val="ListParagraph"/>
        <w:numPr>
          <w:ilvl w:val="0"/>
          <w:numId w:val="1"/>
        </w:numPr>
        <w:spacing w:before="20" w:after="20"/>
      </w:pPr>
      <w:r>
        <w:rPr>
          <w:sz w:val="17"/>
          <w:szCs w:val="17"/>
        </w:rPr>
        <w:t>Wave 1 account stalling (exec sponsor loss) → replace within 2 weeks; do not let a dead account clog the narrative.</w:t>
      </w:r>
    </w:p>
    <w:p w14:paraId="06BE5C40" w14:textId="77777777" w:rsidR="00314DA0" w:rsidRDefault="00000000">
      <w:pPr>
        <w:pStyle w:val="ListParagraph"/>
        <w:numPr>
          <w:ilvl w:val="0"/>
          <w:numId w:val="1"/>
        </w:numPr>
        <w:spacing w:before="20" w:after="20"/>
      </w:pPr>
      <w:r>
        <w:rPr>
          <w:sz w:val="17"/>
          <w:szCs w:val="17"/>
        </w:rPr>
        <w:t>CSA fatigue by Q3 → two quarterly "CoE days" ring-fenced; public recognition of top deliverers at ALT.</w:t>
      </w:r>
    </w:p>
    <w:p w14:paraId="4FE5C7E2" w14:textId="77777777" w:rsidR="00314DA0" w:rsidRDefault="00000000">
      <w:pPr>
        <w:pStyle w:val="ListParagraph"/>
        <w:numPr>
          <w:ilvl w:val="0"/>
          <w:numId w:val="1"/>
        </w:numPr>
        <w:spacing w:before="20" w:after="20"/>
      </w:pPr>
      <w:r>
        <w:rPr>
          <w:sz w:val="17"/>
          <w:szCs w:val="17"/>
        </w:rPr>
        <w:t xml:space="preserve">Framework fatigue in the field → every comms </w:t>
      </w:r>
      <w:proofErr w:type="gramStart"/>
      <w:r>
        <w:rPr>
          <w:sz w:val="17"/>
          <w:szCs w:val="17"/>
        </w:rPr>
        <w:t>tethers</w:t>
      </w:r>
      <w:proofErr w:type="gramEnd"/>
      <w:r>
        <w:rPr>
          <w:sz w:val="17"/>
          <w:szCs w:val="17"/>
        </w:rPr>
        <w:t xml:space="preserve"> CoE to an existing priority (Copilot, Fabric, Azure Innovate).</w:t>
      </w:r>
    </w:p>
    <w:p w14:paraId="3D3211A1" w14:textId="77777777" w:rsidR="00314DA0" w:rsidRDefault="00000000">
      <w:pPr>
        <w:pStyle w:val="ListParagraph"/>
        <w:numPr>
          <w:ilvl w:val="0"/>
          <w:numId w:val="1"/>
        </w:numPr>
        <w:spacing w:before="20" w:after="20"/>
      </w:pPr>
      <w:r>
        <w:rPr>
          <w:sz w:val="17"/>
          <w:szCs w:val="17"/>
        </w:rPr>
        <w:t>Compliance bottleneck → named Legal/RAI/POPIA reviewers confirmed before launch; not discovered in Week 3.</w:t>
      </w:r>
    </w:p>
    <w:p w14:paraId="44DB0FE0" w14:textId="77777777" w:rsidR="00314DA0" w:rsidRDefault="00000000">
      <w:pPr>
        <w:pStyle w:val="ListParagraph"/>
        <w:numPr>
          <w:ilvl w:val="0"/>
          <w:numId w:val="1"/>
        </w:numPr>
        <w:spacing w:before="20" w:after="20"/>
      </w:pPr>
      <w:r>
        <w:rPr>
          <w:sz w:val="17"/>
          <w:szCs w:val="17"/>
        </w:rPr>
        <w:t xml:space="preserve">Factory eligibility gap → confirm Unified Support or signed 2-page Factory Agreement at qualification; </w:t>
      </w:r>
      <w:proofErr w:type="gramStart"/>
      <w:r>
        <w:rPr>
          <w:sz w:val="17"/>
          <w:szCs w:val="17"/>
        </w:rPr>
        <w:t>otherwise</w:t>
      </w:r>
      <w:proofErr w:type="gramEnd"/>
      <w:r>
        <w:rPr>
          <w:sz w:val="17"/>
          <w:szCs w:val="17"/>
        </w:rPr>
        <w:t xml:space="preserve"> predictable foundation work falls back into partner SOW or Microsoft-billed engagement and the $0 Stage-2 anchor bundle is lost.</w:t>
      </w:r>
    </w:p>
    <w:p w14:paraId="22FCDBAB" w14:textId="77777777" w:rsidR="00314DA0" w:rsidRDefault="00000000">
      <w:pPr>
        <w:spacing w:before="140" w:after="60"/>
      </w:pPr>
      <w:r>
        <w:rPr>
          <w:b/>
          <w:bCs/>
          <w:color w:val="FF5C39"/>
          <w:sz w:val="20"/>
          <w:szCs w:val="20"/>
        </w:rPr>
        <w:t>THE ASK</w:t>
      </w:r>
    </w:p>
    <w:p w14:paraId="5983FA0C" w14:textId="77777777" w:rsidR="00314DA0" w:rsidRDefault="00000000">
      <w:pPr>
        <w:spacing w:before="40" w:after="40"/>
      </w:pPr>
      <w:r>
        <w:rPr>
          <w:sz w:val="17"/>
          <w:szCs w:val="17"/>
        </w:rPr>
        <w:lastRenderedPageBreak/>
        <w:t xml:space="preserve">(1) Endorse the motion on the FY27 Area plan. (2) Confirm GM RSA + Area CSU Lead + Area Partner Lead as named sponsors. (3) </w:t>
      </w:r>
      <w:proofErr w:type="spellStart"/>
      <w:r>
        <w:rPr>
          <w:sz w:val="17"/>
          <w:szCs w:val="17"/>
        </w:rPr>
        <w:t>Authorise</w:t>
      </w:r>
      <w:proofErr w:type="spellEnd"/>
      <w:r>
        <w:rPr>
          <w:sz w:val="17"/>
          <w:szCs w:val="17"/>
        </w:rPr>
        <w:t xml:space="preserve"> ring-fenced CSA capacity (2 CoE days per CSA per quarter). (4) Sponsor the Anchor Partner summit in July 2026. (5) Approve the H1 funding envelope for Solution Assessments, Azure Innovate, and AMM against the Wave 1 cohort.</w:t>
      </w:r>
    </w:p>
    <w:p w14:paraId="371C90C7" w14:textId="77777777" w:rsidR="00314DA0" w:rsidRDefault="00000000">
      <w:pPr>
        <w:spacing w:before="140" w:after="60"/>
      </w:pPr>
      <w:r>
        <w:rPr>
          <w:b/>
          <w:bCs/>
          <w:color w:val="FF5C39"/>
          <w:sz w:val="20"/>
          <w:szCs w:val="20"/>
        </w:rPr>
        <w:t>DECISION REQUESTED</w:t>
      </w:r>
    </w:p>
    <w:p w14:paraId="5DEAE3C7" w14:textId="77777777" w:rsidR="00314DA0" w:rsidRDefault="00000000">
      <w:pPr>
        <w:spacing w:before="40" w:after="40"/>
      </w:pPr>
      <w:r>
        <w:rPr>
          <w:b/>
          <w:bCs/>
          <w:sz w:val="17"/>
          <w:szCs w:val="17"/>
        </w:rPr>
        <w:t xml:space="preserve">Approve FY27 launch as scoped, with a </w:t>
      </w:r>
      <w:proofErr w:type="gramStart"/>
      <w:r>
        <w:rPr>
          <w:b/>
          <w:bCs/>
          <w:sz w:val="17"/>
          <w:szCs w:val="17"/>
        </w:rPr>
        <w:t>first-read</w:t>
      </w:r>
      <w:proofErr w:type="gramEnd"/>
      <w:r>
        <w:rPr>
          <w:b/>
          <w:bCs/>
          <w:sz w:val="17"/>
          <w:szCs w:val="17"/>
        </w:rPr>
        <w:t xml:space="preserve"> of results at the January 2027 Area H1 review.</w:t>
      </w:r>
    </w:p>
    <w:sectPr w:rsidR="00314DA0">
      <w:headerReference w:type="even" r:id="rId7"/>
      <w:headerReference w:type="default" r:id="rId8"/>
      <w:footerReference w:type="even" r:id="rId9"/>
      <w:footerReference w:type="default" r:id="rId10"/>
      <w:headerReference w:type="first" r:id="rId11"/>
      <w:footerReference w:type="first" r:id="rId12"/>
      <w:pgSz w:w="12240" w:h="15840"/>
      <w:pgMar w:top="765" w:right="720" w:bottom="765" w:left="72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75651" w14:textId="77777777" w:rsidR="00C708D5" w:rsidRDefault="00C708D5">
      <w:r>
        <w:separator/>
      </w:r>
    </w:p>
  </w:endnote>
  <w:endnote w:type="continuationSeparator" w:id="0">
    <w:p w14:paraId="14B10DD4" w14:textId="77777777" w:rsidR="00C708D5" w:rsidRDefault="00C70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726BB" w14:textId="77777777" w:rsidR="00314DA0" w:rsidRDefault="00314D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1B67" w14:textId="77777777" w:rsidR="00314DA0" w:rsidRDefault="00000000">
    <w:pPr>
      <w:jc w:val="center"/>
    </w:pPr>
    <w:r>
      <w:rPr>
        <w:color w:val="808080"/>
        <w:sz w:val="14"/>
        <w:szCs w:val="14"/>
      </w:rPr>
      <w:t xml:space="preserve">AI CoE FY27 Launch Plan · © 2026 Microsoft Corporation · </w:t>
    </w:r>
    <w:r>
      <w:rPr>
        <w:b/>
        <w:bCs/>
        <w:sz w:val="17"/>
        <w:szCs w:val="17"/>
      </w:rPr>
      <w:fldChar w:fldCharType="begin"/>
    </w:r>
    <w:r>
      <w:rPr>
        <w:b/>
        <w:bCs/>
        <w:sz w:val="17"/>
        <w:szCs w:val="17"/>
      </w:rPr>
      <w:instrText xml:space="preserve"> PAGE </w:instrText>
    </w:r>
    <w:r>
      <w:rPr>
        <w:b/>
        <w:bCs/>
        <w:sz w:val="17"/>
        <w:szCs w:val="17"/>
      </w:rPr>
      <w:fldChar w:fldCharType="separate"/>
    </w:r>
    <w:r>
      <w:rPr>
        <w:b/>
        <w:bCs/>
        <w:sz w:val="17"/>
        <w:szCs w:val="17"/>
      </w:rPr>
      <w:t>3</w:t>
    </w:r>
    <w:r>
      <w:rPr>
        <w:b/>
        <w:bCs/>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34134" w14:textId="77777777" w:rsidR="00314DA0" w:rsidRDefault="00000000">
    <w:pPr>
      <w:jc w:val="center"/>
    </w:pPr>
    <w:r>
      <w:rPr>
        <w:color w:val="808080"/>
        <w:sz w:val="14"/>
        <w:szCs w:val="14"/>
      </w:rPr>
      <w:t xml:space="preserve">AI CoE FY27 Launch Plan · © 2026 Microsoft Corporation · </w:t>
    </w:r>
    <w:r>
      <w:rPr>
        <w:b/>
        <w:bCs/>
        <w:sz w:val="17"/>
        <w:szCs w:val="17"/>
      </w:rPr>
      <w:fldChar w:fldCharType="begin"/>
    </w:r>
    <w:r>
      <w:rPr>
        <w:b/>
        <w:bCs/>
        <w:sz w:val="17"/>
        <w:szCs w:val="17"/>
      </w:rPr>
      <w:instrText xml:space="preserve"> PAGE </w:instrText>
    </w:r>
    <w:r>
      <w:rPr>
        <w:b/>
        <w:bCs/>
        <w:sz w:val="17"/>
        <w:szCs w:val="17"/>
      </w:rPr>
      <w:fldChar w:fldCharType="separate"/>
    </w:r>
    <w:r>
      <w:rPr>
        <w:b/>
        <w:bCs/>
        <w:sz w:val="17"/>
        <w:szCs w:val="17"/>
      </w:rPr>
      <w:t>3</w:t>
    </w:r>
    <w:r>
      <w:rPr>
        <w:b/>
        <w:bCs/>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5B932" w14:textId="77777777" w:rsidR="00C708D5" w:rsidRDefault="00C708D5">
      <w:r>
        <w:separator/>
      </w:r>
    </w:p>
  </w:footnote>
  <w:footnote w:type="continuationSeparator" w:id="0">
    <w:p w14:paraId="2C187764" w14:textId="77777777" w:rsidR="00C708D5" w:rsidRDefault="00C70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2201" w14:textId="77777777" w:rsidR="00314DA0" w:rsidRDefault="00314D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34964" w14:textId="77777777" w:rsidR="00314DA0" w:rsidRDefault="00000000">
    <w:r>
      <w:rPr>
        <w:noProof/>
      </w:rPr>
      <w:drawing>
        <wp:inline distT="0" distB="0" distL="0" distR="0" wp14:anchorId="3F27D84A" wp14:editId="76A173CF">
          <wp:extent cx="171450" cy="1714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171450" cy="171450"/>
                  </a:xfrm>
                  <a:prstGeom prst="rect">
                    <a:avLst/>
                  </a:prstGeom>
                  <a:noFill/>
                </pic:spPr>
              </pic:pic>
            </a:graphicData>
          </a:graphic>
        </wp:inline>
      </w:drawing>
    </w:r>
    <w:r>
      <w:rPr>
        <w:b/>
        <w:bCs/>
        <w:color w:val="737373"/>
      </w:rPr>
      <w:t xml:space="preserve">  Microsoft</w:t>
    </w:r>
    <w:r>
      <w:rPr>
        <w:sz w:val="14"/>
        <w:szCs w:val="14"/>
      </w:rPr>
      <w:t xml:space="preserve">                                                                                               </w:t>
    </w:r>
    <w:proofErr w:type="spellStart"/>
    <w:r>
      <w:rPr>
        <w:color w:val="808080"/>
        <w:sz w:val="14"/>
        <w:szCs w:val="14"/>
      </w:rPr>
      <w:t>Microsoft</w:t>
    </w:r>
    <w:proofErr w:type="spellEnd"/>
    <w:r>
      <w:rPr>
        <w:color w:val="808080"/>
        <w:sz w:val="14"/>
        <w:szCs w:val="14"/>
      </w:rPr>
      <w:t xml:space="preserve"> Confidential · MCAPS RSA · FY27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A1CE5" w14:textId="77777777" w:rsidR="00314DA0" w:rsidRDefault="00000000">
    <w:r>
      <w:rPr>
        <w:noProof/>
      </w:rPr>
      <w:drawing>
        <wp:inline distT="0" distB="0" distL="0" distR="0" wp14:anchorId="2AE4BFBE" wp14:editId="249C9319">
          <wp:extent cx="171450" cy="17145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171450" cy="171450"/>
                  </a:xfrm>
                  <a:prstGeom prst="rect">
                    <a:avLst/>
                  </a:prstGeom>
                  <a:noFill/>
                </pic:spPr>
              </pic:pic>
            </a:graphicData>
          </a:graphic>
        </wp:inline>
      </w:drawing>
    </w:r>
    <w:r>
      <w:rPr>
        <w:b/>
        <w:bCs/>
        <w:color w:val="737373"/>
      </w:rPr>
      <w:t xml:space="preserve">  Microsoft</w:t>
    </w:r>
    <w:r>
      <w:rPr>
        <w:sz w:val="14"/>
        <w:szCs w:val="14"/>
      </w:rPr>
      <w:t xml:space="preserve">                                                                                               </w:t>
    </w:r>
    <w:proofErr w:type="spellStart"/>
    <w:r>
      <w:rPr>
        <w:color w:val="808080"/>
        <w:sz w:val="14"/>
        <w:szCs w:val="14"/>
      </w:rPr>
      <w:t>Microsoft</w:t>
    </w:r>
    <w:proofErr w:type="spellEnd"/>
    <w:r>
      <w:rPr>
        <w:color w:val="808080"/>
        <w:sz w:val="14"/>
        <w:szCs w:val="14"/>
      </w:rPr>
      <w:t xml:space="preserve"> Confidential · MCAPS RSA · FY27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70F60"/>
    <w:multiLevelType w:val="multilevel"/>
    <w:tmpl w:val="0DF4BC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B9176B8"/>
    <w:multiLevelType w:val="multilevel"/>
    <w:tmpl w:val="83F836E0"/>
    <w:lvl w:ilvl="0">
      <w:start w:val="1"/>
      <w:numFmt w:val="bullet"/>
      <w:lvlText w:val=""/>
      <w:lvlJc w:val="left"/>
      <w:pPr>
        <w:tabs>
          <w:tab w:val="num" w:pos="0"/>
        </w:tabs>
        <w:ind w:left="360" w:hanging="2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52108784">
    <w:abstractNumId w:val="1"/>
  </w:num>
  <w:num w:numId="2" w16cid:durableId="873226150">
    <w:abstractNumId w:val="0"/>
  </w:num>
  <w:num w:numId="3" w16cid:durableId="1433667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DA0"/>
    <w:rsid w:val="00257933"/>
    <w:rsid w:val="00314DA0"/>
    <w:rsid w:val="0054432D"/>
    <w:rsid w:val="00C708D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69320"/>
  <w15:docId w15:val="{0BF6CEDE-C875-4B5E-A88A-5AA9EEE16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18"/>
        <w:szCs w:val="18"/>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1219</Words>
  <Characters>6949</Characters>
  <Application>Microsoft Office Word</Application>
  <DocSecurity>0</DocSecurity>
  <Lines>57</Lines>
  <Paragraphs>16</Paragraphs>
  <ScaleCrop>false</ScaleCrop>
  <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CoE FY27 Launch Plan</dc:title>
  <dc:subject/>
  <dc:creator>Yuri Baijnath</dc:creator>
  <dc:description/>
  <cp:lastModifiedBy>Yuri Baijnath</cp:lastModifiedBy>
  <cp:revision>2</cp:revision>
  <dcterms:created xsi:type="dcterms:W3CDTF">2026-05-12T07:11:00Z</dcterms:created>
  <dcterms:modified xsi:type="dcterms:W3CDTF">2026-05-12T07:11:00Z</dcterms:modified>
  <dc:language>en-US</dc:language>
</cp:coreProperties>
</file>