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Longer fixture for pagination</w:t>
      </w:r>
    </w:p>
    <w:p>
      <w:r>
        <w:rPr>
          <w:b/>
        </w:rPr>
        <w:t xml:space="preserve">Section 1.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2.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3.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4.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5.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6.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7.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8.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9.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10.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11.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12.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13.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14.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15.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16.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p>
      <w:r>
        <w:rPr>
          <w:b/>
        </w:rPr>
        <w:t xml:space="preserve">Section 17. </w:t>
      </w:r>
      <w:r>
        <w:t xml:space="preserve">This paragraph repeats a simple observation about document rendering surfaces, text selection, and annotation anchoring. </w:t>
      </w:r>
      <w:r>
        <w:t xml:space="preserve">Externally generated attention annotations should be compared against stable layout, visible text, and page geometry. </w:t>
      </w:r>
      <w:r>
        <w:t>Renderer adapters in this spike deliberately share one file, one annotation format, and one comparison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