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line="300"/>
        <w:jc w:val="start"/>
      </w:pPr>
      <w:r>
        <w:rPr>
          <w:rFonts w:ascii="Arial" w:cs="Arial" w:eastAsia="Arial" w:hAnsi="Arial"/>
          <w:b/>
          <w:bCs/>
          <w:color w:val="1F3A5F"/>
          <w:sz w:val="46"/>
          <w:szCs w:val="46"/>
          <w:rtl/>
        </w:rPr>
        <w:t xml:space="preserve">מאז שלקחתם משכנתה, הרבה השתנה</w:t>
      </w:r>
    </w:p>
    <w:p>
      <w:pPr>
        <w:pBdr>
          <w:bottom w:val="single" w:color="1F3A5F" w:sz="12" w:space="6"/>
        </w:pBdr>
        <w:bidi/>
        <w:spacing w:after="160" w:line="300"/>
        <w:jc w:val="start"/>
      </w:pPr>
      <w:r>
        <w:rPr>
          <w:rFonts w:ascii="Arial" w:cs="Arial" w:eastAsia="Arial" w:hAnsi="Arial"/>
          <w:b/>
          <w:bCs/>
          <w:color w:val="12805C"/>
          <w:sz w:val="30"/>
          <w:szCs w:val="30"/>
          <w:rtl/>
        </w:rPr>
        <w:t xml:space="preserve">אולי זה הזמן לבדוק אם אתם משלמים לבנק יותר ממה שצריך</w:t>
      </w:r>
    </w:p>
    <w:p>
      <w:pPr>
        <w:bidi/>
        <w:spacing w:after="140" w:line="300"/>
        <w:jc w:val="start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שלום לדיירי הפרויקט,</w:t>
      </w:r>
    </w:p>
    <w:p>
      <w:pPr>
        <w:bidi/>
        <w:spacing w:after="140" w:line="300"/>
        <w:jc w:val="start"/>
      </w:pPr>
      <w:r>
        <w:rPr>
          <w:rFonts w:ascii="Arial" w:cs="Arial" w:eastAsia="Arial" w:hAnsi="Arial"/>
          <w:sz w:val="25"/>
          <w:szCs w:val="25"/>
          <w:rtl/>
        </w:rPr>
        <w:t xml:space="preserve">מאז מרץ 2023 עברנו תקופה לא פשוטה: מלחמה פרצה והסתיימה, המחירים והמדדים עלו מאוד, ובשנה האחרונה הריבית במשק התחילה לרדת. המשכנתה שלכם נלקחה בעולם אחר.</w:t>
      </w:r>
    </w:p>
    <w:p>
      <w:pPr>
        <w:spacing w:after="200" w:before="120"/>
        <w:jc w:val="center"/>
      </w:pPr>
      <w:r>
        <w:drawing>
          <wp:inline distT="0" distB="0" distL="0" distR="0">
            <wp:extent cx="6477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40" w:line="300"/>
        <w:jc w:val="start"/>
      </w:pPr>
      <w:r>
        <w:rPr>
          <w:rFonts w:ascii="Arial" w:cs="Arial" w:eastAsia="Arial" w:hAnsi="Arial"/>
          <w:b/>
          <w:bCs/>
          <w:color w:val="1F3A5F"/>
          <w:sz w:val="25"/>
          <w:szCs w:val="25"/>
          <w:rtl/>
        </w:rPr>
        <w:t xml:space="preserve">מתי בפעם האחרונה בדקתם כמה הקרן ירדה ב-3 השנים האחרונות? </w:t>
      </w:r>
      <w:r>
        <w:rPr>
          <w:rFonts w:ascii="Arial" w:cs="Arial" w:eastAsia="Arial" w:hAnsi="Arial"/>
          <w:sz w:val="25"/>
          <w:szCs w:val="25"/>
          <w:rtl/>
        </w:rPr>
        <w:t xml:space="preserve">במסלולים צמודי מדד, העלייה במדד מתווספת ליתרה, ולכן ייתכן שהקרן ירדה פחות ממה שחשבתם. </w:t>
      </w: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זה הזמן לבדוק אם אתם משלמים לבנק כל חודש יותר ממה שצריך, ואם כן, לחסוך את זה.</w:t>
      </w:r>
    </w:p>
    <w:p>
      <w:pPr>
        <w:spacing w:after="200" w:before="120"/>
        <w:jc w:val="center"/>
      </w:pPr>
      <w:r>
        <w:drawing>
          <wp:inline distT="0" distB="0" distL="0" distR="0">
            <wp:extent cx="6477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60" w:line="300"/>
        <w:jc w:val="start"/>
      </w:pPr>
      <w:r>
        <w:rPr>
          <w:rFonts w:ascii="Arial" w:cs="Arial" w:eastAsia="Arial" w:hAnsi="Arial"/>
          <w:color w:val="6B7C90"/>
          <w:sz w:val="21"/>
          <w:szCs w:val="21"/>
          <w:rtl/>
        </w:rPr>
        <w:t xml:space="preserve">לא כל אפשרות מתאימה לכל משפחה. החזר חודשי נמוך יותר לא תמיד אומר עלות כוללת נמוכה יותר, ולכן בודקים את שניהם.</w:t>
      </w:r>
    </w:p>
    <w:tbl>
      <w:tblPr>
        <w:bidiVisual/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bidi/>
              <w:spacing w:after="14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  <w:rtl/>
              </w:rPr>
              <w:t xml:space="preserve">הצעד הראשון פשוט: </w:t>
            </w:r>
            <w:r>
              <w:rPr>
                <w:rFonts w:ascii="Arial" w:cs="Arial" w:eastAsia="Arial" w:hAnsi="Arial"/>
                <w:b/>
                <w:bCs/>
                <w:color w:val="7FE0B8"/>
                <w:sz w:val="32"/>
                <w:szCs w:val="32"/>
                <w:rtl/>
              </w:rPr>
              <w:t xml:space="preserve">בדיקת משכנתה ראשונית ללא עלות</w:t>
            </w:r>
          </w:p>
          <w:p>
            <w:pPr>
              <w:bidi/>
              <w:spacing w:after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שיראל פרגר</w:t>
            </w:r>
            <w:r>
              <w:rPr>
                <w:rFonts w:ascii="Arial" w:cs="Arial" w:eastAsia="Arial" w:hAnsi="Arial"/>
                <w:color w:val="D5E0EE"/>
                <w:sz w:val="22"/>
                <w:szCs w:val="22"/>
                <w:rtl/>
              </w:rPr>
              <w:t xml:space="preserve">  |  יועץ משכנתאות, נדל"ן ומימון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  <w:rtl/>
              </w:rPr>
              <w:t xml:space="preserve">052-4415395</w:t>
            </w:r>
          </w:p>
        </w:tc>
      </w:tr>
    </w:tbl>
    <w:p>
      <w:pPr>
        <w:bidi/>
        <w:spacing w:after="0" w:before="220" w:line="300"/>
        <w:jc w:val="start"/>
      </w:pPr>
      <w:r>
        <w:rPr>
          <w:rFonts w:ascii="Arial" w:cs="Arial" w:eastAsia="Arial" w:hAnsi="Arial"/>
          <w:color w:val="6B7C90"/>
          <w:sz w:val="16"/>
          <w:szCs w:val="16"/>
          <w:rtl/>
        </w:rPr>
        <w:t xml:space="preserve">הנתונים: ריבית בנק ישראל (3.25%) ופריים (4.75%) נכונים לאוקטובר 2026 לפי בנק ישראל. עליית המדד: מדד המחירים לצרכן של הלמ"ס, מרץ 2023 עד אוגוסט 2026. המידע כללי ואינו מהווה ייעוץ אישי.</w:t>
      </w:r>
    </w:p>
    <w:sectPr>
      <w:pgSz w:w="11906" w:h="16838" w:orient="portrait"/>
      <w:pgMar w:top="85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a5a386b86cf652289afbdbbafde9afb8ace8c4.png"/><Relationship Id="rId8" Type="http://schemas.openxmlformats.org/officeDocument/2006/relationships/image" Target="media/e2d95a8bd35cd81d98516c29f3ecba3aee9fc9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2026-10-12T18:24:22.118Z</dcterms:created>
  <dcterms:modified xsi:type="dcterms:W3CDTF">2026-10-12T18:24:22.118Z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