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85FA5"/>
          <w:sz w:val="72"/>
          <w:szCs w:val="72"/>
        </w:rPr>
        <w:t xml:space="preserve">XsltCraft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Şablon Editörü · UI Design Specification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780"/>
          <w:sz w:val="24"/>
          <w:szCs w:val="24"/>
        </w:rPr>
        <w:t xml:space="preserve">Antigravity Ekibine — Mart 2026 · v1.0</w:t>
      </w:r>
    </w:p>
    <w:p>
      <w:pPr>
        <w:spacing w:before="80" w:after="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Hedef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Clean SaaS estetik · Notion / Retool referans alınmış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1. Genel Bakış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Bu doküman, XsltCraft şablon editörünün "Clean SaaS" UI yönünü tanımlar. Antigravity ekibi bu spec'i uygulama referansı olarak kullanacaktır. Mevcut çalışan editörün üzerine incremental olarak uygulanabilir.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Tasarım Felsefesi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Düz, beyaz yüzeyler — gölge ve gradient yok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0.5px border ile hafif ayrımlar, aggressive arka plan rengi yok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Semantic renk sistemi: sadece Blue (primary action), Green (XPath/mono), Red (uyarı/hata)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Mevcut işlevsellik korunur — yalnızca görsel katman yenilenir</w:t>
      </w:r>
    </w:p>
    <w:p>
      <w:pPr>
        <w:spacing w:before="60" w:after="0"/>
      </w:pPr>
      <w:r>
        <w:t xml:space="preserve"/>
      </w:r>
    </w:p>
    <w:p>
      <w:pPr>
        <w:pBdr>
          <w:left w:val="single" w:color="378ADD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85FA5"/>
          <w:sz w:val="20"/>
          <w:szCs w:val="20"/>
        </w:rPr>
        <w:t xml:space="preserve">Bu spec UI'nin nasıl görünmesi gerektiğini tanımlar; bileşen implementasyonu (React/TypeScript) Antigravity takdirindedir. Her bölümdeki tablolar yeterli detayı içermektedir.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2. Renk &amp; Token Sistemi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Tüm renkler CSS değişkeni olarak tanımlanmalıdır. Hard-coded hex kullanılmamalıdır.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2.1 Primary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Bileşen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--color-brand-primary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#185FA5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Kaydet butonu, aktif tab border, aktif sidebar item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--color-brand-light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#E6F1FB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Seçili block arka planı, aktif sidebar arka planı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--color-brand-border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#B5D4F4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Seçili block border, segment button seçili border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--color-brand-hover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#0C447C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Primary button hover durumu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2.2 Neutral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Bileşen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--color-surface-page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#F1F0EC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Canvas arka planı (editör ortası)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--color-surface-card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#FFFFFF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Section card, panel, sidebar arka planı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--color-surface-secondary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#F7F6F2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Input arka planı, segment button varsayılan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--color-border-default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#E2E0D8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Section card border, panel ayırıcı çizgiler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--color-border-subtle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#EAE8E0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Input border, checkbox border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--color-text-primary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#2C2C2A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Başlıklar, önemli label'lar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--color-text-secondary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#5F5E5A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Normal body text, sidebar item text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--color-text-muted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#888780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Meta bilgiler, placeholder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2.3 Semantic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Bileşen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--color-danger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#E24B4A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"Kaydedilmedi" dot, silme ikonu hover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--color-danger-bg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#FCEBEB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Hata durumu arka planı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--color-warning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#BA7517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Blok uyarı ikonu (⚠)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--color-xpath-text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#3B6D11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XPath/mono input text rengi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--color-xpath-bg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#EAF3DE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XPath/mono input arka planı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--color-xpath-border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#C0DD97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XPath/mono input border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3. Tipografi &amp; Boyut Sistemi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Font ailesi: sistem font stack (Segoe UI → San Francisco → -apple-system → sans-serif). Google Fonts veya harici font yüklemesi yapılmamalıdır.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Bileşen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Panel blok başlığı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13px / 600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Sağ panel üstündeki "InvoiceLineTable" gibi başlıklar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Panel section başlığı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9px / 600 / 0.08em spacing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BÜYÜK HARF kategori etiketleri: LAYOUT, VERİ, KOLONLAR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Property label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10px / 500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Input üzerindeki kısa etiketler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Property input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11px / 400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Input içindeki değerler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XPath input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11px mono / 400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cbc:InvoicedQuantity gibi XPath değerleri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Sidebar kategori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9px / 600 / 0.08em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METİN, VERİ, MEDYA, DÜZEN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Sidebar item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11px / 400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Tablo, Başlık, For-Each vb.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Topbar breadcrumb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12px / 400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Geri › Yeni Şablon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Topbar buton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11px / 500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Kaydet, Önizle, İndir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Block adı (canvas)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12px / 500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InvoiceLineTable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Block tipi badge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10px / 400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Tablo, Koşul vb.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Section meta badge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10px / 400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 sütun, 1 blok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4. Layout Yapısı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Editör 3 ana bölümden oluşur: Topbar (sabit yükseklik) + Body (flex row: Sidebar | Canvas | Panel).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4.1 Boyutlar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Bileşen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Topbar yüksekliği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48px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Sabit, flex-shrink: 0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Sidebar genişliği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168px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Sabit, overflow-y: auto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Canvas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flex: 1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Kalan alan, arka plan --color-surface-page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Sağ panel genişliği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220px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Sabit, overflow-y: auto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Border radius (card)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8px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Section card, blok item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Border radius (input)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5px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Tüm input ve buton elemanları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Border radius (badge)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4px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Küçük etiketler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Tüm border kalınlıkları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0.5px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Topbar, sidebar, panel ayırıcılar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Section card max-width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600px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Canvas ortasında hizalanmış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Canvas padding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24px 20px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Section card'ların etrafı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5. Topbar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Davranış / Görünüm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XsltCraft brand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13px / 600, --color-brand-primary, margin-right: 6px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Breadcrumb ayırıcı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"—" karakteri, --color-border-secondary rengi, 0 8px margin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Geri linki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12px, --color-text-secondary, cursor:pointer; hover'da primary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Şablon adı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13px / 500, --color-text-primary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Kaydedilmedi badge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unsaved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6px kırmızı dot + "Kaydedilmedi" 11px, margin-left: 6px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Undo / Redo butonları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Ghost buton, 30px yükseklik, ikon: ↺ ↻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+ XML butonu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Ghost buton, "+" prefix ikon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Önizle butonu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Ghost buton, "⊙" prefix ikon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İndir butonu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Ghost buton, "↓" prefix ikon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Kaydet butonu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primary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bg: --color-brand-primary, color: white, 500 weight; hover: --color-brand-hover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Grup ayırıcı (divider)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0.5px dikey çizgi, 20px yükseklik, --color-border-default, mx: 2px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378ADD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85FA5"/>
          <w:sz w:val="20"/>
          <w:szCs w:val="20"/>
        </w:rPr>
        <w:t xml:space="preserve">Topbar butonları arasındaki divider: [+ XML] [↺] [↻] | [Önizle] [↓ İndir] | [Kaydet] şeklinde 3 gruba ayrılır.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6. Sol Sidebar (Blok Paneli)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6.1 Header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Sidebar'ın üstünde sabit bir header bölümü bulunur: "BLOKLAR" başlığı (10px/600/muted) ve altında arama kutusu.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Davranış / Görünüm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Arama kutusu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26px yükseklik, --color-surface-secondary bg, 0.5px border, border-radius: 5px, "⌕ Ara..." placeholder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Arama kutusu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focus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border-color: --color-brand-primary, outline: none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Kategori etiketi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9px / 600 / letter-spacing: 0.08em, --color-text-muted, padding: 10px 12px 3px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Sidebar item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11px, --color-text-secondary, padding: 5px 12px, cursor:pointer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Sidebar item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hover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bg: --color-surface-secondary, color: --color-text-primary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Sidebar item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active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bg: #EBF3FC, color: --color-brand-primary, font-weight:500, border-left: 2px solid --color-brand-primary, padding-left: 10px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Item ikon kutusu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20x20px, 0.5px border, border-radius:4px, --color-surface-card bg, 10px font-size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Item ikon kutusu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active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bg: #D6E9F8, border-color: --color-brand-border, color: --color-brand-primary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6.2 Blok Listesi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Bloklar kategoriye göre gruplandırılır. Kategori etiketleri büyük harf, tıklanamaz.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6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Bloklar</w:t>
            </w:r>
          </w:p>
        </w:tc>
      </w:tr>
      <w:tr>
        <w:tc>
          <w:tcPr>
            <w:tcW w:type="dxa" w:w="24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METİN</w:t>
            </w:r>
          </w:p>
        </w:tc>
        <w:tc>
          <w:tcPr>
            <w:tcW w:type="dxa" w:w="6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Metin (T), Başlık (H), Paragraf (¶), Koşullu Metin (?)</w:t>
            </w:r>
          </w:p>
        </w:tc>
      </w:tr>
      <w:tr>
        <w:tc>
          <w:tcPr>
            <w:tcW w:type="dxa" w:w="24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VERİ</w:t>
            </w:r>
          </w:p>
        </w:tc>
        <w:tc>
          <w:tcPr>
            <w:tcW w:type="dxa" w:w="6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Tablo (⊞), Fatura Satırları (⊟), KDV Özeti (Σ), Belge Bilgisi (⊙), Taraf Bilgisi (⊞), Toplamlar (Σ)</w:t>
            </w:r>
          </w:p>
        </w:tc>
      </w:tr>
      <w:tr>
        <w:tc>
          <w:tcPr>
            <w:tcW w:type="dxa" w:w="24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MEDYA</w:t>
            </w:r>
          </w:p>
        </w:tc>
        <w:tc>
          <w:tcPr>
            <w:tcW w:type="dxa" w:w="6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Görsel (⬜), Dinamik Karekod (◎), GİB Karekod (◎)</w:t>
            </w:r>
          </w:p>
        </w:tc>
      </w:tr>
      <w:tr>
        <w:tc>
          <w:tcPr>
            <w:tcW w:type="dxa" w:w="24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DÜZEN</w:t>
            </w:r>
          </w:p>
        </w:tc>
        <w:tc>
          <w:tcPr>
            <w:tcW w:type="dxa" w:w="6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For-Each (↺), Koşul Bloğu (∨), Değişken ($), Ayırıcı (—)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7. Canvas (Editör Alanı)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Canvas, section card'larının sıralandığı merkezi alandır. Arka plan #F1F0EC (warm gray), içerik dikey olarak hizalanmış, max-width: 600px, margin: auto.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7.1 Section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Davranış / Görünüm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Card container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bg: white, border: 0.5px solid #D3D1C7, border-radius: 8px, box-shadow: 0 1px 4px rgba(0,0,0,0.04), width: 100%, max-width: 600px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Section header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padding: 8px 12px, border-bottom: 0.5px solid #E8E6E0, bg: white, flex row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Drag handle (⠿)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color: #C0BAB0, cursor: grab, font-size: 13px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Section başlığı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"Bölüm 1", 11px / 500, --color-text-secondary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Meta badge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"1 sütun" / "1 blok", 10px, bg: --color-surface-secondary, 0.5px border, border-radius: 4px, padding: 1px 6px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Aksiyon butonlar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22x22px, 0.5px border, border-radius: 4px, 11px ikon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Silme butonu (✕)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hover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color: --color-danger, bg: --color-danger-bg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7.2 Block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Davranış / Görünüm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Block (varsayılan)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border: 1.5px solid #B5D4F4, bg: #EBF3FC, border-radius: 6px, padding: 8px 12px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Block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hover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border-color: #378ADD, bg: #E0EDF8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Block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selected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border-color: #185FA5, bg: #D6E9F8, box-shadow: 0 0 0 2px rgba(24,95,165,0.12)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Block ikon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22x22px, bg: #D6E9F8, border-radius: 4px, 11px font-size, color: #185FA5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Block adı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12px / 500, color: #185FA5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Block tipi badge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10px, bg: #C5DDF4, color: #5B9BD5, padding: 1px 6px, border-radius: 3px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Uyarı ikonu (⚠)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uyarı varsa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font-size: 13px, color: --color-warning (#BA7517)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+ Blok ekle satırı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dashed border: 1px dashed #D3D1C7, border-radius: 6px, 30px yükseklik, 11px/muted text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+ Blok ekle satırı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hover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border-color: --color-brand-primary, color: --color-brand-primary, bg: #EBF3FC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8. Sağ Panel (Özellikler)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Sağ panel iki tab içerir: "Özellikler" ve "XML Ağacı". Aktif tab, 2px mavi alt border ile belirtilir.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8.1 Panel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Davranış / Görünüm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Tab container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flex row, border-bottom: 0.5px solid --color-border-default, height: 36px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Tab item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11px / 500, --color-text-secondary, flex:1, cursor:pointer, border-bottom: 2px solid transparent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Tab item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active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color: --color-brand-primary, border-bottom: 2px solid --color-brand-primary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Tab item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hover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color: --color-text-primary, bg: --color-surface-secondary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8.2 Property Section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Her özellik grubu kendi başlığı ile ayrılır. Başlık: 9px/600/muted, border-bottom: 0.5px, margin-bottom: 6px.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Davranış / Görünüm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Section başlığı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9px / 600 / letter-spacing:0.08em, --color-text-muted, border-bottom: 0.5px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Property label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10px / 500, --color-text-secondary, margin-bottom: 3px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Text input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height: 28px, border: 0.5px solid --color-border-subtle, border-radius: 5px, bg: --color-surface-secondary, 11px, padding: 0 8px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Text input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focus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border-color: --color-brand-primary, bg: white, outline: none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XPath input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Aynı boyutlar, bg: --color-xpath-bg, border: --color-xpath-border, color: --color-xpath-text, font: monospace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Segment button grubu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flex row, gap: 3px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Segment button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height: 28px, border: 0.5px solid --color-border-subtle, border-radius: 5px, 10px, --color-text-secondary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Segment button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selected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bg: #EBF3FC, border-color: --color-brand-border, color: --color-brand-primary, font-weight: 500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Checkbox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checked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14x14px, bg: --color-brand-primary, border: 1.5px solid --color-brand-primary, ✓ ikonu beyaz, 9px/700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Checkbox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unchecked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bg: transparent, border: 1.5px solid --color-border-subtle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Checkbox label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11px, --color-text-secondary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Renk swatch + input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24x24px swatch, border-radius:4px, yanında 11px text input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8.3 Kolon Listesi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Davranış / Görünüm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Kolon item container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border: 0.5px solid --color-border-default, border-radius: 6px, overflow: hidden, margin-bottom: 6px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Kolon header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padding: 6px 8px, bg: --color-surface-secondary, flex row, align-items: center, gap: 6px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Kolon renk dot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8x8px daire, bg: --color-brand-primary, flex-shrink: 0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Kolon adı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11px / 500, --color-text-primary, flex: 1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Kolon yüzde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10px, --color-text-muted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Chevron (›/∨)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10px, --color-text-muted; açık: ∨, kapalı: ›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Kolon body (açık)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padding: 8px, bg: white, border-top: 0.5px solid --color-border-default, flex row gap: 6px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Alt label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9px, --color-text-muted, margin-bottom: 2px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Alt input (Başlık)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height: 22px, border-radius: 4px, 10px, --color-surface-secondary</w:t>
            </w:r>
          </w:p>
        </w:tc>
      </w:tr>
      <w:tr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Alt input (XPath)</w:t>
            </w:r>
          </w:p>
        </w:tc>
        <w:tc>
          <w:tcPr>
            <w:tcW w:type="dxa" w:w="22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height: 22px, bg: --color-xpath-bg, border: --color-xpath-border, 9px mono, --color-xpath-text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9. Spacing &amp; Ritim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Tutarlı spacing sistemi kullanılmalıdır. Aşağıdaki değerler dışına çıkılmamalıdır.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Bileşen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4px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4px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İkon ile metin arası, badge padding horizontal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6px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6px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Sidebar item gap, segment button gap, kolon item gap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8px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8px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Section card içi padding vertical, blok item gap, property row gap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10px / 11px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10–11px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Sidebar item padding horizontal, section header padding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12px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12px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Panel body padding, section header horizontal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16px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16px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Topbar padding horizontal, canvas header padding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20px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20px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Canvas padding horizontal</w:t>
            </w:r>
          </w:p>
        </w:tc>
      </w:tr>
      <w:tr>
        <w:tc>
          <w:tcPr>
            <w:tcW w:type="dxa" w:w="28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24px</w:t>
            </w:r>
          </w:p>
        </w:tc>
        <w:tc>
          <w:tcPr>
            <w:tcW w:type="dxa" w:w="260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B6D11"/>
                <w:sz w:val="19"/>
                <w:szCs w:val="19"/>
              </w:rPr>
              <w:t xml:space="preserve">24px</w:t>
            </w:r>
          </w:p>
        </w:tc>
        <w:tc>
          <w:tcPr>
            <w:tcW w:type="dxa" w:w="3960"/>
            <w:tcBorders>
              <w:top w:val="single" w:color="E2E0D8" w:sz="2"/>
              <w:left w:val="single" w:color="E2E0D8" w:sz="2"/>
              <w:bottom w:val="single" w:color="E2E0D8" w:sz="2"/>
              <w:right w:val="single" w:color="E2E0D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Canvas padding vertical (section üstü-altı),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10. Kısıtlamalar &amp; Önemli Notlar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Yapılmamalılar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Gradient veya box-shadow kullanılmamalıdır (sadece focus ring: box-shadow: 0 0 0 Npx)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Harici font yüklemesi yapılmamalıdır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Hard-coded hex renk kullanılmamalıdır; tüm renkler CSS değişkeni üzerinden gelmeli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Dark mode şimdilik kapsam dışıdır; tüm renkler light mode için optimize edilmiştir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WidthType.PERCENTAGE kullanılmamalıdır (Google Docs uyumluluk sorunu)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Yapılmalılar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Tüm input elemanları keyboard navigable olmalıdır (Tab, Enter, Escape)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Drag-and-drop (@dnd-kit) mevcut implementasyon korunmalıdır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Block seçimi sağ paneli anlık güncellemelidir (Zustand store üzerinden)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Segment button grubunda seçili olmayan buton da tıklanabilir olmalı, state değişmeli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Kolon listesinde collapse/expand animasyonu: 150ms ease-in-out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"Kaydedilmedi" badge otomatik kayıt sonrası gizlenmelidir</w:t>
      </w:r>
    </w:p>
    <w:p>
      <w:pPr>
        <w:spacing w:before="80" w:after="0"/>
      </w:pPr>
      <w:r>
        <w:t xml:space="preserve"/>
      </w:r>
    </w:p>
    <w:p>
      <w:pPr>
        <w:pBdr>
          <w:left w:val="single" w:color="378ADD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85FA5"/>
          <w:sz w:val="20"/>
          <w:szCs w:val="20"/>
        </w:rPr>
        <w:t xml:space="preserve">Bu dokümanın güncel versiyonu XsltCraft repository'sindeki /docs/UI_SPEC.md dosyasında tutulacaktır. Değişiklik talepleri Semih üzerinden iletilmelidir.</w:t>
      </w:r>
    </w:p>
    <w:p>
      <w:pPr>
        <w:spacing w:before="120" w:after="0"/>
      </w:pPr>
      <w:r>
        <w:t xml:space="preserve"/>
      </w:r>
    </w:p>
    <w:p>
      <w:pPr>
        <w:pBdr>
          <w:top w:val="single" w:color="B5D4F4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XsltCraft · UI Spec v1.0 · Antigravity Ekibine</w:t>
      </w:r>
    </w:p>
    <w:sectPr>
      <w:headerReference w:type="default" r:id="rId6"/>
      <w:footerReference w:type="default" r:id="rId7"/>
      <w:pgSz w:w="11906" w:h="16838" w:orient="portrait"/>
      <w:pgMar w:top="1260" w:right="1134" w:bottom="126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tabs>
        <w:tab w:val="right" w:pos="9026"/>
      </w:tabs>
    </w:pPr>
    <w:r>
      <w:rPr>
        <w:rFonts w:ascii="Arial" w:cs="Arial" w:eastAsia="Arial" w:hAnsi="Arial"/>
        <w:color w:val="888780"/>
        <w:sz w:val="18"/>
        <w:szCs w:val="18"/>
      </w:rPr>
      <w:t xml:space="preserve">v1.0 — Mart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D4F4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85FA5"/>
        <w:sz w:val="20"/>
        <w:szCs w:val="20"/>
      </w:rPr>
      <w:t xml:space="preserve">XsltCraft</w:t>
    </w:r>
    <w:r>
      <w:rPr>
        <w:rFonts w:ascii="Arial" w:cs="Arial" w:eastAsia="Arial" w:hAnsi="Arial"/>
        <w:color w:val="888780"/>
        <w:sz w:val="20"/>
        <w:szCs w:val="20"/>
      </w:rPr>
      <w:t xml:space="preserve">  ·  UI Design Specification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888780"/>
        <w:sz w:val="18"/>
        <w:szCs w:val="18"/>
      </w:rPr>
      <w:t xml:space="preserve">Antigravity Ekibine — Gizli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42C5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C2C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2026-03-21T22:30:00.023Z</dcterms:created>
  <dcterms:modified xsi:type="dcterms:W3CDTF">2026-03-21T22:30:00.024Z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