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微软雅黑" w:hAnsi="微软雅黑" w:eastAsia="微软雅黑"/>
          <w:b/>
          <w:color w:val="1F497D"/>
          <w:sz w:val="44"/>
        </w:rPr>
        <w:t>反激式变换器 (Flyback Converter)</w:t>
      </w:r>
    </w:p>
    <w:p>
      <w:pPr>
        <w:jc w:val="center"/>
      </w:pPr>
      <w:r>
        <w:rPr>
          <w:rFonts w:ascii="微软雅黑" w:hAnsi="微软雅黑" w:eastAsia="微软雅黑"/>
          <w:b/>
          <w:color w:val="2E74B5"/>
          <w:sz w:val="36"/>
        </w:rPr>
        <w:t>全局设计优化与 PLECS 仿真故障排除深度知识库</w:t>
      </w:r>
    </w:p>
    <w:p>
      <w:pPr>
        <w:jc w:val="center"/>
      </w:pPr>
      <w:r>
        <w:rPr>
          <w:rFonts w:ascii="微软雅黑" w:hAnsi="微软雅黑" w:eastAsia="微软雅黑"/>
          <w:color w:val="707070"/>
          <w:sz w:val="28"/>
        </w:rPr>
        <w:t>— AI 设计评估代理专家知识库 —</w:t>
      </w:r>
    </w:p>
    <w:p/>
    <w:p/>
    <w:p>
      <w:pPr>
        <w:jc w:val="center"/>
      </w:pPr>
      <w:r>
        <w:rPr>
          <w:rFonts w:ascii="微软雅黑" w:hAnsi="微软雅黑" w:eastAsia="微软雅黑"/>
          <w:color w:val="707070"/>
          <w:sz w:val="20"/>
        </w:rPr>
        <w:t>版本: V2.0  |  日期: 2026年2月  |  适用对象: Flyback 设计评估 AI Agent</w:t>
      </w:r>
    </w:p>
    <w:p>
      <w:r>
        <w:br w:type="page"/>
      </w:r>
    </w:p>
    <w:p>
      <w:pPr>
        <w:pStyle w:val="Heading1"/>
        <w:jc w:val="left"/>
      </w:pPr>
      <w:r>
        <w:rPr>
          <w:rFonts w:ascii="微软雅黑" w:hAnsi="微软雅黑" w:eastAsia="微软雅黑"/>
          <w:color w:val="1F497D"/>
          <w:sz w:val="32"/>
        </w:rPr>
        <w:t>知识库使用说明（Agent 阅读指南）</w:t>
      </w:r>
    </w:p>
    <w:p>
      <w:pPr>
        <w:spacing w:after="120" w:line="360" w:lineRule="exact"/>
      </w:pPr>
      <w:r>
        <w:rPr>
          <w:rFonts w:ascii="微软雅黑" w:hAnsi="微软雅黑" w:eastAsia="微软雅黑"/>
          <w:b w:val="0"/>
          <w:i w:val="0"/>
          <w:sz w:val="21"/>
        </w:rPr>
        <w:t>本知识库是专为 Flyback 电源设计评估 AI 代理构建的专家知识后备库。代理的核心工作流程如下：</w:t>
      </w:r>
    </w:p>
    <w:p>
      <w:pPr>
        <w:spacing w:after="120" w:line="360" w:lineRule="exact"/>
      </w:pPr>
      <w:r>
        <w:rPr>
          <w:rFonts w:ascii="微软雅黑" w:hAnsi="微软雅黑" w:eastAsia="微软雅黑"/>
          <w:b w:val="0"/>
          <w:i w:val="0"/>
          <w:sz w:val="21"/>
        </w:rPr>
        <w:t>第一步：接收用户的设计需求，明确应用场景（消费电子、工业、车载、医疗、通信等）和目标性能指标（效率、功率、输入/输出电压范围、EMI 标准等）。</w:t>
      </w:r>
    </w:p>
    <w:p>
      <w:pPr>
        <w:spacing w:after="120" w:line="360" w:lineRule="exact"/>
      </w:pPr>
      <w:r>
        <w:rPr>
          <w:rFonts w:ascii="微软雅黑" w:hAnsi="微软雅黑" w:eastAsia="微软雅黑"/>
          <w:b w:val="0"/>
          <w:i w:val="0"/>
          <w:sz w:val="21"/>
        </w:rPr>
        <w:t>第二步：读取 PLECS 仿真结果，提取关键波形和数据，包括但不限于：效率曲线、输出电压纹波、开关节点波形（Vsw）、初级电流波形（Ipri）、次级电流波形（Isec）、MOSFET 漏源极电压（Vds）、热损耗分布以及频域响应（Bode 图）。</w:t>
      </w:r>
    </w:p>
    <w:p>
      <w:pPr>
        <w:spacing w:after="120" w:line="360" w:lineRule="exact"/>
      </w:pPr>
      <w:r>
        <w:rPr>
          <w:rFonts w:ascii="微软雅黑" w:hAnsi="微软雅黑" w:eastAsia="微软雅黑"/>
          <w:b w:val="0"/>
          <w:i w:val="0"/>
          <w:sz w:val="21"/>
        </w:rPr>
        <w:t>第三步：对照本知识库第一章的'应用场景 KPI 矩阵'，判断仿真结果是否满足目标应用的性能要求，并给出'优良/合格/待改进'的评级。</w:t>
      </w:r>
    </w:p>
    <w:p>
      <w:pPr>
        <w:spacing w:after="120" w:line="360" w:lineRule="exact"/>
      </w:pPr>
      <w:r>
        <w:rPr>
          <w:rFonts w:ascii="微软雅黑" w:hAnsi="微软雅黑" w:eastAsia="微软雅黑"/>
          <w:b w:val="0"/>
          <w:i w:val="0"/>
          <w:sz w:val="21"/>
        </w:rPr>
        <w:t>第四步：若存在不合格项，对照本知识库第三章的'仿真现象诊断与优化决策矩阵'，识别根本原因，并提出具体的、可操作的参数调整建议。</w:t>
      </w:r>
    </w:p>
    <w:p>
      <w:pPr>
        <w:spacing w:after="120" w:line="360" w:lineRule="exact"/>
      </w:pPr>
      <w:r>
        <w:rPr>
          <w:rFonts w:ascii="微软雅黑" w:hAnsi="微软雅黑" w:eastAsia="微软雅黑"/>
          <w:b w:val="0"/>
          <w:i w:val="0"/>
          <w:sz w:val="21"/>
        </w:rPr>
        <w:t>第五步：若仿真本身出现错误或崩溃，对照本知识库第四章的'PLECS 仿真特有问题排查'，诊断仿真器层面的问题。</w:t>
      </w:r>
    </w:p>
    <w:p>
      <w:pPr>
        <w:spacing w:after="120" w:line="360" w:lineRule="exact"/>
      </w:pPr>
      <w:r>
        <w:rPr>
          <w:rFonts w:ascii="微软雅黑" w:hAnsi="微软雅黑" w:eastAsia="微软雅黑"/>
          <w:b w:val="0"/>
          <w:i w:val="0"/>
          <w:sz w:val="21"/>
        </w:rPr>
        <w:t>本知识库的第二章提供了 Flyback 变换器的核心设计理论深度解析，是代理进行物理机制推理的理论基础，应在需要深入分析时参考。</w:t>
      </w:r>
    </w:p>
    <w:p>
      <w:r>
        <w:br w:type="page"/>
      </w:r>
    </w:p>
    <w:p>
      <w:pPr>
        <w:pStyle w:val="Heading1"/>
        <w:jc w:val="left"/>
      </w:pPr>
      <w:r>
        <w:rPr>
          <w:rFonts w:ascii="微软雅黑" w:hAnsi="微软雅黑" w:eastAsia="微软雅黑"/>
          <w:color w:val="1F497D"/>
          <w:sz w:val="32"/>
        </w:rPr>
        <w:t>第一章  应用场景与核心性能指标 (KPI) 矩阵</w:t>
      </w:r>
    </w:p>
    <w:p>
      <w:pPr>
        <w:spacing w:after="120" w:line="360" w:lineRule="exact"/>
      </w:pPr>
      <w:r>
        <w:rPr>
          <w:rFonts w:ascii="微软雅黑" w:hAnsi="微软雅黑" w:eastAsia="微软雅黑"/>
          <w:b w:val="0"/>
          <w:i w:val="0"/>
          <w:sz w:val="21"/>
        </w:rPr>
        <w:t>不同的应用场景对 Flyback 变换器的设计侧重点和性能要求截然不同。AI 代理在评估一个设计时，必须首先明确其目标应用，并依据下表中的量化指标进行判断。下表定义了六大典型应用场景及其对应的'优良'、'合格'与'待改进'的性能基准。</w:t>
      </w:r>
    </w:p>
    <w:p>
      <w:pPr>
        <w:pStyle w:val="Heading2"/>
        <w:jc w:val="left"/>
      </w:pPr>
      <w:r>
        <w:rPr>
          <w:rFonts w:ascii="微软雅黑" w:hAnsi="微软雅黑" w:eastAsia="微软雅黑"/>
          <w:color w:val="2E74B5"/>
          <w:sz w:val="28"/>
        </w:rPr>
        <w:t>1.1  消费电子（USB-PD 充电器 / 手机适配器）</w:t>
      </w:r>
    </w:p>
    <w:p>
      <w:pPr>
        <w:spacing w:after="120" w:line="360" w:lineRule="exact"/>
      </w:pPr>
      <w:r>
        <w:rPr>
          <w:rFonts w:ascii="微软雅黑" w:hAnsi="微软雅黑" w:eastAsia="微软雅黑"/>
          <w:b w:val="0"/>
          <w:i w:val="0"/>
          <w:sz w:val="21"/>
        </w:rPr>
        <w:t>消费电子类电源的设计核心矛盾是在极小的物理体积内实现高效率和低待机功耗。USB-PD 协议要求适配器能够在宽输出电压范围（5V 至 20V）内动态调整，这对 Flyback 的控制环路设计提出了较高要求。能效标准方面，美国能源部 DoE Level VI 和欧盟 CoC Tier 2 是主流合规要求，其核心指标为四点平均效率和空载功耗。</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val="clear" w:color="auto" w:fill="1F497D"/>
          </w:tcPr>
          <w:p>
            <w:r>
              <w:rPr>
                <w:b/>
                <w:color w:val="FFFFFF"/>
                <w:sz w:val="20"/>
              </w:rPr>
              <w:t>性能指标 (KPI)</w:t>
            </w:r>
          </w:p>
        </w:tc>
        <w:tc>
          <w:tcPr>
            <w:tcW w:type="dxa" w:w="2158"/>
            <w:shd w:val="clear" w:color="auto" w:fill="1F497D"/>
          </w:tcPr>
          <w:p>
            <w:r>
              <w:rPr>
                <w:b/>
                <w:color w:val="FFFFFF"/>
                <w:sz w:val="20"/>
              </w:rPr>
              <w:t>优良 (Excellent)</w:t>
            </w:r>
          </w:p>
        </w:tc>
        <w:tc>
          <w:tcPr>
            <w:tcW w:type="dxa" w:w="2158"/>
            <w:shd w:val="clear" w:color="auto" w:fill="1F497D"/>
          </w:tcPr>
          <w:p>
            <w:r>
              <w:rPr>
                <w:b/>
                <w:color w:val="FFFFFF"/>
                <w:sz w:val="20"/>
              </w:rPr>
              <w:t>合格 (Acceptable)</w:t>
            </w:r>
          </w:p>
        </w:tc>
        <w:tc>
          <w:tcPr>
            <w:tcW w:type="dxa" w:w="2158"/>
            <w:shd w:val="clear" w:color="auto" w:fill="1F497D"/>
          </w:tcPr>
          <w:p>
            <w:r>
              <w:rPr>
                <w:b/>
                <w:color w:val="FFFFFF"/>
                <w:sz w:val="20"/>
              </w:rPr>
              <w:t>待改进 (Needs Improvement)</w:t>
            </w:r>
          </w:p>
        </w:tc>
      </w:tr>
      <w:tr>
        <w:tc>
          <w:tcPr>
            <w:tcW w:type="dxa" w:w="2158"/>
            <w:shd w:val="clear" w:color="auto" w:fill="DEEAF1"/>
          </w:tcPr>
          <w:p>
            <w:r>
              <w:rPr>
                <w:sz w:val="19"/>
              </w:rPr>
              <w:t>平均效率 (DoE Level VI 四点平均)</w:t>
            </w:r>
          </w:p>
        </w:tc>
        <w:tc>
          <w:tcPr>
            <w:tcW w:type="dxa" w:w="2158"/>
            <w:shd w:val="clear" w:color="auto" w:fill="DEEAF1"/>
          </w:tcPr>
          <w:p>
            <w:r>
              <w:rPr>
                <w:sz w:val="19"/>
              </w:rPr>
              <w:t>&gt; 92%</w:t>
            </w:r>
          </w:p>
        </w:tc>
        <w:tc>
          <w:tcPr>
            <w:tcW w:type="dxa" w:w="2158"/>
            <w:shd w:val="clear" w:color="auto" w:fill="DEEAF1"/>
          </w:tcPr>
          <w:p>
            <w:r>
              <w:rPr>
                <w:sz w:val="19"/>
              </w:rPr>
              <w:t>88% ~ 92%</w:t>
            </w:r>
          </w:p>
        </w:tc>
        <w:tc>
          <w:tcPr>
            <w:tcW w:type="dxa" w:w="2158"/>
            <w:shd w:val="clear" w:color="auto" w:fill="DEEAF1"/>
          </w:tcPr>
          <w:p>
            <w:r>
              <w:rPr>
                <w:sz w:val="19"/>
              </w:rPr>
              <w:t>&lt; 88%</w:t>
            </w:r>
          </w:p>
        </w:tc>
      </w:tr>
      <w:tr>
        <w:tc>
          <w:tcPr>
            <w:tcW w:type="dxa" w:w="2158"/>
            <w:shd w:val="clear" w:color="auto" w:fill="FFFFFF"/>
          </w:tcPr>
          <w:p>
            <w:r>
              <w:rPr>
                <w:sz w:val="19"/>
              </w:rPr>
              <w:t>空载功耗 (No-Load Power)</w:t>
            </w:r>
          </w:p>
        </w:tc>
        <w:tc>
          <w:tcPr>
            <w:tcW w:type="dxa" w:w="2158"/>
            <w:shd w:val="clear" w:color="auto" w:fill="FFFFFF"/>
          </w:tcPr>
          <w:p>
            <w:r>
              <w:rPr>
                <w:sz w:val="19"/>
              </w:rPr>
              <w:t>&lt; 30 mW</w:t>
            </w:r>
          </w:p>
        </w:tc>
        <w:tc>
          <w:tcPr>
            <w:tcW w:type="dxa" w:w="2158"/>
            <w:shd w:val="clear" w:color="auto" w:fill="FFFFFF"/>
          </w:tcPr>
          <w:p>
            <w:r>
              <w:rPr>
                <w:sz w:val="19"/>
              </w:rPr>
              <w:t>30 mW ~ 75 mW</w:t>
            </w:r>
          </w:p>
        </w:tc>
        <w:tc>
          <w:tcPr>
            <w:tcW w:type="dxa" w:w="2158"/>
            <w:shd w:val="clear" w:color="auto" w:fill="FFFFFF"/>
          </w:tcPr>
          <w:p>
            <w:r>
              <w:rPr>
                <w:sz w:val="19"/>
              </w:rPr>
              <w:t>&gt; 75 mW</w:t>
            </w:r>
          </w:p>
        </w:tc>
      </w:tr>
      <w:tr>
        <w:tc>
          <w:tcPr>
            <w:tcW w:type="dxa" w:w="2158"/>
            <w:shd w:val="clear" w:color="auto" w:fill="DEEAF1"/>
          </w:tcPr>
          <w:p>
            <w:r>
              <w:rPr>
                <w:sz w:val="19"/>
              </w:rPr>
              <w:t>输出电压纹波 (Vripple)</w:t>
            </w:r>
          </w:p>
        </w:tc>
        <w:tc>
          <w:tcPr>
            <w:tcW w:type="dxa" w:w="2158"/>
            <w:shd w:val="clear" w:color="auto" w:fill="DEEAF1"/>
          </w:tcPr>
          <w:p>
            <w:r>
              <w:rPr>
                <w:sz w:val="19"/>
              </w:rPr>
              <w:t>&lt; 100 mVp-p</w:t>
            </w:r>
          </w:p>
        </w:tc>
        <w:tc>
          <w:tcPr>
            <w:tcW w:type="dxa" w:w="2158"/>
            <w:shd w:val="clear" w:color="auto" w:fill="DEEAF1"/>
          </w:tcPr>
          <w:p>
            <w:r>
              <w:rPr>
                <w:sz w:val="19"/>
              </w:rPr>
              <w:t>100 mV ~ 200 mVp-p</w:t>
            </w:r>
          </w:p>
        </w:tc>
        <w:tc>
          <w:tcPr>
            <w:tcW w:type="dxa" w:w="2158"/>
            <w:shd w:val="clear" w:color="auto" w:fill="DEEAF1"/>
          </w:tcPr>
          <w:p>
            <w:r>
              <w:rPr>
                <w:sz w:val="19"/>
              </w:rPr>
              <w:t>&gt; 200 mVp-p</w:t>
            </w:r>
          </w:p>
        </w:tc>
      </w:tr>
      <w:tr>
        <w:tc>
          <w:tcPr>
            <w:tcW w:type="dxa" w:w="2158"/>
            <w:shd w:val="clear" w:color="auto" w:fill="FFFFFF"/>
          </w:tcPr>
          <w:p>
            <w:r>
              <w:rPr>
                <w:sz w:val="19"/>
              </w:rPr>
              <w:t>EMI 传导发射</w:t>
            </w:r>
          </w:p>
        </w:tc>
        <w:tc>
          <w:tcPr>
            <w:tcW w:type="dxa" w:w="2158"/>
            <w:shd w:val="clear" w:color="auto" w:fill="FFFFFF"/>
          </w:tcPr>
          <w:p>
            <w:r>
              <w:rPr>
                <w:sz w:val="19"/>
              </w:rPr>
              <w:t>优于 CISPR 32 Class B 6dB</w:t>
            </w:r>
          </w:p>
        </w:tc>
        <w:tc>
          <w:tcPr>
            <w:tcW w:type="dxa" w:w="2158"/>
            <w:shd w:val="clear" w:color="auto" w:fill="FFFFFF"/>
          </w:tcPr>
          <w:p>
            <w:r>
              <w:rPr>
                <w:sz w:val="19"/>
              </w:rPr>
              <w:t>符合 CISPR 32 Class B</w:t>
            </w:r>
          </w:p>
        </w:tc>
        <w:tc>
          <w:tcPr>
            <w:tcW w:type="dxa" w:w="2158"/>
            <w:shd w:val="clear" w:color="auto" w:fill="FFFFFF"/>
          </w:tcPr>
          <w:p>
            <w:r>
              <w:rPr>
                <w:sz w:val="19"/>
              </w:rPr>
              <w:t>超出 Class B 限制</w:t>
            </w:r>
          </w:p>
        </w:tc>
      </w:tr>
      <w:tr>
        <w:tc>
          <w:tcPr>
            <w:tcW w:type="dxa" w:w="2158"/>
            <w:shd w:val="clear" w:color="auto" w:fill="DEEAF1"/>
          </w:tcPr>
          <w:p>
            <w:r>
              <w:rPr>
                <w:sz w:val="19"/>
              </w:rPr>
              <w:t>负载瞬态响应 (50% 阶跃)</w:t>
            </w:r>
          </w:p>
        </w:tc>
        <w:tc>
          <w:tcPr>
            <w:tcW w:type="dxa" w:w="2158"/>
            <w:shd w:val="clear" w:color="auto" w:fill="DEEAF1"/>
          </w:tcPr>
          <w:p>
            <w:r>
              <w:rPr>
                <w:sz w:val="19"/>
              </w:rPr>
              <w:t>跌落 &lt; 3%, 恢复 &lt; 500µs</w:t>
            </w:r>
          </w:p>
        </w:tc>
        <w:tc>
          <w:tcPr>
            <w:tcW w:type="dxa" w:w="2158"/>
            <w:shd w:val="clear" w:color="auto" w:fill="DEEAF1"/>
          </w:tcPr>
          <w:p>
            <w:r>
              <w:rPr>
                <w:sz w:val="19"/>
              </w:rPr>
              <w:t>跌落 &lt; 5%, 恢复 &lt; 1ms</w:t>
            </w:r>
          </w:p>
        </w:tc>
        <w:tc>
          <w:tcPr>
            <w:tcW w:type="dxa" w:w="2158"/>
            <w:shd w:val="clear" w:color="auto" w:fill="DEEAF1"/>
          </w:tcPr>
          <w:p>
            <w:r>
              <w:rPr>
                <w:sz w:val="19"/>
              </w:rPr>
              <w:t>跌落 &gt; 5% 或发生振荡</w:t>
            </w:r>
          </w:p>
        </w:tc>
      </w:tr>
      <w:tr>
        <w:tc>
          <w:tcPr>
            <w:tcW w:type="dxa" w:w="2158"/>
            <w:shd w:val="clear" w:color="auto" w:fill="FFFFFF"/>
          </w:tcPr>
          <w:p>
            <w:r>
              <w:rPr>
                <w:sz w:val="19"/>
              </w:rPr>
              <w:t>功率密度</w:t>
            </w:r>
          </w:p>
        </w:tc>
        <w:tc>
          <w:tcPr>
            <w:tcW w:type="dxa" w:w="2158"/>
            <w:shd w:val="clear" w:color="auto" w:fill="FFFFFF"/>
          </w:tcPr>
          <w:p>
            <w:r>
              <w:rPr>
                <w:sz w:val="19"/>
              </w:rPr>
              <w:t>&gt; 1.5 W/cm³ (GaN 方案)</w:t>
            </w:r>
          </w:p>
        </w:tc>
        <w:tc>
          <w:tcPr>
            <w:tcW w:type="dxa" w:w="2158"/>
            <w:shd w:val="clear" w:color="auto" w:fill="FFFFFF"/>
          </w:tcPr>
          <w:p>
            <w:r>
              <w:rPr>
                <w:sz w:val="19"/>
              </w:rPr>
              <w:t>&gt; 0.8 W/cm³ (Si 方案)</w:t>
            </w:r>
          </w:p>
        </w:tc>
        <w:tc>
          <w:tcPr>
            <w:tcW w:type="dxa" w:w="2158"/>
            <w:shd w:val="clear" w:color="auto" w:fill="FFFFFF"/>
          </w:tcPr>
          <w:p>
            <w:r>
              <w:rPr>
                <w:sz w:val="19"/>
              </w:rPr>
              <w:t>&lt; 0.5 W/cm³</w:t>
            </w:r>
          </w:p>
        </w:tc>
      </w:tr>
    </w:tbl>
    <w:p/>
    <w:p>
      <w:pPr>
        <w:spacing w:before="80" w:after="80"/>
        <w:ind w:left="283"/>
      </w:pPr>
      <w:r>
        <w:rPr>
          <w:rFonts w:ascii="微软雅黑" w:hAnsi="微软雅黑" w:eastAsia="微软雅黑"/>
          <w:i/>
          <w:color w:val="7F6000"/>
          <w:sz w:val="20"/>
        </w:rPr>
        <w:t>📌 Agent 判断逻辑：若仿真效率低于 88%，应首先检查开关频率是否过高（&gt; 130kHz for Si MOSFET）、是否使用了同步整流、以及 RCD 钳位损耗是否过大。若空载功耗超标，应检查是否有 Burst Mode 控制策略，或考虑采用主侧调节 (PSR) 架构。</w:t>
      </w:r>
    </w:p>
    <w:p>
      <w:pPr>
        <w:pStyle w:val="Heading2"/>
        <w:jc w:val="left"/>
      </w:pPr>
      <w:r>
        <w:rPr>
          <w:rFonts w:ascii="微软雅黑" w:hAnsi="微软雅黑" w:eastAsia="微软雅黑"/>
          <w:color w:val="2E74B5"/>
          <w:sz w:val="28"/>
        </w:rPr>
        <w:t>1.2  工业电源（24V / 48V DC-DC 隔离变换）</w:t>
      </w:r>
    </w:p>
    <w:p>
      <w:pPr>
        <w:spacing w:after="120" w:line="360" w:lineRule="exact"/>
      </w:pPr>
      <w:r>
        <w:rPr>
          <w:rFonts w:ascii="微软雅黑" w:hAnsi="微软雅黑" w:eastAsia="微软雅黑"/>
          <w:b w:val="0"/>
          <w:i w:val="0"/>
          <w:sz w:val="21"/>
        </w:rPr>
        <w:t>工业电源的首要设计目标是可靠性和宽温度范围工作能力，其次才是效率和成本。工业级电源通常需要满足 IEC 61000 系列 EMC 标准，并具备宽输入电压范围（通常为 18V ~ 75V 或 85V ~ 264VAC）。由于工业现场存在大量电气干扰，电源的瞬态响应能力和抗扰度同样重要。</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val="clear" w:color="auto" w:fill="1F497D"/>
          </w:tcPr>
          <w:p>
            <w:r>
              <w:rPr>
                <w:b/>
                <w:color w:val="FFFFFF"/>
                <w:sz w:val="20"/>
              </w:rPr>
              <w:t>性能指标 (KPI)</w:t>
            </w:r>
          </w:p>
        </w:tc>
        <w:tc>
          <w:tcPr>
            <w:tcW w:type="dxa" w:w="2158"/>
            <w:shd w:val="clear" w:color="auto" w:fill="1F497D"/>
          </w:tcPr>
          <w:p>
            <w:r>
              <w:rPr>
                <w:b/>
                <w:color w:val="FFFFFF"/>
                <w:sz w:val="20"/>
              </w:rPr>
              <w:t>优良 (Excellent)</w:t>
            </w:r>
          </w:p>
        </w:tc>
        <w:tc>
          <w:tcPr>
            <w:tcW w:type="dxa" w:w="2158"/>
            <w:shd w:val="clear" w:color="auto" w:fill="1F497D"/>
          </w:tcPr>
          <w:p>
            <w:r>
              <w:rPr>
                <w:b/>
                <w:color w:val="FFFFFF"/>
                <w:sz w:val="20"/>
              </w:rPr>
              <w:t>合格 (Acceptable)</w:t>
            </w:r>
          </w:p>
        </w:tc>
        <w:tc>
          <w:tcPr>
            <w:tcW w:type="dxa" w:w="2158"/>
            <w:shd w:val="clear" w:color="auto" w:fill="1F497D"/>
          </w:tcPr>
          <w:p>
            <w:r>
              <w:rPr>
                <w:b/>
                <w:color w:val="FFFFFF"/>
                <w:sz w:val="20"/>
              </w:rPr>
              <w:t>待改进 (Needs Improvement)</w:t>
            </w:r>
          </w:p>
        </w:tc>
      </w:tr>
      <w:tr>
        <w:tc>
          <w:tcPr>
            <w:tcW w:type="dxa" w:w="2158"/>
            <w:shd w:val="clear" w:color="auto" w:fill="DEEAF1"/>
          </w:tcPr>
          <w:p>
            <w:r>
              <w:rPr>
                <w:sz w:val="19"/>
              </w:rPr>
              <w:t>满载效率</w:t>
            </w:r>
          </w:p>
        </w:tc>
        <w:tc>
          <w:tcPr>
            <w:tcW w:type="dxa" w:w="2158"/>
            <w:shd w:val="clear" w:color="auto" w:fill="DEEAF1"/>
          </w:tcPr>
          <w:p>
            <w:r>
              <w:rPr>
                <w:sz w:val="19"/>
              </w:rPr>
              <w:t>&gt; 90%</w:t>
            </w:r>
          </w:p>
        </w:tc>
        <w:tc>
          <w:tcPr>
            <w:tcW w:type="dxa" w:w="2158"/>
            <w:shd w:val="clear" w:color="auto" w:fill="DEEAF1"/>
          </w:tcPr>
          <w:p>
            <w:r>
              <w:rPr>
                <w:sz w:val="19"/>
              </w:rPr>
              <w:t>85% ~ 90%</w:t>
            </w:r>
          </w:p>
        </w:tc>
        <w:tc>
          <w:tcPr>
            <w:tcW w:type="dxa" w:w="2158"/>
            <w:shd w:val="clear" w:color="auto" w:fill="DEEAF1"/>
          </w:tcPr>
          <w:p>
            <w:r>
              <w:rPr>
                <w:sz w:val="19"/>
              </w:rPr>
              <w:t>&lt; 85%</w:t>
            </w:r>
          </w:p>
        </w:tc>
      </w:tr>
      <w:tr>
        <w:tc>
          <w:tcPr>
            <w:tcW w:type="dxa" w:w="2158"/>
            <w:shd w:val="clear" w:color="auto" w:fill="FFFFFF"/>
          </w:tcPr>
          <w:p>
            <w:r>
              <w:rPr>
                <w:sz w:val="19"/>
              </w:rPr>
              <w:t>输出电压纹波</w:t>
            </w:r>
          </w:p>
        </w:tc>
        <w:tc>
          <w:tcPr>
            <w:tcW w:type="dxa" w:w="2158"/>
            <w:shd w:val="clear" w:color="auto" w:fill="FFFFFF"/>
          </w:tcPr>
          <w:p>
            <w:r>
              <w:rPr>
                <w:sz w:val="19"/>
              </w:rPr>
              <w:t>&lt; 1% of Vout</w:t>
            </w:r>
          </w:p>
        </w:tc>
        <w:tc>
          <w:tcPr>
            <w:tcW w:type="dxa" w:w="2158"/>
            <w:shd w:val="clear" w:color="auto" w:fill="FFFFFF"/>
          </w:tcPr>
          <w:p>
            <w:r>
              <w:rPr>
                <w:sz w:val="19"/>
              </w:rPr>
              <w:t>1% ~ 2% of Vout</w:t>
            </w:r>
          </w:p>
        </w:tc>
        <w:tc>
          <w:tcPr>
            <w:tcW w:type="dxa" w:w="2158"/>
            <w:shd w:val="clear" w:color="auto" w:fill="FFFFFF"/>
          </w:tcPr>
          <w:p>
            <w:r>
              <w:rPr>
                <w:sz w:val="19"/>
              </w:rPr>
              <w:t>&gt; 2% of Vout</w:t>
            </w:r>
          </w:p>
        </w:tc>
      </w:tr>
      <w:tr>
        <w:tc>
          <w:tcPr>
            <w:tcW w:type="dxa" w:w="2158"/>
            <w:shd w:val="clear" w:color="auto" w:fill="DEEAF1"/>
          </w:tcPr>
          <w:p>
            <w:r>
              <w:rPr>
                <w:sz w:val="19"/>
              </w:rPr>
              <w:t>负载瞬态响应 (50% 阶跃)</w:t>
            </w:r>
          </w:p>
        </w:tc>
        <w:tc>
          <w:tcPr>
            <w:tcW w:type="dxa" w:w="2158"/>
            <w:shd w:val="clear" w:color="auto" w:fill="DEEAF1"/>
          </w:tcPr>
          <w:p>
            <w:r>
              <w:rPr>
                <w:sz w:val="19"/>
              </w:rPr>
              <w:t>跌落 &lt; 3%, 恢复 &lt; 500µs</w:t>
            </w:r>
          </w:p>
        </w:tc>
        <w:tc>
          <w:tcPr>
            <w:tcW w:type="dxa" w:w="2158"/>
            <w:shd w:val="clear" w:color="auto" w:fill="DEEAF1"/>
          </w:tcPr>
          <w:p>
            <w:r>
              <w:rPr>
                <w:sz w:val="19"/>
              </w:rPr>
              <w:t>跌落 &lt; 5%, 恢复 &lt; 1ms</w:t>
            </w:r>
          </w:p>
        </w:tc>
        <w:tc>
          <w:tcPr>
            <w:tcW w:type="dxa" w:w="2158"/>
            <w:shd w:val="clear" w:color="auto" w:fill="DEEAF1"/>
          </w:tcPr>
          <w:p>
            <w:r>
              <w:rPr>
                <w:sz w:val="19"/>
              </w:rPr>
              <w:t>跌落 &gt; 5% 或振荡</w:t>
            </w:r>
          </w:p>
        </w:tc>
      </w:tr>
      <w:tr>
        <w:tc>
          <w:tcPr>
            <w:tcW w:type="dxa" w:w="2158"/>
            <w:shd w:val="clear" w:color="auto" w:fill="FFFFFF"/>
          </w:tcPr>
          <w:p>
            <w:r>
              <w:rPr>
                <w:sz w:val="19"/>
              </w:rPr>
              <w:t>工作温度范围</w:t>
            </w:r>
          </w:p>
        </w:tc>
        <w:tc>
          <w:tcPr>
            <w:tcW w:type="dxa" w:w="2158"/>
            <w:shd w:val="clear" w:color="auto" w:fill="FFFFFF"/>
          </w:tcPr>
          <w:p>
            <w:r>
              <w:rPr>
                <w:sz w:val="19"/>
              </w:rPr>
              <w:t>-40°C ~ +85°C (工业级)</w:t>
            </w:r>
          </w:p>
        </w:tc>
        <w:tc>
          <w:tcPr>
            <w:tcW w:type="dxa" w:w="2158"/>
            <w:shd w:val="clear" w:color="auto" w:fill="FFFFFF"/>
          </w:tcPr>
          <w:p>
            <w:r>
              <w:rPr>
                <w:sz w:val="19"/>
              </w:rPr>
              <w:t>-20°C ~ +70°C</w:t>
            </w:r>
          </w:p>
        </w:tc>
        <w:tc>
          <w:tcPr>
            <w:tcW w:type="dxa" w:w="2158"/>
            <w:shd w:val="clear" w:color="auto" w:fill="FFFFFF"/>
          </w:tcPr>
          <w:p>
            <w:r>
              <w:rPr>
                <w:sz w:val="19"/>
              </w:rPr>
              <w:t>范围受限，不满足工业要求</w:t>
            </w:r>
          </w:p>
        </w:tc>
      </w:tr>
      <w:tr>
        <w:tc>
          <w:tcPr>
            <w:tcW w:type="dxa" w:w="2158"/>
            <w:shd w:val="clear" w:color="auto" w:fill="DEEAF1"/>
          </w:tcPr>
          <w:p>
            <w:r>
              <w:rPr>
                <w:sz w:val="19"/>
              </w:rPr>
              <w:t>MTBF (平均无故障时间)</w:t>
            </w:r>
          </w:p>
        </w:tc>
        <w:tc>
          <w:tcPr>
            <w:tcW w:type="dxa" w:w="2158"/>
            <w:shd w:val="clear" w:color="auto" w:fill="DEEAF1"/>
          </w:tcPr>
          <w:p>
            <w:r>
              <w:rPr>
                <w:sz w:val="19"/>
              </w:rPr>
              <w:t>&gt; 500,000 小时</w:t>
            </w:r>
          </w:p>
        </w:tc>
        <w:tc>
          <w:tcPr>
            <w:tcW w:type="dxa" w:w="2158"/>
            <w:shd w:val="clear" w:color="auto" w:fill="DEEAF1"/>
          </w:tcPr>
          <w:p>
            <w:r>
              <w:rPr>
                <w:sz w:val="19"/>
              </w:rPr>
              <w:t>200,000 ~ 500,000 小时</w:t>
            </w:r>
          </w:p>
        </w:tc>
        <w:tc>
          <w:tcPr>
            <w:tcW w:type="dxa" w:w="2158"/>
            <w:shd w:val="clear" w:color="auto" w:fill="DEEAF1"/>
          </w:tcPr>
          <w:p>
            <w:r>
              <w:rPr>
                <w:sz w:val="19"/>
              </w:rPr>
              <w:t>&lt; 200,000 小时</w:t>
            </w:r>
          </w:p>
        </w:tc>
      </w:tr>
      <w:tr>
        <w:tc>
          <w:tcPr>
            <w:tcW w:type="dxa" w:w="2158"/>
            <w:shd w:val="clear" w:color="auto" w:fill="FFFFFF"/>
          </w:tcPr>
          <w:p>
            <w:r>
              <w:rPr>
                <w:sz w:val="19"/>
              </w:rPr>
              <w:t>EMI 标准</w:t>
            </w:r>
          </w:p>
        </w:tc>
        <w:tc>
          <w:tcPr>
            <w:tcW w:type="dxa" w:w="2158"/>
            <w:shd w:val="clear" w:color="auto" w:fill="FFFFFF"/>
          </w:tcPr>
          <w:p>
            <w:r>
              <w:rPr>
                <w:sz w:val="19"/>
              </w:rPr>
              <w:t>优于 IEC 61000-6-4 Class A 6dB</w:t>
            </w:r>
          </w:p>
        </w:tc>
        <w:tc>
          <w:tcPr>
            <w:tcW w:type="dxa" w:w="2158"/>
            <w:shd w:val="clear" w:color="auto" w:fill="FFFFFF"/>
          </w:tcPr>
          <w:p>
            <w:r>
              <w:rPr>
                <w:sz w:val="19"/>
              </w:rPr>
              <w:t>符合 IEC 61000-6-4 Class A</w:t>
            </w:r>
          </w:p>
        </w:tc>
        <w:tc>
          <w:tcPr>
            <w:tcW w:type="dxa" w:w="2158"/>
            <w:shd w:val="clear" w:color="auto" w:fill="FFFFFF"/>
          </w:tcPr>
          <w:p>
            <w:r>
              <w:rPr>
                <w:sz w:val="19"/>
              </w:rPr>
              <w:t>超出 Class A 限制</w:t>
            </w:r>
          </w:p>
        </w:tc>
      </w:tr>
    </w:tbl>
    <w:p/>
    <w:p>
      <w:pPr>
        <w:spacing w:before="80" w:after="80"/>
        <w:ind w:left="283"/>
      </w:pPr>
      <w:r>
        <w:rPr>
          <w:rFonts w:ascii="微软雅黑" w:hAnsi="微软雅黑" w:eastAsia="微软雅黑"/>
          <w:i/>
          <w:color w:val="7F6000"/>
          <w:sz w:val="20"/>
        </w:rPr>
        <w:t>📌 Agent 判断逻辑：若工业电源效率低于 85%，应重点检查变压器设计（磁芯材料选择、绕组结构）和整流方案（是否使用同步整流）。若瞬态响应不达标，应检查控制环路带宽是否受到 RHPZ 的过度压制，并考虑优化补偿网络或增加输出电容。</w:t>
      </w:r>
    </w:p>
    <w:p>
      <w:pPr>
        <w:pStyle w:val="Heading2"/>
        <w:jc w:val="left"/>
      </w:pPr>
      <w:r>
        <w:rPr>
          <w:rFonts w:ascii="微软雅黑" w:hAnsi="微软雅黑" w:eastAsia="微软雅黑"/>
          <w:color w:val="2E74B5"/>
          <w:sz w:val="28"/>
        </w:rPr>
        <w:t>1.3  车载电源（AEC-Q100 车规级）</w:t>
      </w:r>
    </w:p>
    <w:p>
      <w:pPr>
        <w:spacing w:after="120" w:line="360" w:lineRule="exact"/>
      </w:pPr>
      <w:r>
        <w:rPr>
          <w:rFonts w:ascii="微软雅黑" w:hAnsi="微软雅黑" w:eastAsia="微软雅黑"/>
          <w:b w:val="0"/>
          <w:i w:val="0"/>
          <w:sz w:val="21"/>
        </w:rPr>
        <w:t>车载电源面临的最严苛挑战是汽车电气环境的恶劣性：12V 铅酸蓄电池系统存在高达 40V 以上的'抛负载'(Load Dump) 瞬变，以及低至 6V 的冷启动电压跌落。EMI 标准方面，CISPR 25 Class 5 是车载无线电接收机保护的最高等级要求。所有半导体器件必须通过 AEC-Q100 可靠性认证。</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val="clear" w:color="auto" w:fill="1F497D"/>
          </w:tcPr>
          <w:p>
            <w:r>
              <w:rPr>
                <w:b/>
                <w:color w:val="FFFFFF"/>
                <w:sz w:val="20"/>
              </w:rPr>
              <w:t>性能指标 (KPI)</w:t>
            </w:r>
          </w:p>
        </w:tc>
        <w:tc>
          <w:tcPr>
            <w:tcW w:type="dxa" w:w="2158"/>
            <w:shd w:val="clear" w:color="auto" w:fill="1F497D"/>
          </w:tcPr>
          <w:p>
            <w:r>
              <w:rPr>
                <w:b/>
                <w:color w:val="FFFFFF"/>
                <w:sz w:val="20"/>
              </w:rPr>
              <w:t>优良 (Excellent)</w:t>
            </w:r>
          </w:p>
        </w:tc>
        <w:tc>
          <w:tcPr>
            <w:tcW w:type="dxa" w:w="2158"/>
            <w:shd w:val="clear" w:color="auto" w:fill="1F497D"/>
          </w:tcPr>
          <w:p>
            <w:r>
              <w:rPr>
                <w:b/>
                <w:color w:val="FFFFFF"/>
                <w:sz w:val="20"/>
              </w:rPr>
              <w:t>合格 (Acceptable)</w:t>
            </w:r>
          </w:p>
        </w:tc>
        <w:tc>
          <w:tcPr>
            <w:tcW w:type="dxa" w:w="2158"/>
            <w:shd w:val="clear" w:color="auto" w:fill="1F497D"/>
          </w:tcPr>
          <w:p>
            <w:r>
              <w:rPr>
                <w:b/>
                <w:color w:val="FFFFFF"/>
                <w:sz w:val="20"/>
              </w:rPr>
              <w:t>待改进 (Needs Improvement)</w:t>
            </w:r>
          </w:p>
        </w:tc>
      </w:tr>
      <w:tr>
        <w:tc>
          <w:tcPr>
            <w:tcW w:type="dxa" w:w="2158"/>
            <w:shd w:val="clear" w:color="auto" w:fill="DEEAF1"/>
          </w:tcPr>
          <w:p>
            <w:r>
              <w:rPr>
                <w:sz w:val="19"/>
              </w:rPr>
              <w:t>EMI 传导发射</w:t>
            </w:r>
          </w:p>
        </w:tc>
        <w:tc>
          <w:tcPr>
            <w:tcW w:type="dxa" w:w="2158"/>
            <w:shd w:val="clear" w:color="auto" w:fill="DEEAF1"/>
          </w:tcPr>
          <w:p>
            <w:r>
              <w:rPr>
                <w:sz w:val="19"/>
              </w:rPr>
              <w:t>优于 CISPR 25 Class 5 6dB</w:t>
            </w:r>
          </w:p>
        </w:tc>
        <w:tc>
          <w:tcPr>
            <w:tcW w:type="dxa" w:w="2158"/>
            <w:shd w:val="clear" w:color="auto" w:fill="DEEAF1"/>
          </w:tcPr>
          <w:p>
            <w:r>
              <w:rPr>
                <w:sz w:val="19"/>
              </w:rPr>
              <w:t>符合 CISPR 25 Class 5</w:t>
            </w:r>
          </w:p>
        </w:tc>
        <w:tc>
          <w:tcPr>
            <w:tcW w:type="dxa" w:w="2158"/>
            <w:shd w:val="clear" w:color="auto" w:fill="DEEAF1"/>
          </w:tcPr>
          <w:p>
            <w:r>
              <w:rPr>
                <w:sz w:val="19"/>
              </w:rPr>
              <w:t>超出 Class 5 限制</w:t>
            </w:r>
          </w:p>
        </w:tc>
      </w:tr>
      <w:tr>
        <w:tc>
          <w:tcPr>
            <w:tcW w:type="dxa" w:w="2158"/>
            <w:shd w:val="clear" w:color="auto" w:fill="FFFFFF"/>
          </w:tcPr>
          <w:p>
            <w:r>
              <w:rPr>
                <w:sz w:val="19"/>
              </w:rPr>
              <w:t>输入电压范围 (12V 系统)</w:t>
            </w:r>
          </w:p>
        </w:tc>
        <w:tc>
          <w:tcPr>
            <w:tcW w:type="dxa" w:w="2158"/>
            <w:shd w:val="clear" w:color="auto" w:fill="FFFFFF"/>
          </w:tcPr>
          <w:p>
            <w:r>
              <w:rPr>
                <w:sz w:val="19"/>
              </w:rPr>
              <w:t>6V ~ 42V（含抛负载保护）</w:t>
            </w:r>
          </w:p>
        </w:tc>
        <w:tc>
          <w:tcPr>
            <w:tcW w:type="dxa" w:w="2158"/>
            <w:shd w:val="clear" w:color="auto" w:fill="FFFFFF"/>
          </w:tcPr>
          <w:p>
            <w:r>
              <w:rPr>
                <w:sz w:val="19"/>
              </w:rPr>
              <w:t>8V ~ 36V</w:t>
            </w:r>
          </w:p>
        </w:tc>
        <w:tc>
          <w:tcPr>
            <w:tcW w:type="dxa" w:w="2158"/>
            <w:shd w:val="clear" w:color="auto" w:fill="FFFFFF"/>
          </w:tcPr>
          <w:p>
            <w:r>
              <w:rPr>
                <w:sz w:val="19"/>
              </w:rPr>
              <w:t>范围不满足 ISO 7637 要求</w:t>
            </w:r>
          </w:p>
        </w:tc>
      </w:tr>
      <w:tr>
        <w:tc>
          <w:tcPr>
            <w:tcW w:type="dxa" w:w="2158"/>
            <w:shd w:val="clear" w:color="auto" w:fill="DEEAF1"/>
          </w:tcPr>
          <w:p>
            <w:r>
              <w:rPr>
                <w:sz w:val="19"/>
              </w:rPr>
              <w:t>效率 (12V 标准输入)</w:t>
            </w:r>
          </w:p>
        </w:tc>
        <w:tc>
          <w:tcPr>
            <w:tcW w:type="dxa" w:w="2158"/>
            <w:shd w:val="clear" w:color="auto" w:fill="DEEAF1"/>
          </w:tcPr>
          <w:p>
            <w:r>
              <w:rPr>
                <w:sz w:val="19"/>
              </w:rPr>
              <w:t>&gt; 88%</w:t>
            </w:r>
          </w:p>
        </w:tc>
        <w:tc>
          <w:tcPr>
            <w:tcW w:type="dxa" w:w="2158"/>
            <w:shd w:val="clear" w:color="auto" w:fill="DEEAF1"/>
          </w:tcPr>
          <w:p>
            <w:r>
              <w:rPr>
                <w:sz w:val="19"/>
              </w:rPr>
              <w:t>83% ~ 88%</w:t>
            </w:r>
          </w:p>
        </w:tc>
        <w:tc>
          <w:tcPr>
            <w:tcW w:type="dxa" w:w="2158"/>
            <w:shd w:val="clear" w:color="auto" w:fill="DEEAF1"/>
          </w:tcPr>
          <w:p>
            <w:r>
              <w:rPr>
                <w:sz w:val="19"/>
              </w:rPr>
              <w:t>&lt; 83%</w:t>
            </w:r>
          </w:p>
        </w:tc>
      </w:tr>
      <w:tr>
        <w:tc>
          <w:tcPr>
            <w:tcW w:type="dxa" w:w="2158"/>
            <w:shd w:val="clear" w:color="auto" w:fill="FFFFFF"/>
          </w:tcPr>
          <w:p>
            <w:r>
              <w:rPr>
                <w:sz w:val="19"/>
              </w:rPr>
              <w:t>工作温度范围</w:t>
            </w:r>
          </w:p>
        </w:tc>
        <w:tc>
          <w:tcPr>
            <w:tcW w:type="dxa" w:w="2158"/>
            <w:shd w:val="clear" w:color="auto" w:fill="FFFFFF"/>
          </w:tcPr>
          <w:p>
            <w:r>
              <w:rPr>
                <w:sz w:val="19"/>
              </w:rPr>
              <w:t>-40°C ~ +125°C (Grade 0)</w:t>
            </w:r>
          </w:p>
        </w:tc>
        <w:tc>
          <w:tcPr>
            <w:tcW w:type="dxa" w:w="2158"/>
            <w:shd w:val="clear" w:color="auto" w:fill="FFFFFF"/>
          </w:tcPr>
          <w:p>
            <w:r>
              <w:rPr>
                <w:sz w:val="19"/>
              </w:rPr>
              <w:t>-40°C ~ +105°C (Grade 1)</w:t>
            </w:r>
          </w:p>
        </w:tc>
        <w:tc>
          <w:tcPr>
            <w:tcW w:type="dxa" w:w="2158"/>
            <w:shd w:val="clear" w:color="auto" w:fill="FFFFFF"/>
          </w:tcPr>
          <w:p>
            <w:r>
              <w:rPr>
                <w:sz w:val="19"/>
              </w:rPr>
              <w:t>不满足 AEC-Q100 Grade 2</w:t>
            </w:r>
          </w:p>
        </w:tc>
      </w:tr>
      <w:tr>
        <w:tc>
          <w:tcPr>
            <w:tcW w:type="dxa" w:w="2158"/>
            <w:shd w:val="clear" w:color="auto" w:fill="DEEAF1"/>
          </w:tcPr>
          <w:p>
            <w:r>
              <w:rPr>
                <w:sz w:val="19"/>
              </w:rPr>
              <w:t>器件可靠性认证</w:t>
            </w:r>
          </w:p>
        </w:tc>
        <w:tc>
          <w:tcPr>
            <w:tcW w:type="dxa" w:w="2158"/>
            <w:shd w:val="clear" w:color="auto" w:fill="DEEAF1"/>
          </w:tcPr>
          <w:p>
            <w:r>
              <w:rPr>
                <w:sz w:val="19"/>
              </w:rPr>
              <w:t>AEC-Q100 Grade 0/1</w:t>
            </w:r>
          </w:p>
        </w:tc>
        <w:tc>
          <w:tcPr>
            <w:tcW w:type="dxa" w:w="2158"/>
            <w:shd w:val="clear" w:color="auto" w:fill="DEEAF1"/>
          </w:tcPr>
          <w:p>
            <w:r>
              <w:rPr>
                <w:sz w:val="19"/>
              </w:rPr>
              <w:t>AEC-Q100 Grade 2/3</w:t>
            </w:r>
          </w:p>
        </w:tc>
        <w:tc>
          <w:tcPr>
            <w:tcW w:type="dxa" w:w="2158"/>
            <w:shd w:val="clear" w:color="auto" w:fill="DEEAF1"/>
          </w:tcPr>
          <w:p>
            <w:r>
              <w:rPr>
                <w:sz w:val="19"/>
              </w:rPr>
              <w:t>不符合 AEC-Q 标准</w:t>
            </w:r>
          </w:p>
        </w:tc>
      </w:tr>
      <w:tr>
        <w:tc>
          <w:tcPr>
            <w:tcW w:type="dxa" w:w="2158"/>
            <w:shd w:val="clear" w:color="auto" w:fill="FFFFFF"/>
          </w:tcPr>
          <w:p>
            <w:r>
              <w:rPr>
                <w:sz w:val="19"/>
              </w:rPr>
              <w:t>输出电压纹波</w:t>
            </w:r>
          </w:p>
        </w:tc>
        <w:tc>
          <w:tcPr>
            <w:tcW w:type="dxa" w:w="2158"/>
            <w:shd w:val="clear" w:color="auto" w:fill="FFFFFF"/>
          </w:tcPr>
          <w:p>
            <w:r>
              <w:rPr>
                <w:sz w:val="19"/>
              </w:rPr>
              <w:t>&lt; 50 mVp-p</w:t>
            </w:r>
          </w:p>
        </w:tc>
        <w:tc>
          <w:tcPr>
            <w:tcW w:type="dxa" w:w="2158"/>
            <w:shd w:val="clear" w:color="auto" w:fill="FFFFFF"/>
          </w:tcPr>
          <w:p>
            <w:r>
              <w:rPr>
                <w:sz w:val="19"/>
              </w:rPr>
              <w:t>50 mV ~ 100 mVp-p</w:t>
            </w:r>
          </w:p>
        </w:tc>
        <w:tc>
          <w:tcPr>
            <w:tcW w:type="dxa" w:w="2158"/>
            <w:shd w:val="clear" w:color="auto" w:fill="FFFFFF"/>
          </w:tcPr>
          <w:p>
            <w:r>
              <w:rPr>
                <w:sz w:val="19"/>
              </w:rPr>
              <w:t>&gt; 100 mVp-p</w:t>
            </w:r>
          </w:p>
        </w:tc>
      </w:tr>
    </w:tbl>
    <w:p/>
    <w:p>
      <w:pPr>
        <w:spacing w:before="80" w:after="80"/>
        <w:ind w:left="283"/>
      </w:pPr>
      <w:r>
        <w:rPr>
          <w:rFonts w:ascii="微软雅黑" w:hAnsi="微软雅黑" w:eastAsia="微软雅黑"/>
          <w:i/>
          <w:color w:val="7F6000"/>
          <w:sz w:val="20"/>
        </w:rPr>
        <w:t>📌 Agent 判断逻辑：若 PLECS 仿真中 MOSFET Vds 尖峰在最高输入电压（42V 抛负载）时超过器件耐压的 80%，应立即优化 RCD 钳位电路或考虑 ACF 拓扑。若 EMI 超标，应重点检查变压器屏蔽层设计和 PCB 布局中的高频电流环路面积。</w:t>
      </w:r>
    </w:p>
    <w:p>
      <w:pPr>
        <w:pStyle w:val="Heading2"/>
        <w:jc w:val="left"/>
      </w:pPr>
      <w:r>
        <w:rPr>
          <w:rFonts w:ascii="微软雅黑" w:hAnsi="微软雅黑" w:eastAsia="微软雅黑"/>
          <w:color w:val="2E74B5"/>
          <w:sz w:val="28"/>
        </w:rPr>
        <w:t>1.4  医疗设备电源（IEC 60601-1 合规）</w:t>
      </w:r>
    </w:p>
    <w:p>
      <w:pPr>
        <w:spacing w:after="120" w:line="360" w:lineRule="exact"/>
      </w:pPr>
      <w:r>
        <w:rPr>
          <w:rFonts w:ascii="微软雅黑" w:hAnsi="微软雅黑" w:eastAsia="微软雅黑"/>
          <w:b w:val="0"/>
          <w:i w:val="0"/>
          <w:sz w:val="21"/>
        </w:rPr>
        <w:t>医疗电源的设计核心是患者安全，其最重要的设计约束是电气隔离等级和漏电流限制。IEC 60601-1 第三版要求应用于患者直接接触的设备（Type CF/BF）必须满足 2×MOPP（两个患者保护手段），这对变压器的爬电距离、电气间隙和绝缘耐压提出了极高要求。Flyback 拓扑因其天然的隔离特性而被广泛应用于此领域。</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val="clear" w:color="auto" w:fill="1F497D"/>
          </w:tcPr>
          <w:p>
            <w:r>
              <w:rPr>
                <w:b/>
                <w:color w:val="FFFFFF"/>
                <w:sz w:val="20"/>
              </w:rPr>
              <w:t>性能指标 (KPI)</w:t>
            </w:r>
          </w:p>
        </w:tc>
        <w:tc>
          <w:tcPr>
            <w:tcW w:type="dxa" w:w="2158"/>
            <w:shd w:val="clear" w:color="auto" w:fill="1F497D"/>
          </w:tcPr>
          <w:p>
            <w:r>
              <w:rPr>
                <w:b/>
                <w:color w:val="FFFFFF"/>
                <w:sz w:val="20"/>
              </w:rPr>
              <w:t>优良 (Excellent)</w:t>
            </w:r>
          </w:p>
        </w:tc>
        <w:tc>
          <w:tcPr>
            <w:tcW w:type="dxa" w:w="2158"/>
            <w:shd w:val="clear" w:color="auto" w:fill="1F497D"/>
          </w:tcPr>
          <w:p>
            <w:r>
              <w:rPr>
                <w:b/>
                <w:color w:val="FFFFFF"/>
                <w:sz w:val="20"/>
              </w:rPr>
              <w:t>合格 (Acceptable)</w:t>
            </w:r>
          </w:p>
        </w:tc>
        <w:tc>
          <w:tcPr>
            <w:tcW w:type="dxa" w:w="2158"/>
            <w:shd w:val="clear" w:color="auto" w:fill="1F497D"/>
          </w:tcPr>
          <w:p>
            <w:r>
              <w:rPr>
                <w:b/>
                <w:color w:val="FFFFFF"/>
                <w:sz w:val="20"/>
              </w:rPr>
              <w:t>待改进 (Needs Improvement)</w:t>
            </w:r>
          </w:p>
        </w:tc>
      </w:tr>
      <w:tr>
        <w:tc>
          <w:tcPr>
            <w:tcW w:type="dxa" w:w="2158"/>
            <w:shd w:val="clear" w:color="auto" w:fill="DEEAF1"/>
          </w:tcPr>
          <w:p>
            <w:r>
              <w:rPr>
                <w:sz w:val="19"/>
              </w:rPr>
              <w:t>隔离等级 (MOPP)</w:t>
            </w:r>
          </w:p>
        </w:tc>
        <w:tc>
          <w:tcPr>
            <w:tcW w:type="dxa" w:w="2158"/>
            <w:shd w:val="clear" w:color="auto" w:fill="DEEAF1"/>
          </w:tcPr>
          <w:p>
            <w:r>
              <w:rPr>
                <w:sz w:val="19"/>
              </w:rPr>
              <w:t>2×MOPP（4kVAC 绝缘测试）</w:t>
            </w:r>
          </w:p>
        </w:tc>
        <w:tc>
          <w:tcPr>
            <w:tcW w:type="dxa" w:w="2158"/>
            <w:shd w:val="clear" w:color="auto" w:fill="DEEAF1"/>
          </w:tcPr>
          <w:p>
            <w:r>
              <w:rPr>
                <w:sz w:val="19"/>
              </w:rPr>
              <w:t>2×MOPP（最低要求）</w:t>
            </w:r>
          </w:p>
        </w:tc>
        <w:tc>
          <w:tcPr>
            <w:tcW w:type="dxa" w:w="2158"/>
            <w:shd w:val="clear" w:color="auto" w:fill="DEEAF1"/>
          </w:tcPr>
          <w:p>
            <w:r>
              <w:rPr>
                <w:sz w:val="19"/>
              </w:rPr>
              <w:t>不满足 2×MOPP</w:t>
            </w:r>
          </w:p>
        </w:tc>
      </w:tr>
      <w:tr>
        <w:tc>
          <w:tcPr>
            <w:tcW w:type="dxa" w:w="2158"/>
            <w:shd w:val="clear" w:color="auto" w:fill="FFFFFF"/>
          </w:tcPr>
          <w:p>
            <w:r>
              <w:rPr>
                <w:sz w:val="19"/>
              </w:rPr>
              <w:t>漏电流 (Earth Leakage)</w:t>
            </w:r>
          </w:p>
        </w:tc>
        <w:tc>
          <w:tcPr>
            <w:tcW w:type="dxa" w:w="2158"/>
            <w:shd w:val="clear" w:color="auto" w:fill="FFFFFF"/>
          </w:tcPr>
          <w:p>
            <w:r>
              <w:rPr>
                <w:sz w:val="19"/>
              </w:rPr>
              <w:t>&lt; 100µA (Type CF)</w:t>
            </w:r>
          </w:p>
        </w:tc>
        <w:tc>
          <w:tcPr>
            <w:tcW w:type="dxa" w:w="2158"/>
            <w:shd w:val="clear" w:color="auto" w:fill="FFFFFF"/>
          </w:tcPr>
          <w:p>
            <w:r>
              <w:rPr>
                <w:sz w:val="19"/>
              </w:rPr>
              <w:t>&lt; 500µA (Type BF)</w:t>
            </w:r>
          </w:p>
        </w:tc>
        <w:tc>
          <w:tcPr>
            <w:tcW w:type="dxa" w:w="2158"/>
            <w:shd w:val="clear" w:color="auto" w:fill="FFFFFF"/>
          </w:tcPr>
          <w:p>
            <w:r>
              <w:rPr>
                <w:sz w:val="19"/>
              </w:rPr>
              <w:t>&gt; 500µA</w:t>
            </w:r>
          </w:p>
        </w:tc>
      </w:tr>
      <w:tr>
        <w:tc>
          <w:tcPr>
            <w:tcW w:type="dxa" w:w="2158"/>
            <w:shd w:val="clear" w:color="auto" w:fill="DEEAF1"/>
          </w:tcPr>
          <w:p>
            <w:r>
              <w:rPr>
                <w:sz w:val="19"/>
              </w:rPr>
              <w:t>输出电压纹波与噪声</w:t>
            </w:r>
          </w:p>
        </w:tc>
        <w:tc>
          <w:tcPr>
            <w:tcW w:type="dxa" w:w="2158"/>
            <w:shd w:val="clear" w:color="auto" w:fill="DEEAF1"/>
          </w:tcPr>
          <w:p>
            <w:r>
              <w:rPr>
                <w:sz w:val="19"/>
              </w:rPr>
              <w:t>&lt; 10 mVp-p</w:t>
            </w:r>
          </w:p>
        </w:tc>
        <w:tc>
          <w:tcPr>
            <w:tcW w:type="dxa" w:w="2158"/>
            <w:shd w:val="clear" w:color="auto" w:fill="DEEAF1"/>
          </w:tcPr>
          <w:p>
            <w:r>
              <w:rPr>
                <w:sz w:val="19"/>
              </w:rPr>
              <w:t>10 mV ~ 50 mVp-p</w:t>
            </w:r>
          </w:p>
        </w:tc>
        <w:tc>
          <w:tcPr>
            <w:tcW w:type="dxa" w:w="2158"/>
            <w:shd w:val="clear" w:color="auto" w:fill="DEEAF1"/>
          </w:tcPr>
          <w:p>
            <w:r>
              <w:rPr>
                <w:sz w:val="19"/>
              </w:rPr>
              <w:t>&gt; 50 mVp-p</w:t>
            </w:r>
          </w:p>
        </w:tc>
      </w:tr>
      <w:tr>
        <w:tc>
          <w:tcPr>
            <w:tcW w:type="dxa" w:w="2158"/>
            <w:shd w:val="clear" w:color="auto" w:fill="FFFFFF"/>
          </w:tcPr>
          <w:p>
            <w:r>
              <w:rPr>
                <w:sz w:val="19"/>
              </w:rPr>
              <w:t>EMI 标准</w:t>
            </w:r>
          </w:p>
        </w:tc>
        <w:tc>
          <w:tcPr>
            <w:tcW w:type="dxa" w:w="2158"/>
            <w:shd w:val="clear" w:color="auto" w:fill="FFFFFF"/>
          </w:tcPr>
          <w:p>
            <w:r>
              <w:rPr>
                <w:sz w:val="19"/>
              </w:rPr>
              <w:t>符合 IEC 60601-1-2 (4th Edition)</w:t>
            </w:r>
          </w:p>
        </w:tc>
        <w:tc>
          <w:tcPr>
            <w:tcW w:type="dxa" w:w="2158"/>
            <w:shd w:val="clear" w:color="auto" w:fill="FFFFFF"/>
          </w:tcPr>
          <w:p>
            <w:r>
              <w:rPr>
                <w:sz w:val="19"/>
              </w:rPr>
              <w:t>符合 IEC 60601-1-2 (3rd Edition)</w:t>
            </w:r>
          </w:p>
        </w:tc>
        <w:tc>
          <w:tcPr>
            <w:tcW w:type="dxa" w:w="2158"/>
            <w:shd w:val="clear" w:color="auto" w:fill="FFFFFF"/>
          </w:tcPr>
          <w:p>
            <w:r>
              <w:rPr>
                <w:sz w:val="19"/>
              </w:rPr>
              <w:t>超出标准限制</w:t>
            </w:r>
          </w:p>
        </w:tc>
      </w:tr>
      <w:tr>
        <w:tc>
          <w:tcPr>
            <w:tcW w:type="dxa" w:w="2158"/>
            <w:shd w:val="clear" w:color="auto" w:fill="DEEAF1"/>
          </w:tcPr>
          <w:p>
            <w:r>
              <w:rPr>
                <w:sz w:val="19"/>
              </w:rPr>
              <w:t>效率</w:t>
            </w:r>
          </w:p>
        </w:tc>
        <w:tc>
          <w:tcPr>
            <w:tcW w:type="dxa" w:w="2158"/>
            <w:shd w:val="clear" w:color="auto" w:fill="DEEAF1"/>
          </w:tcPr>
          <w:p>
            <w:r>
              <w:rPr>
                <w:sz w:val="19"/>
              </w:rPr>
              <w:t>&gt; 90%</w:t>
            </w:r>
          </w:p>
        </w:tc>
        <w:tc>
          <w:tcPr>
            <w:tcW w:type="dxa" w:w="2158"/>
            <w:shd w:val="clear" w:color="auto" w:fill="DEEAF1"/>
          </w:tcPr>
          <w:p>
            <w:r>
              <w:rPr>
                <w:sz w:val="19"/>
              </w:rPr>
              <w:t>85% ~ 90%</w:t>
            </w:r>
          </w:p>
        </w:tc>
        <w:tc>
          <w:tcPr>
            <w:tcW w:type="dxa" w:w="2158"/>
            <w:shd w:val="clear" w:color="auto" w:fill="DEEAF1"/>
          </w:tcPr>
          <w:p>
            <w:r>
              <w:rPr>
                <w:sz w:val="19"/>
              </w:rPr>
              <w:t>&lt; 85%</w:t>
            </w:r>
          </w:p>
        </w:tc>
      </w:tr>
      <w:tr>
        <w:tc>
          <w:tcPr>
            <w:tcW w:type="dxa" w:w="2158"/>
            <w:shd w:val="clear" w:color="auto" w:fill="FFFFFF"/>
          </w:tcPr>
          <w:p>
            <w:r>
              <w:rPr>
                <w:sz w:val="19"/>
              </w:rPr>
              <w:t>变压器爬电距离</w:t>
            </w:r>
          </w:p>
        </w:tc>
        <w:tc>
          <w:tcPr>
            <w:tcW w:type="dxa" w:w="2158"/>
            <w:shd w:val="clear" w:color="auto" w:fill="FFFFFF"/>
          </w:tcPr>
          <w:p>
            <w:r>
              <w:rPr>
                <w:sz w:val="19"/>
              </w:rPr>
              <w:t>≥ 8mm (2×MOPP at 250Vrms)</w:t>
            </w:r>
          </w:p>
        </w:tc>
        <w:tc>
          <w:tcPr>
            <w:tcW w:type="dxa" w:w="2158"/>
            <w:shd w:val="clear" w:color="auto" w:fill="FFFFFF"/>
          </w:tcPr>
          <w:p>
            <w:r>
              <w:rPr>
                <w:sz w:val="19"/>
              </w:rPr>
              <w:t>满足最低 IEC 60601 要求</w:t>
            </w:r>
          </w:p>
        </w:tc>
        <w:tc>
          <w:tcPr>
            <w:tcW w:type="dxa" w:w="2158"/>
            <w:shd w:val="clear" w:color="auto" w:fill="FFFFFF"/>
          </w:tcPr>
          <w:p>
            <w:r>
              <w:rPr>
                <w:sz w:val="19"/>
              </w:rPr>
              <w:t>不满足爬电距离要求</w:t>
            </w:r>
          </w:p>
        </w:tc>
      </w:tr>
    </w:tbl>
    <w:p/>
    <w:p>
      <w:pPr>
        <w:spacing w:before="80" w:after="80"/>
        <w:ind w:left="283"/>
      </w:pPr>
      <w:r>
        <w:rPr>
          <w:rFonts w:ascii="微软雅黑" w:hAnsi="微软雅黑" w:eastAsia="微软雅黑"/>
          <w:i/>
          <w:color w:val="7F6000"/>
          <w:sz w:val="20"/>
        </w:rPr>
        <w:t>📌 Agent 判断逻辑：医疗电源的安全合规性优先于效率。若仿真中发现漏电流超标，应检查变压器的绕组间寄生电容是否过大，并考虑增加法拉第屏蔽层（Faraday Shield）。若输出纹波超标，应检查第二级 LC 滤波器的设计，并确保其满足 Middlebrook 稳定性准则。</w:t>
      </w:r>
    </w:p>
    <w:p>
      <w:pPr>
        <w:pStyle w:val="Heading2"/>
        <w:jc w:val="left"/>
      </w:pPr>
      <w:r>
        <w:rPr>
          <w:rFonts w:ascii="微软雅黑" w:hAnsi="微软雅黑" w:eastAsia="微软雅黑"/>
          <w:color w:val="2E74B5"/>
          <w:sz w:val="28"/>
        </w:rPr>
        <w:t>1.5  通信电源（Telecom -48V 系统）</w:t>
      </w:r>
    </w:p>
    <w:p>
      <w:pPr>
        <w:spacing w:after="120" w:line="360" w:lineRule="exact"/>
      </w:pPr>
      <w:r>
        <w:rPr>
          <w:rFonts w:ascii="微软雅黑" w:hAnsi="微软雅黑" w:eastAsia="微软雅黑"/>
          <w:b w:val="0"/>
          <w:i w:val="0"/>
          <w:sz w:val="21"/>
        </w:rPr>
        <w:t>通信电源（电信电源）通常以 -48V 直流作为标准总线电压（ETSI EN 300 132），Flyback 变换器在此场景中常用于将 -48V 总线转换为各种低压辅助电源。通信设备对电源的可靠性和效率要求极高，因为数据中心的电源效率直接影响整体 PUE（电源使用效率）指标。</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val="clear" w:color="auto" w:fill="1F497D"/>
          </w:tcPr>
          <w:p>
            <w:r>
              <w:rPr>
                <w:b/>
                <w:color w:val="FFFFFF"/>
                <w:sz w:val="20"/>
              </w:rPr>
              <w:t>性能指标 (KPI)</w:t>
            </w:r>
          </w:p>
        </w:tc>
        <w:tc>
          <w:tcPr>
            <w:tcW w:type="dxa" w:w="2158"/>
            <w:shd w:val="clear" w:color="auto" w:fill="1F497D"/>
          </w:tcPr>
          <w:p>
            <w:r>
              <w:rPr>
                <w:b/>
                <w:color w:val="FFFFFF"/>
                <w:sz w:val="20"/>
              </w:rPr>
              <w:t>优良 (Excellent)</w:t>
            </w:r>
          </w:p>
        </w:tc>
        <w:tc>
          <w:tcPr>
            <w:tcW w:type="dxa" w:w="2158"/>
            <w:shd w:val="clear" w:color="auto" w:fill="1F497D"/>
          </w:tcPr>
          <w:p>
            <w:r>
              <w:rPr>
                <w:b/>
                <w:color w:val="FFFFFF"/>
                <w:sz w:val="20"/>
              </w:rPr>
              <w:t>合格 (Acceptable)</w:t>
            </w:r>
          </w:p>
        </w:tc>
        <w:tc>
          <w:tcPr>
            <w:tcW w:type="dxa" w:w="2158"/>
            <w:shd w:val="clear" w:color="auto" w:fill="1F497D"/>
          </w:tcPr>
          <w:p>
            <w:r>
              <w:rPr>
                <w:b/>
                <w:color w:val="FFFFFF"/>
                <w:sz w:val="20"/>
              </w:rPr>
              <w:t>待改进 (Needs Improvement)</w:t>
            </w:r>
          </w:p>
        </w:tc>
      </w:tr>
      <w:tr>
        <w:tc>
          <w:tcPr>
            <w:tcW w:type="dxa" w:w="2158"/>
            <w:shd w:val="clear" w:color="auto" w:fill="DEEAF1"/>
          </w:tcPr>
          <w:p>
            <w:r>
              <w:rPr>
                <w:sz w:val="19"/>
              </w:rPr>
              <w:t>输入电压范围 (ETSI EN 300 132)</w:t>
            </w:r>
          </w:p>
        </w:tc>
        <w:tc>
          <w:tcPr>
            <w:tcW w:type="dxa" w:w="2158"/>
            <w:shd w:val="clear" w:color="auto" w:fill="DEEAF1"/>
          </w:tcPr>
          <w:p>
            <w:r>
              <w:rPr>
                <w:sz w:val="19"/>
              </w:rPr>
              <w:t>-36V ~ -75V（标准范围）</w:t>
            </w:r>
          </w:p>
        </w:tc>
        <w:tc>
          <w:tcPr>
            <w:tcW w:type="dxa" w:w="2158"/>
            <w:shd w:val="clear" w:color="auto" w:fill="DEEAF1"/>
          </w:tcPr>
          <w:p>
            <w:r>
              <w:rPr>
                <w:sz w:val="19"/>
              </w:rPr>
              <w:t>-40V ~ -60V</w:t>
            </w:r>
          </w:p>
        </w:tc>
        <w:tc>
          <w:tcPr>
            <w:tcW w:type="dxa" w:w="2158"/>
            <w:shd w:val="clear" w:color="auto" w:fill="DEEAF1"/>
          </w:tcPr>
          <w:p>
            <w:r>
              <w:rPr>
                <w:sz w:val="19"/>
              </w:rPr>
              <w:t>不满足 ETSI 标准范围</w:t>
            </w:r>
          </w:p>
        </w:tc>
      </w:tr>
      <w:tr>
        <w:tc>
          <w:tcPr>
            <w:tcW w:type="dxa" w:w="2158"/>
            <w:shd w:val="clear" w:color="auto" w:fill="FFFFFF"/>
          </w:tcPr>
          <w:p>
            <w:r>
              <w:rPr>
                <w:sz w:val="19"/>
              </w:rPr>
              <w:t>满载效率</w:t>
            </w:r>
          </w:p>
        </w:tc>
        <w:tc>
          <w:tcPr>
            <w:tcW w:type="dxa" w:w="2158"/>
            <w:shd w:val="clear" w:color="auto" w:fill="FFFFFF"/>
          </w:tcPr>
          <w:p>
            <w:r>
              <w:rPr>
                <w:sz w:val="19"/>
              </w:rPr>
              <w:t>&gt; 93%</w:t>
            </w:r>
          </w:p>
        </w:tc>
        <w:tc>
          <w:tcPr>
            <w:tcW w:type="dxa" w:w="2158"/>
            <w:shd w:val="clear" w:color="auto" w:fill="FFFFFF"/>
          </w:tcPr>
          <w:p>
            <w:r>
              <w:rPr>
                <w:sz w:val="19"/>
              </w:rPr>
              <w:t>90% ~ 93%</w:t>
            </w:r>
          </w:p>
        </w:tc>
        <w:tc>
          <w:tcPr>
            <w:tcW w:type="dxa" w:w="2158"/>
            <w:shd w:val="clear" w:color="auto" w:fill="FFFFFF"/>
          </w:tcPr>
          <w:p>
            <w:r>
              <w:rPr>
                <w:sz w:val="19"/>
              </w:rPr>
              <w:t>&lt; 90%</w:t>
            </w:r>
          </w:p>
        </w:tc>
      </w:tr>
      <w:tr>
        <w:tc>
          <w:tcPr>
            <w:tcW w:type="dxa" w:w="2158"/>
            <w:shd w:val="clear" w:color="auto" w:fill="DEEAF1"/>
          </w:tcPr>
          <w:p>
            <w:r>
              <w:rPr>
                <w:sz w:val="19"/>
              </w:rPr>
              <w:t>输出电压纹波</w:t>
            </w:r>
          </w:p>
        </w:tc>
        <w:tc>
          <w:tcPr>
            <w:tcW w:type="dxa" w:w="2158"/>
            <w:shd w:val="clear" w:color="auto" w:fill="DEEAF1"/>
          </w:tcPr>
          <w:p>
            <w:r>
              <w:rPr>
                <w:sz w:val="19"/>
              </w:rPr>
              <w:t>&lt; 50 mVp-p</w:t>
            </w:r>
          </w:p>
        </w:tc>
        <w:tc>
          <w:tcPr>
            <w:tcW w:type="dxa" w:w="2158"/>
            <w:shd w:val="clear" w:color="auto" w:fill="DEEAF1"/>
          </w:tcPr>
          <w:p>
            <w:r>
              <w:rPr>
                <w:sz w:val="19"/>
              </w:rPr>
              <w:t>50 mV ~ 100 mVp-p</w:t>
            </w:r>
          </w:p>
        </w:tc>
        <w:tc>
          <w:tcPr>
            <w:tcW w:type="dxa" w:w="2158"/>
            <w:shd w:val="clear" w:color="auto" w:fill="DEEAF1"/>
          </w:tcPr>
          <w:p>
            <w:r>
              <w:rPr>
                <w:sz w:val="19"/>
              </w:rPr>
              <w:t>&gt; 100 mVp-p</w:t>
            </w:r>
          </w:p>
        </w:tc>
      </w:tr>
      <w:tr>
        <w:tc>
          <w:tcPr>
            <w:tcW w:type="dxa" w:w="2158"/>
            <w:shd w:val="clear" w:color="auto" w:fill="FFFFFF"/>
          </w:tcPr>
          <w:p>
            <w:r>
              <w:rPr>
                <w:sz w:val="19"/>
              </w:rPr>
              <w:t>热插拔能力</w:t>
            </w:r>
          </w:p>
        </w:tc>
        <w:tc>
          <w:tcPr>
            <w:tcW w:type="dxa" w:w="2158"/>
            <w:shd w:val="clear" w:color="auto" w:fill="FFFFFF"/>
          </w:tcPr>
          <w:p>
            <w:r>
              <w:rPr>
                <w:sz w:val="19"/>
              </w:rPr>
              <w:t>支持（含软启动和浪涌抑制）</w:t>
            </w:r>
          </w:p>
        </w:tc>
        <w:tc>
          <w:tcPr>
            <w:tcW w:type="dxa" w:w="2158"/>
            <w:shd w:val="clear" w:color="auto" w:fill="FFFFFF"/>
          </w:tcPr>
          <w:p>
            <w:r>
              <w:rPr>
                <w:sz w:val="19"/>
              </w:rPr>
              <w:t>有限支持</w:t>
            </w:r>
          </w:p>
        </w:tc>
        <w:tc>
          <w:tcPr>
            <w:tcW w:type="dxa" w:w="2158"/>
            <w:shd w:val="clear" w:color="auto" w:fill="FFFFFF"/>
          </w:tcPr>
          <w:p>
            <w:r>
              <w:rPr>
                <w:sz w:val="19"/>
              </w:rPr>
              <w:t>不支持</w:t>
            </w:r>
          </w:p>
        </w:tc>
      </w:tr>
      <w:tr>
        <w:tc>
          <w:tcPr>
            <w:tcW w:type="dxa" w:w="2158"/>
            <w:shd w:val="clear" w:color="auto" w:fill="DEEAF1"/>
          </w:tcPr>
          <w:p>
            <w:r>
              <w:rPr>
                <w:sz w:val="19"/>
              </w:rPr>
              <w:t>EMI 标准</w:t>
            </w:r>
          </w:p>
        </w:tc>
        <w:tc>
          <w:tcPr>
            <w:tcW w:type="dxa" w:w="2158"/>
            <w:shd w:val="clear" w:color="auto" w:fill="DEEAF1"/>
          </w:tcPr>
          <w:p>
            <w:r>
              <w:rPr>
                <w:sz w:val="19"/>
              </w:rPr>
              <w:t>符合 ETSI EN 300 386 Class B</w:t>
            </w:r>
          </w:p>
        </w:tc>
        <w:tc>
          <w:tcPr>
            <w:tcW w:type="dxa" w:w="2158"/>
            <w:shd w:val="clear" w:color="auto" w:fill="DEEAF1"/>
          </w:tcPr>
          <w:p>
            <w:r>
              <w:rPr>
                <w:sz w:val="19"/>
              </w:rPr>
              <w:t>符合 ETSI EN 300 386 Class A</w:t>
            </w:r>
          </w:p>
        </w:tc>
        <w:tc>
          <w:tcPr>
            <w:tcW w:type="dxa" w:w="2158"/>
            <w:shd w:val="clear" w:color="auto" w:fill="DEEAF1"/>
          </w:tcPr>
          <w:p>
            <w:r>
              <w:rPr>
                <w:sz w:val="19"/>
              </w:rPr>
              <w:t>超出标准限制</w:t>
            </w:r>
          </w:p>
        </w:tc>
      </w:tr>
    </w:tbl>
    <w:p/>
    <w:p>
      <w:pPr>
        <w:spacing w:before="80" w:after="80"/>
        <w:ind w:left="283"/>
      </w:pPr>
      <w:r>
        <w:rPr>
          <w:rFonts w:ascii="微软雅黑" w:hAnsi="微软雅黑" w:eastAsia="微软雅黑"/>
          <w:i/>
          <w:color w:val="7F6000"/>
          <w:sz w:val="20"/>
        </w:rPr>
        <w:t>📌 Agent 判断逻辑：通信电源效率低于 90% 时，应重点检查是否采用了同步整流，以及变压器设计是否针对 -48V 宽输入范围进行了优化（匝数比选择应使额定工况下占空比在 0.35~0.45 之间）。</w:t>
      </w:r>
    </w:p>
    <w:p>
      <w:pPr>
        <w:pStyle w:val="Heading2"/>
        <w:jc w:val="left"/>
      </w:pPr>
      <w:r>
        <w:rPr>
          <w:rFonts w:ascii="微软雅黑" w:hAnsi="微软雅黑" w:eastAsia="微软雅黑"/>
          <w:color w:val="2E74B5"/>
          <w:sz w:val="28"/>
        </w:rPr>
        <w:t>1.6  LED 驱动电源（照明应用）</w:t>
      </w:r>
    </w:p>
    <w:p>
      <w:pPr>
        <w:spacing w:after="120" w:line="360" w:lineRule="exact"/>
      </w:pPr>
      <w:r>
        <w:rPr>
          <w:rFonts w:ascii="微软雅黑" w:hAnsi="微软雅黑" w:eastAsia="微软雅黑"/>
          <w:b w:val="0"/>
          <w:i w:val="0"/>
          <w:sz w:val="21"/>
        </w:rPr>
        <w:t>LED 驱动电源的特殊性在于其负载特性——LED 是一个非线性的电流驱动型器件，而非电压驱动型。因此，LED 驱动器的核心指标是恒流精度和功率因数，而非单纯的输出电压精度。对于功率超过 25W 的 LED 驱动器，IEC 61000-3-2 Class C 标准要求功率因数 (PF) 大于 0.9，并对谐波电流进行限制。</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val="clear" w:color="auto" w:fill="1F497D"/>
          </w:tcPr>
          <w:p>
            <w:r>
              <w:rPr>
                <w:b/>
                <w:color w:val="FFFFFF"/>
                <w:sz w:val="20"/>
              </w:rPr>
              <w:t>性能指标 (KPI)</w:t>
            </w:r>
          </w:p>
        </w:tc>
        <w:tc>
          <w:tcPr>
            <w:tcW w:type="dxa" w:w="2158"/>
            <w:shd w:val="clear" w:color="auto" w:fill="1F497D"/>
          </w:tcPr>
          <w:p>
            <w:r>
              <w:rPr>
                <w:b/>
                <w:color w:val="FFFFFF"/>
                <w:sz w:val="20"/>
              </w:rPr>
              <w:t>优良 (Excellent)</w:t>
            </w:r>
          </w:p>
        </w:tc>
        <w:tc>
          <w:tcPr>
            <w:tcW w:type="dxa" w:w="2158"/>
            <w:shd w:val="clear" w:color="auto" w:fill="1F497D"/>
          </w:tcPr>
          <w:p>
            <w:r>
              <w:rPr>
                <w:b/>
                <w:color w:val="FFFFFF"/>
                <w:sz w:val="20"/>
              </w:rPr>
              <w:t>合格 (Acceptable)</w:t>
            </w:r>
          </w:p>
        </w:tc>
        <w:tc>
          <w:tcPr>
            <w:tcW w:type="dxa" w:w="2158"/>
            <w:shd w:val="clear" w:color="auto" w:fill="1F497D"/>
          </w:tcPr>
          <w:p>
            <w:r>
              <w:rPr>
                <w:b/>
                <w:color w:val="FFFFFF"/>
                <w:sz w:val="20"/>
              </w:rPr>
              <w:t>待改进 (Needs Improvement)</w:t>
            </w:r>
          </w:p>
        </w:tc>
      </w:tr>
      <w:tr>
        <w:tc>
          <w:tcPr>
            <w:tcW w:type="dxa" w:w="2158"/>
            <w:shd w:val="clear" w:color="auto" w:fill="DEEAF1"/>
          </w:tcPr>
          <w:p>
            <w:r>
              <w:rPr>
                <w:sz w:val="19"/>
              </w:rPr>
              <w:t>功率因数 (PF, 功率 &gt; 25W)</w:t>
            </w:r>
          </w:p>
        </w:tc>
        <w:tc>
          <w:tcPr>
            <w:tcW w:type="dxa" w:w="2158"/>
            <w:shd w:val="clear" w:color="auto" w:fill="DEEAF1"/>
          </w:tcPr>
          <w:p>
            <w:r>
              <w:rPr>
                <w:sz w:val="19"/>
              </w:rPr>
              <w:t>&gt; 0.95</w:t>
            </w:r>
          </w:p>
        </w:tc>
        <w:tc>
          <w:tcPr>
            <w:tcW w:type="dxa" w:w="2158"/>
            <w:shd w:val="clear" w:color="auto" w:fill="DEEAF1"/>
          </w:tcPr>
          <w:p>
            <w:r>
              <w:rPr>
                <w:sz w:val="19"/>
              </w:rPr>
              <w:t>0.90 ~ 0.95</w:t>
            </w:r>
          </w:p>
        </w:tc>
        <w:tc>
          <w:tcPr>
            <w:tcW w:type="dxa" w:w="2158"/>
            <w:shd w:val="clear" w:color="auto" w:fill="DEEAF1"/>
          </w:tcPr>
          <w:p>
            <w:r>
              <w:rPr>
                <w:sz w:val="19"/>
              </w:rPr>
              <w:t>&lt; 0.90（不符合 IEC 61000-3-2）</w:t>
            </w:r>
          </w:p>
        </w:tc>
      </w:tr>
      <w:tr>
        <w:tc>
          <w:tcPr>
            <w:tcW w:type="dxa" w:w="2158"/>
            <w:shd w:val="clear" w:color="auto" w:fill="FFFFFF"/>
          </w:tcPr>
          <w:p>
            <w:r>
              <w:rPr>
                <w:sz w:val="19"/>
              </w:rPr>
              <w:t>总谐波失真 (THD)</w:t>
            </w:r>
          </w:p>
        </w:tc>
        <w:tc>
          <w:tcPr>
            <w:tcW w:type="dxa" w:w="2158"/>
            <w:shd w:val="clear" w:color="auto" w:fill="FFFFFF"/>
          </w:tcPr>
          <w:p>
            <w:r>
              <w:rPr>
                <w:sz w:val="19"/>
              </w:rPr>
              <w:t>&lt; 15%</w:t>
            </w:r>
          </w:p>
        </w:tc>
        <w:tc>
          <w:tcPr>
            <w:tcW w:type="dxa" w:w="2158"/>
            <w:shd w:val="clear" w:color="auto" w:fill="FFFFFF"/>
          </w:tcPr>
          <w:p>
            <w:r>
              <w:rPr>
                <w:sz w:val="19"/>
              </w:rPr>
              <w:t>15% ~ 30%</w:t>
            </w:r>
          </w:p>
        </w:tc>
        <w:tc>
          <w:tcPr>
            <w:tcW w:type="dxa" w:w="2158"/>
            <w:shd w:val="clear" w:color="auto" w:fill="FFFFFF"/>
          </w:tcPr>
          <w:p>
            <w:r>
              <w:rPr>
                <w:sz w:val="19"/>
              </w:rPr>
              <w:t>&gt; 30%</w:t>
            </w:r>
          </w:p>
        </w:tc>
      </w:tr>
      <w:tr>
        <w:tc>
          <w:tcPr>
            <w:tcW w:type="dxa" w:w="2158"/>
            <w:shd w:val="clear" w:color="auto" w:fill="DEEAF1"/>
          </w:tcPr>
          <w:p>
            <w:r>
              <w:rPr>
                <w:sz w:val="19"/>
              </w:rPr>
              <w:t>效率</w:t>
            </w:r>
          </w:p>
        </w:tc>
        <w:tc>
          <w:tcPr>
            <w:tcW w:type="dxa" w:w="2158"/>
            <w:shd w:val="clear" w:color="auto" w:fill="DEEAF1"/>
          </w:tcPr>
          <w:p>
            <w:r>
              <w:rPr>
                <w:sz w:val="19"/>
              </w:rPr>
              <w:t>&gt; 90%</w:t>
            </w:r>
          </w:p>
        </w:tc>
        <w:tc>
          <w:tcPr>
            <w:tcW w:type="dxa" w:w="2158"/>
            <w:shd w:val="clear" w:color="auto" w:fill="DEEAF1"/>
          </w:tcPr>
          <w:p>
            <w:r>
              <w:rPr>
                <w:sz w:val="19"/>
              </w:rPr>
              <w:t>85% ~ 90%</w:t>
            </w:r>
          </w:p>
        </w:tc>
        <w:tc>
          <w:tcPr>
            <w:tcW w:type="dxa" w:w="2158"/>
            <w:shd w:val="clear" w:color="auto" w:fill="DEEAF1"/>
          </w:tcPr>
          <w:p>
            <w:r>
              <w:rPr>
                <w:sz w:val="19"/>
              </w:rPr>
              <w:t>&lt; 85%</w:t>
            </w:r>
          </w:p>
        </w:tc>
      </w:tr>
      <w:tr>
        <w:tc>
          <w:tcPr>
            <w:tcW w:type="dxa" w:w="2158"/>
            <w:shd w:val="clear" w:color="auto" w:fill="FFFFFF"/>
          </w:tcPr>
          <w:p>
            <w:r>
              <w:rPr>
                <w:sz w:val="19"/>
              </w:rPr>
              <w:t>输出电流纹波 (LED 闪烁)</w:t>
            </w:r>
          </w:p>
        </w:tc>
        <w:tc>
          <w:tcPr>
            <w:tcW w:type="dxa" w:w="2158"/>
            <w:shd w:val="clear" w:color="auto" w:fill="FFFFFF"/>
          </w:tcPr>
          <w:p>
            <w:r>
              <w:rPr>
                <w:sz w:val="19"/>
              </w:rPr>
              <w:t>&lt; 5% (IEEE 1789 低风险)</w:t>
            </w:r>
          </w:p>
        </w:tc>
        <w:tc>
          <w:tcPr>
            <w:tcW w:type="dxa" w:w="2158"/>
            <w:shd w:val="clear" w:color="auto" w:fill="FFFFFF"/>
          </w:tcPr>
          <w:p>
            <w:r>
              <w:rPr>
                <w:sz w:val="19"/>
              </w:rPr>
              <w:t>5% ~ 30%</w:t>
            </w:r>
          </w:p>
        </w:tc>
        <w:tc>
          <w:tcPr>
            <w:tcW w:type="dxa" w:w="2158"/>
            <w:shd w:val="clear" w:color="auto" w:fill="FFFFFF"/>
          </w:tcPr>
          <w:p>
            <w:r>
              <w:rPr>
                <w:sz w:val="19"/>
              </w:rPr>
              <w:t>&gt; 30%（高闪烁风险）</w:t>
            </w:r>
          </w:p>
        </w:tc>
      </w:tr>
      <w:tr>
        <w:tc>
          <w:tcPr>
            <w:tcW w:type="dxa" w:w="2158"/>
            <w:shd w:val="clear" w:color="auto" w:fill="DEEAF1"/>
          </w:tcPr>
          <w:p>
            <w:r>
              <w:rPr>
                <w:sz w:val="19"/>
              </w:rPr>
              <w:t>恒流精度</w:t>
            </w:r>
          </w:p>
        </w:tc>
        <w:tc>
          <w:tcPr>
            <w:tcW w:type="dxa" w:w="2158"/>
            <w:shd w:val="clear" w:color="auto" w:fill="DEEAF1"/>
          </w:tcPr>
          <w:p>
            <w:r>
              <w:rPr>
                <w:sz w:val="19"/>
              </w:rPr>
              <w:t>± 1%</w:t>
            </w:r>
          </w:p>
        </w:tc>
        <w:tc>
          <w:tcPr>
            <w:tcW w:type="dxa" w:w="2158"/>
            <w:shd w:val="clear" w:color="auto" w:fill="DEEAF1"/>
          </w:tcPr>
          <w:p>
            <w:r>
              <w:rPr>
                <w:sz w:val="19"/>
              </w:rPr>
              <w:t>± 3%</w:t>
            </w:r>
          </w:p>
        </w:tc>
        <w:tc>
          <w:tcPr>
            <w:tcW w:type="dxa" w:w="2158"/>
            <w:shd w:val="clear" w:color="auto" w:fill="DEEAF1"/>
          </w:tcPr>
          <w:p>
            <w:r>
              <w:rPr>
                <w:sz w:val="19"/>
              </w:rPr>
              <w:t>&gt; ± 5%</w:t>
            </w:r>
          </w:p>
        </w:tc>
      </w:tr>
      <w:tr>
        <w:tc>
          <w:tcPr>
            <w:tcW w:type="dxa" w:w="2158"/>
            <w:shd w:val="clear" w:color="auto" w:fill="FFFFFF"/>
          </w:tcPr>
          <w:p>
            <w:r>
              <w:rPr>
                <w:sz w:val="19"/>
              </w:rPr>
              <w:t>EMI 标准</w:t>
            </w:r>
          </w:p>
        </w:tc>
        <w:tc>
          <w:tcPr>
            <w:tcW w:type="dxa" w:w="2158"/>
            <w:shd w:val="clear" w:color="auto" w:fill="FFFFFF"/>
          </w:tcPr>
          <w:p>
            <w:r>
              <w:rPr>
                <w:sz w:val="19"/>
              </w:rPr>
              <w:t>符合 CISPR 15 Class B</w:t>
            </w:r>
          </w:p>
        </w:tc>
        <w:tc>
          <w:tcPr>
            <w:tcW w:type="dxa" w:w="2158"/>
            <w:shd w:val="clear" w:color="auto" w:fill="FFFFFF"/>
          </w:tcPr>
          <w:p>
            <w:r>
              <w:rPr>
                <w:sz w:val="19"/>
              </w:rPr>
              <w:t>符合 CISPR 15 Class A</w:t>
            </w:r>
          </w:p>
        </w:tc>
        <w:tc>
          <w:tcPr>
            <w:tcW w:type="dxa" w:w="2158"/>
            <w:shd w:val="clear" w:color="auto" w:fill="FFFFFF"/>
          </w:tcPr>
          <w:p>
            <w:r>
              <w:rPr>
                <w:sz w:val="19"/>
              </w:rPr>
              <w:t>超出限制</w:t>
            </w:r>
          </w:p>
        </w:tc>
      </w:tr>
    </w:tbl>
    <w:p/>
    <w:p>
      <w:pPr>
        <w:spacing w:before="80" w:after="80"/>
        <w:ind w:left="283"/>
      </w:pPr>
      <w:r>
        <w:rPr>
          <w:rFonts w:ascii="微软雅黑" w:hAnsi="微软雅黑" w:eastAsia="微软雅黑"/>
          <w:i/>
          <w:color w:val="7F6000"/>
          <w:sz w:val="20"/>
        </w:rPr>
        <w:t>📌 Agent 判断逻辑：若 LED 驱动器 PF 低于 0.9，应检查是否需要增加功率因数校正（PFC）前级，或采用具有内置 PFC 功能的单级 Flyback 控制器（如 BCM/DCM 模式下的临界导通模式控制）。若 LED 闪烁指数超标，应检查输出电流纹波，通常需要增加输出滤波电容或采用有源滤波方案。</w:t>
      </w:r>
    </w:p>
    <w:p>
      <w:r>
        <w:br w:type="page"/>
      </w:r>
    </w:p>
    <w:p>
      <w:pPr>
        <w:pStyle w:val="Heading1"/>
        <w:jc w:val="left"/>
      </w:pPr>
      <w:r>
        <w:rPr>
          <w:rFonts w:ascii="微软雅黑" w:hAnsi="微软雅黑" w:eastAsia="微软雅黑"/>
          <w:color w:val="1F497D"/>
          <w:sz w:val="32"/>
        </w:rPr>
        <w:t>第二章  Flyback 核心设计理论深度解析</w:t>
      </w:r>
    </w:p>
    <w:p>
      <w:pPr>
        <w:spacing w:after="120" w:line="360" w:lineRule="exact"/>
      </w:pPr>
      <w:r>
        <w:rPr>
          <w:rFonts w:ascii="微软雅黑" w:hAnsi="微软雅黑" w:eastAsia="微软雅黑"/>
          <w:b w:val="0"/>
          <w:i w:val="0"/>
          <w:sz w:val="21"/>
        </w:rPr>
        <w:t>本章提供 Flyback 变换器各核心设计参数的物理机制深度解析，是 AI 代理进行因果推理的理论基础。代理在诊断仿真问题时，应参考本章的物理模型来理解参数变化的根本原因。</w:t>
      </w:r>
    </w:p>
    <w:p>
      <w:pPr>
        <w:pStyle w:val="Heading2"/>
        <w:jc w:val="left"/>
      </w:pPr>
      <w:r>
        <w:rPr>
          <w:rFonts w:ascii="微软雅黑" w:hAnsi="微软雅黑" w:eastAsia="微软雅黑"/>
          <w:color w:val="2E74B5"/>
          <w:sz w:val="28"/>
        </w:rPr>
        <w:t>2.1  工作模式：CCM 与 DCM 的系统权衡</w:t>
      </w:r>
    </w:p>
    <w:p>
      <w:pPr>
        <w:spacing w:after="120" w:line="360" w:lineRule="exact"/>
      </w:pPr>
      <w:r>
        <w:rPr>
          <w:rFonts w:ascii="微软雅黑" w:hAnsi="微软雅黑" w:eastAsia="微软雅黑"/>
          <w:b w:val="0"/>
          <w:i w:val="0"/>
          <w:sz w:val="21"/>
        </w:rPr>
        <w:t>反激式变换器的设计起点在于明确其工作模式：连续导通模式 (CCM) 与断续导通模式 (DCM)。这两种模式并非简单的操作状态划分，而是决定了整个变换器在电应力、磁芯利用率、控制对象传递函数以及电磁干扰 (EMI) 特性上的系统性分化。操作模式的选择不仅影响无源元件的体积，还从根本上重塑了环路补偿的难度。</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2E74B5"/>
          </w:tcPr>
          <w:p>
            <w:r>
              <w:rPr>
                <w:b/>
                <w:color w:val="FFFFFF"/>
                <w:sz w:val="20"/>
              </w:rPr>
              <w:t>对比维度</w:t>
            </w:r>
          </w:p>
        </w:tc>
        <w:tc>
          <w:tcPr>
            <w:tcW w:type="dxa" w:w="2878"/>
            <w:shd w:val="clear" w:color="auto" w:fill="2E74B5"/>
          </w:tcPr>
          <w:p>
            <w:r>
              <w:rPr>
                <w:b/>
                <w:color w:val="FFFFFF"/>
                <w:sz w:val="20"/>
              </w:rPr>
              <w:t>断续导通模式 (DCM)</w:t>
            </w:r>
          </w:p>
        </w:tc>
        <w:tc>
          <w:tcPr>
            <w:tcW w:type="dxa" w:w="2878"/>
            <w:shd w:val="clear" w:color="auto" w:fill="2E74B5"/>
          </w:tcPr>
          <w:p>
            <w:r>
              <w:rPr>
                <w:b/>
                <w:color w:val="FFFFFF"/>
                <w:sz w:val="20"/>
              </w:rPr>
              <w:t>连续导通模式 (CCM)</w:t>
            </w:r>
          </w:p>
        </w:tc>
      </w:tr>
      <w:tr>
        <w:tc>
          <w:tcPr>
            <w:tcW w:type="dxa" w:w="2878"/>
            <w:shd w:val="clear" w:color="auto" w:fill="DEEAF1"/>
          </w:tcPr>
          <w:p>
            <w:r>
              <w:rPr>
                <w:sz w:val="19"/>
              </w:rPr>
              <w:t>峰值电流 / RMS 电流</w:t>
            </w:r>
          </w:p>
        </w:tc>
        <w:tc>
          <w:tcPr>
            <w:tcW w:type="dxa" w:w="2878"/>
            <w:shd w:val="clear" w:color="auto" w:fill="DEEAF1"/>
          </w:tcPr>
          <w:p>
            <w:r>
              <w:rPr>
                <w:sz w:val="19"/>
              </w:rPr>
              <w:t>极高（需大线径绕组）</w:t>
            </w:r>
          </w:p>
        </w:tc>
        <w:tc>
          <w:tcPr>
            <w:tcW w:type="dxa" w:w="2878"/>
            <w:shd w:val="clear" w:color="auto" w:fill="DEEAF1"/>
          </w:tcPr>
          <w:p>
            <w:r>
              <w:rPr>
                <w:sz w:val="19"/>
              </w:rPr>
              <w:t>较低（导通损耗小）</w:t>
            </w:r>
          </w:p>
        </w:tc>
      </w:tr>
      <w:tr>
        <w:tc>
          <w:tcPr>
            <w:tcW w:type="dxa" w:w="2878"/>
            <w:shd w:val="clear" w:color="auto" w:fill="FFFFFF"/>
          </w:tcPr>
          <w:p>
            <w:r>
              <w:rPr>
                <w:sz w:val="19"/>
              </w:rPr>
              <w:t>次级二极管反向恢复</w:t>
            </w:r>
          </w:p>
        </w:tc>
        <w:tc>
          <w:tcPr>
            <w:tcW w:type="dxa" w:w="2878"/>
            <w:shd w:val="clear" w:color="auto" w:fill="FFFFFF"/>
          </w:tcPr>
          <w:p>
            <w:r>
              <w:rPr>
                <w:sz w:val="19"/>
              </w:rPr>
              <w:t>零电流关断 (ZCS)，无反向恢复</w:t>
            </w:r>
          </w:p>
        </w:tc>
        <w:tc>
          <w:tcPr>
            <w:tcW w:type="dxa" w:w="2878"/>
            <w:shd w:val="clear" w:color="auto" w:fill="FFFFFF"/>
          </w:tcPr>
          <w:p>
            <w:r>
              <w:rPr>
                <w:sz w:val="19"/>
              </w:rPr>
              <w:t>存在反向恢复，开关损耗大</w:t>
            </w:r>
          </w:p>
        </w:tc>
      </w:tr>
      <w:tr>
        <w:tc>
          <w:tcPr>
            <w:tcW w:type="dxa" w:w="2878"/>
            <w:shd w:val="clear" w:color="auto" w:fill="DEEAF1"/>
          </w:tcPr>
          <w:p>
            <w:r>
              <w:rPr>
                <w:sz w:val="19"/>
              </w:rPr>
              <w:t>控制系统阶数</w:t>
            </w:r>
          </w:p>
        </w:tc>
        <w:tc>
          <w:tcPr>
            <w:tcW w:type="dxa" w:w="2878"/>
            <w:shd w:val="clear" w:color="auto" w:fill="DEEAF1"/>
          </w:tcPr>
          <w:p>
            <w:r>
              <w:rPr>
                <w:sz w:val="19"/>
              </w:rPr>
              <w:t>一阶系统（无 RHPZ）</w:t>
            </w:r>
          </w:p>
        </w:tc>
        <w:tc>
          <w:tcPr>
            <w:tcW w:type="dxa" w:w="2878"/>
            <w:shd w:val="clear" w:color="auto" w:fill="DEEAF1"/>
          </w:tcPr>
          <w:p>
            <w:r>
              <w:rPr>
                <w:sz w:val="19"/>
              </w:rPr>
              <w:t>二阶系统（存在 RHPZ）</w:t>
            </w:r>
          </w:p>
        </w:tc>
      </w:tr>
      <w:tr>
        <w:tc>
          <w:tcPr>
            <w:tcW w:type="dxa" w:w="2878"/>
            <w:shd w:val="clear" w:color="auto" w:fill="FFFFFF"/>
          </w:tcPr>
          <w:p>
            <w:r>
              <w:rPr>
                <w:sz w:val="19"/>
              </w:rPr>
              <w:t>环路补偿难度</w:t>
            </w:r>
          </w:p>
        </w:tc>
        <w:tc>
          <w:tcPr>
            <w:tcW w:type="dxa" w:w="2878"/>
            <w:shd w:val="clear" w:color="auto" w:fill="FFFFFF"/>
          </w:tcPr>
          <w:p>
            <w:r>
              <w:rPr>
                <w:sz w:val="19"/>
              </w:rPr>
              <w:t>简单（单极点系统）</w:t>
            </w:r>
          </w:p>
        </w:tc>
        <w:tc>
          <w:tcPr>
            <w:tcW w:type="dxa" w:w="2878"/>
            <w:shd w:val="clear" w:color="auto" w:fill="FFFFFF"/>
          </w:tcPr>
          <w:p>
            <w:r>
              <w:rPr>
                <w:sz w:val="19"/>
              </w:rPr>
              <w:t>复杂（需处理 RHPZ 和双极点）</w:t>
            </w:r>
          </w:p>
        </w:tc>
      </w:tr>
      <w:tr>
        <w:tc>
          <w:tcPr>
            <w:tcW w:type="dxa" w:w="2878"/>
            <w:shd w:val="clear" w:color="auto" w:fill="DEEAF1"/>
          </w:tcPr>
          <w:p>
            <w:r>
              <w:rPr>
                <w:sz w:val="19"/>
              </w:rPr>
              <w:t>适用功率范围</w:t>
            </w:r>
          </w:p>
        </w:tc>
        <w:tc>
          <w:tcPr>
            <w:tcW w:type="dxa" w:w="2878"/>
            <w:shd w:val="clear" w:color="auto" w:fill="DEEAF1"/>
          </w:tcPr>
          <w:p>
            <w:r>
              <w:rPr>
                <w:sz w:val="19"/>
              </w:rPr>
              <w:t>&lt; 30W（低功率）</w:t>
            </w:r>
          </w:p>
        </w:tc>
        <w:tc>
          <w:tcPr>
            <w:tcW w:type="dxa" w:w="2878"/>
            <w:shd w:val="clear" w:color="auto" w:fill="DEEAF1"/>
          </w:tcPr>
          <w:p>
            <w:r>
              <w:rPr>
                <w:sz w:val="19"/>
              </w:rPr>
              <w:t>&gt; 30W（中高功率）</w:t>
            </w:r>
          </w:p>
        </w:tc>
      </w:tr>
      <w:tr>
        <w:tc>
          <w:tcPr>
            <w:tcW w:type="dxa" w:w="2878"/>
            <w:shd w:val="clear" w:color="auto" w:fill="FFFFFF"/>
          </w:tcPr>
          <w:p>
            <w:r>
              <w:rPr>
                <w:sz w:val="19"/>
              </w:rPr>
              <w:t>EMI 特性</w:t>
            </w:r>
          </w:p>
        </w:tc>
        <w:tc>
          <w:tcPr>
            <w:tcW w:type="dxa" w:w="2878"/>
            <w:shd w:val="clear" w:color="auto" w:fill="FFFFFF"/>
          </w:tcPr>
          <w:p>
            <w:r>
              <w:rPr>
                <w:sz w:val="19"/>
              </w:rPr>
              <w:t>高峰值电流，差模 EMI 较差</w:t>
            </w:r>
          </w:p>
        </w:tc>
        <w:tc>
          <w:tcPr>
            <w:tcW w:type="dxa" w:w="2878"/>
            <w:shd w:val="clear" w:color="auto" w:fill="FFFFFF"/>
          </w:tcPr>
          <w:p>
            <w:r>
              <w:rPr>
                <w:sz w:val="19"/>
              </w:rPr>
              <w:t>低峰值电流，差模 EMI 较好</w:t>
            </w:r>
          </w:p>
        </w:tc>
      </w:tr>
    </w:tbl>
    <w:p/>
    <w:p>
      <w:pPr>
        <w:spacing w:after="120" w:line="360" w:lineRule="exact"/>
      </w:pPr>
      <w:r>
        <w:rPr>
          <w:rFonts w:ascii="微软雅黑" w:hAnsi="微软雅黑" w:eastAsia="微软雅黑"/>
          <w:b w:val="0"/>
          <w:i w:val="0"/>
          <w:sz w:val="21"/>
        </w:rPr>
        <w:t>临界导通模式 (BCM/CRM) 是 DCM 与 CCM 的边界状态，在此模式下次级电流恰好在每个周期结束时降至零。BCM 结合了 DCM 的零电流关断优势和 CCM 的较低峰值电流，是准谐振 (Quasi-Resonant, QR) 控制的基础，广泛应用于中低功率的高效率设计（如 USB-PD 充电器）。</w:t>
      </w:r>
    </w:p>
    <w:p>
      <w:pPr>
        <w:pStyle w:val="Heading2"/>
        <w:jc w:val="left"/>
      </w:pPr>
      <w:r>
        <w:rPr>
          <w:rFonts w:ascii="微软雅黑" w:hAnsi="微软雅黑" w:eastAsia="微软雅黑"/>
          <w:color w:val="2E74B5"/>
          <w:sz w:val="28"/>
        </w:rPr>
        <w:t>2.2  匝数比与占空比的多维应力分配矩阵</w:t>
      </w:r>
    </w:p>
    <w:p>
      <w:pPr>
        <w:spacing w:after="120" w:line="360" w:lineRule="exact"/>
      </w:pPr>
      <w:r>
        <w:rPr>
          <w:rFonts w:ascii="微软雅黑" w:hAnsi="微软雅黑" w:eastAsia="微软雅黑"/>
          <w:b w:val="0"/>
          <w:i w:val="0"/>
          <w:sz w:val="21"/>
        </w:rPr>
        <w:t>变压器的初次级匝数比 (n = Np/Ns) 与稳态占空比 (D) 是决定全局电压和电流应力分配的枢纽。这两个参数的耦合关系直接决定了初级功率开关管和次级整流器件的选型生命线。</w:t>
      </w:r>
    </w:p>
    <w:p>
      <w:pPr>
        <w:spacing w:after="120" w:line="360" w:lineRule="exact"/>
      </w:pPr>
      <w:r>
        <w:rPr>
          <w:rFonts w:ascii="微软雅黑" w:hAnsi="微软雅黑" w:eastAsia="微软雅黑"/>
          <w:b w:val="0"/>
          <w:i w:val="0"/>
          <w:sz w:val="21"/>
        </w:rPr>
        <w:t>在 CCM 模式下，基于伏秒平衡原则，反激变换器的核心直流传递函数为：Vout = Vin × (D / (1-D)) × (1/n)。由此推导出占空比的决定方程：D = n × Vout / (Vin + n × Vout)。</w:t>
      </w:r>
    </w:p>
    <w:p>
      <w:pPr>
        <w:spacing w:after="120" w:line="360" w:lineRule="exact"/>
      </w:pPr>
      <w:r>
        <w:rPr>
          <w:rFonts w:ascii="微软雅黑" w:hAnsi="微软雅黑" w:eastAsia="微软雅黑"/>
          <w:b w:val="0"/>
          <w:i w:val="0"/>
          <w:sz w:val="21"/>
        </w:rPr>
        <w:t>反射电压 Vrefl = n × (Vout + Vf) 是关键中间参数，它决定了初级 MOSFET 在关断时承受的稳态电压台阶：Vds_max = Vin_max + Vrefl + Vspike。</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2E74B5"/>
          </w:tcPr>
          <w:p>
            <w:r>
              <w:rPr>
                <w:b/>
                <w:color w:val="FFFFFF"/>
                <w:sz w:val="20"/>
              </w:rPr>
              <w:t>仿真现象</w:t>
            </w:r>
          </w:p>
        </w:tc>
        <w:tc>
          <w:tcPr>
            <w:tcW w:type="dxa" w:w="2878"/>
            <w:shd w:val="clear" w:color="auto" w:fill="2E74B5"/>
          </w:tcPr>
          <w:p>
            <w:r>
              <w:rPr>
                <w:b/>
                <w:color w:val="FFFFFF"/>
                <w:sz w:val="20"/>
              </w:rPr>
              <w:t>物理机制诊断</w:t>
            </w:r>
          </w:p>
        </w:tc>
        <w:tc>
          <w:tcPr>
            <w:tcW w:type="dxa" w:w="2878"/>
            <w:shd w:val="clear" w:color="auto" w:fill="2E74B5"/>
          </w:tcPr>
          <w:p>
            <w:r>
              <w:rPr>
                <w:b/>
                <w:color w:val="FFFFFF"/>
                <w:sz w:val="20"/>
              </w:rPr>
              <w:t>基于匝数比的调整策略</w:t>
            </w:r>
          </w:p>
        </w:tc>
      </w:tr>
      <w:tr>
        <w:tc>
          <w:tcPr>
            <w:tcW w:type="dxa" w:w="2878"/>
            <w:shd w:val="clear" w:color="auto" w:fill="DEEAF1"/>
          </w:tcPr>
          <w:p>
            <w:r>
              <w:rPr>
                <w:sz w:val="19"/>
              </w:rPr>
              <w:t>初级 MOSFET 在关断瞬间过压击穿</w:t>
            </w:r>
          </w:p>
        </w:tc>
        <w:tc>
          <w:tcPr>
            <w:tcW w:type="dxa" w:w="2878"/>
            <w:shd w:val="clear" w:color="auto" w:fill="DEEAF1"/>
          </w:tcPr>
          <w:p>
            <w:r>
              <w:rPr>
                <w:sz w:val="19"/>
              </w:rPr>
              <w:t>反射电压 Vrefl 过高，Vds 稳态台阶越过器件耐压红线</w:t>
            </w:r>
          </w:p>
        </w:tc>
        <w:tc>
          <w:tcPr>
            <w:tcW w:type="dxa" w:w="2878"/>
            <w:shd w:val="clear" w:color="auto" w:fill="DEEAF1"/>
          </w:tcPr>
          <w:p>
            <w:r>
              <w:rPr>
                <w:sz w:val="19"/>
              </w:rPr>
              <w:t>减小匝数比 n。这会降低 Vrefl，缓解初级 MOSFET 电压应力，但会导致初级占空比减小，初级电流 RMS 值上升。</w:t>
            </w:r>
          </w:p>
        </w:tc>
      </w:tr>
      <w:tr>
        <w:tc>
          <w:tcPr>
            <w:tcW w:type="dxa" w:w="2878"/>
            <w:shd w:val="clear" w:color="auto" w:fill="FFFFFF"/>
          </w:tcPr>
          <w:p>
            <w:r>
              <w:rPr>
                <w:sz w:val="19"/>
              </w:rPr>
              <w:t>次级整流二极管反向击穿</w:t>
            </w:r>
          </w:p>
        </w:tc>
        <w:tc>
          <w:tcPr>
            <w:tcW w:type="dxa" w:w="2878"/>
            <w:shd w:val="clear" w:color="auto" w:fill="FFFFFF"/>
          </w:tcPr>
          <w:p>
            <w:r>
              <w:rPr>
                <w:sz w:val="19"/>
              </w:rPr>
              <w:t>折算到次级的反向电压应力过高：Vd_rev = Vin_max/n + Vout</w:t>
            </w:r>
          </w:p>
        </w:tc>
        <w:tc>
          <w:tcPr>
            <w:tcW w:type="dxa" w:w="2878"/>
            <w:shd w:val="clear" w:color="auto" w:fill="FFFFFF"/>
          </w:tcPr>
          <w:p>
            <w:r>
              <w:rPr>
                <w:sz w:val="19"/>
              </w:rPr>
              <w:t>增大匝数比 n。这会降低次级二极管耐压要求，但会将额外电压应力转移回初级，且使占空比逼近 50%，增加次谐波振荡风险。</w:t>
            </w:r>
          </w:p>
        </w:tc>
      </w:tr>
      <w:tr>
        <w:tc>
          <w:tcPr>
            <w:tcW w:type="dxa" w:w="2878"/>
            <w:shd w:val="clear" w:color="auto" w:fill="DEEAF1"/>
          </w:tcPr>
          <w:p>
            <w:r>
              <w:rPr>
                <w:sz w:val="19"/>
              </w:rPr>
              <w:t>满载时初级绕组和输入电容发热严重</w:t>
            </w:r>
          </w:p>
        </w:tc>
        <w:tc>
          <w:tcPr>
            <w:tcW w:type="dxa" w:w="2878"/>
            <w:shd w:val="clear" w:color="auto" w:fill="DEEAF1"/>
          </w:tcPr>
          <w:p>
            <w:r>
              <w:rPr>
                <w:sz w:val="19"/>
              </w:rPr>
              <w:t>匝数比过小导致占空比极低，系统以极窄脉宽传输能量，初级峰值电流和 RMS 电流飙升</w:t>
            </w:r>
          </w:p>
        </w:tc>
        <w:tc>
          <w:tcPr>
            <w:tcW w:type="dxa" w:w="2878"/>
            <w:shd w:val="clear" w:color="auto" w:fill="DEEAF1"/>
          </w:tcPr>
          <w:p>
            <w:r>
              <w:rPr>
                <w:sz w:val="19"/>
              </w:rPr>
              <w:t>适度增大匝数比 n，使额定工况下的占空比设计在 0.35 ~ 0.45 之间，以优化初次级有效值电流的平衡。</w:t>
            </w:r>
          </w:p>
        </w:tc>
      </w:tr>
    </w:tbl>
    <w:p/>
    <w:p>
      <w:pPr>
        <w:pStyle w:val="Heading2"/>
        <w:jc w:val="left"/>
      </w:pPr>
      <w:r>
        <w:rPr>
          <w:rFonts w:ascii="微软雅黑" w:hAnsi="微软雅黑" w:eastAsia="微软雅黑"/>
          <w:color w:val="2E74B5"/>
          <w:sz w:val="28"/>
        </w:rPr>
        <w:t>2.3  开关频率的高阶非线性效应与电磁兼容</w:t>
      </w:r>
    </w:p>
    <w:p>
      <w:pPr>
        <w:spacing w:after="120" w:line="360" w:lineRule="exact"/>
      </w:pPr>
      <w:r>
        <w:rPr>
          <w:rFonts w:ascii="微软雅黑" w:hAnsi="微软雅黑" w:eastAsia="微软雅黑"/>
          <w:b w:val="0"/>
          <w:i w:val="0"/>
          <w:sz w:val="21"/>
        </w:rPr>
        <w:t>开关频率 (fs) 的设定在现代高密度反激式变换器设计中，与系统效率、磁性元件尺寸以及电磁干扰 (EMI) 之间呈现出极其复杂的非线性耦合关系。提升开关频率最直接的动机是减小磁性元件的物理体积：根据法拉第电磁感应定律，磁芯横截面积与开关频率成反比，当频率翻倍时，理论上磁芯体积可以减半。</w:t>
      </w:r>
    </w:p>
    <w:p>
      <w:pPr>
        <w:spacing w:after="120" w:line="360" w:lineRule="exact"/>
      </w:pPr>
      <w:r>
        <w:rPr>
          <w:rFonts w:ascii="微软雅黑" w:hAnsi="微软雅黑" w:eastAsia="微软雅黑"/>
          <w:b w:val="0"/>
          <w:i w:val="0"/>
          <w:sz w:val="21"/>
        </w:rPr>
        <w:t>然而，在追求高频化带来的体积红利时，必须直面高频交流损耗的指数级增长。当频率进入数百千赫兹甚至兆赫兹频段时，趋肤效应和邻近效应会导致绕组交流电阻远高于直流电阻，主功率 MOSFET 的开关损耗也会成比例增加。对于传统硅基功率器件，这种损耗的增长往往会迅速抵消变压器带来的效率提升；因此，极高频设计通常需要依赖氮化镓 (GaN) 等宽禁带半导体。</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2E74B5"/>
          </w:tcPr>
          <w:p>
            <w:r>
              <w:rPr>
                <w:b/>
                <w:color w:val="FFFFFF"/>
                <w:sz w:val="20"/>
              </w:rPr>
              <w:t>频率范围</w:t>
            </w:r>
          </w:p>
        </w:tc>
        <w:tc>
          <w:tcPr>
            <w:tcW w:type="dxa" w:w="2878"/>
            <w:shd w:val="clear" w:color="auto" w:fill="2E74B5"/>
          </w:tcPr>
          <w:p>
            <w:r>
              <w:rPr>
                <w:b/>
                <w:color w:val="FFFFFF"/>
                <w:sz w:val="20"/>
              </w:rPr>
              <w:t>适用场景与器件</w:t>
            </w:r>
          </w:p>
        </w:tc>
        <w:tc>
          <w:tcPr>
            <w:tcW w:type="dxa" w:w="2878"/>
            <w:shd w:val="clear" w:color="auto" w:fill="2E74B5"/>
          </w:tcPr>
          <w:p>
            <w:r>
              <w:rPr>
                <w:b/>
                <w:color w:val="FFFFFF"/>
                <w:sz w:val="20"/>
              </w:rPr>
              <w:t>主要权衡点</w:t>
            </w:r>
          </w:p>
        </w:tc>
      </w:tr>
      <w:tr>
        <w:tc>
          <w:tcPr>
            <w:tcW w:type="dxa" w:w="2878"/>
            <w:shd w:val="clear" w:color="auto" w:fill="DEEAF1"/>
          </w:tcPr>
          <w:p>
            <w:r>
              <w:rPr>
                <w:sz w:val="19"/>
              </w:rPr>
              <w:t>20 ~ 65 kHz</w:t>
            </w:r>
          </w:p>
        </w:tc>
        <w:tc>
          <w:tcPr>
            <w:tcW w:type="dxa" w:w="2878"/>
            <w:shd w:val="clear" w:color="auto" w:fill="DEEAF1"/>
          </w:tcPr>
          <w:p>
            <w:r>
              <w:rPr>
                <w:sz w:val="19"/>
              </w:rPr>
              <w:t>工业电源、大功率（&gt; 100W）、Si MOSFET</w:t>
            </w:r>
          </w:p>
        </w:tc>
        <w:tc>
          <w:tcPr>
            <w:tcW w:type="dxa" w:w="2878"/>
            <w:shd w:val="clear" w:color="auto" w:fill="DEEAF1"/>
          </w:tcPr>
          <w:p>
            <w:r>
              <w:rPr>
                <w:sz w:val="19"/>
              </w:rPr>
              <w:t>磁性元件体积大，但开关损耗低，效率高</w:t>
            </w:r>
          </w:p>
        </w:tc>
      </w:tr>
      <w:tr>
        <w:tc>
          <w:tcPr>
            <w:tcW w:type="dxa" w:w="2878"/>
            <w:shd w:val="clear" w:color="auto" w:fill="FFFFFF"/>
          </w:tcPr>
          <w:p>
            <w:r>
              <w:rPr>
                <w:sz w:val="19"/>
              </w:rPr>
              <w:t>65 ~ 130 kHz</w:t>
            </w:r>
          </w:p>
        </w:tc>
        <w:tc>
          <w:tcPr>
            <w:tcW w:type="dxa" w:w="2878"/>
            <w:shd w:val="clear" w:color="auto" w:fill="FFFFFF"/>
          </w:tcPr>
          <w:p>
            <w:r>
              <w:rPr>
                <w:sz w:val="19"/>
              </w:rPr>
              <w:t>消费电子（Si MOSFET）、工业辅助电源</w:t>
            </w:r>
          </w:p>
        </w:tc>
        <w:tc>
          <w:tcPr>
            <w:tcW w:type="dxa" w:w="2878"/>
            <w:shd w:val="clear" w:color="auto" w:fill="FFFFFF"/>
          </w:tcPr>
          <w:p>
            <w:r>
              <w:rPr>
                <w:sz w:val="19"/>
              </w:rPr>
              <w:t>平衡点：磁性元件尺寸适中，开关损耗可接受</w:t>
            </w:r>
          </w:p>
        </w:tc>
      </w:tr>
      <w:tr>
        <w:tc>
          <w:tcPr>
            <w:tcW w:type="dxa" w:w="2878"/>
            <w:shd w:val="clear" w:color="auto" w:fill="DEEAF1"/>
          </w:tcPr>
          <w:p>
            <w:r>
              <w:rPr>
                <w:sz w:val="19"/>
              </w:rPr>
              <w:t>130 ~ 400 kHz</w:t>
            </w:r>
          </w:p>
        </w:tc>
        <w:tc>
          <w:tcPr>
            <w:tcW w:type="dxa" w:w="2878"/>
            <w:shd w:val="clear" w:color="auto" w:fill="DEEAF1"/>
          </w:tcPr>
          <w:p>
            <w:r>
              <w:rPr>
                <w:sz w:val="19"/>
              </w:rPr>
              <w:t>高功率密度消费电子（Si MOSFET + SR）、USB-PD</w:t>
            </w:r>
          </w:p>
        </w:tc>
        <w:tc>
          <w:tcPr>
            <w:tcW w:type="dxa" w:w="2878"/>
            <w:shd w:val="clear" w:color="auto" w:fill="DEEAF1"/>
          </w:tcPr>
          <w:p>
            <w:r>
              <w:rPr>
                <w:sz w:val="19"/>
              </w:rPr>
              <w:t>开关损耗显著，需优化变压器绕组和 PCB 布局</w:t>
            </w:r>
          </w:p>
        </w:tc>
      </w:tr>
      <w:tr>
        <w:tc>
          <w:tcPr>
            <w:tcW w:type="dxa" w:w="2878"/>
            <w:shd w:val="clear" w:color="auto" w:fill="FFFFFF"/>
          </w:tcPr>
          <w:p>
            <w:r>
              <w:rPr>
                <w:sz w:val="19"/>
              </w:rPr>
              <w:t>&gt; 400 kHz (MHz 级)</w:t>
            </w:r>
          </w:p>
        </w:tc>
        <w:tc>
          <w:tcPr>
            <w:tcW w:type="dxa" w:w="2878"/>
            <w:shd w:val="clear" w:color="auto" w:fill="FFFFFF"/>
          </w:tcPr>
          <w:p>
            <w:r>
              <w:rPr>
                <w:sz w:val="19"/>
              </w:rPr>
              <w:t>超高功率密度（GaN MOSFET）、USB-PD GaN 充电器</w:t>
            </w:r>
          </w:p>
        </w:tc>
        <w:tc>
          <w:tcPr>
            <w:tcW w:type="dxa" w:w="2878"/>
            <w:shd w:val="clear" w:color="auto" w:fill="FFFFFF"/>
          </w:tcPr>
          <w:p>
            <w:r>
              <w:rPr>
                <w:sz w:val="19"/>
              </w:rPr>
              <w:t>必须使用 GaN 器件；变压器设计极为关键；EMI 挑战大</w:t>
            </w:r>
          </w:p>
        </w:tc>
      </w:tr>
    </w:tbl>
    <w:p/>
    <w:p>
      <w:pPr>
        <w:spacing w:before="80" w:after="80"/>
        <w:ind w:left="283"/>
      </w:pPr>
      <w:r>
        <w:rPr>
          <w:rFonts w:ascii="微软雅黑" w:hAnsi="微软雅黑" w:eastAsia="微软雅黑"/>
          <w:i/>
          <w:color w:val="7F6000"/>
          <w:sz w:val="20"/>
        </w:rPr>
        <w:t>📌 Agent 判断逻辑：若仿真显示开关管温升失控或整体效率严重不达标，应遵循'采用能满足系统稳压与体积要求下的最低可行开关频率'这一工程黄金法则，适当降低频率。若系统磁性元件过大，则在器件允许的前提下提升频率。</w:t>
      </w:r>
    </w:p>
    <w:p>
      <w:pPr>
        <w:pStyle w:val="Heading2"/>
        <w:jc w:val="left"/>
      </w:pPr>
      <w:r>
        <w:rPr>
          <w:rFonts w:ascii="微软雅黑" w:hAnsi="微软雅黑" w:eastAsia="微软雅黑"/>
          <w:color w:val="2E74B5"/>
          <w:sz w:val="28"/>
        </w:rPr>
        <w:t>2.4  变压器寄生参数建模与吸收电路综合</w:t>
      </w:r>
    </w:p>
    <w:p>
      <w:pPr>
        <w:spacing w:after="120" w:line="360" w:lineRule="exact"/>
      </w:pPr>
      <w:r>
        <w:rPr>
          <w:rFonts w:ascii="微软雅黑" w:hAnsi="微软雅黑" w:eastAsia="微软雅黑"/>
          <w:b w:val="0"/>
          <w:i w:val="0"/>
          <w:sz w:val="21"/>
        </w:rPr>
        <w:t>反激式变压器的漏感 (Llk) 是影响电路可靠性和效率的最关键寄生参数。当主开关管关断时，漏感中的能量无路可走，将与开关管的输出电容 (Coss) 发生剧烈的 LC 高频谐振，在漏极节点引发灾难性的高压尖峰。如果不加钳制，这一尖峰电压将轻易突破功率器件的雪崩击穿电压，导致灾难性失效。</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val="clear" w:color="auto" w:fill="2E74B5"/>
          </w:tcPr>
          <w:p>
            <w:r>
              <w:rPr>
                <w:b/>
                <w:color w:val="FFFFFF"/>
                <w:sz w:val="20"/>
              </w:rPr>
              <w:t>钳位方案</w:t>
            </w:r>
          </w:p>
        </w:tc>
        <w:tc>
          <w:tcPr>
            <w:tcW w:type="dxa" w:w="2158"/>
            <w:shd w:val="clear" w:color="auto" w:fill="2E74B5"/>
          </w:tcPr>
          <w:p>
            <w:r>
              <w:rPr>
                <w:b/>
                <w:color w:val="FFFFFF"/>
                <w:sz w:val="20"/>
              </w:rPr>
              <w:t>工作原理</w:t>
            </w:r>
          </w:p>
        </w:tc>
        <w:tc>
          <w:tcPr>
            <w:tcW w:type="dxa" w:w="2158"/>
            <w:shd w:val="clear" w:color="auto" w:fill="2E74B5"/>
          </w:tcPr>
          <w:p>
            <w:r>
              <w:rPr>
                <w:b/>
                <w:color w:val="FFFFFF"/>
                <w:sz w:val="20"/>
              </w:rPr>
              <w:t>优点</w:t>
            </w:r>
          </w:p>
        </w:tc>
        <w:tc>
          <w:tcPr>
            <w:tcW w:type="dxa" w:w="2158"/>
            <w:shd w:val="clear" w:color="auto" w:fill="2E74B5"/>
          </w:tcPr>
          <w:p>
            <w:r>
              <w:rPr>
                <w:b/>
                <w:color w:val="FFFFFF"/>
                <w:sz w:val="20"/>
              </w:rPr>
              <w:t>缺点与适用场景</w:t>
            </w:r>
          </w:p>
        </w:tc>
      </w:tr>
      <w:tr>
        <w:tc>
          <w:tcPr>
            <w:tcW w:type="dxa" w:w="2158"/>
            <w:shd w:val="clear" w:color="auto" w:fill="DEEAF1"/>
          </w:tcPr>
          <w:p>
            <w:r>
              <w:rPr>
                <w:sz w:val="19"/>
              </w:rPr>
              <w:t>RCD 钳位</w:t>
            </w:r>
          </w:p>
        </w:tc>
        <w:tc>
          <w:tcPr>
            <w:tcW w:type="dxa" w:w="2158"/>
            <w:shd w:val="clear" w:color="auto" w:fill="DEEAF1"/>
          </w:tcPr>
          <w:p>
            <w:r>
              <w:rPr>
                <w:sz w:val="19"/>
              </w:rPr>
              <w:t>漏感能量转移至钳位电容，通过电阻以热量耗散</w:t>
            </w:r>
          </w:p>
        </w:tc>
        <w:tc>
          <w:tcPr>
            <w:tcW w:type="dxa" w:w="2158"/>
            <w:shd w:val="clear" w:color="auto" w:fill="DEEAF1"/>
          </w:tcPr>
          <w:p>
            <w:r>
              <w:rPr>
                <w:sz w:val="19"/>
              </w:rPr>
              <w:t>成本低，设计简单，可靠性高</w:t>
            </w:r>
          </w:p>
        </w:tc>
        <w:tc>
          <w:tcPr>
            <w:tcW w:type="dxa" w:w="2158"/>
            <w:shd w:val="clear" w:color="auto" w:fill="DEEAF1"/>
          </w:tcPr>
          <w:p>
            <w:r>
              <w:rPr>
                <w:sz w:val="19"/>
              </w:rPr>
              <w:t>漏感能量完全浪费；轻载下 RCD 损耗占比大；适用于成本敏感、中低功率场景</w:t>
            </w:r>
          </w:p>
        </w:tc>
      </w:tr>
      <w:tr>
        <w:tc>
          <w:tcPr>
            <w:tcW w:type="dxa" w:w="2158"/>
            <w:shd w:val="clear" w:color="auto" w:fill="FFFFFF"/>
          </w:tcPr>
          <w:p>
            <w:r>
              <w:rPr>
                <w:sz w:val="19"/>
              </w:rPr>
              <w:t>TVS 钳位</w:t>
            </w:r>
          </w:p>
        </w:tc>
        <w:tc>
          <w:tcPr>
            <w:tcW w:type="dxa" w:w="2158"/>
            <w:shd w:val="clear" w:color="auto" w:fill="FFFFFF"/>
          </w:tcPr>
          <w:p>
            <w:r>
              <w:rPr>
                <w:sz w:val="19"/>
              </w:rPr>
              <w:t>TVS 管直接斩断超出阈值的电压尖峰</w:t>
            </w:r>
          </w:p>
        </w:tc>
        <w:tc>
          <w:tcPr>
            <w:tcW w:type="dxa" w:w="2158"/>
            <w:shd w:val="clear" w:color="auto" w:fill="FFFFFF"/>
          </w:tcPr>
          <w:p>
            <w:r>
              <w:rPr>
                <w:sz w:val="19"/>
              </w:rPr>
              <w:t>钳位精度高，响应速度快</w:t>
            </w:r>
          </w:p>
        </w:tc>
        <w:tc>
          <w:tcPr>
            <w:tcW w:type="dxa" w:w="2158"/>
            <w:shd w:val="clear" w:color="auto" w:fill="FFFFFF"/>
          </w:tcPr>
          <w:p>
            <w:r>
              <w:rPr>
                <w:sz w:val="19"/>
              </w:rPr>
              <w:t>TVS 需承受高峰值功率；能量仍然耗散；适用于极低功耗场景</w:t>
            </w:r>
          </w:p>
        </w:tc>
      </w:tr>
      <w:tr>
        <w:tc>
          <w:tcPr>
            <w:tcW w:type="dxa" w:w="2158"/>
            <w:shd w:val="clear" w:color="auto" w:fill="DEEAF1"/>
          </w:tcPr>
          <w:p>
            <w:r>
              <w:rPr>
                <w:sz w:val="19"/>
              </w:rPr>
              <w:t>有源钳位 (ACF)</w:t>
            </w:r>
          </w:p>
        </w:tc>
        <w:tc>
          <w:tcPr>
            <w:tcW w:type="dxa" w:w="2158"/>
            <w:shd w:val="clear" w:color="auto" w:fill="DEEAF1"/>
          </w:tcPr>
          <w:p>
            <w:r>
              <w:rPr>
                <w:sz w:val="19"/>
              </w:rPr>
              <w:t>辅助 MOSFET 将漏感能量无损储存于钳位电容，并在死区时间内释放以实现主 MOSFET 的 ZVS 开通</w:t>
            </w:r>
          </w:p>
        </w:tc>
        <w:tc>
          <w:tcPr>
            <w:tcW w:type="dxa" w:w="2158"/>
            <w:shd w:val="clear" w:color="auto" w:fill="DEEAF1"/>
          </w:tcPr>
          <w:p>
            <w:r>
              <w:rPr>
                <w:sz w:val="19"/>
              </w:rPr>
              <w:t>漏感能量回收利用；实现 ZVS，大幅降低开关损耗；效率高</w:t>
            </w:r>
          </w:p>
        </w:tc>
        <w:tc>
          <w:tcPr>
            <w:tcW w:type="dxa" w:w="2158"/>
            <w:shd w:val="clear" w:color="auto" w:fill="DEEAF1"/>
          </w:tcPr>
          <w:p>
            <w:r>
              <w:rPr>
                <w:sz w:val="19"/>
              </w:rPr>
              <w:t>控制复杂；需要精确的死区时间控制；成本较高；适用于高功率密度、高效率场景（如 USB-PD GaN 充电器）</w:t>
            </w:r>
          </w:p>
        </w:tc>
      </w:tr>
    </w:tbl>
    <w:p/>
    <w:p>
      <w:pPr>
        <w:pStyle w:val="Heading3"/>
        <w:jc w:val="left"/>
      </w:pPr>
      <w:r>
        <w:rPr>
          <w:rFonts w:ascii="微软雅黑" w:hAnsi="微软雅黑" w:eastAsia="微软雅黑"/>
          <w:color w:val="2E74B5"/>
          <w:sz w:val="24"/>
        </w:rPr>
        <w:t>2.4.1  RCD 钳位电路参数调优逻辑</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2E74B5"/>
          </w:tcPr>
          <w:p>
            <w:r>
              <w:rPr>
                <w:b/>
                <w:color w:val="FFFFFF"/>
                <w:sz w:val="20"/>
              </w:rPr>
              <w:t>仿真诊断现象</w:t>
            </w:r>
          </w:p>
        </w:tc>
        <w:tc>
          <w:tcPr>
            <w:tcW w:type="dxa" w:w="2878"/>
            <w:shd w:val="clear" w:color="auto" w:fill="2E74B5"/>
          </w:tcPr>
          <w:p>
            <w:r>
              <w:rPr>
                <w:b/>
                <w:color w:val="FFFFFF"/>
                <w:sz w:val="20"/>
              </w:rPr>
              <w:t>根本原因</w:t>
            </w:r>
          </w:p>
        </w:tc>
        <w:tc>
          <w:tcPr>
            <w:tcW w:type="dxa" w:w="2878"/>
            <w:shd w:val="clear" w:color="auto" w:fill="2E74B5"/>
          </w:tcPr>
          <w:p>
            <w:r>
              <w:rPr>
                <w:b/>
                <w:color w:val="FFFFFF"/>
                <w:sz w:val="20"/>
              </w:rPr>
              <w:t>RCD 参数优化逻辑</w:t>
            </w:r>
          </w:p>
        </w:tc>
      </w:tr>
      <w:tr>
        <w:tc>
          <w:tcPr>
            <w:tcW w:type="dxa" w:w="2878"/>
            <w:shd w:val="clear" w:color="auto" w:fill="DEEAF1"/>
          </w:tcPr>
          <w:p>
            <w:r>
              <w:rPr>
                <w:sz w:val="19"/>
              </w:rPr>
              <w:t>MOSFET Vds 尖峰仍然过高，逼近击穿阈值</w:t>
            </w:r>
          </w:p>
        </w:tc>
        <w:tc>
          <w:tcPr>
            <w:tcW w:type="dxa" w:w="2878"/>
            <w:shd w:val="clear" w:color="auto" w:fill="DEEAF1"/>
          </w:tcPr>
          <w:p>
            <w:r>
              <w:rPr>
                <w:sz w:val="19"/>
              </w:rPr>
              <w:t>钳位电压 Vclamp 设置过高，或钳位电容放电过慢</w:t>
            </w:r>
          </w:p>
        </w:tc>
        <w:tc>
          <w:tcPr>
            <w:tcW w:type="dxa" w:w="2878"/>
            <w:shd w:val="clear" w:color="auto" w:fill="DEEAF1"/>
          </w:tcPr>
          <w:p>
            <w:r>
              <w:rPr>
                <w:sz w:val="19"/>
              </w:rPr>
              <w:t>减小电阻 R：更小的阻值能加快钳位电容的放电速度，降低平均钳位电压，有效限制尖峰。但须注意功率损耗将上升。</w:t>
            </w:r>
          </w:p>
        </w:tc>
      </w:tr>
      <w:tr>
        <w:tc>
          <w:tcPr>
            <w:tcW w:type="dxa" w:w="2878"/>
            <w:shd w:val="clear" w:color="auto" w:fill="FFFFFF"/>
          </w:tcPr>
          <w:p>
            <w:r>
              <w:rPr>
                <w:sz w:val="19"/>
              </w:rPr>
              <w:t>系统效率异常低下，RCD 电阻功耗极大</w:t>
            </w:r>
          </w:p>
        </w:tc>
        <w:tc>
          <w:tcPr>
            <w:tcW w:type="dxa" w:w="2878"/>
            <w:shd w:val="clear" w:color="auto" w:fill="FFFFFF"/>
          </w:tcPr>
          <w:p>
            <w:r>
              <w:rPr>
                <w:sz w:val="19"/>
              </w:rPr>
              <w:t>电阻 R 过小，钳位电压 Vclamp 跌落至低于反射电压 Vrefl，导致有效励磁能量被非法抽取并耗散</w:t>
            </w:r>
          </w:p>
        </w:tc>
        <w:tc>
          <w:tcPr>
            <w:tcW w:type="dxa" w:w="2878"/>
            <w:shd w:val="clear" w:color="auto" w:fill="FFFFFF"/>
          </w:tcPr>
          <w:p>
            <w:r>
              <w:rPr>
                <w:sz w:val="19"/>
              </w:rPr>
              <w:t>增大电阻 R：确保 Vclamp &gt; Vrefl，防止 RCD 电路抽取有效能量。同时检查漏感量是否过大（根本原因）。</w:t>
            </w:r>
          </w:p>
        </w:tc>
      </w:tr>
      <w:tr>
        <w:tc>
          <w:tcPr>
            <w:tcW w:type="dxa" w:w="2878"/>
            <w:shd w:val="clear" w:color="auto" w:fill="DEEAF1"/>
          </w:tcPr>
          <w:p>
            <w:r>
              <w:rPr>
                <w:sz w:val="19"/>
              </w:rPr>
              <w:t>钳位电压出现巨大的低频纹波，无法稳定钳制</w:t>
            </w:r>
          </w:p>
        </w:tc>
        <w:tc>
          <w:tcPr>
            <w:tcW w:type="dxa" w:w="2878"/>
            <w:shd w:val="clear" w:color="auto" w:fill="DEEAF1"/>
          </w:tcPr>
          <w:p>
            <w:r>
              <w:rPr>
                <w:sz w:val="19"/>
              </w:rPr>
              <w:t>钳位电容 C 过小，无法提供稳定的电压基准</w:t>
            </w:r>
          </w:p>
        </w:tc>
        <w:tc>
          <w:tcPr>
            <w:tcW w:type="dxa" w:w="2878"/>
            <w:shd w:val="clear" w:color="auto" w:fill="DEEAF1"/>
          </w:tcPr>
          <w:p>
            <w:r>
              <w:rPr>
                <w:sz w:val="19"/>
              </w:rPr>
              <w:t>增大电容 C：电容过小导致其在吸收能量时电压瞬间飙升，在放电时又迅速干涸，无法提供平稳的电压基准。</w:t>
            </w:r>
          </w:p>
        </w:tc>
      </w:tr>
    </w:tbl>
    <w:p/>
    <w:p>
      <w:pPr>
        <w:pStyle w:val="Heading2"/>
        <w:jc w:val="left"/>
      </w:pPr>
      <w:r>
        <w:rPr>
          <w:rFonts w:ascii="微软雅黑" w:hAnsi="微软雅黑" w:eastAsia="微软雅黑"/>
          <w:color w:val="2E74B5"/>
          <w:sz w:val="28"/>
        </w:rPr>
        <w:t>2.5  反馈控制环路综合与右半平面零点破局</w:t>
      </w:r>
    </w:p>
    <w:p>
      <w:pPr>
        <w:spacing w:after="120" w:line="360" w:lineRule="exact"/>
      </w:pPr>
      <w:r>
        <w:rPr>
          <w:rFonts w:ascii="微软雅黑" w:hAnsi="微软雅黑" w:eastAsia="微软雅黑"/>
          <w:b w:val="0"/>
          <w:i w:val="0"/>
          <w:sz w:val="21"/>
        </w:rPr>
        <w:t>反激式变换器的核心任务是在复杂多变的输入电压和跳跃的负载条件下，维持稳定的输出电压。这依赖于控制环路的精密设计。如果仿真模型在闭环运行时发生低频振荡、阶跃响应发散或稳态误差不可控，通常意味着反馈系统的零极点配置在频域上崩溃了。</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2E74B5"/>
          </w:tcPr>
          <w:p>
            <w:r>
              <w:rPr>
                <w:b/>
                <w:color w:val="FFFFFF"/>
                <w:sz w:val="20"/>
              </w:rPr>
              <w:t>控制策略</w:t>
            </w:r>
          </w:p>
        </w:tc>
        <w:tc>
          <w:tcPr>
            <w:tcW w:type="dxa" w:w="2878"/>
            <w:shd w:val="clear" w:color="auto" w:fill="2E74B5"/>
          </w:tcPr>
          <w:p>
            <w:r>
              <w:rPr>
                <w:b/>
                <w:color w:val="FFFFFF"/>
                <w:sz w:val="20"/>
              </w:rPr>
              <w:t>传递函数特性</w:t>
            </w:r>
          </w:p>
        </w:tc>
        <w:tc>
          <w:tcPr>
            <w:tcW w:type="dxa" w:w="2878"/>
            <w:shd w:val="clear" w:color="auto" w:fill="2E74B5"/>
          </w:tcPr>
          <w:p>
            <w:r>
              <w:rPr>
                <w:b/>
                <w:color w:val="FFFFFF"/>
                <w:sz w:val="20"/>
              </w:rPr>
              <w:t>RHPZ 影响</w:t>
            </w:r>
          </w:p>
        </w:tc>
      </w:tr>
      <w:tr>
        <w:tc>
          <w:tcPr>
            <w:tcW w:type="dxa" w:w="2878"/>
            <w:shd w:val="clear" w:color="auto" w:fill="DEEAF1"/>
          </w:tcPr>
          <w:p>
            <w:r>
              <w:rPr>
                <w:sz w:val="19"/>
              </w:rPr>
              <w:t>电压模式控制 (VMC)</w:t>
            </w:r>
          </w:p>
        </w:tc>
        <w:tc>
          <w:tcPr>
            <w:tcW w:type="dxa" w:w="2878"/>
            <w:shd w:val="clear" w:color="auto" w:fill="DEEAF1"/>
          </w:tcPr>
          <w:p>
            <w:r>
              <w:rPr>
                <w:sz w:val="19"/>
              </w:rPr>
              <w:t>二阶系统，具有谐振双极点；直流增益随输入电压漂移</w:t>
            </w:r>
          </w:p>
        </w:tc>
        <w:tc>
          <w:tcPr>
            <w:tcW w:type="dxa" w:w="2878"/>
            <w:shd w:val="clear" w:color="auto" w:fill="DEEAF1"/>
          </w:tcPr>
          <w:p>
            <w:r>
              <w:rPr>
                <w:sz w:val="19"/>
              </w:rPr>
              <w:t>RHPZ 存在，且系统增益不稳定，补偿设计极为困难</w:t>
            </w:r>
          </w:p>
        </w:tc>
      </w:tr>
      <w:tr>
        <w:tc>
          <w:tcPr>
            <w:tcW w:type="dxa" w:w="2878"/>
            <w:shd w:val="clear" w:color="auto" w:fill="FFFFFF"/>
          </w:tcPr>
          <w:p>
            <w:r>
              <w:rPr>
                <w:sz w:val="19"/>
              </w:rPr>
              <w:t>峰值电流模式控制 (CMC)</w:t>
            </w:r>
          </w:p>
        </w:tc>
        <w:tc>
          <w:tcPr>
            <w:tcW w:type="dxa" w:w="2878"/>
            <w:shd w:val="clear" w:color="auto" w:fill="FFFFFF"/>
          </w:tcPr>
          <w:p>
            <w:r>
              <w:rPr>
                <w:sz w:val="19"/>
              </w:rPr>
              <w:t>电感被电流环锁定，低频区降阶为一阶系统（极点分裂效应）</w:t>
            </w:r>
          </w:p>
        </w:tc>
        <w:tc>
          <w:tcPr>
            <w:tcW w:type="dxa" w:w="2878"/>
            <w:shd w:val="clear" w:color="auto" w:fill="FFFFFF"/>
          </w:tcPr>
          <w:p>
            <w:r>
              <w:rPr>
                <w:sz w:val="19"/>
              </w:rPr>
              <w:t>RHPZ 在 CCM 下仍然存在，但补偿设计大幅简化；DCM 下 RHPZ 消失</w:t>
            </w:r>
          </w:p>
        </w:tc>
      </w:tr>
      <w:tr>
        <w:tc>
          <w:tcPr>
            <w:tcW w:type="dxa" w:w="2878"/>
            <w:shd w:val="clear" w:color="auto" w:fill="DEEAF1"/>
          </w:tcPr>
          <w:p>
            <w:r>
              <w:rPr>
                <w:sz w:val="19"/>
              </w:rPr>
              <w:t>DCM 模式（任何控制方式）</w:t>
            </w:r>
          </w:p>
        </w:tc>
        <w:tc>
          <w:tcPr>
            <w:tcW w:type="dxa" w:w="2878"/>
            <w:shd w:val="clear" w:color="auto" w:fill="DEEAF1"/>
          </w:tcPr>
          <w:p>
            <w:r>
              <w:rPr>
                <w:sz w:val="19"/>
              </w:rPr>
              <w:t>一阶系统，无 RHPZ</w:t>
            </w:r>
          </w:p>
        </w:tc>
        <w:tc>
          <w:tcPr>
            <w:tcW w:type="dxa" w:w="2878"/>
            <w:shd w:val="clear" w:color="auto" w:fill="DEEAF1"/>
          </w:tcPr>
          <w:p>
            <w:r>
              <w:rPr>
                <w:sz w:val="19"/>
              </w:rPr>
              <w:t>无 RHPZ，可实现更高的环路带宽和更快的瞬态响应</w:t>
            </w:r>
          </w:p>
        </w:tc>
      </w:tr>
    </w:tbl>
    <w:p/>
    <w:p>
      <w:pPr>
        <w:spacing w:after="120" w:line="360" w:lineRule="exact"/>
      </w:pPr>
      <w:r>
        <w:rPr>
          <w:rFonts w:ascii="微软雅黑" w:hAnsi="微软雅黑" w:eastAsia="微软雅黑"/>
          <w:b w:val="0"/>
          <w:i w:val="0"/>
          <w:sz w:val="21"/>
        </w:rPr>
        <w:t>RHPZ 的特征频率计算公式为：f_RHPZ = (1-D)² × Rload / (2π × Lp × n²)。当变换器处于最低输入电压（占空比 D 最大）且满载（负载电阻 Rload 最小）时，RHPZ 的频率降至最低点，这就是系统稳定性的'最恶劣工况'。</w:t>
      </w:r>
    </w:p>
    <w:p>
      <w:pPr>
        <w:spacing w:after="120" w:line="360" w:lineRule="exact"/>
      </w:pPr>
      <w:r>
        <w:rPr>
          <w:rFonts w:ascii="微软雅黑" w:hAnsi="微软雅黑" w:eastAsia="微软雅黑"/>
          <w:b w:val="0"/>
          <w:i w:val="0"/>
          <w:sz w:val="21"/>
        </w:rPr>
        <w:t>设计铁律：闭环系统的穿越频率 (fc) 必须被强制限制在最恶劣 RHPZ 频率的 1/5 到 1/3 以下。若系统规格强求极高的瞬态响应带宽，唯一的解决路径是：①通过减小初级电感将系统推入 DCM 模式（完全消除 RHPZ）；②大幅减小初级匝数比以降低最大占空比，将 RHPZ 推向高频段。</w:t>
      </w:r>
    </w:p>
    <w:p>
      <w:pPr>
        <w:pStyle w:val="Heading2"/>
        <w:jc w:val="left"/>
      </w:pPr>
      <w:r>
        <w:rPr>
          <w:rFonts w:ascii="微软雅黑" w:hAnsi="微软雅黑" w:eastAsia="微软雅黑"/>
          <w:color w:val="2E74B5"/>
          <w:sz w:val="28"/>
        </w:rPr>
        <w:t>2.6  次级同步整流技术与时序风险</w:t>
      </w:r>
    </w:p>
    <w:p>
      <w:pPr>
        <w:spacing w:after="120" w:line="360" w:lineRule="exact"/>
      </w:pPr>
      <w:r>
        <w:rPr>
          <w:rFonts w:ascii="微软雅黑" w:hAnsi="微软雅黑" w:eastAsia="微软雅黑"/>
          <w:b w:val="0"/>
          <w:i w:val="0"/>
          <w:sz w:val="21"/>
        </w:rPr>
        <w:t>传统次级采用肖特基二极管进行整流，其固有的 0.3V 至 0.5V 正向压降在低输出电压（如 5V 或 3.3V）和大电流应用中构成了惊人的导通损耗。同步整流 (SR) 利用具有超低导通电阻 (Rdson，通常为几毫欧) 的 N 沟道 MOSFET 替代了无源二极管，极大地降低了导通损耗。</w:t>
      </w:r>
    </w:p>
    <w:p>
      <w:pPr>
        <w:spacing w:after="120" w:line="360" w:lineRule="exact"/>
      </w:pPr>
      <w:r>
        <w:rPr>
          <w:rFonts w:ascii="微软雅黑" w:hAnsi="微软雅黑" w:eastAsia="微软雅黑"/>
          <w:b w:val="0"/>
          <w:i w:val="0"/>
          <w:sz w:val="21"/>
        </w:rPr>
        <w:t>然而，SR 引入了致命的换流时序风险。如果 SR MOSFET 关断的时序晚于初级主开关管的开通时序，初级和次级将发生同时导通的直通 (Shoot-through) 现象，引发灾难性短路；如果关断过早，MOSFET 内部低效的体二极管将被迫接管续流任务，其严重的反向恢复特性会在初级导通瞬间激发出巨大的负向电流尖峰与破坏性的电压振铃。</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2E74B5"/>
          </w:tcPr>
          <w:p>
            <w:r>
              <w:rPr>
                <w:b/>
                <w:color w:val="FFFFFF"/>
                <w:sz w:val="20"/>
              </w:rPr>
              <w:t>仿真波形现象</w:t>
            </w:r>
          </w:p>
        </w:tc>
        <w:tc>
          <w:tcPr>
            <w:tcW w:type="dxa" w:w="2878"/>
            <w:shd w:val="clear" w:color="auto" w:fill="2E74B5"/>
          </w:tcPr>
          <w:p>
            <w:r>
              <w:rPr>
                <w:b/>
                <w:color w:val="FFFFFF"/>
                <w:sz w:val="20"/>
              </w:rPr>
              <w:t>诊断结论</w:t>
            </w:r>
          </w:p>
        </w:tc>
        <w:tc>
          <w:tcPr>
            <w:tcW w:type="dxa" w:w="2878"/>
            <w:shd w:val="clear" w:color="auto" w:fill="2E74B5"/>
          </w:tcPr>
          <w:p>
            <w:r>
              <w:rPr>
                <w:b/>
                <w:color w:val="FFFFFF"/>
                <w:sz w:val="20"/>
              </w:rPr>
              <w:t>调整策略</w:t>
            </w:r>
          </w:p>
        </w:tc>
      </w:tr>
      <w:tr>
        <w:tc>
          <w:tcPr>
            <w:tcW w:type="dxa" w:w="2878"/>
            <w:shd w:val="clear" w:color="auto" w:fill="DEEAF1"/>
          </w:tcPr>
          <w:p>
            <w:r>
              <w:rPr>
                <w:sz w:val="19"/>
              </w:rPr>
              <w:t>次级电流在过零处出现深深的负向毛刺（能量倒流回初级）</w:t>
            </w:r>
          </w:p>
        </w:tc>
        <w:tc>
          <w:tcPr>
            <w:tcW w:type="dxa" w:w="2878"/>
            <w:shd w:val="clear" w:color="auto" w:fill="DEEAF1"/>
          </w:tcPr>
          <w:p>
            <w:r>
              <w:rPr>
                <w:sz w:val="19"/>
              </w:rPr>
              <w:t>SR 关断过晚，SR MOSFET 在初级导通后仍然开通，导致能量倒流</w:t>
            </w:r>
          </w:p>
        </w:tc>
        <w:tc>
          <w:tcPr>
            <w:tcW w:type="dxa" w:w="2878"/>
            <w:shd w:val="clear" w:color="auto" w:fill="DEEAF1"/>
          </w:tcPr>
          <w:p>
            <w:r>
              <w:rPr>
                <w:sz w:val="19"/>
              </w:rPr>
              <w:t>提前 SR 关断时序（减小关断延迟）；降低关断阈值电压。</w:t>
            </w:r>
          </w:p>
        </w:tc>
      </w:tr>
      <w:tr>
        <w:tc>
          <w:tcPr>
            <w:tcW w:type="dxa" w:w="2878"/>
            <w:shd w:val="clear" w:color="auto" w:fill="FFFFFF"/>
          </w:tcPr>
          <w:p>
            <w:r>
              <w:rPr>
                <w:sz w:val="19"/>
              </w:rPr>
              <w:t>初级开通电流尖峰异常巨大，伴随高频振铃</w:t>
            </w:r>
          </w:p>
        </w:tc>
        <w:tc>
          <w:tcPr>
            <w:tcW w:type="dxa" w:w="2878"/>
            <w:shd w:val="clear" w:color="auto" w:fill="FFFFFF"/>
          </w:tcPr>
          <w:p>
            <w:r>
              <w:rPr>
                <w:sz w:val="19"/>
              </w:rPr>
              <w:t>SR 体二极管导通时间过长，其反向恢复电荷在初级开通时被强制清除，产生巨大电流尖峰</w:t>
            </w:r>
          </w:p>
        </w:tc>
        <w:tc>
          <w:tcPr>
            <w:tcW w:type="dxa" w:w="2878"/>
            <w:shd w:val="clear" w:color="auto" w:fill="FFFFFF"/>
          </w:tcPr>
          <w:p>
            <w:r>
              <w:rPr>
                <w:sz w:val="19"/>
              </w:rPr>
              <w:t>缩短 SR 关断后到初级开通之间的死区时间；或选用具有更小反向恢复电荷 (Qrr) 的 SR MOSFET。</w:t>
            </w:r>
          </w:p>
        </w:tc>
      </w:tr>
      <w:tr>
        <w:tc>
          <w:tcPr>
            <w:tcW w:type="dxa" w:w="2878"/>
            <w:shd w:val="clear" w:color="auto" w:fill="DEEAF1"/>
          </w:tcPr>
          <w:p>
            <w:r>
              <w:rPr>
                <w:sz w:val="19"/>
              </w:rPr>
              <w:t>轻载时输出电压异常升高，出现跳周期现象</w:t>
            </w:r>
          </w:p>
        </w:tc>
        <w:tc>
          <w:tcPr>
            <w:tcW w:type="dxa" w:w="2878"/>
            <w:shd w:val="clear" w:color="auto" w:fill="DEEAF1"/>
          </w:tcPr>
          <w:p>
            <w:r>
              <w:rPr>
                <w:sz w:val="19"/>
              </w:rPr>
              <w:t>SR 允许电流双向流动，轻载时能量倒流导致输出电压失控</w:t>
            </w:r>
          </w:p>
        </w:tc>
        <w:tc>
          <w:tcPr>
            <w:tcW w:type="dxa" w:w="2878"/>
            <w:shd w:val="clear" w:color="auto" w:fill="DEEAF1"/>
          </w:tcPr>
          <w:p>
            <w:r>
              <w:rPr>
                <w:sz w:val="19"/>
              </w:rPr>
              <w:t>在轻载时禁用 SR（切换回二极管模式），或使用具有轻载模式管理功能的 SR 控制器。</w:t>
            </w:r>
          </w:p>
        </w:tc>
      </w:tr>
    </w:tbl>
    <w:p/>
    <w:p>
      <w:r>
        <w:br w:type="page"/>
      </w:r>
    </w:p>
    <w:p>
      <w:pPr>
        <w:pStyle w:val="Heading1"/>
        <w:jc w:val="left"/>
      </w:pPr>
      <w:r>
        <w:rPr>
          <w:rFonts w:ascii="微软雅黑" w:hAnsi="微软雅黑" w:eastAsia="微软雅黑"/>
          <w:color w:val="1F497D"/>
          <w:sz w:val="32"/>
        </w:rPr>
        <w:t>第三章  PLECS 仿真现象诊断与优化决策矩阵</w:t>
      </w:r>
    </w:p>
    <w:p>
      <w:pPr>
        <w:spacing w:after="120" w:line="360" w:lineRule="exact"/>
      </w:pPr>
      <w:r>
        <w:rPr>
          <w:rFonts w:ascii="微软雅黑" w:hAnsi="微软雅黑" w:eastAsia="微软雅黑"/>
          <w:b w:val="0"/>
          <w:i w:val="0"/>
          <w:sz w:val="21"/>
        </w:rPr>
        <w:t>本章是知识库的核心操作手册，为 AI 代理提供一个结构化的故障排除框架。当 PLECS 仿真结果出现特定负面现象时，代理可根据此章节进行诊断并提出优化策略。所有优化建议均基于物理机制推理，而非经验性猜测。</w:t>
      </w:r>
    </w:p>
    <w:p>
      <w:pPr>
        <w:pStyle w:val="Heading2"/>
        <w:jc w:val="left"/>
      </w:pPr>
      <w:r>
        <w:rPr>
          <w:rFonts w:ascii="微软雅黑" w:hAnsi="微软雅黑" w:eastAsia="微软雅黑"/>
          <w:color w:val="2E74B5"/>
          <w:sz w:val="28"/>
        </w:rPr>
        <w:t>3.1  效率类问题诊断矩阵</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val="clear" w:color="auto" w:fill="1F497D"/>
          </w:tcPr>
          <w:p>
            <w:r>
              <w:rPr>
                <w:b/>
                <w:color w:val="FFFFFF"/>
                <w:sz w:val="20"/>
              </w:rPr>
              <w:t>仿真现象</w:t>
            </w:r>
          </w:p>
        </w:tc>
        <w:tc>
          <w:tcPr>
            <w:tcW w:type="dxa" w:w="2158"/>
            <w:shd w:val="clear" w:color="auto" w:fill="1F497D"/>
          </w:tcPr>
          <w:p>
            <w:r>
              <w:rPr>
                <w:b/>
                <w:color w:val="FFFFFF"/>
                <w:sz w:val="20"/>
              </w:rPr>
              <w:t>可能的物理诊断</w:t>
            </w:r>
          </w:p>
        </w:tc>
        <w:tc>
          <w:tcPr>
            <w:tcW w:type="dxa" w:w="2158"/>
            <w:shd w:val="clear" w:color="auto" w:fill="1F497D"/>
          </w:tcPr>
          <w:p>
            <w:r>
              <w:rPr>
                <w:b/>
                <w:color w:val="FFFFFF"/>
                <w:sz w:val="20"/>
              </w:rPr>
              <w:t>核心优化方向</w:t>
            </w:r>
          </w:p>
        </w:tc>
        <w:tc>
          <w:tcPr>
            <w:tcW w:type="dxa" w:w="2158"/>
            <w:shd w:val="clear" w:color="auto" w:fill="1F497D"/>
          </w:tcPr>
          <w:p>
            <w:r>
              <w:rPr>
                <w:b/>
                <w:color w:val="FFFFFF"/>
                <w:sz w:val="20"/>
              </w:rPr>
              <w:t>具体参数调整建议</w:t>
            </w:r>
          </w:p>
        </w:tc>
      </w:tr>
      <w:tr>
        <w:tc>
          <w:tcPr>
            <w:tcW w:type="dxa" w:w="2158"/>
            <w:shd w:val="clear" w:color="auto" w:fill="DEEAF1"/>
          </w:tcPr>
          <w:p>
            <w:r>
              <w:rPr>
                <w:sz w:val="18"/>
              </w:rPr>
              <w:t>满载效率低于目标值（参考第一章 KPI 表）</w:t>
            </w:r>
          </w:p>
        </w:tc>
        <w:tc>
          <w:tcPr>
            <w:tcW w:type="dxa" w:w="2158"/>
            <w:shd w:val="clear" w:color="auto" w:fill="DEEAF1"/>
          </w:tcPr>
          <w:p>
            <w:r>
              <w:rPr>
                <w:sz w:val="18"/>
              </w:rPr>
              <w:t>① 导通损耗过大（MOSFET Rdson 或二极管 Vf 过高）</w:t>
              <w:br/>
              <w:t>② 开关损耗过大（频率过高或无软开关）</w:t>
              <w:br/>
              <w:t>③ 磁损耗过大（铁损或铜损）</w:t>
              <w:br/>
              <w:t>④ RCD 钳位损耗过大</w:t>
            </w:r>
          </w:p>
        </w:tc>
        <w:tc>
          <w:tcPr>
            <w:tcW w:type="dxa" w:w="2158"/>
            <w:shd w:val="clear" w:color="auto" w:fill="DEEAF1"/>
          </w:tcPr>
          <w:p>
            <w:r>
              <w:rPr>
                <w:sz w:val="18"/>
              </w:rPr>
              <w:t>① 优化半导体选型</w:t>
              <w:br/>
              <w:t>② 降低频率或实现软开关</w:t>
              <w:br/>
              <w:t>③ 重新设计变压器</w:t>
              <w:br/>
              <w:t>④ 优化钳位电路</w:t>
            </w:r>
          </w:p>
        </w:tc>
        <w:tc>
          <w:tcPr>
            <w:tcW w:type="dxa" w:w="2158"/>
            <w:shd w:val="clear" w:color="auto" w:fill="DEEAF1"/>
          </w:tcPr>
          <w:p>
            <w:r>
              <w:rPr>
                <w:sz w:val="18"/>
              </w:rPr>
              <w:t>• MOSFET: 选择更低 Rdson 和 Qg 的器件（如 GaN）</w:t>
              <w:br/>
              <w:t>• 整流: 采用同步整流 (SR) 替代肖特基二极管</w:t>
              <w:br/>
              <w:t>• 频率: 在满足磁性元件尺寸约束下，适当降低开关频率</w:t>
              <w:br/>
              <w:t>• 软开关: 采用 ACF 拓扑实现 ZVS</w:t>
              <w:br/>
              <w:t>• 变压器: 采用更低损耗磁芯材料；使用利兹线降低交流铜损</w:t>
            </w:r>
          </w:p>
        </w:tc>
      </w:tr>
      <w:tr>
        <w:tc>
          <w:tcPr>
            <w:tcW w:type="dxa" w:w="2158"/>
            <w:shd w:val="clear" w:color="auto" w:fill="FFFFFF"/>
          </w:tcPr>
          <w:p>
            <w:r>
              <w:rPr>
                <w:sz w:val="18"/>
              </w:rPr>
              <w:t>轻载效率低于目标值</w:t>
            </w:r>
          </w:p>
        </w:tc>
        <w:tc>
          <w:tcPr>
            <w:tcW w:type="dxa" w:w="2158"/>
            <w:shd w:val="clear" w:color="auto" w:fill="FFFFFF"/>
          </w:tcPr>
          <w:p>
            <w:r>
              <w:rPr>
                <w:sz w:val="18"/>
              </w:rPr>
              <w:t>① 固定损耗（开关损耗、驱动损耗、磁芯损耗）在轻载下占比过高</w:t>
              <w:br/>
              <w:t>② RCD 钳位电路在每个周期消耗固定能量</w:t>
              <w:br/>
              <w:t>③ CCM 模式下磁化电流过大</w:t>
            </w:r>
          </w:p>
        </w:tc>
        <w:tc>
          <w:tcPr>
            <w:tcW w:type="dxa" w:w="2158"/>
            <w:shd w:val="clear" w:color="auto" w:fill="FFFFFF"/>
          </w:tcPr>
          <w:p>
            <w:r>
              <w:rPr>
                <w:sz w:val="18"/>
              </w:rPr>
              <w:t>① 启用 Burst Mode 或跳频模式</w:t>
              <w:br/>
              <w:t>② 优化钳位电路</w:t>
              <w:br/>
              <w:t>③ 强制进入 DCM</w:t>
            </w:r>
          </w:p>
        </w:tc>
        <w:tc>
          <w:tcPr>
            <w:tcW w:type="dxa" w:w="2158"/>
            <w:shd w:val="clear" w:color="auto" w:fill="FFFFFF"/>
          </w:tcPr>
          <w:p>
            <w:r>
              <w:rPr>
                <w:sz w:val="18"/>
              </w:rPr>
              <w:t>• 控制策略: 轻载时让控制器进入跳周期/脉冲串模式 (Burst Mode) 或降低频率</w:t>
              <w:br/>
              <w:t>• ACF: 轻载下关闭辅助开关，减少固定损耗</w:t>
              <w:br/>
              <w:t>• 电感: 减小初级电感量，使变换器在更宽负载范围内工作在 DCM</w:t>
            </w:r>
          </w:p>
        </w:tc>
      </w:tr>
      <w:tr>
        <w:tc>
          <w:tcPr>
            <w:tcW w:type="dxa" w:w="2158"/>
            <w:shd w:val="clear" w:color="auto" w:fill="DEEAF1"/>
          </w:tcPr>
          <w:p>
            <w:r>
              <w:rPr>
                <w:sz w:val="18"/>
              </w:rPr>
              <w:t>效率随输入电压升高而显著下降</w:t>
            </w:r>
          </w:p>
        </w:tc>
        <w:tc>
          <w:tcPr>
            <w:tcW w:type="dxa" w:w="2158"/>
            <w:shd w:val="clear" w:color="auto" w:fill="DEEAF1"/>
          </w:tcPr>
          <w:p>
            <w:r>
              <w:rPr>
                <w:sz w:val="18"/>
              </w:rPr>
              <w:t>开关损耗与 Vin² 成正比（Coss 充放电损耗），高输入电压下开关损耗急剧增加</w:t>
            </w:r>
          </w:p>
        </w:tc>
        <w:tc>
          <w:tcPr>
            <w:tcW w:type="dxa" w:w="2158"/>
            <w:shd w:val="clear" w:color="auto" w:fill="DEEAF1"/>
          </w:tcPr>
          <w:p>
            <w:r>
              <w:rPr>
                <w:sz w:val="18"/>
              </w:rPr>
              <w:t>① 实现软开关（ZVS）</w:t>
              <w:br/>
              <w:t>② 降低开关速度</w:t>
            </w:r>
          </w:p>
        </w:tc>
        <w:tc>
          <w:tcPr>
            <w:tcW w:type="dxa" w:w="2158"/>
            <w:shd w:val="clear" w:color="auto" w:fill="DEEAF1"/>
          </w:tcPr>
          <w:p>
            <w:r>
              <w:rPr>
                <w:sz w:val="18"/>
              </w:rPr>
              <w:t>• ZVS: 采用 ACF 或 QR 控制，在高输入电压下仍能实现谷底开通</w:t>
              <w:br/>
              <w:t>• 门极驱动: 适当增大门极电阻，减缓开关速度（以可接受的开关损耗换取 EMI 改善）</w:t>
            </w:r>
          </w:p>
        </w:tc>
      </w:tr>
      <w:tr>
        <w:tc>
          <w:tcPr>
            <w:tcW w:type="dxa" w:w="2158"/>
            <w:shd w:val="clear" w:color="auto" w:fill="FFFFFF"/>
          </w:tcPr>
          <w:p>
            <w:r>
              <w:rPr>
                <w:sz w:val="18"/>
              </w:rPr>
              <w:t>变压器温升异常（热成像显示变压器过热）</w:t>
            </w:r>
          </w:p>
        </w:tc>
        <w:tc>
          <w:tcPr>
            <w:tcW w:type="dxa" w:w="2158"/>
            <w:shd w:val="clear" w:color="auto" w:fill="FFFFFF"/>
          </w:tcPr>
          <w:p>
            <w:r>
              <w:rPr>
                <w:sz w:val="18"/>
              </w:rPr>
              <w:t>① 磁芯铁损过大（工作频率超过磁芯材料最优频率范围）</w:t>
              <w:br/>
              <w:t>② 绕组铜损过大（高频交流损耗：趋肤效应和邻近效应）</w:t>
              <w:br/>
              <w:t>③ 气隙设计不当（气隙附近漏磁导致绕组局部过热）</w:t>
            </w:r>
          </w:p>
        </w:tc>
        <w:tc>
          <w:tcPr>
            <w:tcW w:type="dxa" w:w="2158"/>
            <w:shd w:val="clear" w:color="auto" w:fill="FFFFFF"/>
          </w:tcPr>
          <w:p>
            <w:r>
              <w:rPr>
                <w:sz w:val="18"/>
              </w:rPr>
              <w:t>① 更换磁芯材料</w:t>
              <w:br/>
              <w:t>② 优化绕组结构</w:t>
              <w:br/>
              <w:t>③ 重新设计气隙</w:t>
            </w:r>
          </w:p>
        </w:tc>
        <w:tc>
          <w:tcPr>
            <w:tcW w:type="dxa" w:w="2158"/>
            <w:shd w:val="clear" w:color="auto" w:fill="FFFFFF"/>
          </w:tcPr>
          <w:p>
            <w:r>
              <w:rPr>
                <w:sz w:val="18"/>
              </w:rPr>
              <w:t>• 磁芯: 选择在目标频率下损耗最低的磁芯材料（如 PC95 for 100kHz, PC200 for 500kHz）</w:t>
              <w:br/>
              <w:t>• 绕组: 使用多股利兹线 (Litz Wire) 或铜箔绕组；采用三明治绕法降低邻近效应</w:t>
              <w:br/>
              <w:t>• 气隙: 将单一集中气隙改为分布式气隙，减小漏磁对绕组的影响</w:t>
            </w:r>
          </w:p>
        </w:tc>
      </w:tr>
      <w:tr>
        <w:tc>
          <w:tcPr>
            <w:tcW w:type="dxa" w:w="2158"/>
            <w:shd w:val="clear" w:color="auto" w:fill="DEEAF1"/>
          </w:tcPr>
          <w:p>
            <w:r>
              <w:rPr>
                <w:sz w:val="18"/>
              </w:rPr>
              <w:t>MOSFET 温升异常（热成像显示 MOSFET 过热）</w:t>
            </w:r>
          </w:p>
        </w:tc>
        <w:tc>
          <w:tcPr>
            <w:tcW w:type="dxa" w:w="2158"/>
            <w:shd w:val="clear" w:color="auto" w:fill="DEEAF1"/>
          </w:tcPr>
          <w:p>
            <w:r>
              <w:rPr>
                <w:sz w:val="18"/>
              </w:rPr>
              <w:t>① 导通损耗过大（Rdson 过高或电流 RMS 值过大）</w:t>
              <w:br/>
              <w:t>② 开关损耗过大（Qg 或 Qoss 过大）</w:t>
              <w:br/>
              <w:t>③ 散热设计不足</w:t>
            </w:r>
          </w:p>
        </w:tc>
        <w:tc>
          <w:tcPr>
            <w:tcW w:type="dxa" w:w="2158"/>
            <w:shd w:val="clear" w:color="auto" w:fill="DEEAF1"/>
          </w:tcPr>
          <w:p>
            <w:r>
              <w:rPr>
                <w:sz w:val="18"/>
              </w:rPr>
              <w:t>① 优化器件选型</w:t>
              <w:br/>
              <w:t>② 改善散热设计</w:t>
            </w:r>
          </w:p>
        </w:tc>
        <w:tc>
          <w:tcPr>
            <w:tcW w:type="dxa" w:w="2158"/>
            <w:shd w:val="clear" w:color="auto" w:fill="DEEAF1"/>
          </w:tcPr>
          <w:p>
            <w:r>
              <w:rPr>
                <w:sz w:val="18"/>
              </w:rPr>
              <w:t>• 器件: 选择更低 Rdson 和 Qg 的 MOSFET；考虑并联多个 MOSFET</w:t>
              <w:br/>
              <w:t>• 散热: 增大散热片面积；改善 PCB 铜箔散热；考虑强制风冷</w:t>
              <w:br/>
              <w:t>• 软开关: 采用 ZVS 拓扑（ACF/QR）降低开关损耗</w:t>
            </w:r>
          </w:p>
        </w:tc>
      </w:tr>
      <w:tr>
        <w:tc>
          <w:tcPr>
            <w:tcW w:type="dxa" w:w="2158"/>
            <w:shd w:val="clear" w:color="auto" w:fill="FFFFFF"/>
          </w:tcPr>
          <w:p>
            <w:r>
              <w:rPr>
                <w:sz w:val="18"/>
              </w:rPr>
              <w:t>同步整流 MOSFET 温升异常</w:t>
            </w:r>
          </w:p>
        </w:tc>
        <w:tc>
          <w:tcPr>
            <w:tcW w:type="dxa" w:w="2158"/>
            <w:shd w:val="clear" w:color="auto" w:fill="FFFFFF"/>
          </w:tcPr>
          <w:p>
            <w:r>
              <w:rPr>
                <w:sz w:val="18"/>
              </w:rPr>
              <w:t>① SR 体二极管导通时间过长（死区时间过大）</w:t>
              <w:br/>
              <w:t>② SR Rdson 过高</w:t>
              <w:br/>
              <w:t>③ SR 驱动时序不当导致直通损耗</w:t>
            </w:r>
          </w:p>
        </w:tc>
        <w:tc>
          <w:tcPr>
            <w:tcW w:type="dxa" w:w="2158"/>
            <w:shd w:val="clear" w:color="auto" w:fill="FFFFFF"/>
          </w:tcPr>
          <w:p>
            <w:r>
              <w:rPr>
                <w:sz w:val="18"/>
              </w:rPr>
              <w:t>① 优化 SR 驱动时序</w:t>
              <w:br/>
              <w:t>② 优化器件选型</w:t>
            </w:r>
          </w:p>
        </w:tc>
        <w:tc>
          <w:tcPr>
            <w:tcW w:type="dxa" w:w="2158"/>
            <w:shd w:val="clear" w:color="auto" w:fill="FFFFFF"/>
          </w:tcPr>
          <w:p>
            <w:r>
              <w:rPr>
                <w:sz w:val="18"/>
              </w:rPr>
              <w:t>• 时序: 精确调整 SR 控制器的关断阈值和死区时间，最小化体二极管导通时间</w:t>
              <w:br/>
              <w:t>• 器件: 选择具有更低 Rdson 和更小体二极管 Qrr 的 SR MOSFET</w:t>
              <w:br/>
              <w:t>• 检查: 确认无直通现象（Shoot-through）</w:t>
            </w:r>
          </w:p>
        </w:tc>
      </w:tr>
    </w:tbl>
    <w:p/>
    <w:p>
      <w:pPr>
        <w:pStyle w:val="Heading2"/>
        <w:jc w:val="left"/>
      </w:pPr>
      <w:r>
        <w:rPr>
          <w:rFonts w:ascii="微软雅黑" w:hAnsi="微软雅黑" w:eastAsia="微软雅黑"/>
          <w:color w:val="2E74B5"/>
          <w:sz w:val="28"/>
        </w:rPr>
        <w:t>3.2  稳定性与控制类问题诊断矩阵</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val="clear" w:color="auto" w:fill="1F497D"/>
          </w:tcPr>
          <w:p>
            <w:r>
              <w:rPr>
                <w:b/>
                <w:color w:val="FFFFFF"/>
                <w:sz w:val="20"/>
              </w:rPr>
              <w:t>仿真现象</w:t>
            </w:r>
          </w:p>
        </w:tc>
        <w:tc>
          <w:tcPr>
            <w:tcW w:type="dxa" w:w="2158"/>
            <w:shd w:val="clear" w:color="auto" w:fill="1F497D"/>
          </w:tcPr>
          <w:p>
            <w:r>
              <w:rPr>
                <w:b/>
                <w:color w:val="FFFFFF"/>
                <w:sz w:val="20"/>
              </w:rPr>
              <w:t>可能的物理诊断</w:t>
            </w:r>
          </w:p>
        </w:tc>
        <w:tc>
          <w:tcPr>
            <w:tcW w:type="dxa" w:w="2158"/>
            <w:shd w:val="clear" w:color="auto" w:fill="1F497D"/>
          </w:tcPr>
          <w:p>
            <w:r>
              <w:rPr>
                <w:b/>
                <w:color w:val="FFFFFF"/>
                <w:sz w:val="20"/>
              </w:rPr>
              <w:t>核心优化方向</w:t>
            </w:r>
          </w:p>
        </w:tc>
        <w:tc>
          <w:tcPr>
            <w:tcW w:type="dxa" w:w="2158"/>
            <w:shd w:val="clear" w:color="auto" w:fill="1F497D"/>
          </w:tcPr>
          <w:p>
            <w:r>
              <w:rPr>
                <w:b/>
                <w:color w:val="FFFFFF"/>
                <w:sz w:val="20"/>
              </w:rPr>
              <w:t>具体参数调整建议</w:t>
            </w:r>
          </w:p>
        </w:tc>
      </w:tr>
      <w:tr>
        <w:tc>
          <w:tcPr>
            <w:tcW w:type="dxa" w:w="2158"/>
            <w:shd w:val="clear" w:color="auto" w:fill="DEEAF1"/>
          </w:tcPr>
          <w:p>
            <w:r>
              <w:rPr>
                <w:sz w:val="18"/>
              </w:rPr>
              <w:t>输出电压持续低频振荡（Bode 图显示相位裕度 &lt; 30°）</w:t>
            </w:r>
          </w:p>
        </w:tc>
        <w:tc>
          <w:tcPr>
            <w:tcW w:type="dxa" w:w="2158"/>
            <w:shd w:val="clear" w:color="auto" w:fill="DEEAF1"/>
          </w:tcPr>
          <w:p>
            <w:r>
              <w:rPr>
                <w:sz w:val="18"/>
              </w:rPr>
              <w:t>① 补偿网络参数不当，相位裕度或增益裕度不足</w:t>
              <w:br/>
              <w:t>② 穿越频率过高，接近或超过了 RHPZ 频率</w:t>
              <w:br/>
              <w:t>③ 光耦寄生极点侵蚀了相位裕度</w:t>
            </w:r>
          </w:p>
        </w:tc>
        <w:tc>
          <w:tcPr>
            <w:tcW w:type="dxa" w:w="2158"/>
            <w:shd w:val="clear" w:color="auto" w:fill="DEEAF1"/>
          </w:tcPr>
          <w:p>
            <w:r>
              <w:rPr>
                <w:sz w:val="18"/>
              </w:rPr>
              <w:t>① 重新设计补偿网络</w:t>
              <w:br/>
              <w:t>② 降低环路带宽</w:t>
            </w:r>
          </w:p>
        </w:tc>
        <w:tc>
          <w:tcPr>
            <w:tcW w:type="dxa" w:w="2158"/>
            <w:shd w:val="clear" w:color="auto" w:fill="DEEAF1"/>
          </w:tcPr>
          <w:p>
            <w:r>
              <w:rPr>
                <w:sz w:val="18"/>
              </w:rPr>
              <w:t>• 补偿器: 调整 Type II/III 补偿器的零极点位置，确保在穿越频率处相位裕度 &gt; 45°（理想 &gt; 60°）</w:t>
              <w:br/>
              <w:t>• 带宽: 将穿越频率 fc 限制在 RHPZ 频率的 1/5 以下</w:t>
              <w:br/>
              <w:t>• 光耦: 检查光耦 CTR 值和寄生电容，确保其引入的高频极点不在穿越频率附近</w:t>
            </w:r>
          </w:p>
        </w:tc>
      </w:tr>
      <w:tr>
        <w:tc>
          <w:tcPr>
            <w:tcW w:type="dxa" w:w="2158"/>
            <w:shd w:val="clear" w:color="auto" w:fill="FFFFFF"/>
          </w:tcPr>
          <w:p>
            <w:r>
              <w:rPr>
                <w:sz w:val="18"/>
              </w:rPr>
              <w:t>负载瞬态响应差（50% 阶跃时电压跌落过大或恢复时间过长）</w:t>
            </w:r>
          </w:p>
        </w:tc>
        <w:tc>
          <w:tcPr>
            <w:tcW w:type="dxa" w:w="2158"/>
            <w:shd w:val="clear" w:color="auto" w:fill="FFFFFF"/>
          </w:tcPr>
          <w:p>
            <w:r>
              <w:rPr>
                <w:sz w:val="18"/>
              </w:rPr>
              <w:t>① 环路带宽过低（为了躲避 RHPZ 或保证稳定性，带宽被过度压制）</w:t>
              <w:br/>
              <w:t>② 输出电容不足（容值或 ESR 不足以在瞬态期间支撑电压）</w:t>
            </w:r>
          </w:p>
        </w:tc>
        <w:tc>
          <w:tcPr>
            <w:tcW w:type="dxa" w:w="2158"/>
            <w:shd w:val="clear" w:color="auto" w:fill="FFFFFF"/>
          </w:tcPr>
          <w:p>
            <w:r>
              <w:rPr>
                <w:sz w:val="18"/>
              </w:rPr>
              <w:t>① 在稳定前提下提升带宽</w:t>
              <w:br/>
              <w:t>② 增加输出滤波电容</w:t>
            </w:r>
          </w:p>
        </w:tc>
        <w:tc>
          <w:tcPr>
            <w:tcW w:type="dxa" w:w="2158"/>
            <w:shd w:val="clear" w:color="auto" w:fill="FFFFFF"/>
          </w:tcPr>
          <w:p>
            <w:r>
              <w:rPr>
                <w:sz w:val="18"/>
              </w:rPr>
              <w:t>• 带宽优化: 在确保稳定的前提下，谨慎提高补偿器增益；或通过减小电感、降低匝数比将 RHPZ 推向高频</w:t>
              <w:br/>
              <w:t>• 输出电容: 增加输出电容容值，或使用具有更低 ESR 的电容（如固态电容或陶瓷电容并联）</w:t>
            </w:r>
          </w:p>
        </w:tc>
      </w:tr>
      <w:tr>
        <w:tc>
          <w:tcPr>
            <w:tcW w:type="dxa" w:w="2158"/>
            <w:shd w:val="clear" w:color="auto" w:fill="DEEAF1"/>
          </w:tcPr>
          <w:p>
            <w:r>
              <w:rPr>
                <w:sz w:val="18"/>
              </w:rPr>
              <w:t>系统在占空比超越 0.5 时发出音频啸叫或波形抖动（大小波振荡）</w:t>
            </w:r>
          </w:p>
        </w:tc>
        <w:tc>
          <w:tcPr>
            <w:tcW w:type="dxa" w:w="2158"/>
            <w:shd w:val="clear" w:color="auto" w:fill="DEEAF1"/>
          </w:tcPr>
          <w:p>
            <w:r>
              <w:rPr>
                <w:sz w:val="18"/>
              </w:rPr>
              <w:t>峰值电流模式控制下的次谐波振荡：占空比 &gt; 50% 时，任何微小的电流扰动都会在后续周期以超过 1 的放大倍数持续繁衍和反转</w:t>
            </w:r>
          </w:p>
        </w:tc>
        <w:tc>
          <w:tcPr>
            <w:tcW w:type="dxa" w:w="2158"/>
            <w:shd w:val="clear" w:color="auto" w:fill="DEEAF1"/>
          </w:tcPr>
          <w:p>
            <w:r>
              <w:rPr>
                <w:sz w:val="18"/>
              </w:rPr>
              <w:t>注入人工斜坡补偿</w:t>
            </w:r>
          </w:p>
        </w:tc>
        <w:tc>
          <w:tcPr>
            <w:tcW w:type="dxa" w:w="2158"/>
            <w:shd w:val="clear" w:color="auto" w:fill="DEEAF1"/>
          </w:tcPr>
          <w:p>
            <w:r>
              <w:rPr>
                <w:sz w:val="18"/>
              </w:rPr>
              <w:t>• 斜坡补偿: 在 PWM 控制器的电流采样反馈端，加入一个斜率大于电感电流下降斜率一半的人工锯齿波信号，将扰动增益强行压制在 1 以内</w:t>
              <w:br/>
              <w:t>• 检查: 确认斜坡补偿斜率的设置是否正确（通常为下降斜率的 50% ~ 100%）</w:t>
            </w:r>
          </w:p>
        </w:tc>
      </w:tr>
      <w:tr>
        <w:tc>
          <w:tcPr>
            <w:tcW w:type="dxa" w:w="2158"/>
            <w:shd w:val="clear" w:color="auto" w:fill="FFFFFF"/>
          </w:tcPr>
          <w:p>
            <w:r>
              <w:rPr>
                <w:sz w:val="18"/>
              </w:rPr>
              <w:t>启动过程中输出电压超调严重（Overshoot &gt; 10%）</w:t>
            </w:r>
          </w:p>
        </w:tc>
        <w:tc>
          <w:tcPr>
            <w:tcW w:type="dxa" w:w="2158"/>
            <w:shd w:val="clear" w:color="auto" w:fill="FFFFFF"/>
          </w:tcPr>
          <w:p>
            <w:r>
              <w:rPr>
                <w:sz w:val="18"/>
              </w:rPr>
              <w:t>① 软启动时间过短，控制器在启动时以最大占空比驱动，导致输出电压冲过目标值</w:t>
              <w:br/>
              <w:t>② 环路带宽过高，系统响应过于激进</w:t>
            </w:r>
          </w:p>
        </w:tc>
        <w:tc>
          <w:tcPr>
            <w:tcW w:type="dxa" w:w="2158"/>
            <w:shd w:val="clear" w:color="auto" w:fill="FFFFFF"/>
          </w:tcPr>
          <w:p>
            <w:r>
              <w:rPr>
                <w:sz w:val="18"/>
              </w:rPr>
              <w:t>① 延长软启动时间</w:t>
              <w:br/>
              <w:t>② 适当降低环路带宽</w:t>
            </w:r>
          </w:p>
        </w:tc>
        <w:tc>
          <w:tcPr>
            <w:tcW w:type="dxa" w:w="2158"/>
            <w:shd w:val="clear" w:color="auto" w:fill="FFFFFF"/>
          </w:tcPr>
          <w:p>
            <w:r>
              <w:rPr>
                <w:sz w:val="18"/>
              </w:rPr>
              <w:t>• 软启动: 延长软启动电容充电时间，确保输出电压缓慢爬升至目标值</w:t>
              <w:br/>
              <w:t>• 带宽: 适当降低补偿器增益，减缓系统响应速度</w:t>
            </w:r>
          </w:p>
        </w:tc>
      </w:tr>
      <w:tr>
        <w:tc>
          <w:tcPr>
            <w:tcW w:type="dxa" w:w="2158"/>
            <w:shd w:val="clear" w:color="auto" w:fill="DEEAF1"/>
          </w:tcPr>
          <w:p>
            <w:r>
              <w:rPr>
                <w:sz w:val="18"/>
              </w:rPr>
              <w:t>输出电压在轻载时异常升高（DCM 模式下的电压调节失效）</w:t>
            </w:r>
          </w:p>
        </w:tc>
        <w:tc>
          <w:tcPr>
            <w:tcW w:type="dxa" w:w="2158"/>
            <w:shd w:val="clear" w:color="auto" w:fill="DEEAF1"/>
          </w:tcPr>
          <w:p>
            <w:r>
              <w:rPr>
                <w:sz w:val="18"/>
              </w:rPr>
              <w:t>① 在 DCM 模式下，控制环路的增益特性与 CCM 不同，若补偿器未针对 DCM 设计，可能导致调节失效</w:t>
              <w:br/>
              <w:t>② 同步整流在轻载时允许能量倒流</w:t>
            </w:r>
          </w:p>
        </w:tc>
        <w:tc>
          <w:tcPr>
            <w:tcW w:type="dxa" w:w="2158"/>
            <w:shd w:val="clear" w:color="auto" w:fill="DEEAF1"/>
          </w:tcPr>
          <w:p>
            <w:r>
              <w:rPr>
                <w:sz w:val="18"/>
              </w:rPr>
              <w:t>① 检查补偿器在 DCM 下的工作点</w:t>
              <w:br/>
              <w:t>② 禁用轻载下的 SR</w:t>
            </w:r>
          </w:p>
        </w:tc>
        <w:tc>
          <w:tcPr>
            <w:tcW w:type="dxa" w:w="2158"/>
            <w:shd w:val="clear" w:color="auto" w:fill="DEEAF1"/>
          </w:tcPr>
          <w:p>
            <w:r>
              <w:rPr>
                <w:sz w:val="18"/>
              </w:rPr>
              <w:t>• 补偿器: 确认补偿器在 DCM 工作点（轻载）下的环路增益和相位裕度</w:t>
              <w:br/>
              <w:t>• SR 控制: 在轻载时切换回二极管整流模式，防止能量倒流</w:t>
            </w:r>
          </w:p>
        </w:tc>
      </w:tr>
      <w:tr>
        <w:tc>
          <w:tcPr>
            <w:tcW w:type="dxa" w:w="2158"/>
            <w:shd w:val="clear" w:color="auto" w:fill="FFFFFF"/>
          </w:tcPr>
          <w:p>
            <w:r>
              <w:rPr>
                <w:sz w:val="18"/>
              </w:rPr>
              <w:t>添加第二级 LC 滤波器后系统稳压失效</w:t>
            </w:r>
          </w:p>
        </w:tc>
        <w:tc>
          <w:tcPr>
            <w:tcW w:type="dxa" w:w="2158"/>
            <w:shd w:val="clear" w:color="auto" w:fill="FFFFFF"/>
          </w:tcPr>
          <w:p>
            <w:r>
              <w:rPr>
                <w:sz w:val="18"/>
              </w:rPr>
              <w:t>第二级 LC 网络在闭环传递函数中引入了额外的 -180° 相位延迟，破坏了原有系统的稳定性（违反 Middlebrook 稳定性准则）</w:t>
            </w:r>
          </w:p>
        </w:tc>
        <w:tc>
          <w:tcPr>
            <w:tcW w:type="dxa" w:w="2158"/>
            <w:shd w:val="clear" w:color="auto" w:fill="FFFFFF"/>
          </w:tcPr>
          <w:p>
            <w:r>
              <w:rPr>
                <w:sz w:val="18"/>
              </w:rPr>
              <w:t>① 重新设计第二级 LC 参数</w:t>
              <w:br/>
              <w:t>② 引入阻尼</w:t>
            </w:r>
          </w:p>
        </w:tc>
        <w:tc>
          <w:tcPr>
            <w:tcW w:type="dxa" w:w="2158"/>
            <w:shd w:val="clear" w:color="auto" w:fill="FFFFFF"/>
          </w:tcPr>
          <w:p>
            <w:r>
              <w:rPr>
                <w:sz w:val="18"/>
              </w:rPr>
              <w:t>• 电感量: 使用微小电感（µH 级）与较大电容的组合，避免在低频段对电流环路增益造成灾难性扰动</w:t>
              <w:br/>
              <w:t>• 阻尼: 在电感旁串联或并联阻尼电阻，或选用具有适当 ESR 的电容，压平谐振峰</w:t>
              <w:br/>
              <w:t>• 反馈点: 考虑将反馈采样点移至第一级滤波器之后，以简化补偿设计</w:t>
            </w:r>
          </w:p>
        </w:tc>
      </w:tr>
    </w:tbl>
    <w:p/>
    <w:p>
      <w:pPr>
        <w:pStyle w:val="Heading2"/>
        <w:jc w:val="left"/>
      </w:pPr>
      <w:r>
        <w:rPr>
          <w:rFonts w:ascii="微软雅黑" w:hAnsi="微软雅黑" w:eastAsia="微软雅黑"/>
          <w:color w:val="2E74B5"/>
          <w:sz w:val="28"/>
        </w:rPr>
        <w:t>3.3  元器件应力类问题诊断矩阵</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val="clear" w:color="auto" w:fill="1F497D"/>
          </w:tcPr>
          <w:p>
            <w:r>
              <w:rPr>
                <w:b/>
                <w:color w:val="FFFFFF"/>
                <w:sz w:val="20"/>
              </w:rPr>
              <w:t>仿真现象</w:t>
            </w:r>
          </w:p>
        </w:tc>
        <w:tc>
          <w:tcPr>
            <w:tcW w:type="dxa" w:w="2158"/>
            <w:shd w:val="clear" w:color="auto" w:fill="1F497D"/>
          </w:tcPr>
          <w:p>
            <w:r>
              <w:rPr>
                <w:b/>
                <w:color w:val="FFFFFF"/>
                <w:sz w:val="20"/>
              </w:rPr>
              <w:t>可能的物理诊断</w:t>
            </w:r>
          </w:p>
        </w:tc>
        <w:tc>
          <w:tcPr>
            <w:tcW w:type="dxa" w:w="2158"/>
            <w:shd w:val="clear" w:color="auto" w:fill="1F497D"/>
          </w:tcPr>
          <w:p>
            <w:r>
              <w:rPr>
                <w:b/>
                <w:color w:val="FFFFFF"/>
                <w:sz w:val="20"/>
              </w:rPr>
              <w:t>核心优化方向</w:t>
            </w:r>
          </w:p>
        </w:tc>
        <w:tc>
          <w:tcPr>
            <w:tcW w:type="dxa" w:w="2158"/>
            <w:shd w:val="clear" w:color="auto" w:fill="1F497D"/>
          </w:tcPr>
          <w:p>
            <w:r>
              <w:rPr>
                <w:b/>
                <w:color w:val="FFFFFF"/>
                <w:sz w:val="20"/>
              </w:rPr>
              <w:t>具体参数调整建议</w:t>
            </w:r>
          </w:p>
        </w:tc>
      </w:tr>
      <w:tr>
        <w:tc>
          <w:tcPr>
            <w:tcW w:type="dxa" w:w="2158"/>
            <w:shd w:val="clear" w:color="auto" w:fill="DEEAF1"/>
          </w:tcPr>
          <w:p>
            <w:r>
              <w:rPr>
                <w:sz w:val="18"/>
              </w:rPr>
              <w:t>MOSFET Vds 在关断瞬间出现高压尖峰（超过器件耐压的 80%）</w:t>
            </w:r>
          </w:p>
        </w:tc>
        <w:tc>
          <w:tcPr>
            <w:tcW w:type="dxa" w:w="2158"/>
            <w:shd w:val="clear" w:color="auto" w:fill="DEEAF1"/>
          </w:tcPr>
          <w:p>
            <w:r>
              <w:rPr>
                <w:sz w:val="18"/>
              </w:rPr>
              <w:t>变压器漏感 Llk 与开关节点寄生电容 Coss 谐振，产生灾难性高压尖峰；钳位电路参数不当或失效</w:t>
            </w:r>
          </w:p>
        </w:tc>
        <w:tc>
          <w:tcPr>
            <w:tcW w:type="dxa" w:w="2158"/>
            <w:shd w:val="clear" w:color="auto" w:fill="DEEAF1"/>
          </w:tcPr>
          <w:p>
            <w:r>
              <w:rPr>
                <w:sz w:val="18"/>
              </w:rPr>
              <w:t>① 优化钳位/吸收电路</w:t>
              <w:br/>
              <w:t>② 优化变压器设计</w:t>
            </w:r>
          </w:p>
        </w:tc>
        <w:tc>
          <w:tcPr>
            <w:tcW w:type="dxa" w:w="2158"/>
            <w:shd w:val="clear" w:color="auto" w:fill="DEEAF1"/>
          </w:tcPr>
          <w:p>
            <w:r>
              <w:rPr>
                <w:sz w:val="18"/>
              </w:rPr>
              <w:t>• RCD: 减小 R 以降低钳位电压（参考 2.4.1 节调优逻辑）</w:t>
              <w:br/>
              <w:t>• ACF: 采用 ACF 拓扑回收漏感能量</w:t>
              <w:br/>
              <w:t>• 变压器: 改进绕组工艺（三明治绕法）以减小漏感；增加初次级绕组的耦合系数</w:t>
            </w:r>
          </w:p>
        </w:tc>
      </w:tr>
      <w:tr>
        <w:tc>
          <w:tcPr>
            <w:tcW w:type="dxa" w:w="2158"/>
            <w:shd w:val="clear" w:color="auto" w:fill="FFFFFF"/>
          </w:tcPr>
          <w:p>
            <w:r>
              <w:rPr>
                <w:sz w:val="18"/>
              </w:rPr>
              <w:t>初级电流波形出现异常尖峰（开通瞬间）</w:t>
            </w:r>
          </w:p>
        </w:tc>
        <w:tc>
          <w:tcPr>
            <w:tcW w:type="dxa" w:w="2158"/>
            <w:shd w:val="clear" w:color="auto" w:fill="FFFFFF"/>
          </w:tcPr>
          <w:p>
            <w:r>
              <w:rPr>
                <w:sz w:val="18"/>
              </w:rPr>
              <w:t>① 次级整流二极管的反向恢复电流被反射回初级（CCM 模式特有）</w:t>
              <w:br/>
              <w:t>② SR MOSFET 的体二极管反向恢复</w:t>
              <w:br/>
              <w:t>③ 变压器磁芯饱和（初级电流呈指数级上升）</w:t>
            </w:r>
          </w:p>
        </w:tc>
        <w:tc>
          <w:tcPr>
            <w:tcW w:type="dxa" w:w="2158"/>
            <w:shd w:val="clear" w:color="auto" w:fill="FFFFFF"/>
          </w:tcPr>
          <w:p>
            <w:r>
              <w:rPr>
                <w:sz w:val="18"/>
              </w:rPr>
              <w:t>① 选择更快的整流器件</w:t>
              <w:br/>
              <w:t>② 优化 SR 时序</w:t>
              <w:br/>
              <w:t>③ 检查磁芯饱和</w:t>
            </w:r>
          </w:p>
        </w:tc>
        <w:tc>
          <w:tcPr>
            <w:tcW w:type="dxa" w:w="2158"/>
            <w:shd w:val="clear" w:color="auto" w:fill="FFFFFF"/>
          </w:tcPr>
          <w:p>
            <w:r>
              <w:rPr>
                <w:sz w:val="18"/>
              </w:rPr>
              <w:t>• 二极管: 选择具有更小 Qrr 的快恢复二极管或 SiC 肖特基二极管</w:t>
              <w:br/>
              <w:t>• SR: 优化 SR 关断时序（参考 2.6 节）</w:t>
              <w:br/>
              <w:t>• 磁芯: 检查初级电感量设计是否足够；检查气隙是否足够大以防止饱和</w:t>
            </w:r>
          </w:p>
        </w:tc>
      </w:tr>
      <w:tr>
        <w:tc>
          <w:tcPr>
            <w:tcW w:type="dxa" w:w="2158"/>
            <w:shd w:val="clear" w:color="auto" w:fill="DEEAF1"/>
          </w:tcPr>
          <w:p>
            <w:r>
              <w:rPr>
                <w:sz w:val="18"/>
              </w:rPr>
              <w:t>输出电压纹波超出规格（参考第一章 KPI 表）</w:t>
            </w:r>
          </w:p>
        </w:tc>
        <w:tc>
          <w:tcPr>
            <w:tcW w:type="dxa" w:w="2158"/>
            <w:shd w:val="clear" w:color="auto" w:fill="DEEAF1"/>
          </w:tcPr>
          <w:p>
            <w:r>
              <w:rPr>
                <w:sz w:val="18"/>
              </w:rPr>
              <w:t>① 输出电容容值不足或 ESR 过高</w:t>
              <w:br/>
              <w:t>② 开关频率过低</w:t>
              <w:br/>
              <w:t>③ 工作在 DCM 模式下，峰值电流过高</w:t>
            </w:r>
          </w:p>
        </w:tc>
        <w:tc>
          <w:tcPr>
            <w:tcW w:type="dxa" w:w="2158"/>
            <w:shd w:val="clear" w:color="auto" w:fill="DEEAF1"/>
          </w:tcPr>
          <w:p>
            <w:r>
              <w:rPr>
                <w:sz w:val="18"/>
              </w:rPr>
              <w:t>① 增加输出滤波电容</w:t>
              <w:br/>
              <w:t>② 提高开关频率</w:t>
              <w:br/>
              <w:t>③ 优化工作模式</w:t>
            </w:r>
          </w:p>
        </w:tc>
        <w:tc>
          <w:tcPr>
            <w:tcW w:type="dxa" w:w="2158"/>
            <w:shd w:val="clear" w:color="auto" w:fill="DEEAF1"/>
          </w:tcPr>
          <w:p>
            <w:r>
              <w:rPr>
                <w:sz w:val="18"/>
              </w:rPr>
              <w:t>• 电容: 增加输出电容容值；使用低 ESR 电容（固态电容或陶瓷电容）</w:t>
              <w:br/>
              <w:t>• 频率: 适当提高开关频率以减小纹波</w:t>
              <w:br/>
              <w:t>• 模式: 若在 DCM 模式下纹波过大，考虑增大初级电感量使其进入 CCM</w:t>
            </w:r>
          </w:p>
        </w:tc>
      </w:tr>
      <w:tr>
        <w:tc>
          <w:tcPr>
            <w:tcW w:type="dxa" w:w="2158"/>
            <w:shd w:val="clear" w:color="auto" w:fill="FFFFFF"/>
          </w:tcPr>
          <w:p>
            <w:r>
              <w:rPr>
                <w:sz w:val="18"/>
              </w:rPr>
              <w:t>磁芯饱和（初级电流波形出现指数级上升，仿真中 MOSFET 电流失控）</w:t>
            </w:r>
          </w:p>
        </w:tc>
        <w:tc>
          <w:tcPr>
            <w:tcW w:type="dxa" w:w="2158"/>
            <w:shd w:val="clear" w:color="auto" w:fill="FFFFFF"/>
          </w:tcPr>
          <w:p>
            <w:r>
              <w:rPr>
                <w:sz w:val="18"/>
              </w:rPr>
              <w:t>① 初级电感量设计不足（Lp 过小）</w:t>
              <w:br/>
              <w:t>② 气隙设计不当（气隙过小）</w:t>
              <w:br/>
              <w:t>③ 磁芯材料选择不当（饱和磁通密度 Bsat 过低）</w:t>
              <w:br/>
              <w:t>④ 直流偏置过大（工作磁通密度接近 Bsat）</w:t>
            </w:r>
          </w:p>
        </w:tc>
        <w:tc>
          <w:tcPr>
            <w:tcW w:type="dxa" w:w="2158"/>
            <w:shd w:val="clear" w:color="auto" w:fill="FFFFFF"/>
          </w:tcPr>
          <w:p>
            <w:r>
              <w:rPr>
                <w:sz w:val="18"/>
              </w:rPr>
              <w:t>① 增大初级电感量</w:t>
              <w:br/>
              <w:t>② 增大气隙</w:t>
              <w:br/>
              <w:t>③ 更换磁芯材料</w:t>
            </w:r>
          </w:p>
        </w:tc>
        <w:tc>
          <w:tcPr>
            <w:tcW w:type="dxa" w:w="2158"/>
            <w:shd w:val="clear" w:color="auto" w:fill="FFFFFF"/>
          </w:tcPr>
          <w:p>
            <w:r>
              <w:rPr>
                <w:sz w:val="18"/>
              </w:rPr>
              <w:t>• 电感: 增大初级电感量 Lp（通过增加匝数或增大气隙实现）</w:t>
              <w:br/>
              <w:t>• 气隙: 增大变压器气隙，提高磁芯的抗饱和能力（但会增加漏感）</w:t>
              <w:br/>
              <w:t>• 磁芯: 选择具有更高 Bsat 的磁芯材料（如铁粉芯 vs. 铁氧体）</w:t>
              <w:br/>
              <w:t>• 工作点: 确保最大磁通密度 Bmax &lt; 0.8 × Bsat（留有足够裕量）</w:t>
            </w:r>
          </w:p>
        </w:tc>
      </w:tr>
    </w:tbl>
    <w:p/>
    <w:p>
      <w:pPr>
        <w:pStyle w:val="Heading2"/>
        <w:jc w:val="left"/>
      </w:pPr>
      <w:r>
        <w:rPr>
          <w:rFonts w:ascii="微软雅黑" w:hAnsi="微软雅黑" w:eastAsia="微软雅黑"/>
          <w:color w:val="2E74B5"/>
          <w:sz w:val="28"/>
        </w:rPr>
        <w:t>3.4  EMI 类问题诊断矩阵</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val="clear" w:color="auto" w:fill="1F497D"/>
          </w:tcPr>
          <w:p>
            <w:r>
              <w:rPr>
                <w:b/>
                <w:color w:val="FFFFFF"/>
                <w:sz w:val="20"/>
              </w:rPr>
              <w:t>仿真/测试现象</w:t>
            </w:r>
          </w:p>
        </w:tc>
        <w:tc>
          <w:tcPr>
            <w:tcW w:type="dxa" w:w="2158"/>
            <w:shd w:val="clear" w:color="auto" w:fill="1F497D"/>
          </w:tcPr>
          <w:p>
            <w:r>
              <w:rPr>
                <w:b/>
                <w:color w:val="FFFFFF"/>
                <w:sz w:val="20"/>
              </w:rPr>
              <w:t>可能的物理诊断</w:t>
            </w:r>
          </w:p>
        </w:tc>
        <w:tc>
          <w:tcPr>
            <w:tcW w:type="dxa" w:w="2158"/>
            <w:shd w:val="clear" w:color="auto" w:fill="1F497D"/>
          </w:tcPr>
          <w:p>
            <w:r>
              <w:rPr>
                <w:b/>
                <w:color w:val="FFFFFF"/>
                <w:sz w:val="20"/>
              </w:rPr>
              <w:t>核心优化方向</w:t>
            </w:r>
          </w:p>
        </w:tc>
        <w:tc>
          <w:tcPr>
            <w:tcW w:type="dxa" w:w="2158"/>
            <w:shd w:val="clear" w:color="auto" w:fill="1F497D"/>
          </w:tcPr>
          <w:p>
            <w:r>
              <w:rPr>
                <w:b/>
                <w:color w:val="FFFFFF"/>
                <w:sz w:val="20"/>
              </w:rPr>
              <w:t>具体参数调整建议</w:t>
            </w:r>
          </w:p>
        </w:tc>
      </w:tr>
      <w:tr>
        <w:tc>
          <w:tcPr>
            <w:tcW w:type="dxa" w:w="2158"/>
            <w:shd w:val="clear" w:color="auto" w:fill="DEEAF1"/>
          </w:tcPr>
          <w:p>
            <w:r>
              <w:rPr>
                <w:sz w:val="18"/>
              </w:rPr>
              <w:t>差模 EMI (DM) 超标（频谱分析仪显示低频段谐波过高）</w:t>
            </w:r>
          </w:p>
        </w:tc>
        <w:tc>
          <w:tcPr>
            <w:tcW w:type="dxa" w:w="2158"/>
            <w:shd w:val="clear" w:color="auto" w:fill="DEEAF1"/>
          </w:tcPr>
          <w:p>
            <w:r>
              <w:rPr>
                <w:sz w:val="18"/>
              </w:rPr>
              <w:t>① 输入电流纹波过大（初级电感量过小或频率过低）</w:t>
              <w:br/>
              <w:t>② 输入滤波电容不足</w:t>
              <w:br/>
              <w:t>③ 高频电流环路面积过大（PCB 布局问题）</w:t>
            </w:r>
          </w:p>
        </w:tc>
        <w:tc>
          <w:tcPr>
            <w:tcW w:type="dxa" w:w="2158"/>
            <w:shd w:val="clear" w:color="auto" w:fill="DEEAF1"/>
          </w:tcPr>
          <w:p>
            <w:r>
              <w:rPr>
                <w:sz w:val="18"/>
              </w:rPr>
              <w:t>① 增大初级电感量或提高频率</w:t>
              <w:br/>
              <w:t>② 增加差模滤波器</w:t>
              <w:br/>
              <w:t>③ 优化 PCB 布局</w:t>
            </w:r>
          </w:p>
        </w:tc>
        <w:tc>
          <w:tcPr>
            <w:tcW w:type="dxa" w:w="2158"/>
            <w:shd w:val="clear" w:color="auto" w:fill="DEEAF1"/>
          </w:tcPr>
          <w:p>
            <w:r>
              <w:rPr>
                <w:sz w:val="18"/>
              </w:rPr>
              <w:t>• 电感: 增大初级电感量以减小电流纹波</w:t>
              <w:br/>
              <w:t>• 滤波器: 增加差模滤波电感和电容</w:t>
              <w:br/>
              <w:t>• PCB: 最小化高频电流环路（初级 MOSFET、输入电容、变压器初级绕组）的面积</w:t>
            </w:r>
          </w:p>
        </w:tc>
      </w:tr>
      <w:tr>
        <w:tc>
          <w:tcPr>
            <w:tcW w:type="dxa" w:w="2158"/>
            <w:shd w:val="clear" w:color="auto" w:fill="FFFFFF"/>
          </w:tcPr>
          <w:p>
            <w:r>
              <w:rPr>
                <w:sz w:val="18"/>
              </w:rPr>
              <w:t>共模 EMI (CM) 超标（频谱分析仪显示高频段噪声过高）</w:t>
            </w:r>
          </w:p>
        </w:tc>
        <w:tc>
          <w:tcPr>
            <w:tcW w:type="dxa" w:w="2158"/>
            <w:shd w:val="clear" w:color="auto" w:fill="FFFFFF"/>
          </w:tcPr>
          <w:p>
            <w:r>
              <w:rPr>
                <w:sz w:val="18"/>
              </w:rPr>
              <w:t>① 变压器绕组间寄生电容是共模噪声的主要耦合路径</w:t>
              <w:br/>
              <w:t>② 开关节点（Vsw）的高 dV/dt 通过寄生电容向次级地平面耦合</w:t>
              <w:br/>
              <w:t>③ 散热片与 MOSFET 漏极之间的寄生电容</w:t>
            </w:r>
          </w:p>
        </w:tc>
        <w:tc>
          <w:tcPr>
            <w:tcW w:type="dxa" w:w="2158"/>
            <w:shd w:val="clear" w:color="auto" w:fill="FFFFFF"/>
          </w:tcPr>
          <w:p>
            <w:r>
              <w:rPr>
                <w:sz w:val="18"/>
              </w:rPr>
              <w:t>① 优化变压器设计</w:t>
              <w:br/>
              <w:t>② 增加 Y 电容</w:t>
              <w:br/>
              <w:t>③ 优化散热设计</w:t>
            </w:r>
          </w:p>
        </w:tc>
        <w:tc>
          <w:tcPr>
            <w:tcW w:type="dxa" w:w="2158"/>
            <w:shd w:val="clear" w:color="auto" w:fill="FFFFFF"/>
          </w:tcPr>
          <w:p>
            <w:r>
              <w:rPr>
                <w:sz w:val="18"/>
              </w:rPr>
              <w:t>• 变压器: 增加法拉第屏蔽层（Faraday Shield）截断初次级寄生电容；增大绝缘层厚度</w:t>
              <w:br/>
              <w:t>• Y 电容: 在初次级地之间增加 Y 电容，为共模噪声提供低阻抗回路</w:t>
              <w:br/>
              <w:t>• 散热: 在 MOSFET 散热片与 PCB 地之间增加绝缘层，或使用绝缘型散热垫</w:t>
            </w:r>
          </w:p>
        </w:tc>
      </w:tr>
      <w:tr>
        <w:tc>
          <w:tcPr>
            <w:tcW w:type="dxa" w:w="2158"/>
            <w:shd w:val="clear" w:color="auto" w:fill="DEEAF1"/>
          </w:tcPr>
          <w:p>
            <w:r>
              <w:rPr>
                <w:sz w:val="18"/>
              </w:rPr>
              <w:t>开关频率处及其谐波处 EMI 超标</w:t>
            </w:r>
          </w:p>
        </w:tc>
        <w:tc>
          <w:tcPr>
            <w:tcW w:type="dxa" w:w="2158"/>
            <w:shd w:val="clear" w:color="auto" w:fill="DEEAF1"/>
          </w:tcPr>
          <w:p>
            <w:r>
              <w:rPr>
                <w:sz w:val="18"/>
              </w:rPr>
              <w:t>开关频率选择不当，其谐波落在了 EMI 标准的敏感频段（如 AM 广播频段 530kHz ~ 1.7MHz，或 CISPR 25 的 FM 频段）</w:t>
            </w:r>
          </w:p>
        </w:tc>
        <w:tc>
          <w:tcPr>
            <w:tcW w:type="dxa" w:w="2158"/>
            <w:shd w:val="clear" w:color="auto" w:fill="DEEAF1"/>
          </w:tcPr>
          <w:p>
            <w:r>
              <w:rPr>
                <w:sz w:val="18"/>
              </w:rPr>
              <w:t>① 调整开关频率</w:t>
              <w:br/>
              <w:t>② 采用频率抖动 (Dithering)</w:t>
            </w:r>
          </w:p>
        </w:tc>
        <w:tc>
          <w:tcPr>
            <w:tcW w:type="dxa" w:w="2158"/>
            <w:shd w:val="clear" w:color="auto" w:fill="DEEAF1"/>
          </w:tcPr>
          <w:p>
            <w:r>
              <w:rPr>
                <w:sz w:val="18"/>
              </w:rPr>
              <w:t>• 频率: 调整开关频率，使其谐波避开 EMI 标准的敏感频段</w:t>
              <w:br/>
              <w:t>• 抖动: 在控制器中启用频率抖动功能，将集中的谐波能量扩散到更宽的频带，降低峰值</w:t>
            </w:r>
          </w:p>
        </w:tc>
      </w:tr>
      <w:tr>
        <w:tc>
          <w:tcPr>
            <w:tcW w:type="dxa" w:w="2158"/>
            <w:shd w:val="clear" w:color="auto" w:fill="FFFFFF"/>
          </w:tcPr>
          <w:p>
            <w:r>
              <w:rPr>
                <w:sz w:val="18"/>
              </w:rPr>
              <w:t>EMI 滤波器之后仍然超标（滤波器效果不佳）</w:t>
            </w:r>
          </w:p>
        </w:tc>
        <w:tc>
          <w:tcPr>
            <w:tcW w:type="dxa" w:w="2158"/>
            <w:shd w:val="clear" w:color="auto" w:fill="FFFFFF"/>
          </w:tcPr>
          <w:p>
            <w:r>
              <w:rPr>
                <w:sz w:val="18"/>
              </w:rPr>
              <w:t>① EMI 滤波器设计不当（截止频率过高或阻抗不匹配）</w:t>
              <w:br/>
              <w:t>② 滤波器与电源之间存在寄生耦合（布局问题）</w:t>
              <w:br/>
              <w:t>③ 共模和差模滤波器比例失调</w:t>
            </w:r>
          </w:p>
        </w:tc>
        <w:tc>
          <w:tcPr>
            <w:tcW w:type="dxa" w:w="2158"/>
            <w:shd w:val="clear" w:color="auto" w:fill="FFFFFF"/>
          </w:tcPr>
          <w:p>
            <w:r>
              <w:rPr>
                <w:sz w:val="18"/>
              </w:rPr>
              <w:t>① 重新设计 EMI 滤波器</w:t>
              <w:br/>
              <w:t>② 优化滤波器布局</w:t>
            </w:r>
          </w:p>
        </w:tc>
        <w:tc>
          <w:tcPr>
            <w:tcW w:type="dxa" w:w="2158"/>
            <w:shd w:val="clear" w:color="auto" w:fill="FFFFFF"/>
          </w:tcPr>
          <w:p>
            <w:r>
              <w:rPr>
                <w:sz w:val="18"/>
              </w:rPr>
              <w:t>• 滤波器: 分别计算差模和共模噪声的频谱，针对性地设计差模电感和共模电感的比例</w:t>
              <w:br/>
              <w:t>• 布局: 确保 EMI 滤波器紧靠电源输入端放置，避免滤波后的干净信号线与未滤波的噪声线并行走线</w:t>
            </w:r>
          </w:p>
        </w:tc>
      </w:tr>
    </w:tbl>
    <w:p/>
    <w:p>
      <w:r>
        <w:br w:type="page"/>
      </w:r>
    </w:p>
    <w:p>
      <w:pPr>
        <w:pStyle w:val="Heading1"/>
        <w:jc w:val="left"/>
      </w:pPr>
      <w:r>
        <w:rPr>
          <w:rFonts w:ascii="微软雅黑" w:hAnsi="微软雅黑" w:eastAsia="微软雅黑"/>
          <w:color w:val="1F497D"/>
          <w:sz w:val="32"/>
        </w:rPr>
        <w:t>第四章  PLECS 仿真引擎底层机制与求解器调优</w:t>
      </w:r>
    </w:p>
    <w:p>
      <w:pPr>
        <w:spacing w:after="120" w:line="360" w:lineRule="exact"/>
      </w:pPr>
      <w:r>
        <w:rPr>
          <w:rFonts w:ascii="微软雅黑" w:hAnsi="微软雅黑" w:eastAsia="微软雅黑"/>
          <w:b w:val="0"/>
          <w:i w:val="0"/>
          <w:sz w:val="21"/>
        </w:rPr>
        <w:t>在基于模型的设计 (Model-Based Design) 与数字孪生开发流程中，许多时候电路拓扑在理论层面无懈可击，却在 PLECS 仿真器中无法运行甚至直接崩溃。理解 PLECS 底层数值算法的核心逻辑，是高效排除'仿真伪故障'的先决条件。本章专门针对 PLECS 仿真器特有的问题提供排查指南。</w:t>
      </w:r>
    </w:p>
    <w:p>
      <w:pPr>
        <w:pStyle w:val="Heading2"/>
        <w:jc w:val="left"/>
      </w:pPr>
      <w:r>
        <w:rPr>
          <w:rFonts w:ascii="微软雅黑" w:hAnsi="微软雅黑" w:eastAsia="微软雅黑"/>
          <w:color w:val="2E74B5"/>
          <w:sz w:val="28"/>
        </w:rPr>
        <w:t>4.1  PLECS 仿真错误诊断与排查矩阵</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val="clear" w:color="auto" w:fill="1F497D"/>
          </w:tcPr>
          <w:p>
            <w:r>
              <w:rPr>
                <w:b/>
                <w:color w:val="FFFFFF"/>
                <w:sz w:val="20"/>
              </w:rPr>
              <w:t>报错/现象</w:t>
            </w:r>
          </w:p>
        </w:tc>
        <w:tc>
          <w:tcPr>
            <w:tcW w:type="dxa" w:w="2158"/>
            <w:shd w:val="clear" w:color="auto" w:fill="1F497D"/>
          </w:tcPr>
          <w:p>
            <w:r>
              <w:rPr>
                <w:b/>
                <w:color w:val="FFFFFF"/>
                <w:sz w:val="20"/>
              </w:rPr>
              <w:t>求解器根因分析</w:t>
            </w:r>
          </w:p>
        </w:tc>
        <w:tc>
          <w:tcPr>
            <w:tcW w:type="dxa" w:w="2158"/>
            <w:shd w:val="clear" w:color="auto" w:fill="1F497D"/>
          </w:tcPr>
          <w:p>
            <w:r>
              <w:rPr>
                <w:b/>
                <w:color w:val="FFFFFF"/>
                <w:sz w:val="20"/>
              </w:rPr>
              <w:t>解决方案</w:t>
            </w:r>
          </w:p>
        </w:tc>
        <w:tc>
          <w:tcPr>
            <w:tcW w:type="dxa" w:w="2158"/>
            <w:shd w:val="clear" w:color="auto" w:fill="1F497D"/>
          </w:tcPr>
          <w:p>
            <w:r>
              <w:rPr>
                <w:b/>
                <w:color w:val="FFFFFF"/>
                <w:sz w:val="20"/>
              </w:rPr>
              <w:t>物理机制解释</w:t>
            </w:r>
          </w:p>
        </w:tc>
      </w:tr>
      <w:tr>
        <w:tc>
          <w:tcPr>
            <w:tcW w:type="dxa" w:w="2158"/>
            <w:shd w:val="clear" w:color="auto" w:fill="DEEAF1"/>
          </w:tcPr>
          <w:p>
            <w:r>
              <w:rPr>
                <w:sz w:val="18"/>
              </w:rPr>
              <w:t>State/Source Dependence Error</w:t>
              <w:br/>
              <w:t>（仿真启动即崩溃）</w:t>
            </w:r>
          </w:p>
        </w:tc>
        <w:tc>
          <w:tcPr>
            <w:tcW w:type="dxa" w:w="2158"/>
            <w:shd w:val="clear" w:color="auto" w:fill="DEEAF1"/>
          </w:tcPr>
          <w:p>
            <w:r>
              <w:rPr>
                <w:sz w:val="18"/>
              </w:rPr>
              <w:t>理想开关模型下，两个不同电压的理想电容瞬间并联，或一个被电流源驱动的理想电感瞬间断开，导致理论上无穷大的电流/电压，使求解器的雅可比矩阵崩溃</w:t>
            </w:r>
          </w:p>
        </w:tc>
        <w:tc>
          <w:tcPr>
            <w:tcW w:type="dxa" w:w="2158"/>
            <w:shd w:val="clear" w:color="auto" w:fill="DEEAF1"/>
          </w:tcPr>
          <w:p>
            <w:r>
              <w:rPr>
                <w:sz w:val="18"/>
              </w:rPr>
              <w:t>在冲突的电容支路串联一个微小电阻（如 1mΩ ~ 10mΩ）；或在冲突的电感支路并联一个大电阻（如 1MΩ）</w:t>
            </w:r>
          </w:p>
        </w:tc>
        <w:tc>
          <w:tcPr>
            <w:tcW w:type="dxa" w:w="2158"/>
            <w:shd w:val="clear" w:color="auto" w:fill="DEEAF1"/>
          </w:tcPr>
          <w:p>
            <w:r>
              <w:rPr>
                <w:sz w:val="18"/>
              </w:rPr>
              <w:t>该小电阻代表了物理世界中真实存在的寄生等效串联电阻 (ESR)。它打破了代数环，为瞬间转移的电荷提供了阻尼约束，使无穷大电流降维成有限且可积的浪涌电流脉冲，完美兼容数值算法且不干扰系统宏观动态</w:t>
            </w:r>
          </w:p>
        </w:tc>
      </w:tr>
      <w:tr>
        <w:tc>
          <w:tcPr>
            <w:tcW w:type="dxa" w:w="2158"/>
            <w:shd w:val="clear" w:color="auto" w:fill="FFFFFF"/>
          </w:tcPr>
          <w:p>
            <w:r>
              <w:rPr>
                <w:sz w:val="18"/>
              </w:rPr>
              <w:t>Derivative is infinite or NaN</w:t>
              <w:br/>
              <w:t>（仿真速度极慢后崩溃）</w:t>
            </w:r>
          </w:p>
        </w:tc>
        <w:tc>
          <w:tcPr>
            <w:tcW w:type="dxa" w:w="2158"/>
            <w:shd w:val="clear" w:color="auto" w:fill="FFFFFF"/>
          </w:tcPr>
          <w:p>
            <w:r>
              <w:rPr>
                <w:sz w:val="18"/>
              </w:rPr>
              <w:t>控制信号的电压变化斜率超过了 PWM 载波的斜率，导致在一个开关周期内出现多次不正常的开关事件，迫使求解器步长缩至皮秒级，最终精度耗尽而崩溃</w:t>
            </w:r>
          </w:p>
        </w:tc>
        <w:tc>
          <w:tcPr>
            <w:tcW w:type="dxa" w:w="2158"/>
            <w:shd w:val="clear" w:color="auto" w:fill="FFFFFF"/>
          </w:tcPr>
          <w:p>
            <w:r>
              <w:rPr>
                <w:sz w:val="18"/>
              </w:rPr>
              <w:t>在连续的控制信号与 PWM 调制器之间插入一个零阶保持器 (Zero-Order Hold, ZOH)</w:t>
            </w:r>
          </w:p>
        </w:tc>
        <w:tc>
          <w:tcPr>
            <w:tcW w:type="dxa" w:w="2158"/>
            <w:shd w:val="clear" w:color="auto" w:fill="FFFFFF"/>
          </w:tcPr>
          <w:p>
            <w:r>
              <w:rPr>
                <w:sz w:val="18"/>
              </w:rPr>
              <w:t>ZOH 强制使连续的控制电压信号在整个高频 PWM 周期内保持数值绝对恒定，模拟了数字微控制器的离散化 ADC 采样行为，彻底杜绝了单一周期内的多次异常跳变</w:t>
            </w:r>
          </w:p>
        </w:tc>
      </w:tr>
      <w:tr>
        <w:tc>
          <w:tcPr>
            <w:tcW w:type="dxa" w:w="2158"/>
            <w:shd w:val="clear" w:color="auto" w:fill="DEEAF1"/>
          </w:tcPr>
          <w:p>
            <w:r>
              <w:rPr>
                <w:sz w:val="18"/>
              </w:rPr>
              <w:t>仿真运行极度缓慢，系统被判定为刚性 (Stiff)</w:t>
            </w:r>
          </w:p>
        </w:tc>
        <w:tc>
          <w:tcPr>
            <w:tcW w:type="dxa" w:w="2158"/>
            <w:shd w:val="clear" w:color="auto" w:fill="DEEAF1"/>
          </w:tcPr>
          <w:p>
            <w:r>
              <w:rPr>
                <w:sz w:val="18"/>
              </w:rPr>
              <w:t>系统中同时存在纳秒级的高频寄生谐振（如漏感-Coss 谐振）与毫秒级的输出低频动态，时间常数跨度极大，显式求解器（如 Dopri）极易发散</w:t>
            </w:r>
          </w:p>
        </w:tc>
        <w:tc>
          <w:tcPr>
            <w:tcW w:type="dxa" w:w="2158"/>
            <w:shd w:val="clear" w:color="auto" w:fill="DEEAF1"/>
          </w:tcPr>
          <w:p>
            <w:r>
              <w:rPr>
                <w:sz w:val="18"/>
              </w:rPr>
              <w:t>切换底层求解算法至隐式刚性求解器（如 Radau IIA 或 SDIRK）</w:t>
            </w:r>
          </w:p>
        </w:tc>
        <w:tc>
          <w:tcPr>
            <w:tcW w:type="dxa" w:w="2158"/>
            <w:shd w:val="clear" w:color="auto" w:fill="DEEAF1"/>
          </w:tcPr>
          <w:p>
            <w:r>
              <w:rPr>
                <w:sz w:val="18"/>
              </w:rPr>
              <w:t>隐式求解器专门处理时间常数跨度极大的刚性系统，能够在保证精度的前提下使用更大的积分步长，大幅提升仿真速度</w:t>
            </w:r>
          </w:p>
        </w:tc>
      </w:tr>
      <w:tr>
        <w:tc>
          <w:tcPr>
            <w:tcW w:type="dxa" w:w="2158"/>
            <w:shd w:val="clear" w:color="auto" w:fill="FFFFFF"/>
          </w:tcPr>
          <w:p>
            <w:r>
              <w:rPr>
                <w:sz w:val="18"/>
              </w:rPr>
              <w:t>硬件在环 (HIL) 仿真计算超时 (Overrun) 或代码体积过大</w:t>
            </w:r>
          </w:p>
        </w:tc>
        <w:tc>
          <w:tcPr>
            <w:tcW w:type="dxa" w:w="2158"/>
            <w:shd w:val="clear" w:color="auto" w:fill="FFFFFF"/>
          </w:tcPr>
          <w:p>
            <w:r>
              <w:rPr>
                <w:sz w:val="18"/>
              </w:rPr>
              <w:t>模型过于复杂，开关状态组合过多（每增加一个开关，矩阵规模呈指数级增长），导致实时计算量超出处理器能力</w:t>
            </w:r>
          </w:p>
        </w:tc>
        <w:tc>
          <w:tcPr>
            <w:tcW w:type="dxa" w:w="2158"/>
            <w:shd w:val="clear" w:color="auto" w:fill="FFFFFF"/>
          </w:tcPr>
          <w:p>
            <w:r>
              <w:rPr>
                <w:sz w:val="18"/>
              </w:rPr>
              <w:t>对于非关键路径的辅助功率模块，将其模型从'Switched'切换为'Sub-cycle average'（子周期平均模型）</w:t>
            </w:r>
          </w:p>
        </w:tc>
        <w:tc>
          <w:tcPr>
            <w:tcW w:type="dxa" w:w="2158"/>
            <w:shd w:val="clear" w:color="auto" w:fill="FFFFFF"/>
          </w:tcPr>
          <w:p>
            <w:r>
              <w:rPr>
                <w:sz w:val="18"/>
              </w:rPr>
              <w:t>子周期平均模型利用受控源等效替代了开关的非线性动作，完美保留了系统对占空比扰动的低频动态响应特性，同时将庞大的矩阵运算化解为简单的代数方程，以极少的时间开销达成 RT Box 实时运转的严苛约束</w:t>
            </w:r>
          </w:p>
        </w:tc>
      </w:tr>
      <w:tr>
        <w:tc>
          <w:tcPr>
            <w:tcW w:type="dxa" w:w="2158"/>
            <w:shd w:val="clear" w:color="auto" w:fill="DEEAF1"/>
          </w:tcPr>
          <w:p>
            <w:r>
              <w:rPr>
                <w:sz w:val="18"/>
              </w:rPr>
              <w:t>仿真结果与实测波形严重不符（特别是开关瞬间细节）</w:t>
            </w:r>
          </w:p>
        </w:tc>
        <w:tc>
          <w:tcPr>
            <w:tcW w:type="dxa" w:w="2158"/>
            <w:shd w:val="clear" w:color="auto" w:fill="DEEAF1"/>
          </w:tcPr>
          <w:p>
            <w:r>
              <w:rPr>
                <w:sz w:val="18"/>
              </w:rPr>
              <w:t>① PLECS 使用理想开关模型，忽略了 MOSFET 的非线性 Coss(Vds) 特性和二极管的非线性 Cj(Vr) 特性</w:t>
              <w:br/>
              <w:t>② 未建立变压器的完整寄生参数模型（漏感、绕组间电容）</w:t>
              <w:br/>
              <w:t>③ PCB 寄生参数（走线电感、地平面电容）未建模</w:t>
            </w:r>
          </w:p>
        </w:tc>
        <w:tc>
          <w:tcPr>
            <w:tcW w:type="dxa" w:w="2158"/>
            <w:shd w:val="clear" w:color="auto" w:fill="DEEAF1"/>
          </w:tcPr>
          <w:p>
            <w:r>
              <w:rPr>
                <w:sz w:val="18"/>
              </w:rPr>
              <w:t>① 在 PLECS 中使用查找表 (Look-up Table) 建立非线性 Coss 模型</w:t>
              <w:br/>
              <w:t>② 完善变压器的 T 型等效电路模型（包含漏感和绕组间电容）</w:t>
              <w:br/>
              <w:t>③ 在关键节点添加集总寄生参数</w:t>
            </w:r>
          </w:p>
        </w:tc>
        <w:tc>
          <w:tcPr>
            <w:tcW w:type="dxa" w:w="2158"/>
            <w:shd w:val="clear" w:color="auto" w:fill="DEEAF1"/>
          </w:tcPr>
          <w:p>
            <w:r>
              <w:rPr>
                <w:sz w:val="18"/>
              </w:rPr>
              <w:t>理想模型与实际电路之间的差异主要来源于器件的非线性寄生参数。通过在仿真模型中逐步添加这些寄生参数，可以使仿真结果与实测波形逐步吻合，从而提高仿真的预测精度</w:t>
            </w:r>
          </w:p>
        </w:tc>
      </w:tr>
    </w:tbl>
    <w:p/>
    <w:p>
      <w:pPr>
        <w:pStyle w:val="Heading2"/>
        <w:jc w:val="left"/>
      </w:pPr>
      <w:r>
        <w:rPr>
          <w:rFonts w:ascii="微软雅黑" w:hAnsi="微软雅黑" w:eastAsia="微软雅黑"/>
          <w:color w:val="2E74B5"/>
          <w:sz w:val="28"/>
        </w:rPr>
        <w:t>4.2  PLECS 仿真结果关键波形解读指南</w:t>
      </w:r>
    </w:p>
    <w:p>
      <w:pPr>
        <w:spacing w:after="120" w:line="360" w:lineRule="exact"/>
      </w:pPr>
      <w:r>
        <w:rPr>
          <w:rFonts w:ascii="微软雅黑" w:hAnsi="微软雅黑" w:eastAsia="微软雅黑"/>
          <w:b w:val="0"/>
          <w:i w:val="0"/>
          <w:sz w:val="21"/>
        </w:rPr>
        <w:t>AI 代理在接收 PLECS 仿真结果时，应按照以下优先级顺序对关键波形和数据进行系统性解读：</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2E74B5"/>
          </w:tcPr>
          <w:p>
            <w:r>
              <w:rPr>
                <w:b/>
                <w:color w:val="FFFFFF"/>
                <w:sz w:val="20"/>
              </w:rPr>
              <w:t>仿真输出项</w:t>
            </w:r>
          </w:p>
        </w:tc>
        <w:tc>
          <w:tcPr>
            <w:tcW w:type="dxa" w:w="2878"/>
            <w:shd w:val="clear" w:color="auto" w:fill="2E74B5"/>
          </w:tcPr>
          <w:p>
            <w:r>
              <w:rPr>
                <w:b/>
                <w:color w:val="FFFFFF"/>
                <w:sz w:val="20"/>
              </w:rPr>
              <w:t>关键观测点</w:t>
            </w:r>
          </w:p>
        </w:tc>
        <w:tc>
          <w:tcPr>
            <w:tcW w:type="dxa" w:w="2878"/>
            <w:shd w:val="clear" w:color="auto" w:fill="2E74B5"/>
          </w:tcPr>
          <w:p>
            <w:r>
              <w:rPr>
                <w:b/>
                <w:color w:val="FFFFFF"/>
                <w:sz w:val="20"/>
              </w:rPr>
              <w:t>正常 vs. 异常判断标准</w:t>
            </w:r>
          </w:p>
        </w:tc>
      </w:tr>
      <w:tr>
        <w:tc>
          <w:tcPr>
            <w:tcW w:type="dxa" w:w="2878"/>
            <w:shd w:val="clear" w:color="auto" w:fill="DEEAF1"/>
          </w:tcPr>
          <w:p>
            <w:r>
              <w:rPr>
                <w:sz w:val="18"/>
              </w:rPr>
              <w:t>效率曲线 (η vs. Pout)</w:t>
            </w:r>
          </w:p>
        </w:tc>
        <w:tc>
          <w:tcPr>
            <w:tcW w:type="dxa" w:w="2878"/>
            <w:shd w:val="clear" w:color="auto" w:fill="DEEAF1"/>
          </w:tcPr>
          <w:p>
            <w:r>
              <w:rPr>
                <w:sz w:val="18"/>
              </w:rPr>
              <w:t>满载效率、轻载效率（10%/25% 负载）、峰值效率点</w:t>
            </w:r>
          </w:p>
        </w:tc>
        <w:tc>
          <w:tcPr>
            <w:tcW w:type="dxa" w:w="2878"/>
            <w:shd w:val="clear" w:color="auto" w:fill="DEEAF1"/>
          </w:tcPr>
          <w:p>
            <w:r>
              <w:rPr>
                <w:sz w:val="18"/>
              </w:rPr>
              <w:t>对照第一章 KPI 表中对应应用场景的效率指标进行评级</w:t>
            </w:r>
          </w:p>
        </w:tc>
      </w:tr>
      <w:tr>
        <w:tc>
          <w:tcPr>
            <w:tcW w:type="dxa" w:w="2878"/>
            <w:shd w:val="clear" w:color="auto" w:fill="FFFFFF"/>
          </w:tcPr>
          <w:p>
            <w:r>
              <w:rPr>
                <w:sz w:val="18"/>
              </w:rPr>
              <w:t>初级 MOSFET Vds 波形</w:t>
            </w:r>
          </w:p>
        </w:tc>
        <w:tc>
          <w:tcPr>
            <w:tcW w:type="dxa" w:w="2878"/>
            <w:shd w:val="clear" w:color="auto" w:fill="FFFFFF"/>
          </w:tcPr>
          <w:p>
            <w:r>
              <w:rPr>
                <w:sz w:val="18"/>
              </w:rPr>
              <w:t>① 关断瞬间的电压尖峰幅值</w:t>
              <w:br/>
              <w:t>② 稳态关断时的电压台阶（= Vin + Vrefl）</w:t>
              <w:br/>
              <w:t>③ 开通时的电压（是否实现 ZVS）</w:t>
            </w:r>
          </w:p>
        </w:tc>
        <w:tc>
          <w:tcPr>
            <w:tcW w:type="dxa" w:w="2878"/>
            <w:shd w:val="clear" w:color="auto" w:fill="FFFFFF"/>
          </w:tcPr>
          <w:p>
            <w:r>
              <w:rPr>
                <w:sz w:val="18"/>
              </w:rPr>
              <w:t>尖峰 &lt; 器件耐压 × 80%；稳态台阶符合设计计算值；ZVS 开通时 Vds 应降至 0V</w:t>
            </w:r>
          </w:p>
        </w:tc>
      </w:tr>
      <w:tr>
        <w:tc>
          <w:tcPr>
            <w:tcW w:type="dxa" w:w="2878"/>
            <w:shd w:val="clear" w:color="auto" w:fill="DEEAF1"/>
          </w:tcPr>
          <w:p>
            <w:r>
              <w:rPr>
                <w:sz w:val="18"/>
              </w:rPr>
              <w:t>初级电流 Ipri 波形</w:t>
            </w:r>
          </w:p>
        </w:tc>
        <w:tc>
          <w:tcPr>
            <w:tcW w:type="dxa" w:w="2878"/>
            <w:shd w:val="clear" w:color="auto" w:fill="DEEAF1"/>
          </w:tcPr>
          <w:p>
            <w:r>
              <w:rPr>
                <w:sz w:val="18"/>
              </w:rPr>
              <w:t>① 电流波形是否为三角波（DCM）或梯形波（CCM）</w:t>
              <w:br/>
              <w:t>② 峰值电流是否超过 MOSFET 电流额定值</w:t>
              <w:br/>
              <w:t>③ 开通瞬间是否有异常尖峰（二极管反向恢复）</w:t>
            </w:r>
          </w:p>
        </w:tc>
        <w:tc>
          <w:tcPr>
            <w:tcW w:type="dxa" w:w="2878"/>
            <w:shd w:val="clear" w:color="auto" w:fill="DEEAF1"/>
          </w:tcPr>
          <w:p>
            <w:r>
              <w:rPr>
                <w:sz w:val="18"/>
              </w:rPr>
              <w:t>峰值电流 &lt; 器件额定值 × 80%；无异常开通尖峰；CCM 下纹波比 ΔI/Iavg &lt; 40%</w:t>
            </w:r>
          </w:p>
        </w:tc>
      </w:tr>
      <w:tr>
        <w:tc>
          <w:tcPr>
            <w:tcW w:type="dxa" w:w="2878"/>
            <w:shd w:val="clear" w:color="auto" w:fill="FFFFFF"/>
          </w:tcPr>
          <w:p>
            <w:r>
              <w:rPr>
                <w:sz w:val="18"/>
              </w:rPr>
              <w:t>次级电流 Isec 波形</w:t>
            </w:r>
          </w:p>
        </w:tc>
        <w:tc>
          <w:tcPr>
            <w:tcW w:type="dxa" w:w="2878"/>
            <w:shd w:val="clear" w:color="auto" w:fill="FFFFFF"/>
          </w:tcPr>
          <w:p>
            <w:r>
              <w:rPr>
                <w:sz w:val="18"/>
              </w:rPr>
              <w:t>① 电流波形形状（DCM 下应降至零）</w:t>
              <w:br/>
              <w:t>② 过零处是否有负向毛刺（SR 时序问题）</w:t>
              <w:br/>
              <w:t>③ 峰值电流是否超过整流器件额定值</w:t>
            </w:r>
          </w:p>
        </w:tc>
        <w:tc>
          <w:tcPr>
            <w:tcW w:type="dxa" w:w="2878"/>
            <w:shd w:val="clear" w:color="auto" w:fill="FFFFFF"/>
          </w:tcPr>
          <w:p>
            <w:r>
              <w:rPr>
                <w:sz w:val="18"/>
              </w:rPr>
              <w:t>DCM 下电流应在每个周期结束前降至零；无负向毛刺；峰值电流 &lt; 器件额定值 × 80%</w:t>
            </w:r>
          </w:p>
        </w:tc>
      </w:tr>
      <w:tr>
        <w:tc>
          <w:tcPr>
            <w:tcW w:type="dxa" w:w="2878"/>
            <w:shd w:val="clear" w:color="auto" w:fill="DEEAF1"/>
          </w:tcPr>
          <w:p>
            <w:r>
              <w:rPr>
                <w:sz w:val="18"/>
              </w:rPr>
              <w:t>输出电压 Vout 波形</w:t>
            </w:r>
          </w:p>
        </w:tc>
        <w:tc>
          <w:tcPr>
            <w:tcW w:type="dxa" w:w="2878"/>
            <w:shd w:val="clear" w:color="auto" w:fill="DEEAF1"/>
          </w:tcPr>
          <w:p>
            <w:r>
              <w:rPr>
                <w:sz w:val="18"/>
              </w:rPr>
              <w:t>① 稳态纹波幅值</w:t>
              <w:br/>
              <w:t>② 负载阶跃时的瞬态响应（跌落深度和恢复时间）</w:t>
              <w:br/>
              <w:t>③ 启动过程中的超调量</w:t>
            </w:r>
          </w:p>
        </w:tc>
        <w:tc>
          <w:tcPr>
            <w:tcW w:type="dxa" w:w="2878"/>
            <w:shd w:val="clear" w:color="auto" w:fill="DEEAF1"/>
          </w:tcPr>
          <w:p>
            <w:r>
              <w:rPr>
                <w:sz w:val="18"/>
              </w:rPr>
              <w:t>纹波符合第一章 KPI 表；瞬态跌落 &lt; 5%；超调量 &lt; 10%</w:t>
            </w:r>
          </w:p>
        </w:tc>
      </w:tr>
      <w:tr>
        <w:tc>
          <w:tcPr>
            <w:tcW w:type="dxa" w:w="2878"/>
            <w:shd w:val="clear" w:color="auto" w:fill="FFFFFF"/>
          </w:tcPr>
          <w:p>
            <w:r>
              <w:rPr>
                <w:sz w:val="18"/>
              </w:rPr>
              <w:t>热损耗分布（Thermal Loss）</w:t>
            </w:r>
          </w:p>
        </w:tc>
        <w:tc>
          <w:tcPr>
            <w:tcW w:type="dxa" w:w="2878"/>
            <w:shd w:val="clear" w:color="auto" w:fill="FFFFFF"/>
          </w:tcPr>
          <w:p>
            <w:r>
              <w:rPr>
                <w:sz w:val="18"/>
              </w:rPr>
              <w:t>① 各器件的损耗分布（MOSFET、二极管、变压器）</w:t>
              <w:br/>
              <w:t>② 结温估算是否超过器件额定结温</w:t>
              <w:br/>
              <w:t>③ 损耗最大的器件（热点）</w:t>
            </w:r>
          </w:p>
        </w:tc>
        <w:tc>
          <w:tcPr>
            <w:tcW w:type="dxa" w:w="2878"/>
            <w:shd w:val="clear" w:color="auto" w:fill="FFFFFF"/>
          </w:tcPr>
          <w:p>
            <w:r>
              <w:rPr>
                <w:sz w:val="18"/>
              </w:rPr>
              <w:t>各器件结温 &lt; 额定结温 × 80%；无明显热点集中；损耗分布均匀</w:t>
            </w:r>
          </w:p>
        </w:tc>
      </w:tr>
      <w:tr>
        <w:tc>
          <w:tcPr>
            <w:tcW w:type="dxa" w:w="2878"/>
            <w:shd w:val="clear" w:color="auto" w:fill="DEEAF1"/>
          </w:tcPr>
          <w:p>
            <w:r>
              <w:rPr>
                <w:sz w:val="18"/>
              </w:rPr>
              <w:t>频域响应 (Bode 图)</w:t>
            </w:r>
          </w:p>
        </w:tc>
        <w:tc>
          <w:tcPr>
            <w:tcW w:type="dxa" w:w="2878"/>
            <w:shd w:val="clear" w:color="auto" w:fill="DEEAF1"/>
          </w:tcPr>
          <w:p>
            <w:r>
              <w:rPr>
                <w:sz w:val="18"/>
              </w:rPr>
              <w:t>① 穿越频率 fc</w:t>
              <w:br/>
              <w:t>② 穿越频率处的相位裕度 (Phase Margin)</w:t>
              <w:br/>
              <w:t>③ 增益裕度 (Gain Margin)</w:t>
              <w:br/>
              <w:t>④ RHPZ 频率位置</w:t>
            </w:r>
          </w:p>
        </w:tc>
        <w:tc>
          <w:tcPr>
            <w:tcW w:type="dxa" w:w="2878"/>
            <w:shd w:val="clear" w:color="auto" w:fill="DEEAF1"/>
          </w:tcPr>
          <w:p>
            <w:r>
              <w:rPr>
                <w:sz w:val="18"/>
              </w:rPr>
              <w:t>相位裕度 &gt; 45°（理想 &gt; 60°）；增益裕度 &gt; 10dB；fc &lt; f_RHPZ / 5</w:t>
            </w:r>
          </w:p>
        </w:tc>
      </w:tr>
      <w:tr>
        <w:tc>
          <w:tcPr>
            <w:tcW w:type="dxa" w:w="2878"/>
            <w:shd w:val="clear" w:color="auto" w:fill="FFFFFF"/>
          </w:tcPr>
          <w:p>
            <w:r>
              <w:rPr>
                <w:sz w:val="18"/>
              </w:rPr>
              <w:t>开关节点电压 Vsw 波形</w:t>
            </w:r>
          </w:p>
        </w:tc>
        <w:tc>
          <w:tcPr>
            <w:tcW w:type="dxa" w:w="2878"/>
            <w:shd w:val="clear" w:color="auto" w:fill="FFFFFF"/>
          </w:tcPr>
          <w:p>
            <w:r>
              <w:rPr>
                <w:sz w:val="18"/>
              </w:rPr>
              <w:t>① 上升/下降时间（影响 EMI）</w:t>
              <w:br/>
              <w:t>② 振铃频率和幅值（反映寄生参数大小）</w:t>
              <w:br/>
              <w:t>③ 负压幅值（体二极管导通深度）</w:t>
            </w:r>
          </w:p>
        </w:tc>
        <w:tc>
          <w:tcPr>
            <w:tcW w:type="dxa" w:w="2878"/>
            <w:shd w:val="clear" w:color="auto" w:fill="FFFFFF"/>
          </w:tcPr>
          <w:p>
            <w:r>
              <w:rPr>
                <w:sz w:val="18"/>
              </w:rPr>
              <w:t>上升/下降时间适中（非越快越好）；振铃幅值 &lt; 10% of Vin；负压 &lt; 体二极管正向压降</w:t>
            </w:r>
          </w:p>
        </w:tc>
      </w:tr>
    </w:tbl>
    <w:p/>
    <w:p>
      <w:r>
        <w:br w:type="page"/>
      </w:r>
    </w:p>
    <w:p>
      <w:pPr>
        <w:pStyle w:val="Heading1"/>
        <w:jc w:val="left"/>
      </w:pPr>
      <w:r>
        <w:rPr>
          <w:rFonts w:ascii="微软雅黑" w:hAnsi="微软雅黑" w:eastAsia="微软雅黑"/>
          <w:color w:val="1F497D"/>
          <w:sz w:val="32"/>
        </w:rPr>
        <w:t>第五章  综合参数联合调节专家矩阵</w:t>
      </w:r>
    </w:p>
    <w:p>
      <w:pPr>
        <w:spacing w:after="120" w:line="360" w:lineRule="exact"/>
      </w:pPr>
      <w:r>
        <w:rPr>
          <w:rFonts w:ascii="微软雅黑" w:hAnsi="微软雅黑" w:eastAsia="微软雅黑"/>
          <w:b w:val="0"/>
          <w:i w:val="0"/>
          <w:sz w:val="21"/>
        </w:rPr>
        <w:t>本章提供反激式变换器多维度参数联合优化的决策逻辑，强化 AI 代理的自动推理能力。在实际设计中，任何单一参数的改动都会在全系统中引发不可忽视的连锁反应，代理必须从系统层面进行综合权衡，而非孤立地调整单个参数。</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1F497D"/>
          </w:tcPr>
          <w:p>
            <w:r>
              <w:rPr>
                <w:b/>
                <w:color w:val="FFFFFF"/>
                <w:sz w:val="20"/>
              </w:rPr>
              <w:t>系统性能短板</w:t>
            </w:r>
          </w:p>
        </w:tc>
        <w:tc>
          <w:tcPr>
            <w:tcW w:type="dxa" w:w="2878"/>
            <w:shd w:val="clear" w:color="auto" w:fill="1F497D"/>
          </w:tcPr>
          <w:p>
            <w:r>
              <w:rPr>
                <w:b/>
                <w:color w:val="FFFFFF"/>
                <w:sz w:val="20"/>
              </w:rPr>
              <w:t>诊断推演逻辑与因果关系链条</w:t>
            </w:r>
          </w:p>
        </w:tc>
        <w:tc>
          <w:tcPr>
            <w:tcW w:type="dxa" w:w="2878"/>
            <w:shd w:val="clear" w:color="auto" w:fill="1F497D"/>
          </w:tcPr>
          <w:p>
            <w:r>
              <w:rPr>
                <w:b/>
                <w:color w:val="FFFFFF"/>
                <w:sz w:val="20"/>
              </w:rPr>
              <w:t>综合调整与补偿对策</w:t>
            </w:r>
          </w:p>
        </w:tc>
      </w:tr>
      <w:tr>
        <w:tc>
          <w:tcPr>
            <w:tcW w:type="dxa" w:w="2878"/>
            <w:shd w:val="clear" w:color="auto" w:fill="DEEAF1"/>
          </w:tcPr>
          <w:p>
            <w:r>
              <w:rPr>
                <w:sz w:val="19"/>
              </w:rPr>
              <w:t>轻负载效率远低于预期标准</w:t>
            </w:r>
          </w:p>
        </w:tc>
        <w:tc>
          <w:tcPr>
            <w:tcW w:type="dxa" w:w="2878"/>
            <w:shd w:val="clear" w:color="auto" w:fill="DEEAF1"/>
          </w:tcPr>
          <w:p>
            <w:r>
              <w:rPr>
                <w:sz w:val="19"/>
              </w:rPr>
              <w:t>在 CCM 下，即使负载下降，变压器依然保持极大的磁化电流摆幅，导致铁损占比急剧攀升；同时，RCD 网络或有源钳位 (ACF) 开关操作带来的基础功率损耗不会随负载减少而降低，成为效率毒药。</w:t>
            </w:r>
          </w:p>
        </w:tc>
        <w:tc>
          <w:tcPr>
            <w:tcW w:type="dxa" w:w="2878"/>
            <w:shd w:val="clear" w:color="auto" w:fill="DEEAF1"/>
          </w:tcPr>
          <w:p>
            <w:r>
              <w:rPr>
                <w:sz w:val="19"/>
              </w:rPr>
              <w:t>降低开关频率 / 触发跳频模式。在有源钳位设计中，应检测负载，当跨过轻载阈值时，自动禁用有源钳位辅助 MOSFET，使系统退化为断续导通 (DCM) 或调频降压运行，这能大幅削减驱动与寄生电容充放电损耗，满足严苛的待机功耗标准（如 CoC Tier II）。</w:t>
            </w:r>
          </w:p>
        </w:tc>
      </w:tr>
      <w:tr>
        <w:tc>
          <w:tcPr>
            <w:tcW w:type="dxa" w:w="2878"/>
            <w:shd w:val="clear" w:color="auto" w:fill="FFFFFF"/>
          </w:tcPr>
          <w:p>
            <w:r>
              <w:rPr>
                <w:sz w:val="19"/>
              </w:rPr>
              <w:t>输出瞬态响应阶跃存在深度且宽广的电压跌落坑</w:t>
            </w:r>
          </w:p>
        </w:tc>
        <w:tc>
          <w:tcPr>
            <w:tcW w:type="dxa" w:w="2878"/>
            <w:shd w:val="clear" w:color="auto" w:fill="FFFFFF"/>
          </w:tcPr>
          <w:p>
            <w:r>
              <w:rPr>
                <w:sz w:val="19"/>
              </w:rPr>
              <w:t>系统带宽被严重压制。极可能是因为系统在满载低压工况下受到低频右半平面零点 (RHPZ) 的钳制，或者光耦寄生高频极点侵蚀了相位裕度，导致不得不极大地衰减中频增益。</w:t>
            </w:r>
          </w:p>
        </w:tc>
        <w:tc>
          <w:tcPr>
            <w:tcW w:type="dxa" w:w="2878"/>
            <w:shd w:val="clear" w:color="auto" w:fill="FFFFFF"/>
          </w:tcPr>
          <w:p>
            <w:r>
              <w:rPr>
                <w:sz w:val="19"/>
              </w:rPr>
              <w:t>重塑右半平面边界。首先考虑降低最大占空比 D 或减小主电感 Lp，将 RHPZ 的特征频率推向更遥远的高频区域。在此基础上，重新提升 TL431 补偿网络的中频带宽，并确保零点精准抵消被控对象的极点。</w:t>
            </w:r>
          </w:p>
        </w:tc>
      </w:tr>
      <w:tr>
        <w:tc>
          <w:tcPr>
            <w:tcW w:type="dxa" w:w="2878"/>
            <w:shd w:val="clear" w:color="auto" w:fill="DEEAF1"/>
          </w:tcPr>
          <w:p>
            <w:r>
              <w:rPr>
                <w:sz w:val="19"/>
              </w:rPr>
              <w:t>高频开关瞬间差模和共模电磁干扰 (EMI) 严重超标</w:t>
            </w:r>
          </w:p>
        </w:tc>
        <w:tc>
          <w:tcPr>
            <w:tcW w:type="dxa" w:w="2878"/>
            <w:shd w:val="clear" w:color="auto" w:fill="DEEAF1"/>
          </w:tcPr>
          <w:p>
            <w:r>
              <w:rPr>
                <w:sz w:val="19"/>
              </w:rPr>
              <w:t>极高的开关速率 (dV/dt, dI/dt) 激发了 PCB 走线电感和变压器层间寄生电容，形成高频振荡回路。能量沿着寄生电容向初级和次级地平面耦合溢出。</w:t>
            </w:r>
          </w:p>
        </w:tc>
        <w:tc>
          <w:tcPr>
            <w:tcW w:type="dxa" w:w="2878"/>
            <w:shd w:val="clear" w:color="auto" w:fill="DEEAF1"/>
          </w:tcPr>
          <w:p>
            <w:r>
              <w:rPr>
                <w:sz w:val="19"/>
              </w:rPr>
              <w:t>实施主动与被动联合抑制。一方面增加初级开关管的栅极串联驱动电阻，牺牲可接受的微小开关损耗换取边沿平缓；另一方面，重构变压器绕线工艺，采用三明治绕法结合静电屏蔽层，截断寄生电容耦合路径；最后，优化 PCB，极大化缩减主高频环路的物理面积。</w:t>
            </w:r>
          </w:p>
        </w:tc>
      </w:tr>
      <w:tr>
        <w:tc>
          <w:tcPr>
            <w:tcW w:type="dxa" w:w="2878"/>
            <w:shd w:val="clear" w:color="auto" w:fill="FFFFFF"/>
          </w:tcPr>
          <w:p>
            <w:r>
              <w:rPr>
                <w:sz w:val="19"/>
              </w:rPr>
              <w:t>系统在占空比超越 0.5 的边界点发出音频啸叫或波形抖动</w:t>
            </w:r>
          </w:p>
        </w:tc>
        <w:tc>
          <w:tcPr>
            <w:tcW w:type="dxa" w:w="2878"/>
            <w:shd w:val="clear" w:color="auto" w:fill="FFFFFF"/>
          </w:tcPr>
          <w:p>
            <w:r>
              <w:rPr>
                <w:sz w:val="19"/>
              </w:rPr>
              <w:t>进入峰值电流模式的次谐波振荡禁区。任何微弱的电流扰动都会在后续周期以超过 1 的放大倍数持续繁衍和反转，导致占空比忽大忽小。</w:t>
            </w:r>
          </w:p>
        </w:tc>
        <w:tc>
          <w:tcPr>
            <w:tcW w:type="dxa" w:w="2878"/>
            <w:shd w:val="clear" w:color="auto" w:fill="FFFFFF"/>
          </w:tcPr>
          <w:p>
            <w:r>
              <w:rPr>
                <w:sz w:val="19"/>
              </w:rPr>
              <w:t>注入人工补偿斜坡。在 PWM 控制器的电流采样反馈端，加入一个斜率大于电感电流下降斜率一半的人工锯齿波信号。这能在数学上将扰动增益强行压制在 1 以内，恢复电流内环的稳定状态。</w:t>
            </w:r>
          </w:p>
        </w:tc>
      </w:tr>
      <w:tr>
        <w:tc>
          <w:tcPr>
            <w:tcW w:type="dxa" w:w="2878"/>
            <w:shd w:val="clear" w:color="auto" w:fill="DEEAF1"/>
          </w:tcPr>
          <w:p>
            <w:r>
              <w:rPr>
                <w:sz w:val="19"/>
              </w:rPr>
              <w:t>提高开关频率后效率反而下降</w:t>
            </w:r>
          </w:p>
        </w:tc>
        <w:tc>
          <w:tcPr>
            <w:tcW w:type="dxa" w:w="2878"/>
            <w:shd w:val="clear" w:color="auto" w:fill="DEEAF1"/>
          </w:tcPr>
          <w:p>
            <w:r>
              <w:rPr>
                <w:sz w:val="19"/>
              </w:rPr>
              <w:t>开关损耗（与频率成正比）的增加速度超过了因磁芯体积缩小带来的铁损降低速度。这通常发生在使用传统硅基 MOSFET 且频率超过 130kHz 时，或者变压器绕组交流损耗随频率急剧增加时。</w:t>
            </w:r>
          </w:p>
        </w:tc>
        <w:tc>
          <w:tcPr>
            <w:tcW w:type="dxa" w:w="2878"/>
            <w:shd w:val="clear" w:color="auto" w:fill="DEEAF1"/>
          </w:tcPr>
          <w:p>
            <w:r>
              <w:rPr>
                <w:sz w:val="19"/>
              </w:rPr>
              <w:t>遵循'最低可行频率'原则：在满足磁性元件尺寸约束的前提下，采用尽可能低的开关频率。若确需高频，应升级为 GaN MOSFET（极低 Qg 和 Coss）并重新设计变压器绕组（利兹线或铜箔）。</w:t>
            </w:r>
          </w:p>
        </w:tc>
      </w:tr>
      <w:tr>
        <w:tc>
          <w:tcPr>
            <w:tcW w:type="dxa" w:w="2878"/>
            <w:shd w:val="clear" w:color="auto" w:fill="FFFFFF"/>
          </w:tcPr>
          <w:p>
            <w:r>
              <w:rPr>
                <w:sz w:val="19"/>
              </w:rPr>
              <w:t>增大初级电感量后效率反而下降</w:t>
            </w:r>
          </w:p>
        </w:tc>
        <w:tc>
          <w:tcPr>
            <w:tcW w:type="dxa" w:w="2878"/>
            <w:shd w:val="clear" w:color="auto" w:fill="FFFFFF"/>
          </w:tcPr>
          <w:p>
            <w:r>
              <w:rPr>
                <w:sz w:val="19"/>
              </w:rPr>
              <w:t>增大初级电感量会使系统从 DCM 进入 CCM，引入右半平面零点并增加次级二极管的反向恢复损耗；同时，更多的匝数增加了绕组 DCR 和交流铜损。</w:t>
            </w:r>
          </w:p>
        </w:tc>
        <w:tc>
          <w:tcPr>
            <w:tcW w:type="dxa" w:w="2878"/>
            <w:shd w:val="clear" w:color="auto" w:fill="FFFFFF"/>
          </w:tcPr>
          <w:p>
            <w:r>
              <w:rPr>
                <w:sz w:val="19"/>
              </w:rPr>
              <w:t>在 CCM 设计中，增大初级电感量的同时，必须同步：① 采用同步整流以消除反向恢复损耗；② 优化变压器绕组设计（减小 DCR）；③ 重新设计控制环路以处理 RHPZ。</w:t>
            </w:r>
          </w:p>
        </w:tc>
      </w:tr>
      <w:tr>
        <w:tc>
          <w:tcPr>
            <w:tcW w:type="dxa" w:w="2878"/>
            <w:shd w:val="clear" w:color="auto" w:fill="DEEAF1"/>
          </w:tcPr>
          <w:p>
            <w:r>
              <w:rPr>
                <w:sz w:val="19"/>
              </w:rPr>
              <w:t>减小匝数比后 MOSFET 应力降低，但效率下降</w:t>
            </w:r>
          </w:p>
        </w:tc>
        <w:tc>
          <w:tcPr>
            <w:tcW w:type="dxa" w:w="2878"/>
            <w:shd w:val="clear" w:color="auto" w:fill="DEEAF1"/>
          </w:tcPr>
          <w:p>
            <w:r>
              <w:rPr>
                <w:sz w:val="19"/>
              </w:rPr>
              <w:t>减小匝数比导致占空比减小，初级电流峰值和 RMS 值上升，导通损耗增加；同时，反射电压降低，使得次级二极管需要承受更高的反向电压（Vd_rev = Vin/n + Vout）。</w:t>
            </w:r>
          </w:p>
        </w:tc>
        <w:tc>
          <w:tcPr>
            <w:tcW w:type="dxa" w:w="2878"/>
            <w:shd w:val="clear" w:color="auto" w:fill="DEEAF1"/>
          </w:tcPr>
          <w:p>
            <w:r>
              <w:rPr>
                <w:sz w:val="19"/>
              </w:rPr>
              <w:t>匝数比的选择是初次级应力的帕累托博弈。最优匝数比应使额定工况下的占空比在 0.35 ~ 0.45 之间，同时确保初级 MOSFET 和次级整流器件的电压应力均有足够裕量（&lt; 80% 额定耐压）。</w:t>
            </w:r>
          </w:p>
        </w:tc>
      </w:tr>
      <w:tr>
        <w:tc>
          <w:tcPr>
            <w:tcW w:type="dxa" w:w="2878"/>
            <w:shd w:val="clear" w:color="auto" w:fill="FFFFFF"/>
          </w:tcPr>
          <w:p>
            <w:r>
              <w:rPr>
                <w:sz w:val="19"/>
              </w:rPr>
              <w:t>仿真结果满足所有指标，但实测性能不达标</w:t>
            </w:r>
          </w:p>
        </w:tc>
        <w:tc>
          <w:tcPr>
            <w:tcW w:type="dxa" w:w="2878"/>
            <w:shd w:val="clear" w:color="auto" w:fill="FFFFFF"/>
          </w:tcPr>
          <w:p>
            <w:r>
              <w:rPr>
                <w:sz w:val="19"/>
              </w:rPr>
              <w:t>仿真模型过于理想化，忽略了以下关键寄生参数：① 变压器漏感和绕组间电容；② MOSFET 非线性 Coss(Vds) 特性；③ PCB 走线寄生电感；④ 光耦 CTR 的温度和老化特性。</w:t>
            </w:r>
          </w:p>
        </w:tc>
        <w:tc>
          <w:tcPr>
            <w:tcW w:type="dxa" w:w="2878"/>
            <w:shd w:val="clear" w:color="auto" w:fill="FFFFFF"/>
          </w:tcPr>
          <w:p>
            <w:r>
              <w:rPr>
                <w:sz w:val="19"/>
              </w:rPr>
              <w:t>逐步完善仿真模型的寄生参数：① 在变压器模型中添加漏感和绕组间电容；② 使用 MOSFET 的非线性 Coss 查找表模型；③ 在关键节点添加集总寄生电感；④ 对光耦 CTR 进行最坏情况分析（最小 CTR × 最高温度）。</w:t>
            </w:r>
          </w:p>
        </w:tc>
      </w:tr>
    </w:tbl>
    <w:p/>
    <w:p>
      <w:r>
        <w:br w:type="page"/>
      </w:r>
    </w:p>
    <w:p>
      <w:pPr>
        <w:pStyle w:val="Heading1"/>
        <w:jc w:val="left"/>
      </w:pPr>
      <w:r>
        <w:rPr>
          <w:rFonts w:ascii="微软雅黑" w:hAnsi="微软雅黑" w:eastAsia="微软雅黑"/>
          <w:color w:val="1F497D"/>
          <w:sz w:val="32"/>
        </w:rPr>
        <w:t>第六章  设计常识性判断规则（Agent 红线清单）</w:t>
      </w:r>
    </w:p>
    <w:p>
      <w:pPr>
        <w:spacing w:after="120" w:line="360" w:lineRule="exact"/>
      </w:pPr>
      <w:r>
        <w:rPr>
          <w:rFonts w:ascii="微软雅黑" w:hAnsi="微软雅黑" w:eastAsia="微软雅黑"/>
          <w:b w:val="0"/>
          <w:i w:val="0"/>
          <w:sz w:val="21"/>
        </w:rPr>
        <w:t>本章定义了 AI 代理在评估 Flyback 设计时必须遵守的工程常识性规则。这些规则代表了业界公认的设计底线，任何违反这些规则的设计都应被代理标记为'高风险'，并要求设计者进行解释或修正。</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val="clear" w:color="auto" w:fill="C00000"/>
          </w:tcPr>
          <w:p>
            <w:r>
              <w:rPr>
                <w:b/>
                <w:color w:val="FFFFFF"/>
                <w:sz w:val="20"/>
              </w:rPr>
              <w:t>规则编号</w:t>
            </w:r>
          </w:p>
        </w:tc>
        <w:tc>
          <w:tcPr>
            <w:tcW w:type="dxa" w:w="2878"/>
            <w:shd w:val="clear" w:color="auto" w:fill="C00000"/>
          </w:tcPr>
          <w:p>
            <w:r>
              <w:rPr>
                <w:b/>
                <w:color w:val="FFFFFF"/>
                <w:sz w:val="20"/>
              </w:rPr>
              <w:t>常识性判断规则</w:t>
            </w:r>
          </w:p>
        </w:tc>
        <w:tc>
          <w:tcPr>
            <w:tcW w:type="dxa" w:w="2878"/>
            <w:shd w:val="clear" w:color="auto" w:fill="C00000"/>
          </w:tcPr>
          <w:p>
            <w:r>
              <w:rPr>
                <w:b/>
                <w:color w:val="FFFFFF"/>
                <w:sz w:val="20"/>
              </w:rPr>
              <w:t>违反后果与建议</w:t>
            </w:r>
          </w:p>
        </w:tc>
      </w:tr>
      <w:tr>
        <w:tc>
          <w:tcPr>
            <w:tcW w:type="dxa" w:w="2878"/>
            <w:shd w:val="clear" w:color="auto" w:fill="FFF2CC"/>
          </w:tcPr>
          <w:p>
            <w:r>
              <w:rPr>
                <w:b/>
                <w:color w:val="C00000"/>
                <w:sz w:val="19"/>
              </w:rPr>
              <w:t>R-01</w:t>
            </w:r>
          </w:p>
        </w:tc>
        <w:tc>
          <w:tcPr>
            <w:tcW w:type="dxa" w:w="2878"/>
            <w:shd w:val="clear" w:color="auto" w:fill="FFF2CC"/>
          </w:tcPr>
          <w:p>
            <w:r>
              <w:rPr>
                <w:sz w:val="19"/>
              </w:rPr>
              <w:t>MOSFET Vds 最大应力（含漏感尖峰）不得超过器件耐压的 80%</w:t>
            </w:r>
          </w:p>
        </w:tc>
        <w:tc>
          <w:tcPr>
            <w:tcW w:type="dxa" w:w="2878"/>
            <w:shd w:val="clear" w:color="auto" w:fill="FFF2CC"/>
          </w:tcPr>
          <w:p>
            <w:r>
              <w:rPr>
                <w:sz w:val="19"/>
              </w:rPr>
              <w:t>违反此规则将导致 MOSFET 在最高输入电压和最大负载时发生雪崩击穿，造成灾难性失效。建议：优化 RCD 钳位电路，或选择更高耐压的 MOSFET。</w:t>
            </w:r>
          </w:p>
        </w:tc>
      </w:tr>
      <w:tr>
        <w:tc>
          <w:tcPr>
            <w:tcW w:type="dxa" w:w="2878"/>
            <w:shd w:val="clear" w:color="auto" w:fill="FFFFFF"/>
          </w:tcPr>
          <w:p>
            <w:r>
              <w:rPr>
                <w:b/>
                <w:color w:val="C00000"/>
                <w:sz w:val="19"/>
              </w:rPr>
              <w:t>R-02</w:t>
            </w:r>
          </w:p>
        </w:tc>
        <w:tc>
          <w:tcPr>
            <w:tcW w:type="dxa" w:w="2878"/>
            <w:shd w:val="clear" w:color="auto" w:fill="FFFFFF"/>
          </w:tcPr>
          <w:p>
            <w:r>
              <w:rPr>
                <w:sz w:val="19"/>
              </w:rPr>
              <w:t>次级整流器件的反向电压应力不得超过器件耐压的 80%</w:t>
            </w:r>
          </w:p>
        </w:tc>
        <w:tc>
          <w:tcPr>
            <w:tcW w:type="dxa" w:w="2878"/>
            <w:shd w:val="clear" w:color="auto" w:fill="FFFFFF"/>
          </w:tcPr>
          <w:p>
            <w:r>
              <w:rPr>
                <w:sz w:val="19"/>
              </w:rPr>
              <w:t>违反此规则将导致整流器件在最高输入电压时发生反向击穿。建议：增大匝数比 n，或选择更高耐压的整流器件。</w:t>
            </w:r>
          </w:p>
        </w:tc>
      </w:tr>
      <w:tr>
        <w:tc>
          <w:tcPr>
            <w:tcW w:type="dxa" w:w="2878"/>
            <w:shd w:val="clear" w:color="auto" w:fill="FFF2CC"/>
          </w:tcPr>
          <w:p>
            <w:r>
              <w:rPr>
                <w:b/>
                <w:color w:val="C00000"/>
                <w:sz w:val="19"/>
              </w:rPr>
              <w:t>R-03</w:t>
            </w:r>
          </w:p>
        </w:tc>
        <w:tc>
          <w:tcPr>
            <w:tcW w:type="dxa" w:w="2878"/>
            <w:shd w:val="clear" w:color="auto" w:fill="FFF2CC"/>
          </w:tcPr>
          <w:p>
            <w:r>
              <w:rPr>
                <w:sz w:val="19"/>
              </w:rPr>
              <w:t>变压器最大工作磁通密度 Bmax 不得超过磁芯饱和磁通密度 Bsat 的 80%</w:t>
            </w:r>
          </w:p>
        </w:tc>
        <w:tc>
          <w:tcPr>
            <w:tcW w:type="dxa" w:w="2878"/>
            <w:shd w:val="clear" w:color="auto" w:fill="FFF2CC"/>
          </w:tcPr>
          <w:p>
            <w:r>
              <w:rPr>
                <w:sz w:val="19"/>
              </w:rPr>
              <w:t>违反此规则将导致磁芯饱和，初级电流失控，MOSFET 过流损坏。建议：增大气隙，或增大磁芯尺寸，或降低工作磁通密度。</w:t>
            </w:r>
          </w:p>
        </w:tc>
      </w:tr>
      <w:tr>
        <w:tc>
          <w:tcPr>
            <w:tcW w:type="dxa" w:w="2878"/>
            <w:shd w:val="clear" w:color="auto" w:fill="FFFFFF"/>
          </w:tcPr>
          <w:p>
            <w:r>
              <w:rPr>
                <w:b/>
                <w:color w:val="C00000"/>
                <w:sz w:val="19"/>
              </w:rPr>
              <w:t>R-04</w:t>
            </w:r>
          </w:p>
        </w:tc>
        <w:tc>
          <w:tcPr>
            <w:tcW w:type="dxa" w:w="2878"/>
            <w:shd w:val="clear" w:color="auto" w:fill="FFFFFF"/>
          </w:tcPr>
          <w:p>
            <w:r>
              <w:rPr>
                <w:sz w:val="19"/>
              </w:rPr>
              <w:t>在 CCM + 峰值电流模式控制下，占空比 &gt; 50% 时必须有斜坡补偿</w:t>
            </w:r>
          </w:p>
        </w:tc>
        <w:tc>
          <w:tcPr>
            <w:tcW w:type="dxa" w:w="2878"/>
            <w:shd w:val="clear" w:color="auto" w:fill="FFFFFF"/>
          </w:tcPr>
          <w:p>
            <w:r>
              <w:rPr>
                <w:sz w:val="19"/>
              </w:rPr>
              <w:t>违反此规则将导致次谐波振荡，系统产生音频啸叫，输出电压不稳定。建议：在控制器中添加斜坡补偿，斜率 ≥ 电感电流下降斜率的 50%。</w:t>
            </w:r>
          </w:p>
        </w:tc>
      </w:tr>
      <w:tr>
        <w:tc>
          <w:tcPr>
            <w:tcW w:type="dxa" w:w="2878"/>
            <w:shd w:val="clear" w:color="auto" w:fill="FFF2CC"/>
          </w:tcPr>
          <w:p>
            <w:r>
              <w:rPr>
                <w:b/>
                <w:color w:val="C00000"/>
                <w:sz w:val="19"/>
              </w:rPr>
              <w:t>R-05</w:t>
            </w:r>
          </w:p>
        </w:tc>
        <w:tc>
          <w:tcPr>
            <w:tcW w:type="dxa" w:w="2878"/>
            <w:shd w:val="clear" w:color="auto" w:fill="FFF2CC"/>
          </w:tcPr>
          <w:p>
            <w:r>
              <w:rPr>
                <w:sz w:val="19"/>
              </w:rPr>
              <w:t>闭环系统的穿越频率 fc 必须低于最恶劣工况下 RHPZ 频率的 1/3</w:t>
            </w:r>
          </w:p>
        </w:tc>
        <w:tc>
          <w:tcPr>
            <w:tcW w:type="dxa" w:w="2878"/>
            <w:shd w:val="clear" w:color="auto" w:fill="FFF2CC"/>
          </w:tcPr>
          <w:p>
            <w:r>
              <w:rPr>
                <w:sz w:val="19"/>
              </w:rPr>
              <w:t>违反此规则将导致系统在重载低压工况下发生不稳定振荡。建议：降低补偿器增益以压低带宽，或通过设计手段将 RHPZ 推向更高频率。</w:t>
            </w:r>
          </w:p>
        </w:tc>
      </w:tr>
      <w:tr>
        <w:tc>
          <w:tcPr>
            <w:tcW w:type="dxa" w:w="2878"/>
            <w:shd w:val="clear" w:color="auto" w:fill="FFFFFF"/>
          </w:tcPr>
          <w:p>
            <w:r>
              <w:rPr>
                <w:b/>
                <w:color w:val="C00000"/>
                <w:sz w:val="19"/>
              </w:rPr>
              <w:t>R-06</w:t>
            </w:r>
          </w:p>
        </w:tc>
        <w:tc>
          <w:tcPr>
            <w:tcW w:type="dxa" w:w="2878"/>
            <w:shd w:val="clear" w:color="auto" w:fill="FFFFFF"/>
          </w:tcPr>
          <w:p>
            <w:r>
              <w:rPr>
                <w:sz w:val="19"/>
              </w:rPr>
              <w:t>所有半导体器件的工作结温不得超过额定最大结温 (Tj_max) 的 80%</w:t>
            </w:r>
          </w:p>
        </w:tc>
        <w:tc>
          <w:tcPr>
            <w:tcW w:type="dxa" w:w="2878"/>
            <w:shd w:val="clear" w:color="auto" w:fill="FFFFFF"/>
          </w:tcPr>
          <w:p>
            <w:r>
              <w:rPr>
                <w:sz w:val="19"/>
              </w:rPr>
              <w:t>违反此规则将导致器件寿命急剧缩短（每升高 10°C，寿命减半），并可能引发热失控。建议：改善散热设计，或降低损耗，或选择更高额定结温的器件。</w:t>
            </w:r>
          </w:p>
        </w:tc>
      </w:tr>
      <w:tr>
        <w:tc>
          <w:tcPr>
            <w:tcW w:type="dxa" w:w="2878"/>
            <w:shd w:val="clear" w:color="auto" w:fill="FFF2CC"/>
          </w:tcPr>
          <w:p>
            <w:r>
              <w:rPr>
                <w:b/>
                <w:color w:val="C00000"/>
                <w:sz w:val="19"/>
              </w:rPr>
              <w:t>R-07</w:t>
            </w:r>
          </w:p>
        </w:tc>
        <w:tc>
          <w:tcPr>
            <w:tcW w:type="dxa" w:w="2878"/>
            <w:shd w:val="clear" w:color="auto" w:fill="FFF2CC"/>
          </w:tcPr>
          <w:p>
            <w:r>
              <w:rPr>
                <w:sz w:val="19"/>
              </w:rPr>
              <w:t>医疗电源的初次级隔离必须满足 2×MOPP 要求（4kVAC 绝缘测试，爬电距离 ≥ 8mm）</w:t>
            </w:r>
          </w:p>
        </w:tc>
        <w:tc>
          <w:tcPr>
            <w:tcW w:type="dxa" w:w="2878"/>
            <w:shd w:val="clear" w:color="auto" w:fill="FFF2CC"/>
          </w:tcPr>
          <w:p>
            <w:r>
              <w:rPr>
                <w:sz w:val="19"/>
              </w:rPr>
              <w:t>违反此规则将导致产品无法通过 IEC 60601-1 认证，存在患者触电风险。建议：重新设计变压器的绝缘结构，增大爬电距离和电气间隙。</w:t>
            </w:r>
          </w:p>
        </w:tc>
      </w:tr>
      <w:tr>
        <w:tc>
          <w:tcPr>
            <w:tcW w:type="dxa" w:w="2878"/>
            <w:shd w:val="clear" w:color="auto" w:fill="FFFFFF"/>
          </w:tcPr>
          <w:p>
            <w:r>
              <w:rPr>
                <w:b/>
                <w:color w:val="C00000"/>
                <w:sz w:val="19"/>
              </w:rPr>
              <w:t>R-08</w:t>
            </w:r>
          </w:p>
        </w:tc>
        <w:tc>
          <w:tcPr>
            <w:tcW w:type="dxa" w:w="2878"/>
            <w:shd w:val="clear" w:color="auto" w:fill="FFFFFF"/>
          </w:tcPr>
          <w:p>
            <w:r>
              <w:rPr>
                <w:sz w:val="19"/>
              </w:rPr>
              <w:t>车载电源必须能够承受 ISO 7637-2 定义的抛负载脉冲（12V 系统：40V，100ms）</w:t>
            </w:r>
          </w:p>
        </w:tc>
        <w:tc>
          <w:tcPr>
            <w:tcW w:type="dxa" w:w="2878"/>
            <w:shd w:val="clear" w:color="auto" w:fill="FFFFFF"/>
          </w:tcPr>
          <w:p>
            <w:r>
              <w:rPr>
                <w:sz w:val="19"/>
              </w:rPr>
              <w:t>违反此规则将导致车载电源在发动机启停时损坏，引发安全事故。建议：在输入端添加 TVS 保护电路，并确保所有输入侧器件的耐压满足要求。</w:t>
            </w:r>
          </w:p>
        </w:tc>
      </w:tr>
      <w:tr>
        <w:tc>
          <w:tcPr>
            <w:tcW w:type="dxa" w:w="2878"/>
            <w:shd w:val="clear" w:color="auto" w:fill="FFF2CC"/>
          </w:tcPr>
          <w:p>
            <w:r>
              <w:rPr>
                <w:b/>
                <w:color w:val="C00000"/>
                <w:sz w:val="19"/>
              </w:rPr>
              <w:t>R-09</w:t>
            </w:r>
          </w:p>
        </w:tc>
        <w:tc>
          <w:tcPr>
            <w:tcW w:type="dxa" w:w="2878"/>
            <w:shd w:val="clear" w:color="auto" w:fill="FFF2CC"/>
          </w:tcPr>
          <w:p>
            <w:r>
              <w:rPr>
                <w:sz w:val="19"/>
              </w:rPr>
              <w:t>系统启动时不得出现超过额定输出电压 10% 以上的持续超调</w:t>
            </w:r>
          </w:p>
        </w:tc>
        <w:tc>
          <w:tcPr>
            <w:tcW w:type="dxa" w:w="2878"/>
            <w:shd w:val="clear" w:color="auto" w:fill="FFF2CC"/>
          </w:tcPr>
          <w:p>
            <w:r>
              <w:rPr>
                <w:sz w:val="19"/>
              </w:rPr>
              <w:t>违反此规则可能损坏负载设备，特别是对电压敏感的 MCU 或 FPGA。建议：延长软启动时间，或降低环路带宽。</w:t>
            </w:r>
          </w:p>
        </w:tc>
      </w:tr>
      <w:tr>
        <w:tc>
          <w:tcPr>
            <w:tcW w:type="dxa" w:w="2878"/>
            <w:shd w:val="clear" w:color="auto" w:fill="FFFFFF"/>
          </w:tcPr>
          <w:p>
            <w:r>
              <w:rPr>
                <w:b/>
                <w:color w:val="C00000"/>
                <w:sz w:val="19"/>
              </w:rPr>
              <w:t>R-10</w:t>
            </w:r>
          </w:p>
        </w:tc>
        <w:tc>
          <w:tcPr>
            <w:tcW w:type="dxa" w:w="2878"/>
            <w:shd w:val="clear" w:color="auto" w:fill="FFFFFF"/>
          </w:tcPr>
          <w:p>
            <w:r>
              <w:rPr>
                <w:sz w:val="19"/>
              </w:rPr>
              <w:t>RCD 钳位电路的钳位电压 Vclamp 必须高于反射电压 Vrefl（Vclamp &gt; Vrefl = n × Vout）</w:t>
            </w:r>
          </w:p>
        </w:tc>
        <w:tc>
          <w:tcPr>
            <w:tcW w:type="dxa" w:w="2878"/>
            <w:shd w:val="clear" w:color="auto" w:fill="FFFFFF"/>
          </w:tcPr>
          <w:p>
            <w:r>
              <w:rPr>
                <w:sz w:val="19"/>
              </w:rPr>
              <w:t>违反此规则将导致 RCD 电路不仅吸收漏感能量，还会抽取有效励磁能量，导致效率急剧下降，RCD 电阻过热。建议：增大 RCD 电阻 R 以提高钳位电压。</w:t>
            </w:r>
          </w:p>
        </w:tc>
      </w:tr>
    </w:tbl>
    <w:p/>
    <w:p>
      <w:r>
        <w:br w:type="page"/>
      </w:r>
    </w:p>
    <w:p>
      <w:pPr>
        <w:pStyle w:val="Heading1"/>
        <w:jc w:val="left"/>
      </w:pPr>
      <w:r>
        <w:rPr>
          <w:rFonts w:ascii="微软雅黑" w:hAnsi="微软雅黑" w:eastAsia="微软雅黑"/>
          <w:color w:val="1F497D"/>
          <w:sz w:val="32"/>
        </w:rPr>
        <w:t>参考文献</w:t>
      </w:r>
    </w:p>
    <w:p>
      <w:pPr>
        <w:spacing w:after="80"/>
        <w:ind w:left="283" w:hanging="283"/>
      </w:pPr>
      <w:r>
        <w:rPr>
          <w:rFonts w:ascii="微软雅黑" w:hAnsi="微软雅黑" w:eastAsia="微软雅黑"/>
          <w:sz w:val="19"/>
        </w:rPr>
        <w:t>[1]  Infineon Technologies, 'CoolSET™ ICE5xRxxxxAG-1 Design Guide for Flyback Topology,' Application Note, 2023.</w:t>
      </w:r>
    </w:p>
    <w:p>
      <w:pPr>
        <w:spacing w:after="80"/>
        <w:ind w:left="283" w:hanging="283"/>
      </w:pPr>
      <w:r>
        <w:rPr>
          <w:rFonts w:ascii="微软雅黑" w:hAnsi="微软雅黑" w:eastAsia="微软雅黑"/>
          <w:sz w:val="19"/>
        </w:rPr>
        <w:t>[2]  Texas Instruments, 'Flyback Transformer Design Considerations for Efficiency and EMI,' Power Supply Design Seminar SEM2200, SLUP339, 2016.</w:t>
      </w:r>
    </w:p>
    <w:p>
      <w:pPr>
        <w:spacing w:after="80"/>
        <w:ind w:left="283" w:hanging="283"/>
      </w:pPr>
      <w:r>
        <w:rPr>
          <w:rFonts w:ascii="微软雅黑" w:hAnsi="微软雅黑" w:eastAsia="微软雅黑"/>
          <w:sz w:val="19"/>
        </w:rPr>
        <w:t>[3]  Texas Instruments, 'Common Mistakes in Flyback Power Supplies and How to Fix Them,' Power Supply Design Seminar SEM2400, SLUP392, 2020.</w:t>
      </w:r>
    </w:p>
    <w:p>
      <w:pPr>
        <w:spacing w:after="80"/>
        <w:ind w:left="283" w:hanging="283"/>
      </w:pPr>
      <w:r>
        <w:rPr>
          <w:rFonts w:ascii="微软雅黑" w:hAnsi="微软雅黑" w:eastAsia="微软雅黑"/>
          <w:sz w:val="19"/>
        </w:rPr>
        <w:t>[4]  Plexim, 'Modeling a Current-Controlled Flyback Converter using PLECS,' Application Note, 2022.</w:t>
      </w:r>
    </w:p>
    <w:p>
      <w:pPr>
        <w:spacing w:after="80"/>
        <w:ind w:left="283" w:hanging="283"/>
      </w:pPr>
      <w:r>
        <w:rPr>
          <w:rFonts w:ascii="微软雅黑" w:hAnsi="微软雅黑" w:eastAsia="微软雅黑"/>
          <w:sz w:val="19"/>
        </w:rPr>
        <w:t>[5]  Plexim, 'Design of a TL431-Based Controller for a Flyback Converter,' Application Note, 2022.</w:t>
      </w:r>
    </w:p>
    <w:p>
      <w:pPr>
        <w:spacing w:after="80"/>
        <w:ind w:left="283" w:hanging="283"/>
      </w:pPr>
      <w:r>
        <w:rPr>
          <w:rFonts w:ascii="微软雅黑" w:hAnsi="微软雅黑" w:eastAsia="微软雅黑"/>
          <w:sz w:val="19"/>
        </w:rPr>
        <w:t>[6]  Würth Elektronik, 'Feedback Loop Compensation of a Current-Mode Flyback Converter with Optocoupler,' Application Note ANP-113.</w:t>
      </w:r>
    </w:p>
    <w:p>
      <w:pPr>
        <w:spacing w:after="80"/>
        <w:ind w:left="283" w:hanging="283"/>
      </w:pPr>
      <w:r>
        <w:rPr>
          <w:rFonts w:ascii="微软雅黑" w:hAnsi="微软雅黑" w:eastAsia="微软雅黑"/>
          <w:sz w:val="19"/>
        </w:rPr>
        <w:t>[7]  International Electrotechnical Commission, 'IEC 60601-1: Medical Electrical Equipment - Part 1: General Requirements for Basic Safety and Essential Performance,' 3rd Edition, 2005.</w:t>
      </w:r>
    </w:p>
    <w:p>
      <w:pPr>
        <w:spacing w:after="80"/>
        <w:ind w:left="283" w:hanging="283"/>
      </w:pPr>
      <w:r>
        <w:rPr>
          <w:rFonts w:ascii="微软雅黑" w:hAnsi="微软雅黑" w:eastAsia="微软雅黑"/>
          <w:sz w:val="19"/>
        </w:rPr>
        <w:t>[8]  ETSI, 'EN 300 132-2: Environmental Engineering (EE); Power supply interface at the input to telecommunications and datacom (ICT) equipment,' V2.7.1, 2022.</w:t>
      </w:r>
    </w:p>
    <w:p>
      <w:pPr>
        <w:spacing w:after="80"/>
        <w:ind w:left="283" w:hanging="283"/>
      </w:pPr>
      <w:r>
        <w:rPr>
          <w:rFonts w:ascii="微软雅黑" w:hAnsi="微软雅黑" w:eastAsia="微软雅黑"/>
          <w:sz w:val="19"/>
        </w:rPr>
        <w:t>[9]  CISPR, 'CISPR 25: Vehicles, boats and internal combustion engines - Radio disturbance characteristics - Limits and methods of measurement for the protection of on-board receivers,' Edition 4.0, 2021.</w:t>
      </w:r>
    </w:p>
    <w:p>
      <w:pPr>
        <w:spacing w:after="80"/>
        <w:ind w:left="283" w:hanging="283"/>
      </w:pPr>
      <w:r>
        <w:rPr>
          <w:rFonts w:ascii="微软雅黑" w:hAnsi="微软雅黑" w:eastAsia="微软雅黑"/>
          <w:sz w:val="19"/>
        </w:rPr>
        <w:t>[10]  U.S. Department of Energy, 'Energy Conservation Standards for External Power Supplies (DoE Level VI),' 10 CFR Part 430.</w:t>
      </w:r>
    </w:p>
    <w:p>
      <w:pPr>
        <w:spacing w:after="80"/>
        <w:ind w:left="283" w:hanging="283"/>
      </w:pPr>
      <w:r>
        <w:rPr>
          <w:rFonts w:ascii="微软雅黑" w:hAnsi="微软雅黑" w:eastAsia="微软雅黑"/>
          <w:sz w:val="19"/>
        </w:rPr>
        <w:t>[11]  Infineon Technologies, '65W USB-PD Dual C Power Adapter Solution - Engineering Report,' ER_2201_PL91_2201_143051, 2022.</w:t>
      </w:r>
    </w:p>
    <w:p>
      <w:pPr>
        <w:spacing w:after="80"/>
        <w:ind w:left="283" w:hanging="283"/>
      </w:pPr>
      <w:r>
        <w:rPr>
          <w:rFonts w:ascii="微软雅黑" w:hAnsi="微软雅黑" w:eastAsia="微软雅黑"/>
          <w:sz w:val="19"/>
        </w:rPr>
        <w:t>[12]  Robert W. Erickson and Dragan Maksimovic, 'Fundamentals of Power Electronics,' 3rd Edition, Springer, 2020.</w:t>
      </w:r>
    </w:p>
    <w:p>
      <w:pPr>
        <w:spacing w:after="80"/>
        <w:ind w:left="283" w:hanging="283"/>
      </w:pPr>
      <w:r>
        <w:rPr>
          <w:rFonts w:ascii="微软雅黑" w:hAnsi="微软雅黑" w:eastAsia="微软雅黑"/>
          <w:sz w:val="19"/>
        </w:rPr>
        <w:t>[13]  Christophe Basso, 'Switch-Mode Power Supplies: SPICE Simulations and Practical Designs,' McGraw-Hill, 2008.</w:t>
      </w:r>
    </w:p>
    <w:p>
      <w:pPr>
        <w:spacing w:after="80"/>
        <w:ind w:left="283" w:hanging="283"/>
      </w:pPr>
      <w:r>
        <w:rPr>
          <w:rFonts w:ascii="微软雅黑" w:hAnsi="微软雅黑" w:eastAsia="微软雅黑"/>
          <w:sz w:val="19"/>
        </w:rPr>
        <w:t>[14]  Power Integrations, 'TOPSwitch Flyback Power Supply Efficiency,' Application Note AN-19.</w:t>
      </w:r>
    </w:p>
    <w:p>
      <w:pPr>
        <w:spacing w:after="80"/>
        <w:ind w:left="283" w:hanging="283"/>
      </w:pPr>
      <w:r>
        <w:rPr>
          <w:rFonts w:ascii="微软雅黑" w:hAnsi="微软雅黑" w:eastAsia="微软雅黑"/>
          <w:sz w:val="19"/>
        </w:rPr>
        <w:t>[15]  IEC, 'IEC 61000-3-2: Electromagnetic Compatibility (EMC) - Part 3-2: Limits - Limits for Harmonic Current Emissions,' Edition 5.0, 2018.</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