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noProof/>
        </w:rPr>
        <mc:AlternateContent>
          <mc:Choice Requires="wps">
            <w:drawing>
              <wp:anchor distT="0" distB="0" distL="114300" distR="114300" simplePos="0" relativeHeight="251665920" behindDoc="0" locked="0" layoutInCell="0" allowOverlap="1">
                <wp:simplePos x="0" y="0"/>
                <wp:positionH relativeFrom="margin">
                  <wp:posOffset>3326130</wp:posOffset>
                </wp:positionH>
                <wp:positionV relativeFrom="margin">
                  <wp:posOffset>1046480</wp:posOffset>
                </wp:positionV>
                <wp:extent cx="1594485" cy="2004060"/>
                <wp:effectExtent l="0" t="0" r="5715" b="0"/>
                <wp:wrapSquare wrapText="bothSides"/>
                <wp:docPr id="1" name="Text Box 5"/>
                <wp:cNvGraphicFramePr/>
                <a:graphic xmlns:a="http://schemas.openxmlformats.org/drawingml/2006/main">
                  <a:graphicData uri="http://schemas.microsoft.com/office/word/2010/wordprocessingShape">
                    <wps:wsp>
                      <wps:cNvSpPr/>
                      <wps:spPr>
                        <a:xfrm>
                          <a:off x="0" y="0"/>
                          <a:ext cx="1594485"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p>
                          <w:p>
                            <w:pPr>
                              <w:pStyle w:val="FootnoteText"/>
                              <w:ind w:firstLine="0"/>
                              <w:jc w:val="center"/>
                              <w:rPr>
                                <w:color w:val="000000"/>
                              </w:rPr>
                            </w:pPr>
                            <w:r>
                              <w:rPr>
                                <w:noProof/>
                                <w:color w:val="000000"/>
                              </w:rPr>
                              <w:drawing>
                                <wp:inline distT="0" distB="0" distL="0" distR="0">
                                  <wp:extent cx="1518557" cy="1648152"/>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381" cy="1658814"/>
                                          </a:xfrm>
                                          <a:prstGeom prst="rect">
                                            <a:avLst/>
                                          </a:prstGeom>
                                          <a:noFill/>
                                          <a:ln>
                                            <a:noFill/>
                                          </a:ln>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1.9pt;margin-top:82.4pt;width:125.55pt;height:157.8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" o:allowincell="f" stroked="f" strokeweight="0">
                <v:textbox inset="0,0,0,0">
                  <w:txbxContent>
                    <w:p>
                      <w:pPr>
                        <w:pStyle w:val="FootnoteText"/>
                        <w:ind w:firstLine="0"/>
                        <w:jc w:val="center"/>
                        <w:rPr>
                          <w:color w:val="000000"/>
                        </w:rPr>
                      </w:pPr>
                    </w:p>
                    <w:p>
                      <w:pPr>
                        <w:pStyle w:val="FootnoteText"/>
                        <w:ind w:firstLine="0"/>
                        <w:jc w:val="center"/>
                        <w:rPr>
                          <w:color w:val="000000"/>
                        </w:rPr>
                      </w:pPr>
                      <w:r>
                        <w:rPr>
                          <w:noProof/>
                          <w:color w:val="000000"/>
                        </w:rPr>
                        <w:drawing>
                          <wp:inline distT="0" distB="0" distL="0" distR="0">
                            <wp:extent cx="1518557" cy="1648152"/>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381" cy="1658814"/>
                                    </a:xfrm>
                                    <a:prstGeom prst="rect">
                                      <a:avLst/>
                                    </a:prstGeom>
                                    <a:noFill/>
                                    <a:ln>
                                      <a:noFill/>
                                    </a:ln>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Diagram.</w:t>
                      </w:r>
                    </w:p>
                  </w:txbxContent>
                </v:textbox>
                <w10:wrap type="square" anchorx="margin" anchory="margin"/>
              </v:rect>
            </w:pict>
          </mc:Fallback>
        </mc:AlternateContent>
      </w: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are conflicting testimonies to the </w:t>
      </w:r>
      <w:r>
        <w:t>potency</w:t>
      </w:r>
      <w:r>
        <w:t xml:space="preserve"> of the efforts. This paper outlines a statistical experiment to assess the impact of the hybrid methodology, where </w:t>
      </w:r>
      <w:r>
        <w:t>Prescient2DL</w:t>
      </w:r>
      <w:r>
        <w:t xml:space="preserve"> contributes to SolverEMF2. Experimental evidence indicates a considerably lower initial error than that associated with purely conventional solvers. However, negligible impact on more important metrics associated with conventional solvers is also reported. The paper also records </w:t>
      </w:r>
      <w:r>
        <w:t xml:space="preserve">a </w:t>
      </w:r>
      <w:r>
        <w:t xml:space="preserve">simple </w:t>
      </w:r>
      <w:r>
        <w:t>test of generalizability for Prescient2DL</w:t>
      </w:r>
      <w:r>
        <w:t xml:space="preserve"> where results indicate a degradation in model performance</w:t>
      </w:r>
      <w:r>
        <w:t xml:space="preserve">. </w:t>
      </w:r>
      <w:r>
        <w:t xml:space="preserve">Finally, the coupling of the two predicted electric fields into a second stage model in an effort to reduce initial error fails to yield positive results.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w:t>
      </w:r>
      <w:r>
        <w:t>using frequency</w:t>
      </w:r>
      <w:r>
        <w:t xml:space="preserve">-domain </w:t>
      </w:r>
      <w:r>
        <w:t xml:space="preserve">electromagnetic scattering </w:t>
      </w:r>
      <w:r>
        <w:t>simulations. The development of such simulations necessitates considerable</w:t>
      </w:r>
      <w:r>
        <w:t xml:space="preserve"> learning investment</w:t>
      </w:r>
      <w:r>
        <w:t xml:space="preserve">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significant benefits to patients and medical practitioners could arise through the deployment of Magnetic Induction Tomography (MIT). This requires </w:t>
      </w:r>
      <w:r>
        <w:t>the acceleration of high-contrast simulation scenarios in the 10 MHz carrier frequency range</w:t>
      </w:r>
      <w:r>
        <w:t>.</w:t>
      </w:r>
    </w:p>
    <w:p>
      <w:pPr>
        <w:pStyle w:val="Text"/>
      </w:pPr>
      <w:r>
        <w:t>Genera</w:t>
      </w:r>
      <w:r>
        <w:t xml:space="preserve">lly, these </w:t>
      </w:r>
      <w:r>
        <w:t xml:space="preserve">simulations </w:t>
      </w:r>
      <w:r>
        <w:t xml:space="preserve">operate with a constrained set of input parameters, such as incident source </w:t>
      </w:r>
      <w:r>
        <w:t xml:space="preserve">wave configurations </w:t>
      </w:r>
      <w:r>
        <w:t xml:space="preserve">and </w:t>
      </w:r>
      <w:r>
        <w:t xml:space="preserve">dielectric </w:t>
      </w:r>
      <w:r>
        <w:t>material</w:t>
      </w:r>
      <w:r>
        <w:t xml:space="preserve"> </w:t>
      </w:r>
      <w:r>
        <w:t xml:space="preserve">attributes of scatterers. Although input parameters are comparable across simulation incidences, conventional methods require </w:t>
      </w:r>
      <w:r>
        <w:t>full wave simulation and cannot be estimated with very low or high-frequency approximations</w:t>
      </w:r>
      <w:r>
        <w:t xml:space="preserve">. </w:t>
      </w:r>
      <w:r>
        <w:t>G</w:t>
      </w:r>
      <w:r>
        <w:t>enerati</w:t>
      </w:r>
      <w:r>
        <w:t>ng</w:t>
      </w:r>
      <w:r>
        <w:t xml:space="preserve"> large volumes of such simulations </w:t>
      </w:r>
      <w:r>
        <w:t xml:space="preserve">is currently </w:t>
      </w:r>
      <w:r>
        <w:t>uneconomical.</w:t>
      </w:r>
    </w:p>
    <w:p>
      <w:pPr>
        <w:pStyle w:val="Text"/>
      </w:pPr>
      <w:r>
        <w:t xml:space="preserve">The motivation of this paper is to report on the construction of a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Krylov iterative solver </w:t>
      </w:r>
      <w:r>
        <w:t>Biconjugate Gradient Stabilized Method</w:t>
      </w:r>
      <w:r>
        <w:t xml:space="preserve"> (BICGSTAB), to calculate the solution to contrast-source integral equations. This high performance code uses circular convolutions to accelerate multiplication steps via Fast Fourier Transforms. </w:t>
      </w:r>
      <w:r>
        <w:t xml:space="preserve">SolverEMF2 </w:t>
      </w:r>
      <w:r>
        <w:t xml:space="preserve">is used to create a training data set for developing a deep learning model called Prescient2DL. </w:t>
      </w:r>
      <w:r>
        <w:t>Prescient2DL</w:t>
      </w:r>
      <w:r>
        <w:t xml:space="preserve"> can feed back into SolverEMF2 to assist in the provision of solutions to the </w:t>
      </w:r>
      <w:r>
        <w:t>scattering simulations</w:t>
      </w:r>
      <w:r>
        <w:t>. Experiments to establish the impact of infusing Prescient2DL into SolverEMF2 are provided with commentary.</w:t>
      </w:r>
    </w:p>
    <w:p>
      <w:pPr>
        <w:pStyle w:val="Heading2"/>
      </w:pPr>
      <w:r>
        <w:t>Problem Specification</w:t>
      </w:r>
    </w:p>
    <w:p>
      <w:pPr>
        <w:ind w:firstLine="202"/>
      </w:pPr>
      <w:r>
        <w:t>The paper reports on the forward H-polarization problem, otherwise known as the T</w:t>
      </w:r>
      <w:r>
        <w:t xml:space="preserve">ransverse </w:t>
      </w:r>
      <w:r>
        <w:t>Electric</w:t>
      </w:r>
      <w:r>
        <w:t xml:space="preserve"> </w:t>
      </w:r>
      <w:r>
        <w:t xml:space="preserve">(TE) </w:t>
      </w:r>
      <w:r>
        <w:t>problem</w:t>
      </w:r>
      <w:r>
        <w:t xml:space="preserve">, solving for the electric field strength in a domain with two contrast scatterers, one inside the other, receiving a </w:t>
      </w:r>
      <w:r>
        <w:t>dipole</w:t>
      </w:r>
      <w:r>
        <w:t xml:space="preserve"> incident wave with E</w:t>
      </w:r>
      <w:r>
        <w:rPr>
          <w:vertAlign w:val="subscript"/>
        </w:rPr>
        <w:t>x</w:t>
      </w:r>
      <w:r>
        <w:t>, E</w:t>
      </w:r>
      <w:r>
        <w:rPr>
          <w:vertAlign w:val="subscript"/>
        </w:rPr>
        <w:t>y</w:t>
      </w:r>
      <w:r>
        <w:t xml:space="preserve"> and ZH</w:t>
      </w:r>
      <w:r>
        <w:rPr>
          <w:vertAlign w:val="subscript"/>
        </w:rPr>
        <w:t>z</w:t>
      </w:r>
      <w:r>
        <w:t xml:space="preserve"> components</w:t>
      </w:r>
      <w:r>
        <w:rPr>
          <w:rStyle w:val="FootnoteReference"/>
        </w:rPr>
        <w:footnoteReference w:id="2"/>
      </w:r>
      <w:r>
        <w:t xml:space="preserve">. [CHECK: The full derivation and explanation of the problem is given in section 3.2.1 of </w:t>
      </w:r>
      <w:r>
        <w:fldChar w:fldCharType="begin"/>
      </w:r>
      <w:r>
        <w:instrText xml:space="preserve"> ADDIN ZOTERO_ITEM CSL_CITATION {"citationID":"h211A19V","properties":{"formattedCitation":"[1]","plainCitation":"[1]","noteIndex":0},"citationItems":[{"id":2052,"uris":["http://zotero.org/users/10162777/items/2IYXUIUK"],"itemData":{"id":2052,"type":"book","abstract":"\"Forward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Populate the formulae here and then discuss algorithms in the next section]. The problem requires finding two electric fields and as a result is a full vector problem.  As the task motivation is based around future medical developments, and the permeability of biological tissues can be considered roughly equal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The permittivity contrasts also assume only a real component with zero conductivity and are frequency independent. T</w:t>
      </w:r>
      <w:r>
        <w:t>his is a permittivity contrast only problem.</w:t>
      </w:r>
      <w:r>
        <w:t xml:space="preserve">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w:t>
      </w:r>
      <w:r>
        <w:t>A radially orientated electric dipole emitting incident waves is located at a fixed x-axis location in the negative direction above the larger</w:t>
      </w:r>
      <w:r>
        <w:t xml:space="preserve"> cylindrical</w:t>
      </w:r>
      <w:r>
        <w:t xml:space="preserve"> scatterer. </w:t>
      </w:r>
      <w:r>
        <w:t>Receivers</w:t>
      </w:r>
      <w:r>
        <w:t xml:space="preserve"> form a ring around the main scatterer lying between the source and the scatterer boundary. Within the main scatterer lies a second scatter</w:t>
      </w:r>
      <w:r>
        <w:t xml:space="preserve">, </w:t>
      </w:r>
      <w:r>
        <w:t>not pictured</w:t>
      </w:r>
      <w:r>
        <w:t>,</w:t>
      </w:r>
      <w:r>
        <w:t xml:space="preserve"> with contrast different to </w:t>
      </w:r>
      <w:r>
        <w:t xml:space="preserve">both the </w:t>
      </w:r>
      <w:r>
        <w:t>background embedding and main scatterer.</w:t>
      </w:r>
      <w:r>
        <w:t xml:space="preserve"> [CHECK: NEED TO INCLUDE FORMULAE]</w:t>
      </w:r>
    </w:p>
    <w:p>
      <w:pPr>
        <w:pStyle w:val="Heading1"/>
        <w:numPr>
          <w:ilvl w:val="0"/>
          <w:numId w:val="2"/>
        </w:numPr>
      </w:pPr>
      <w:r>
        <w:t>Existing work in the domain of electromagnetic scattering and machine learning</w:t>
      </w:r>
    </w:p>
    <w:p>
      <w:pPr>
        <w:rPr>
          <w:i/>
          <w:iCs/>
        </w:rPr>
      </w:pPr>
      <w:r>
        <w:rPr>
          <w:i/>
          <w:iCs/>
        </w:rPr>
        <w:t xml:space="preserve">This is a survey of the state of the art. It should be more than a list of citations of prior work. Give this section a title relevant to your project (“Existing techniques for </w:t>
      </w:r>
      <w:r>
        <w:rPr>
          <w:i/>
          <w:iCs/>
        </w:rPr>
        <w:lastRenderedPageBreak/>
        <w:t>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r>
        <w:br w:type="page"/>
      </w:r>
    </w:p>
    <w:p>
      <w:pPr>
        <w:pStyle w:val="Heading1"/>
        <w:numPr>
          <w:ilvl w:val="0"/>
          <w:numId w:val="2"/>
        </w:numPr>
      </w:pPr>
      <w:r>
        <w:lastRenderedPageBreak/>
        <w:t>Technical Description</w:t>
      </w:r>
    </w:p>
    <w:p>
      <w:r>
        <w:t xml:space="preserve">This section details the key aspects in the overall workflow required to test experimental hypothesis surround the hybrid-methodology as outlined in the abstract and introduction. </w:t>
      </w:r>
    </w:p>
    <w:p>
      <w:pPr>
        <w:pStyle w:val="Heading2"/>
      </w:pPr>
      <w:r>
        <w:t xml:space="preserve"> Conventional Solver Creation</w:t>
      </w:r>
    </w:p>
    <w:p>
      <w:pPr>
        <w:ind w:firstLine="202"/>
      </w:pPr>
      <w:r>
        <w:t xml:space="preserve">As noted in the introduction, generating solutions to forward electromagnetic scattering problems is a vast,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3"/>
      </w:r>
      <w:r>
        <w:t>. Some key elements of the code are now described below</w:t>
      </w:r>
      <w:r>
        <w:rPr>
          <w:rStyle w:val="FootnoteReference"/>
        </w:rPr>
        <w:footnoteReference w:id="4"/>
      </w:r>
      <w:r>
        <w:t>.</w:t>
      </w:r>
    </w:p>
    <w:p>
      <w:pPr>
        <w:pStyle w:val="Heading3"/>
      </w:pPr>
      <w:r>
        <w:t>Problem Formula Description</w:t>
      </w:r>
    </w:p>
    <w:p>
      <w:r>
        <w:t>The problem is formulated in the s-domain (Laplace convention).</w:t>
      </w:r>
    </w:p>
    <w:p>
      <w:pPr>
        <w:pStyle w:val="Heading3"/>
      </w:pPr>
      <w:r>
        <w:t>Green’s Function</w:t>
      </w:r>
    </w:p>
    <w:p>
      <w:r>
        <w:t>There are points where the Green’s Function is singular.</w:t>
      </w:r>
    </w:p>
    <w:p>
      <w:pPr>
        <w:pStyle w:val="Heading3"/>
      </w:pPr>
      <w:r>
        <w:t>Core Solver</w:t>
      </w:r>
    </w:p>
    <w:p>
      <w:r>
        <w:t>BICGSTAB and why that algorithm was choosen</w:t>
      </w:r>
    </w:p>
    <w:p>
      <w:pPr>
        <w:pStyle w:val="Heading3"/>
      </w:pPr>
      <w:r>
        <w:t>FFT Acceleration Technique</w:t>
      </w:r>
    </w:p>
    <w:p>
      <w:r>
        <w:t>Power of 2 requirement, circulant matrices forming the convolutions can be computed using FFT more efficiently.</w:t>
      </w:r>
    </w:p>
    <w:p>
      <w:pPr>
        <w:pStyle w:val="Heading3"/>
      </w:pPr>
      <w:r>
        <w:t xml:space="preserve">Bessel-Approach </w:t>
      </w:r>
      <w:r>
        <w:t>V</w:t>
      </w:r>
      <w:r>
        <w:t>alidation</w:t>
      </w:r>
    </w:p>
    <w:p>
      <w:pPr>
        <w:pStyle w:val="Heading3"/>
        <w:numPr>
          <w:ilvl w:val="0"/>
          <w:numId w:val="6"/>
        </w:numPr>
      </w:pPr>
      <w:r>
        <w:t>images of the validation</w:t>
      </w:r>
      <w:r>
        <w:t xml:space="preserve"> in the appendices</w:t>
      </w:r>
    </w:p>
    <w:p/>
    <w:p>
      <w:pPr>
        <w:pStyle w:val="Text"/>
        <w:ind w:firstLine="0"/>
        <w:rPr>
          <w:b/>
          <w:bCs/>
          <w:u w:val="single"/>
        </w:rPr>
      </w:pPr>
      <w:r>
        <w:rPr>
          <w:b/>
          <w:bCs/>
          <w:u w:val="single"/>
        </w:rPr>
        <w:t xml:space="preserve">End of page </w:t>
      </w:r>
      <w:r>
        <w:rPr>
          <w:b/>
          <w:bCs/>
          <w:u w:val="single"/>
        </w:rPr>
        <w:t>2</w:t>
      </w:r>
      <w:r>
        <w:rPr>
          <w:b/>
          <w:bCs/>
          <w:u w:val="single"/>
        </w:rPr>
        <w:t xml:space="preserve"> (1 pages)</w:t>
      </w:r>
    </w:p>
    <w:p/>
    <w:p>
      <w:pPr>
        <w:rPr>
          <w:i/>
          <w:iCs/>
        </w:rPr>
      </w:pPr>
      <w:r>
        <w:br w:type="page"/>
      </w:r>
    </w:p>
    <w:p>
      <w:pPr>
        <w:pStyle w:val="Heading2"/>
      </w:pPr>
      <w:r>
        <w:lastRenderedPageBreak/>
        <w:t>Dataset Generation</w:t>
      </w:r>
      <w:r>
        <w:t xml:space="preserve"> Description</w:t>
      </w:r>
    </w:p>
    <w:p>
      <w:pPr>
        <w:ind w:firstLine="202"/>
      </w:pPr>
      <w:r>
        <w:t>The input parameters for all simulations were the same except for the geometry. A grid dimension of 128x128 was choosen in order to comply with the FFT requirement that the grid be an integer power of 2, and the typical computer vision approach of using grids divisible by 32. The carrier frequency was set at 10 MHz and the highest permitivity contrast was 1.75 for the smaller scatter resulting in the smallest wavelength of 22.7m. The grid delta was 2m giving rise to a sample per cell of roughly 11. Although the material contrast parameters in the medical domain are much more extreme, in order to initiate research in the general area a much lower contrast value was choosen to allow for a large volume of samples to be generated in a shorter time frame. Training a model where the grid dimension is greater than 128 is also computationally difficult for this domain as memory issues arise as the number of layers in the deep learning architecture increases. The source is located 170m in the negative x direction. The main scatterer in the scene has a relative permativiy of 1.25.</w:t>
      </w:r>
    </w:p>
    <w:p>
      <w:pPr>
        <w:ind w:firstLine="202"/>
      </w:pPr>
      <w:r>
        <w:t xml:space="preserve">The final generation of the scatterer geometry was kept minimial and close to the canonical formulation in order to reduce generation time. A variation on the same generator was used to validate against the Bessel-Approach, generate the model training data and generate the generalisability experimental data. In the latter cases, all cells outside the major scatterer area were replaced with the zero contrast value, as illustrated in the CHECK: Figure. </w:t>
      </w:r>
    </w:p>
    <w:p>
      <w:pPr>
        <w:ind w:firstLine="202"/>
      </w:pPr>
    </w:p>
    <w:p>
      <w:pPr>
        <w:pStyle w:val="ListParagraph"/>
        <w:numPr>
          <w:ilvl w:val="0"/>
          <w:numId w:val="5"/>
        </w:numPr>
      </w:pPr>
      <w:r>
        <w:t>Put in geometry generation algorithms: base scatter; internal scatterers with base centered at origin; validation scatterers shifted around domain.</w:t>
      </w:r>
    </w:p>
    <w:p>
      <w:r>
        <w:t xml:space="preserve">All </w:t>
      </w:r>
      <w:r>
        <w:t>iterative solver</w:t>
      </w:r>
      <w:r>
        <w:t xml:space="preserve"> computations were carried out on a local laptop </w:t>
      </w:r>
      <w:r>
        <w:t xml:space="preserve">CPU i7-11800H @ 2.3 GHz </w:t>
      </w:r>
      <w:r>
        <w:t>using Python</w:t>
      </w:r>
      <w:r>
        <w:t xml:space="preserve">, in particular </w:t>
      </w:r>
      <w:r>
        <w:t xml:space="preserve">NumPy </w:t>
      </w:r>
      <w:r>
        <w:t xml:space="preserve">and SciPy </w:t>
      </w:r>
      <w:r>
        <w:t>libraries.</w:t>
      </w:r>
    </w:p>
    <w:p>
      <w:pPr>
        <w:ind w:firstLine="202"/>
      </w:pPr>
      <w:r>
        <w:t>The generated data was saved in NumPy format on an external hard drive due to the excessive size of the samples. The outputs saved for each base sample, aside form the scatter geometry array, were as follows with each field splitting the real, imaginary and absolute components of the complex field by channel: the incident E field in the x and y direction; the ZH field in the z direction; the two scattered electric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iterative solver run information documented in the experimental results section later in the paper.</w:t>
      </w:r>
    </w:p>
    <w:p>
      <w:pPr>
        <w:pStyle w:val="ListParagraph"/>
        <w:numPr>
          <w:ilvl w:val="0"/>
          <w:numId w:val="5"/>
        </w:numPr>
      </w:pPr>
      <w:r>
        <w:t xml:space="preserve">Illustrate with diagram similar to figure 2 in </w:t>
      </w:r>
      <w:r>
        <w:fldChar w:fldCharType="begin"/>
      </w:r>
      <w:r>
        <w:instrText xml:space="preserve"> ADDIN ZOTERO_ITEM CSL_CITATION {"citationID":"aGakxIV0","properties":{"formattedCitation":"[3]","plainCitation":"[3]","noteIndex":0},"citationItems":[{"id":2696,"uris":["http://zotero.org/users/10162777/items/RH4WJ785"],"itemData":{"id":2696,"type":"article-journal","abstract":"Although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that covers the incident &amp; geometry inputs and the model architecture and the output predicted fields.</w:t>
      </w:r>
    </w:p>
    <w:p>
      <w:pPr>
        <w:pStyle w:val="ListParagraph"/>
        <w:numPr>
          <w:ilvl w:val="0"/>
          <w:numId w:val="5"/>
        </w:numPr>
      </w:pPr>
      <w:r>
        <w:t xml:space="preserve">Illustrate the training model dataset similar to figure 5 in </w:t>
      </w:r>
      <w:r>
        <w:fldChar w:fldCharType="begin"/>
      </w:r>
      <w:r>
        <w:instrText xml:space="preserve"> ADDIN ZOTERO_ITEM CSL_CITATION {"citationID":"Zhb4Pn4c","properties":{"formattedCitation":"[3]","plainCitation":"[3]","noteIndex":0},"citationItems":[{"id":2696,"uris":["http://zotero.org/users/10162777/items/RH4WJ785"],"itemData":{"id":2696,"type":"article-journal","abstract":"Although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to show static nature of main scatterer.</w:t>
      </w:r>
    </w:p>
    <w:p>
      <w:pPr>
        <w:pStyle w:val="Heading2"/>
      </w:pPr>
      <w:r>
        <w:t xml:space="preserve"> Model Development Description</w:t>
      </w:r>
    </w:p>
    <w:p>
      <w:pPr>
        <w:pStyle w:val="ListParagraph"/>
        <w:numPr>
          <w:ilvl w:val="0"/>
          <w:numId w:val="4"/>
        </w:numPr>
      </w:pPr>
      <w:r>
        <w:t>for the iterative wrapping, the predicted scattered field needs to be transformed back into the contrast source formulation though the use of the FFT accelerated operator equation.</w:t>
      </w:r>
    </w:p>
    <w:p>
      <w:r>
        <w:t xml:space="preserve">All deep learning computations were carried out on a local laptop GeForce RTX 3070 GPU using Tensorflow and Keras Python libraries. </w:t>
      </w:r>
    </w:p>
    <w:p>
      <w:pPr>
        <w:pStyle w:val="ListParagraph"/>
        <w:numPr>
          <w:ilvl w:val="0"/>
          <w:numId w:val="4"/>
        </w:numPr>
      </w:pPr>
      <w:r>
        <w:t>Model architecture: final model architecture; alternative model architecture with worse performance.</w:t>
      </w:r>
    </w:p>
    <w:p>
      <w:pPr>
        <w:pStyle w:val="ListParagraph"/>
        <w:numPr>
          <w:ilvl w:val="0"/>
          <w:numId w:val="4"/>
        </w:numPr>
      </w:pPr>
      <w:r>
        <w:t>Train/Test split approach, point out the lack of independence between test and training since the combination/permutation count. As you are building an emulator, this is perhaps intended.</w:t>
      </w:r>
    </w:p>
    <w:p>
      <w:pPr>
        <w:pStyle w:val="ListParagraph"/>
        <w:numPr>
          <w:ilvl w:val="0"/>
          <w:numId w:val="4"/>
        </w:numPr>
      </w:pPr>
      <w:r>
        <w:t>How is model saved and loaded</w:t>
      </w:r>
    </w:p>
    <w:p>
      <w:pPr>
        <w:pStyle w:val="ListParagraph"/>
        <w:numPr>
          <w:ilvl w:val="0"/>
          <w:numId w:val="4"/>
        </w:numPr>
      </w:pPr>
      <w:r>
        <w:t>Detail the reasoning behind activation function choice and architecture (use references)</w:t>
      </w:r>
    </w:p>
    <w:p>
      <w:pPr>
        <w:pStyle w:val="ListParagraph"/>
        <w:numPr>
          <w:ilvl w:val="0"/>
          <w:numId w:val="4"/>
        </w:numPr>
      </w:pPr>
      <w:r>
        <w:t>Standardization approach</w:t>
      </w:r>
    </w:p>
    <w:p>
      <w:pPr>
        <w:pStyle w:val="ListParagraph"/>
        <w:numPr>
          <w:ilvl w:val="0"/>
          <w:numId w:val="4"/>
        </w:numPr>
      </w:pPr>
      <w:r>
        <w:t>Loss function as an equation</w:t>
      </w:r>
    </w:p>
    <w:p>
      <w:pPr>
        <w:pStyle w:val="Heading2"/>
      </w:pPr>
      <w:r>
        <w:t xml:space="preserve"> Hybrid-Methodology Infusion</w:t>
      </w:r>
    </w:p>
    <w:p>
      <w:pPr>
        <w:pStyle w:val="ListParagraph"/>
        <w:numPr>
          <w:ilvl w:val="0"/>
          <w:numId w:val="4"/>
        </w:numPr>
      </w:pPr>
      <w:r>
        <w:t xml:space="preserve">Put in an algorithmic flow chart like in </w:t>
      </w:r>
      <w:r>
        <w:fldChar w:fldCharType="begin"/>
      </w:r>
      <w:r>
        <w:instrText xml:space="preserve"> ADDIN ZOTERO_ITEM CSL_CITATION {"citationID":"0EjnZtHv","properties":{"formattedCitation":"[4]","plainCitation":"[4]","noteIndex":0},"citationItems":[{"id":3594,"uris":["http://zotero.org/users/10162777/items/GISBUZZI"],"itemData":{"id":3594,"type":"article-journal","abstract":"We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t>[4]</w:t>
      </w:r>
      <w:r>
        <w:fldChar w:fldCharType="end"/>
      </w:r>
      <w:r>
        <w:t xml:space="preserve"> figure 1</w:t>
      </w:r>
    </w:p>
    <w:p>
      <w:pPr>
        <w:pStyle w:val="ListParagraph"/>
        <w:numPr>
          <w:ilvl w:val="0"/>
          <w:numId w:val="4"/>
        </w:numPr>
      </w:pPr>
    </w:p>
    <w:p/>
    <w:p/>
    <w:p>
      <w:pPr>
        <w:pStyle w:val="Text"/>
        <w:rPr>
          <w:b/>
          <w:bCs/>
          <w:u w:val="single"/>
        </w:rPr>
      </w:pPr>
      <w:r>
        <w:rPr>
          <w:b/>
          <w:bCs/>
          <w:u w:val="single"/>
        </w:rPr>
        <w:t xml:space="preserve">End of page </w:t>
      </w:r>
      <w:r>
        <w:rPr>
          <w:b/>
          <w:bCs/>
          <w:u w:val="single"/>
        </w:rPr>
        <w:t>3</w:t>
      </w:r>
      <w:r>
        <w:rPr>
          <w:b/>
          <w:bCs/>
          <w:u w:val="single"/>
        </w:rPr>
        <w:t xml:space="preserve"> (</w:t>
      </w:r>
      <w:r>
        <w:rPr>
          <w:b/>
          <w:bCs/>
          <w:u w:val="single"/>
        </w:rPr>
        <w:t>1</w:t>
      </w:r>
      <w:r>
        <w:rPr>
          <w:b/>
          <w:bCs/>
          <w:u w:val="single"/>
        </w:rPr>
        <w:t xml:space="preserve"> pages)</w:t>
      </w:r>
    </w:p>
    <w:p>
      <w:pPr>
        <w:pStyle w:val="Text"/>
        <w:rPr>
          <w:b/>
          <w:bCs/>
          <w:u w:val="single"/>
        </w:rPr>
      </w:pPr>
    </w:p>
    <w:p>
      <w:pPr>
        <w:pStyle w:val="Heading2"/>
      </w:pPr>
      <w:r>
        <w:br w:type="page"/>
      </w:r>
    </w:p>
    <w:p>
      <w:pPr>
        <w:pStyle w:val="Heading1"/>
        <w:numPr>
          <w:ilvl w:val="0"/>
          <w:numId w:val="2"/>
        </w:numPr>
      </w:pPr>
      <w:r>
        <w:lastRenderedPageBreak/>
        <w:t>Results Obtained</w:t>
      </w:r>
    </w:p>
    <w:p>
      <w:pPr>
        <w:rPr>
          <w:i/>
          <w:iCs/>
        </w:rPr>
      </w:pPr>
      <w:r>
        <w:rPr>
          <w:i/>
          <w:iCs/>
        </w:rPr>
        <w:t>Document your results here. Use tables and scatter plots, histograms, etc. to present numerical results. Make sure that the scenario used to obtain each set of results is described unambiguously. There should be sufficient information in this section and the previous one for the interested reader to replicate your results. Put some thought into how you visualize your results. If you generated lots of data, should it be presented in a 3D plot? On multiple 2D plots? What scales should use use? Log? Linear? If you use colour in your plots, will the traces still be distinguishable if printed in monochrome? 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 (1 page)</w:t>
      </w:r>
    </w:p>
    <w:p>
      <w:r>
        <w:t>LOOK AT THE HYPOTHESIS IN THE PROJECT PLAN PROPOSAL</w:t>
      </w:r>
    </w:p>
    <w:p>
      <w:pPr>
        <w:pStyle w:val="Heading2"/>
      </w:pPr>
      <w:r>
        <w:t xml:space="preserve"> </w:t>
      </w:r>
      <w:r>
        <w:t xml:space="preserve">Dataset Generation </w:t>
      </w:r>
      <w:r>
        <w:t>Statistics</w:t>
      </w:r>
    </w:p>
    <w:p>
      <w:pPr>
        <w:pStyle w:val="ListParagraph"/>
        <w:numPr>
          <w:ilvl w:val="0"/>
          <w:numId w:val="4"/>
        </w:numPr>
      </w:pPr>
      <w:r>
        <w:t>Put in descriptive statistics around the time to generate the naïve guess and the model informed guess data samples.</w:t>
      </w:r>
    </w:p>
    <w:p>
      <w:pPr>
        <w:pStyle w:val="Heading2"/>
      </w:pPr>
      <w:r>
        <w:t xml:space="preserve"> </w:t>
      </w:r>
      <w:r>
        <w:t xml:space="preserve">Model Development </w:t>
      </w:r>
      <w:r>
        <w:t>Results</w:t>
      </w:r>
    </w:p>
    <w:p>
      <w:pPr>
        <w:pStyle w:val="ListParagraph"/>
        <w:numPr>
          <w:ilvl w:val="0"/>
          <w:numId w:val="4"/>
        </w:numPr>
      </w:pPr>
      <w:r>
        <w:t>Put in loss curves</w:t>
      </w:r>
    </w:p>
    <w:p>
      <w:pPr>
        <w:pStyle w:val="Heading2"/>
      </w:pPr>
      <w:r>
        <w:t xml:space="preserve"> 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r>
        <w:br w:type="page"/>
      </w:r>
    </w:p>
    <w:p>
      <w:pPr>
        <w:pStyle w:val="Heading1"/>
        <w:numPr>
          <w:ilvl w:val="0"/>
          <w:numId w:val="2"/>
        </w:numPr>
      </w:pPr>
      <w:r>
        <w:lastRenderedPageBreak/>
        <w:t xml:space="preserve"> Analysis</w:t>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Pr>
        <w:pStyle w:val="ListParagraph"/>
        <w:numPr>
          <w:ilvl w:val="0"/>
          <w:numId w:val="4"/>
        </w:numPr>
      </w:pPr>
      <w:r>
        <w:t>Is this not a waste of energy and time…</w:t>
      </w:r>
      <w:r>
        <w:br w:type="page"/>
      </w:r>
    </w:p>
    <w:p>
      <w:pPr>
        <w:pStyle w:val="Heading1"/>
        <w:numPr>
          <w:ilvl w:val="0"/>
          <w:numId w:val="2"/>
        </w:numPr>
      </w:pPr>
      <w:r>
        <w:lastRenderedPageBreak/>
        <w:t>Conclusions</w:t>
      </w:r>
    </w:p>
    <w:p>
      <w:pPr>
        <w:pStyle w:val="Text"/>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[4]</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FigureCaption"/>
        <w:rPr>
          <w:sz w:val="20"/>
          <w:szCs w:val="20"/>
        </w:rPr>
      </w:pPr>
      <w:r>
        <w:rPr>
          <w:rFonts w:ascii="Times-Roman" w:hAnsi="Times-Roman" w:cs="Times-Roman"/>
        </w:rPr>
        <w:fldChar w:fldCharType="end"/>
      </w:r>
    </w:p>
    <w:sectPr>
      <w:headerReference w:type="default" r:id="rId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 xml:space="preserve">ate of submission: 2023/08/21. e-mail: </w:t>
      </w:r>
      <w:hyperlink r:id="rId1" w:history="1">
        <w:r>
          <w:rPr>
            <w:rStyle w:val="Hyperlink"/>
          </w:rPr>
          <w:t>anthony.mcelwee2@mail.dcu.ie</w:t>
        </w:r>
      </w:hyperlink>
    </w:p>
    <w:p>
      <w:pPr>
        <w:pStyle w:val="FootnoteText"/>
        <w:ind w:firstLine="0"/>
      </w:pPr>
      <w:r>
        <w:t>Note: The author of this paper will be referred to as “the student” to avoid confusion.</w:t>
      </w:r>
    </w:p>
    <w:p>
      <w:pPr>
        <w:pStyle w:val="FootnoteText"/>
      </w:pPr>
    </w:p>
  </w:footnote>
  <w:footnote w:id="2">
    <w:p>
      <w:pPr>
        <w:pStyle w:val="FootnoteText"/>
      </w:pPr>
      <w:r>
        <w:rPr>
          <w:rStyle w:val="FootnoteReference"/>
        </w:rPr>
        <w:footnoteRef/>
      </w:r>
      <w:r>
        <w:t xml:space="preserve"> This is a more advanced problem than the E-polarisation problem described in the Literature Review appendix.</w:t>
      </w:r>
    </w:p>
  </w:footnote>
  <w:footnote w:id="3">
    <w:p>
      <w:pPr>
        <w:pStyle w:val="FootnoteText"/>
      </w:pPr>
      <w:r>
        <w:rPr>
          <w:rStyle w:val="FootnoteReference"/>
        </w:rPr>
        <w:footnoteRef/>
      </w:r>
      <w:r>
        <w:t xml:space="preserve"> </w:t>
      </w:r>
      <w:r>
        <w:t>The final adapted code is attached as an appendix.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this development</w:t>
      </w:r>
      <w:r>
        <w:t xml:space="preserve"> in the electromagetic scattering domain</w:t>
      </w:r>
      <w:r>
        <w:t>.</w:t>
      </w:r>
    </w:p>
  </w:footnote>
  <w:footnote w:id="4">
    <w:p>
      <w:pPr>
        <w:pStyle w:val="FootnoteText"/>
      </w:pPr>
      <w:r>
        <w:rPr>
          <w:rStyle w:val="FootnoteReference"/>
        </w:rPr>
        <w:footnoteRef/>
      </w:r>
      <w:r>
        <w:t xml:space="preserve"> </w:t>
      </w:r>
      <w:r>
        <w:t xml:space="preserve">The code is </w:t>
      </w:r>
      <w:r>
        <w:t xml:space="preserve">fully </w:t>
      </w:r>
      <w:r>
        <w:t>documented over the breadth of more than one hundred pages</w:t>
      </w:r>
      <w:r>
        <w:t xml:space="preserve">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1216</cp:revision>
  <cp:lastPrinted>2023-01-22T16:30:00Z</cp:lastPrinted>
  <dcterms:created xsi:type="dcterms:W3CDTF">2013-10-01T06:08:00Z</dcterms:created>
  <dcterms:modified xsi:type="dcterms:W3CDTF">2023-08-16T20:35:00Z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id="3R6Sjw5Q"/&gt;&lt;style id="http://www.zotero.org/styles/ieee" locale="en-GB" hasBibliography="1" bibliographyStyleHasBeenSet="1"/&gt;&lt;prefs&gt;&lt;pref name="fieldType" value="Field"/&gt;&lt;/prefs&gt;&lt;/data&gt;</vt:lpwstr>
  </property>
</Properties>
</file>