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line="240" w:lineRule="auto"/>
        <w:jc w:val="center"/>
        <w:rPr>
          <w:b/>
          <w:sz w:val="36"/>
          <w:lang w:val="en-IE"/>
        </w:rPr>
      </w:pPr>
      <w:r>
        <w:rPr>
          <w:b/>
          <w:noProof/>
          <w:sz w:val="36"/>
          <w:lang w:val="en-IE" w:eastAsia="en-IE"/>
        </w:rPr>
        <w:drawing>
          <wp:inline distT="0" distB="0" distL="0" distR="0">
            <wp:extent cx="1890532" cy="205684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8042" cy="2075892"/>
                    </a:xfrm>
                    <a:prstGeom prst="rect">
                      <a:avLst/>
                    </a:prstGeom>
                  </pic:spPr>
                </pic:pic>
              </a:graphicData>
            </a:graphic>
          </wp:inline>
        </w:drawing>
      </w:r>
    </w:p>
    <w:p>
      <w:pPr>
        <w:spacing w:line="240" w:lineRule="auto"/>
        <w:jc w:val="center"/>
        <w:rPr>
          <w:rFonts w:ascii="Arial" w:hAnsi="Arial" w:cs="Arial"/>
          <w:sz w:val="32"/>
          <w:lang w:val="en-IE"/>
        </w:rPr>
      </w:pPr>
      <w:r>
        <w:rPr>
          <w:rFonts w:ascii="Arial" w:hAnsi="Arial" w:cs="Arial"/>
          <w:sz w:val="32"/>
          <w:lang w:val="en-IE"/>
        </w:rPr>
        <w:t>School of Electronic Engineering</w:t>
      </w:r>
    </w:p>
    <w:p>
      <w:pPr>
        <w:spacing w:line="240" w:lineRule="auto"/>
        <w:rPr>
          <w:rFonts w:ascii="Arial" w:hAnsi="Arial" w:cs="Arial"/>
          <w:sz w:val="36"/>
          <w:lang w:val="en-IE"/>
        </w:rPr>
      </w:pPr>
    </w:p>
    <w:p>
      <w:pPr>
        <w:spacing w:line="240" w:lineRule="auto"/>
        <w:jc w:val="center"/>
        <w:rPr>
          <w:rFonts w:ascii="Arial" w:hAnsi="Arial" w:cs="Arial"/>
          <w:sz w:val="36"/>
          <w:lang w:val="en-IE"/>
        </w:rPr>
      </w:pPr>
    </w:p>
    <w:p>
      <w:pPr>
        <w:spacing w:line="240" w:lineRule="auto"/>
        <w:jc w:val="center"/>
        <w:rPr>
          <w:rFonts w:ascii="Arial" w:hAnsi="Arial" w:cs="Arial"/>
          <w:bCs/>
          <w:sz w:val="36"/>
          <w:lang w:val="en-IE"/>
        </w:rPr>
      </w:pPr>
      <w:r>
        <w:rPr>
          <w:rFonts w:ascii="Arial" w:hAnsi="Arial" w:cs="Arial"/>
          <w:bCs/>
          <w:sz w:val="36"/>
          <w:lang w:val="en-IE"/>
        </w:rPr>
        <w:t>CB54: Machine Learning Algorithms for EM Wave Scattering Problems</w:t>
      </w:r>
    </w:p>
    <w:p>
      <w:pPr>
        <w:spacing w:line="240" w:lineRule="auto"/>
        <w:jc w:val="center"/>
        <w:rPr>
          <w:rFonts w:ascii="Arial" w:hAnsi="Arial" w:cs="Arial"/>
          <w:b/>
          <w:bCs/>
          <w:sz w:val="32"/>
          <w:lang w:val="en-IE"/>
        </w:rPr>
      </w:pPr>
    </w:p>
    <w:p>
      <w:pPr>
        <w:spacing w:line="240" w:lineRule="auto"/>
        <w:jc w:val="center"/>
        <w:rPr>
          <w:rFonts w:ascii="Arial" w:hAnsi="Arial" w:cs="Arial"/>
          <w:sz w:val="36"/>
          <w:lang w:val="en-IE"/>
        </w:rPr>
      </w:pPr>
      <w:r>
        <w:rPr>
          <w:rFonts w:ascii="Arial" w:hAnsi="Arial" w:cs="Arial"/>
          <w:bCs/>
          <w:sz w:val="40"/>
          <w:lang w:val="en-IE"/>
        </w:rPr>
        <w:t>Appendix B: Project Design Plan</w:t>
      </w:r>
    </w:p>
    <w:p>
      <w:pPr>
        <w:spacing w:line="240" w:lineRule="auto"/>
        <w:jc w:val="center"/>
        <w:rPr>
          <w:rFonts w:ascii="Arial" w:hAnsi="Arial" w:cs="Arial"/>
          <w:sz w:val="28"/>
          <w:lang w:val="en-IE"/>
        </w:rPr>
      </w:pPr>
    </w:p>
    <w:p>
      <w:pPr>
        <w:spacing w:line="240" w:lineRule="auto"/>
        <w:jc w:val="center"/>
        <w:rPr>
          <w:rFonts w:ascii="Arial" w:hAnsi="Arial" w:cs="Arial"/>
          <w:sz w:val="28"/>
          <w:lang w:val="en-IE"/>
        </w:rPr>
      </w:pPr>
    </w:p>
    <w:p>
      <w:pPr>
        <w:spacing w:line="240" w:lineRule="auto"/>
        <w:jc w:val="center"/>
        <w:rPr>
          <w:rFonts w:ascii="Arial" w:hAnsi="Arial" w:cs="Arial"/>
          <w:sz w:val="32"/>
          <w:lang w:val="en-IE"/>
        </w:rPr>
      </w:pPr>
      <w:r>
        <w:rPr>
          <w:rFonts w:ascii="Arial" w:hAnsi="Arial" w:cs="Arial"/>
          <w:sz w:val="32"/>
          <w:lang w:val="en-IE"/>
        </w:rPr>
        <w:t>Anthony James McElwee</w:t>
      </w:r>
    </w:p>
    <w:p>
      <w:pPr>
        <w:spacing w:line="240" w:lineRule="auto"/>
        <w:jc w:val="center"/>
        <w:rPr>
          <w:rFonts w:ascii="Arial" w:hAnsi="Arial" w:cs="Arial"/>
          <w:sz w:val="32"/>
          <w:lang w:val="en-IE"/>
        </w:rPr>
      </w:pPr>
      <w:r>
        <w:rPr>
          <w:rFonts w:ascii="Arial" w:hAnsi="Arial" w:cs="Arial"/>
          <w:sz w:val="32"/>
          <w:lang w:val="en-IE"/>
        </w:rPr>
        <w:t>ID Number: 20211330</w:t>
      </w:r>
    </w:p>
    <w:p>
      <w:pPr>
        <w:spacing w:line="240" w:lineRule="auto"/>
        <w:jc w:val="center"/>
        <w:rPr>
          <w:rFonts w:ascii="Arial" w:hAnsi="Arial" w:cs="Arial"/>
          <w:sz w:val="18"/>
          <w:lang w:val="en-IE"/>
        </w:rPr>
      </w:pPr>
    </w:p>
    <w:p>
      <w:pPr>
        <w:spacing w:line="240" w:lineRule="auto"/>
        <w:jc w:val="center"/>
        <w:rPr>
          <w:rFonts w:ascii="Arial" w:hAnsi="Arial" w:cs="Arial"/>
          <w:sz w:val="18"/>
          <w:lang w:val="en-IE"/>
        </w:rPr>
      </w:pPr>
      <w:r>
        <w:rPr>
          <w:rFonts w:ascii="Arial" w:hAnsi="Arial" w:cs="Arial"/>
          <w:sz w:val="32"/>
          <w:lang w:val="en-IE"/>
        </w:rPr>
        <w:t>August 2023</w:t>
      </w:r>
    </w:p>
    <w:p>
      <w:pPr>
        <w:jc w:val="center"/>
        <w:rPr>
          <w:rFonts w:ascii="Arial" w:hAnsi="Arial" w:cs="Arial"/>
          <w:lang w:val="en-IE"/>
        </w:rPr>
      </w:pPr>
    </w:p>
    <w:p>
      <w:pPr>
        <w:jc w:val="center"/>
        <w:rPr>
          <w:rFonts w:ascii="Arial" w:hAnsi="Arial" w:cs="Arial"/>
          <w:lang w:val="en-IE"/>
        </w:rPr>
      </w:pPr>
    </w:p>
    <w:p>
      <w:pPr>
        <w:jc w:val="center"/>
        <w:rPr>
          <w:rFonts w:ascii="Arial" w:hAnsi="Arial" w:cs="Arial"/>
          <w:lang w:val="en-IE"/>
        </w:rPr>
      </w:pPr>
    </w:p>
    <w:p>
      <w:pPr>
        <w:spacing w:line="240" w:lineRule="auto"/>
        <w:jc w:val="center"/>
        <w:rPr>
          <w:rFonts w:ascii="Arial" w:hAnsi="Arial" w:cs="Arial"/>
          <w:lang w:val="en-IE"/>
        </w:rPr>
      </w:pPr>
      <w:r>
        <w:rPr>
          <w:rFonts w:ascii="Arial" w:hAnsi="Arial" w:cs="Arial"/>
          <w:sz w:val="36"/>
          <w:lang w:val="en-IE"/>
        </w:rPr>
        <w:t>MEng in Electronic and Computer Engineering</w:t>
      </w:r>
    </w:p>
    <w:p>
      <w:pPr>
        <w:spacing w:line="240" w:lineRule="auto"/>
        <w:rPr>
          <w:rFonts w:ascii="Arial" w:hAnsi="Arial" w:cs="Arial"/>
          <w:lang w:val="en-IE"/>
        </w:rPr>
      </w:pPr>
    </w:p>
    <w:p>
      <w:pPr>
        <w:jc w:val="center"/>
        <w:rPr>
          <w:rFonts w:ascii="Arial" w:hAnsi="Arial" w:cs="Arial"/>
          <w:sz w:val="32"/>
          <w:lang w:val="en-IE"/>
        </w:rPr>
      </w:pPr>
      <w:r>
        <w:rPr>
          <w:rFonts w:ascii="Arial" w:hAnsi="Arial" w:cs="Arial"/>
          <w:sz w:val="32"/>
          <w:lang w:val="en-IE"/>
        </w:rPr>
        <w:t>Supervised by Dr Conor Brennan</w:t>
      </w:r>
    </w:p>
    <w:p>
      <w:pPr>
        <w:rPr>
          <w:rFonts w:ascii="Arial" w:hAnsi="Arial" w:cs="Arial"/>
          <w:sz w:val="32"/>
          <w:lang w:val="en-IE"/>
        </w:rPr>
      </w:pPr>
      <w:r>
        <w:rPr>
          <w:rFonts w:ascii="Arial" w:hAnsi="Arial" w:cs="Arial"/>
          <w:sz w:val="32"/>
          <w:lang w:val="en-IE"/>
        </w:rPr>
        <w:br w:type="page"/>
      </w:r>
    </w:p>
    <w:p>
      <w:pPr>
        <w:pStyle w:val="Heading1"/>
      </w:pPr>
      <w:r>
        <w:lastRenderedPageBreak/>
        <w:t>Updates since original plan (May until August 2023)</w:t>
      </w:r>
    </w:p>
    <w:p>
      <w:r>
        <w:t xml:space="preserve">The original plan below has not been changed in order to save the reader the effort of reviewing all contents twice. Instead the student lists the main deviations from the original submitted plan. </w:t>
      </w:r>
    </w:p>
    <w:p>
      <w:pPr>
        <w:pStyle w:val="ListParagraph"/>
        <w:numPr>
          <w:ilvl w:val="0"/>
          <w:numId w:val="5"/>
        </w:numPr>
      </w:pPr>
      <w:r>
        <w:t>The original plan promoted the idea that graphs could be used to illustrate the improvement that Prescient2DL would provide to SolverEMF2. The results of the experimentation mean that any such graphs would be identical for all of the hypothesis tests regarding solution convergence and solution conveyance. While the initial solution conveyance was statistically significant for both models, it was not impactful for the assistance of the Iterative Krylov Solver. There may be an illustrative graph present in the final IEEE paper, space permitting, but all information can be presented to the reader in table form.</w:t>
      </w:r>
    </w:p>
    <w:p>
      <w:pPr>
        <w:pStyle w:val="ListParagraph"/>
        <w:numPr>
          <w:ilvl w:val="0"/>
          <w:numId w:val="5"/>
        </w:numPr>
      </w:pPr>
      <w:r>
        <w:t>Due to time issues, the student has not been able to investigate the secondary research question surrounding more sophisticated deep learning implementations in order to solve the electromagnetic scattering problem. All of the energy was focused on generating a validated data generator and trying to lower the initial error of SolverEMF2 to make substantive impact on the required solution time. As a result this remains an open problem for future research.</w:t>
      </w:r>
    </w:p>
    <w:p>
      <w:pPr>
        <w:pStyle w:val="ListParagraph"/>
        <w:numPr>
          <w:ilvl w:val="0"/>
          <w:numId w:val="5"/>
        </w:numPr>
      </w:pPr>
      <w:r>
        <w:t>In “Project Scope”, the student sought to equate t</w:t>
      </w:r>
      <w:r>
        <w:rPr>
          <w:lang w:val="en-GB"/>
        </w:rPr>
        <w:t xml:space="preserve">he electromagnetic formulation of equation (6.5) in </w:t>
      </w:r>
      <w:r>
        <w:rPr>
          <w:lang w:val="en-GB"/>
        </w:rPr>
        <w:fldChar w:fldCharType="begin"/>
      </w:r>
      <w:r>
        <w:rPr>
          <w:lang w:val="en-GB"/>
        </w:rPr>
        <w:instrText xml:space="preserve"> ADDIN ZOTERO_ITEM CSL_CITATION {"citationID":"AFat36pC","properties":{"formattedCitation":"[2]","plainCitation":"[2]","noteIndex":0},"citationItems":[{"id":3458,"uris":["http://zotero.org/users/10162777/items/L6VGQYK5"],"itemData":{"id":3458,"type":"thesis","abstract":"The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schema":"https://github.com/citation-style-language/schema/raw/master/csl-citation.json"} </w:instrText>
      </w:r>
      <w:r>
        <w:rPr>
          <w:lang w:val="en-GB"/>
        </w:rPr>
        <w:fldChar w:fldCharType="separate"/>
      </w:r>
      <w:r>
        <w:rPr>
          <w:rFonts w:ascii="Calibri" w:hAnsi="Calibri" w:cs="Calibri"/>
        </w:rPr>
        <w:t>[2]</w:t>
      </w:r>
      <w:r>
        <w:rPr>
          <w:lang w:val="en-GB"/>
        </w:rPr>
        <w:fldChar w:fldCharType="end"/>
      </w:r>
      <w:r>
        <w:rPr>
          <w:lang w:val="en-GB"/>
        </w:rPr>
        <w:t xml:space="preserve"> and equation (3.86) in </w:t>
      </w:r>
      <w:r>
        <w:rPr>
          <w:lang w:val="en-GB"/>
        </w:rPr>
        <w:fldChar w:fldCharType="begin"/>
      </w:r>
      <w:r>
        <w:rPr>
          <w:lang w:val="en-GB"/>
        </w:rPr>
        <w:instrText xml:space="preserve"> ADDIN ZOTERO_ITEM CSL_CITATION {"citationID":"TaPINg90","properties":{"formattedCitation":"[3]","plainCitation":"[3]","noteIndex":0},"citationItems":[{"id":2052,"uris":["http://zotero.org/users/10162777/items/2IYXUIUK"],"itemData":{"id":2052,"type":"book","abstract":"\"Forward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rPr>
          <w:lang w:val="en-GB"/>
        </w:rPr>
        <w:fldChar w:fldCharType="separate"/>
      </w:r>
      <w:r>
        <w:rPr>
          <w:rFonts w:ascii="Calibri" w:hAnsi="Calibri" w:cs="Calibri"/>
        </w:rPr>
        <w:t>[3]</w:t>
      </w:r>
      <w:r>
        <w:rPr>
          <w:lang w:val="en-GB"/>
        </w:rPr>
        <w:fldChar w:fldCharType="end"/>
      </w:r>
      <w:r>
        <w:rPr>
          <w:lang w:val="en-GB"/>
        </w:rPr>
        <w:t xml:space="preserve">. These are not equivalent problems. However, equation (6.5) in </w:t>
      </w:r>
      <w:r>
        <w:rPr>
          <w:lang w:val="en-GB"/>
        </w:rPr>
        <w:fldChar w:fldCharType="begin"/>
      </w:r>
      <w:r>
        <w:rPr>
          <w:lang w:val="en-GB"/>
        </w:rPr>
        <w:instrText xml:space="preserve"> ADDIN ZOTERO_ITEM CSL_CITATION {"citationID":"AFat36pC","properties":{"formattedCitation":"[2]","plainCitation":"[2]","noteIndex":0},"citationItems":[{"id":3458,"uris":["http://zotero.org/users/10162777/items/L6VGQYK5"],"itemData":{"id":3458,"type":"thesis","abstract":"The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schema":"https://github.com/citation-style-language/schema/raw/master/csl-citation.json"} </w:instrText>
      </w:r>
      <w:r>
        <w:rPr>
          <w:lang w:val="en-GB"/>
        </w:rPr>
        <w:fldChar w:fldCharType="separate"/>
      </w:r>
      <w:r>
        <w:rPr>
          <w:rFonts w:ascii="Calibri" w:hAnsi="Calibri" w:cs="Calibri"/>
        </w:rPr>
        <w:t>[2]</w:t>
      </w:r>
      <w:r>
        <w:rPr>
          <w:lang w:val="en-GB"/>
        </w:rPr>
        <w:fldChar w:fldCharType="end"/>
      </w:r>
      <w:r>
        <w:rPr>
          <w:lang w:val="en-GB"/>
        </w:rPr>
        <w:t xml:space="preserve"> is equivalent under certain conditions to equation (1.43) in </w:t>
      </w:r>
      <w:r>
        <w:rPr>
          <w:lang w:val="en-GB"/>
        </w:rPr>
        <w:fldChar w:fldCharType="begin"/>
      </w:r>
      <w:r>
        <w:rPr>
          <w:lang w:val="en-GB"/>
        </w:rPr>
        <w:instrText xml:space="preserve"> ADDIN ZOTERO_ITEM CSL_CITATION {"citationID":"TaPINg90","properties":{"formattedCitation":"[3]","plainCitation":"[3]","noteIndex":0},"citationItems":[{"id":2052,"uris":["http://zotero.org/users/10162777/items/2IYXUIUK"],"itemData":{"id":2052,"type":"book","abstract":"\"Forward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rPr>
          <w:lang w:val="en-GB"/>
        </w:rPr>
        <w:fldChar w:fldCharType="separate"/>
      </w:r>
      <w:r>
        <w:rPr>
          <w:rFonts w:ascii="Calibri" w:hAnsi="Calibri" w:cs="Calibri"/>
        </w:rPr>
        <w:t>[3]</w:t>
      </w:r>
      <w:r>
        <w:rPr>
          <w:lang w:val="en-GB"/>
        </w:rPr>
        <w:fldChar w:fldCharType="end"/>
      </w:r>
      <w:r>
        <w:rPr>
          <w:lang w:val="en-GB"/>
        </w:rPr>
        <w:t xml:space="preserve"> and it can be shown that equation (1.43) in </w:t>
      </w:r>
      <w:r>
        <w:rPr>
          <w:lang w:val="en-GB"/>
        </w:rPr>
        <w:fldChar w:fldCharType="begin"/>
      </w:r>
      <w:r>
        <w:rPr>
          <w:lang w:val="en-GB"/>
        </w:rPr>
        <w:instrText xml:space="preserve"> ADDIN ZOTERO_ITEM CSL_CITATION {"citationID":"TaPINg90","properties":{"formattedCitation":"[3]","plainCitation":"[3]","noteIndex":0},"citationItems":[{"id":2052,"uris":["http://zotero.org/users/10162777/items/2IYXUIUK"],"itemData":{"id":2052,"type":"book","abstract":"\"Forward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rPr>
          <w:lang w:val="en-GB"/>
        </w:rPr>
        <w:fldChar w:fldCharType="separate"/>
      </w:r>
      <w:r>
        <w:rPr>
          <w:rFonts w:ascii="Calibri" w:hAnsi="Calibri" w:cs="Calibri"/>
        </w:rPr>
        <w:t>[3]</w:t>
      </w:r>
      <w:r>
        <w:rPr>
          <w:lang w:val="en-GB"/>
        </w:rPr>
        <w:fldChar w:fldCharType="end"/>
      </w:r>
      <w:r>
        <w:rPr>
          <w:lang w:val="en-GB"/>
        </w:rPr>
        <w:t xml:space="preserve"> is a reduced form of equation (3.86) in </w:t>
      </w:r>
      <w:r>
        <w:rPr>
          <w:lang w:val="en-GB"/>
        </w:rPr>
        <w:fldChar w:fldCharType="begin"/>
      </w:r>
      <w:r>
        <w:rPr>
          <w:lang w:val="en-GB"/>
        </w:rPr>
        <w:instrText xml:space="preserve"> ADDIN ZOTERO_ITEM CSL_CITATION {"citationID":"TaPINg90","properties":{"formattedCitation":"[3]","plainCitation":"[3]","noteIndex":0},"citationItems":[{"id":2052,"uris":["http://zotero.org/users/10162777/items/2IYXUIUK"],"itemData":{"id":2052,"type":"book","abstract":"\"Forward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rPr>
          <w:lang w:val="en-GB"/>
        </w:rPr>
        <w:fldChar w:fldCharType="separate"/>
      </w:r>
      <w:r>
        <w:rPr>
          <w:rFonts w:ascii="Calibri" w:hAnsi="Calibri" w:cs="Calibri"/>
        </w:rPr>
        <w:t>[3]</w:t>
      </w:r>
      <w:r>
        <w:rPr>
          <w:lang w:val="en-GB"/>
        </w:rPr>
        <w:fldChar w:fldCharType="end"/>
      </w:r>
      <w:r>
        <w:rPr>
          <w:lang w:val="en-GB"/>
        </w:rPr>
        <w:t xml:space="preserve">. While these are all closely related formulations, great difficulty arose when trying to reconcile code and parameters. The student decided to drive the project with equation (3.87) in </w:t>
      </w:r>
      <w:r>
        <w:rPr>
          <w:lang w:val="en-GB"/>
        </w:rPr>
        <w:fldChar w:fldCharType="begin"/>
      </w:r>
      <w:r>
        <w:rPr>
          <w:lang w:val="en-GB"/>
        </w:rPr>
        <w:instrText xml:space="preserve"> ADDIN ZOTERO_ITEM CSL_CITATION {"citationID":"TaPINg90","properties":{"formattedCitation":"[3]","plainCitation":"[3]","noteIndex":0},"citationItems":[{"id":2052,"uris":["http://zotero.org/users/10162777/items/2IYXUIUK"],"itemData":{"id":2052,"type":"book","abstract":"\"Forward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rPr>
          <w:lang w:val="en-GB"/>
        </w:rPr>
        <w:fldChar w:fldCharType="separate"/>
      </w:r>
      <w:r>
        <w:rPr>
          <w:rFonts w:ascii="Calibri" w:hAnsi="Calibri" w:cs="Calibri"/>
        </w:rPr>
        <w:t>[3]</w:t>
      </w:r>
      <w:r>
        <w:rPr>
          <w:lang w:val="en-GB"/>
        </w:rPr>
        <w:fldChar w:fldCharType="end"/>
      </w:r>
      <w:r>
        <w:rPr>
          <w:lang w:val="en-GB"/>
        </w:rPr>
        <w:t xml:space="preserve"> to ensure that the underlying problem was physically sound and that an opportunity arose for combining field predictions in the vector case in more advanced model development. Unfortunately time meant that this opportunity was not grasped before the submission deadline.</w:t>
      </w:r>
    </w:p>
    <w:p>
      <w:pPr>
        <w:pStyle w:val="ListParagraph"/>
        <w:numPr>
          <w:ilvl w:val="0"/>
          <w:numId w:val="5"/>
        </w:numPr>
      </w:pPr>
      <w:r>
        <w:rPr>
          <w:lang w:val="en-GB"/>
        </w:rPr>
        <w:t>Although the student was granted access to the DCU GPU rig, the student did not avail of the hardware as the personal laptop was sufficient to generate samples and train the models. In future work, with higher-permittivity contrasts, this opportunity would have to have been utilised. To keep experimental conditions uniform across the three experiments, the student found it easier to use their own local laptop.</w:t>
      </w:r>
    </w:p>
    <w:p>
      <w:pPr>
        <w:pStyle w:val="ListParagraph"/>
        <w:numPr>
          <w:ilvl w:val="0"/>
          <w:numId w:val="5"/>
        </w:numPr>
      </w:pPr>
      <w:r>
        <w:rPr>
          <w:lang w:val="en-GB"/>
        </w:rPr>
        <w:t>The student decided against using data augmentation in the context of the physical nature of the problem and concerns about contaminating test/validation sets with symmetrical samples.</w:t>
      </w:r>
    </w:p>
    <w:p>
      <w:pPr>
        <w:pStyle w:val="ListParagraph"/>
        <w:numPr>
          <w:ilvl w:val="0"/>
          <w:numId w:val="5"/>
        </w:numPr>
      </w:pPr>
      <w:r>
        <w:t>In the original plan, the student outlined advanced architectures that could be investigated under the Secondary Research Questions header. These were not investigated due to time limitations but the student would like to highlight that this eventuality was included at the time of the original submission.</w:t>
      </w:r>
    </w:p>
    <w:p>
      <w:pPr>
        <w:pStyle w:val="ListParagraph"/>
        <w:numPr>
          <w:ilvl w:val="0"/>
          <w:numId w:val="5"/>
        </w:numPr>
      </w:pPr>
      <w:r>
        <w:t>The “Success Criteria” section listed 7 key points at the time of the original submission. All points on the list were either fully completed, negating the experimental findings that Prescient2DL does not accelerate the SolverEMF2 workflow, except for the final point regarding the drafting and submission of a paper covering the findings of the project on ArXiv. The time limitations, and multiple setbacks faced during the development process, has resulted in the student not writing a paper for submission. The student managed to complete tests on all of the Primary Research questions in a limited form as only one architecture was developed.</w:t>
      </w:r>
    </w:p>
    <w:p>
      <w:pPr>
        <w:pStyle w:val="ListParagraph"/>
        <w:numPr>
          <w:ilvl w:val="0"/>
          <w:numId w:val="5"/>
        </w:numPr>
      </w:pPr>
      <w:r>
        <w:t>Finally, the project timeline that was outlined by the student underestimated the amount of time available in August that could be taken due to work commitments but underestimated the time it would take to generate useable data in the training of the deep learning model. A result of this imbalance is that the deep learning experimentation was limited to a single model architecture and the write-up of the portfolio was condensed into three days. The student realised that the training data was unstuitable to use in experiments on Thursday 17</w:t>
      </w:r>
      <w:r>
        <w:rPr>
          <w:vertAlign w:val="superscript"/>
        </w:rPr>
        <w:t>th</w:t>
      </w:r>
      <w:r>
        <w:t xml:space="preserve"> August and hence all results and documentation had to be finalised very close to the submission time. Upon reflection, the student finds that the main aspects of the original project plan were achieved but regrets not getting to experiment with the Secondary Research Questions due to time limitations.</w:t>
      </w:r>
      <w:r>
        <w:br w:type="page"/>
      </w:r>
    </w:p>
    <w:sdt>
      <w:sdtPr>
        <w:rPr>
          <w:rFonts w:asciiTheme="minorHAnsi" w:eastAsiaTheme="minorEastAsia" w:hAnsiTheme="minorHAnsi" w:cstheme="minorBidi"/>
          <w:color w:val="auto"/>
          <w:sz w:val="22"/>
          <w:szCs w:val="22"/>
        </w:rPr>
        <w:id w:val="-609590983"/>
        <w:docPartObj>
          <w:docPartGallery w:val="Table of Contents"/>
          <w:docPartUnique/>
        </w:docPartObj>
      </w:sdtPr>
      <w:sdtEndPr>
        <w:rPr>
          <w:b/>
          <w:bCs/>
          <w:noProof/>
        </w:rPr>
      </w:sdtEndPr>
      <w:sdtContent>
        <w:p>
          <w:pPr>
            <w:pStyle w:val="TOCHeading"/>
          </w:pPr>
          <w:r>
            <w:t>Contents</w:t>
          </w:r>
        </w:p>
        <w:p>
          <w:pPr>
            <w:pStyle w:val="TOC1"/>
            <w:tabs>
              <w:tab w:val="right" w:leader="dot" w:pos="10456"/>
            </w:tabs>
            <w:rPr>
              <w:noProof/>
            </w:rPr>
          </w:pPr>
          <w:r>
            <w:fldChar w:fldCharType="begin"/>
          </w:r>
          <w:r>
            <w:instrText xml:space="preserve"> TOC \o "1-3" \h \z \u </w:instrText>
          </w:r>
          <w:r>
            <w:fldChar w:fldCharType="separate"/>
          </w:r>
          <w:hyperlink w:anchor="_Toc135471067" w:history="1">
            <w:r>
              <w:rPr>
                <w:rStyle w:val="Hyperlink"/>
                <w:noProof/>
                <w:lang w:val="en-GB"/>
              </w:rPr>
              <w:t>Project Design Plan</w:t>
            </w:r>
            <w:r>
              <w:rPr>
                <w:noProof/>
                <w:webHidden/>
              </w:rPr>
              <w:tab/>
            </w:r>
            <w:r>
              <w:rPr>
                <w:noProof/>
                <w:webHidden/>
              </w:rPr>
              <w:fldChar w:fldCharType="begin"/>
            </w:r>
            <w:r>
              <w:rPr>
                <w:noProof/>
                <w:webHidden/>
              </w:rPr>
              <w:instrText xml:space="preserve"> PAGEREF _Toc135471067 \h </w:instrText>
            </w:r>
            <w:r>
              <w:rPr>
                <w:noProof/>
                <w:webHidden/>
              </w:rPr>
            </w:r>
            <w:r>
              <w:rPr>
                <w:noProof/>
                <w:webHidden/>
              </w:rPr>
              <w:fldChar w:fldCharType="separate"/>
            </w:r>
            <w:r>
              <w:rPr>
                <w:noProof/>
                <w:webHidden/>
              </w:rPr>
              <w:t>3</w:t>
            </w:r>
            <w:r>
              <w:rPr>
                <w:noProof/>
                <w:webHidden/>
              </w:rPr>
              <w:fldChar w:fldCharType="end"/>
            </w:r>
          </w:hyperlink>
        </w:p>
        <w:p>
          <w:pPr>
            <w:pStyle w:val="TOC2"/>
            <w:tabs>
              <w:tab w:val="right" w:leader="dot" w:pos="10456"/>
            </w:tabs>
            <w:rPr>
              <w:noProof/>
            </w:rPr>
          </w:pPr>
          <w:hyperlink w:anchor="_Toc135471068" w:history="1">
            <w:r>
              <w:rPr>
                <w:rStyle w:val="Hyperlink"/>
                <w:noProof/>
              </w:rPr>
              <w:t>Research Question</w:t>
            </w:r>
            <w:r>
              <w:rPr>
                <w:noProof/>
                <w:webHidden/>
              </w:rPr>
              <w:tab/>
            </w:r>
            <w:r>
              <w:rPr>
                <w:noProof/>
                <w:webHidden/>
              </w:rPr>
              <w:fldChar w:fldCharType="begin"/>
            </w:r>
            <w:r>
              <w:rPr>
                <w:noProof/>
                <w:webHidden/>
              </w:rPr>
              <w:instrText xml:space="preserve"> PAGEREF _Toc135471068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10456"/>
            </w:tabs>
            <w:rPr>
              <w:noProof/>
            </w:rPr>
          </w:pPr>
          <w:hyperlink w:anchor="_Toc135471069" w:history="1">
            <w:r>
              <w:rPr>
                <w:rStyle w:val="Hyperlink"/>
                <w:noProof/>
                <w:lang w:val="en-GB"/>
              </w:rPr>
              <w:t>Primary Research Question</w:t>
            </w:r>
            <w:r>
              <w:rPr>
                <w:noProof/>
                <w:webHidden/>
              </w:rPr>
              <w:tab/>
            </w:r>
            <w:r>
              <w:rPr>
                <w:noProof/>
                <w:webHidden/>
              </w:rPr>
              <w:fldChar w:fldCharType="begin"/>
            </w:r>
            <w:r>
              <w:rPr>
                <w:noProof/>
                <w:webHidden/>
              </w:rPr>
              <w:instrText xml:space="preserve"> PAGEREF _Toc135471069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10456"/>
            </w:tabs>
            <w:rPr>
              <w:noProof/>
            </w:rPr>
          </w:pPr>
          <w:hyperlink w:anchor="_Toc135471070" w:history="1">
            <w:r>
              <w:rPr>
                <w:rStyle w:val="Hyperlink"/>
                <w:noProof/>
                <w:lang w:val="en-GB"/>
              </w:rPr>
              <w:t>Secondary Research Questions</w:t>
            </w:r>
            <w:r>
              <w:rPr>
                <w:noProof/>
                <w:webHidden/>
              </w:rPr>
              <w:tab/>
            </w:r>
            <w:r>
              <w:rPr>
                <w:noProof/>
                <w:webHidden/>
              </w:rPr>
              <w:fldChar w:fldCharType="begin"/>
            </w:r>
            <w:r>
              <w:rPr>
                <w:noProof/>
                <w:webHidden/>
              </w:rPr>
              <w:instrText xml:space="preserve"> PAGEREF _Toc135471070 \h </w:instrText>
            </w:r>
            <w:r>
              <w:rPr>
                <w:noProof/>
                <w:webHidden/>
              </w:rPr>
            </w:r>
            <w:r>
              <w:rPr>
                <w:noProof/>
                <w:webHidden/>
              </w:rPr>
              <w:fldChar w:fldCharType="separate"/>
            </w:r>
            <w:r>
              <w:rPr>
                <w:noProof/>
                <w:webHidden/>
              </w:rPr>
              <w:t>3</w:t>
            </w:r>
            <w:r>
              <w:rPr>
                <w:noProof/>
                <w:webHidden/>
              </w:rPr>
              <w:fldChar w:fldCharType="end"/>
            </w:r>
          </w:hyperlink>
        </w:p>
        <w:p>
          <w:pPr>
            <w:pStyle w:val="TOC2"/>
            <w:tabs>
              <w:tab w:val="right" w:leader="dot" w:pos="10456"/>
            </w:tabs>
            <w:rPr>
              <w:noProof/>
            </w:rPr>
          </w:pPr>
          <w:hyperlink w:anchor="_Toc135471071" w:history="1">
            <w:r>
              <w:rPr>
                <w:rStyle w:val="Hyperlink"/>
                <w:noProof/>
                <w:lang w:val="en-GB"/>
              </w:rPr>
              <w:t>Project Scope</w:t>
            </w:r>
            <w:r>
              <w:rPr>
                <w:noProof/>
                <w:webHidden/>
              </w:rPr>
              <w:tab/>
            </w:r>
            <w:r>
              <w:rPr>
                <w:noProof/>
                <w:webHidden/>
              </w:rPr>
              <w:fldChar w:fldCharType="begin"/>
            </w:r>
            <w:r>
              <w:rPr>
                <w:noProof/>
                <w:webHidden/>
              </w:rPr>
              <w:instrText xml:space="preserve"> PAGEREF _Toc135471071 \h </w:instrText>
            </w:r>
            <w:r>
              <w:rPr>
                <w:noProof/>
                <w:webHidden/>
              </w:rPr>
            </w:r>
            <w:r>
              <w:rPr>
                <w:noProof/>
                <w:webHidden/>
              </w:rPr>
              <w:fldChar w:fldCharType="separate"/>
            </w:r>
            <w:r>
              <w:rPr>
                <w:noProof/>
                <w:webHidden/>
              </w:rPr>
              <w:t>4</w:t>
            </w:r>
            <w:r>
              <w:rPr>
                <w:noProof/>
                <w:webHidden/>
              </w:rPr>
              <w:fldChar w:fldCharType="end"/>
            </w:r>
          </w:hyperlink>
        </w:p>
        <w:p>
          <w:pPr>
            <w:pStyle w:val="TOC2"/>
            <w:tabs>
              <w:tab w:val="right" w:leader="dot" w:pos="10456"/>
            </w:tabs>
            <w:rPr>
              <w:noProof/>
            </w:rPr>
          </w:pPr>
          <w:hyperlink w:anchor="_Toc135471072" w:history="1">
            <w:r>
              <w:rPr>
                <w:rStyle w:val="Hyperlink"/>
                <w:noProof/>
                <w:lang w:val="en-GB"/>
              </w:rPr>
              <w:t>Design Approach</w:t>
            </w:r>
            <w:r>
              <w:rPr>
                <w:noProof/>
                <w:webHidden/>
              </w:rPr>
              <w:tab/>
            </w:r>
            <w:r>
              <w:rPr>
                <w:noProof/>
                <w:webHidden/>
              </w:rPr>
              <w:fldChar w:fldCharType="begin"/>
            </w:r>
            <w:r>
              <w:rPr>
                <w:noProof/>
                <w:webHidden/>
              </w:rPr>
              <w:instrText xml:space="preserve"> PAGEREF _Toc135471072 \h </w:instrText>
            </w:r>
            <w:r>
              <w:rPr>
                <w:noProof/>
                <w:webHidden/>
              </w:rPr>
            </w:r>
            <w:r>
              <w:rPr>
                <w:noProof/>
                <w:webHidden/>
              </w:rPr>
              <w:fldChar w:fldCharType="separate"/>
            </w:r>
            <w:r>
              <w:rPr>
                <w:noProof/>
                <w:webHidden/>
              </w:rPr>
              <w:t>4</w:t>
            </w:r>
            <w:r>
              <w:rPr>
                <w:noProof/>
                <w:webHidden/>
              </w:rPr>
              <w:fldChar w:fldCharType="end"/>
            </w:r>
          </w:hyperlink>
        </w:p>
        <w:p>
          <w:pPr>
            <w:pStyle w:val="TOC2"/>
            <w:tabs>
              <w:tab w:val="right" w:leader="dot" w:pos="10456"/>
            </w:tabs>
            <w:rPr>
              <w:noProof/>
            </w:rPr>
          </w:pPr>
          <w:hyperlink w:anchor="_Toc135471073" w:history="1">
            <w:r>
              <w:rPr>
                <w:rStyle w:val="Hyperlink"/>
                <w:noProof/>
                <w:lang w:val="en-GB"/>
              </w:rPr>
              <w:t>Timeline</w:t>
            </w:r>
            <w:r>
              <w:rPr>
                <w:noProof/>
                <w:webHidden/>
              </w:rPr>
              <w:tab/>
            </w:r>
            <w:r>
              <w:rPr>
                <w:noProof/>
                <w:webHidden/>
              </w:rPr>
              <w:fldChar w:fldCharType="begin"/>
            </w:r>
            <w:r>
              <w:rPr>
                <w:noProof/>
                <w:webHidden/>
              </w:rPr>
              <w:instrText xml:space="preserve"> PAGEREF _Toc135471073 \h </w:instrText>
            </w:r>
            <w:r>
              <w:rPr>
                <w:noProof/>
                <w:webHidden/>
              </w:rPr>
            </w:r>
            <w:r>
              <w:rPr>
                <w:noProof/>
                <w:webHidden/>
              </w:rPr>
              <w:fldChar w:fldCharType="separate"/>
            </w:r>
            <w:r>
              <w:rPr>
                <w:noProof/>
                <w:webHidden/>
              </w:rPr>
              <w:t>8</w:t>
            </w:r>
            <w:r>
              <w:rPr>
                <w:noProof/>
                <w:webHidden/>
              </w:rPr>
              <w:fldChar w:fldCharType="end"/>
            </w:r>
          </w:hyperlink>
        </w:p>
        <w:p>
          <w:pPr>
            <w:pStyle w:val="TOC2"/>
            <w:tabs>
              <w:tab w:val="right" w:leader="dot" w:pos="10456"/>
            </w:tabs>
            <w:rPr>
              <w:noProof/>
            </w:rPr>
          </w:pPr>
          <w:hyperlink w:anchor="_Toc135471074" w:history="1">
            <w:r>
              <w:rPr>
                <w:rStyle w:val="Hyperlink"/>
                <w:noProof/>
                <w:lang w:val="en-GB"/>
              </w:rPr>
              <w:t>Success Criteria</w:t>
            </w:r>
            <w:r>
              <w:rPr>
                <w:noProof/>
                <w:webHidden/>
              </w:rPr>
              <w:tab/>
            </w:r>
            <w:r>
              <w:rPr>
                <w:noProof/>
                <w:webHidden/>
              </w:rPr>
              <w:fldChar w:fldCharType="begin"/>
            </w:r>
            <w:r>
              <w:rPr>
                <w:noProof/>
                <w:webHidden/>
              </w:rPr>
              <w:instrText xml:space="preserve"> PAGEREF _Toc135471074 \h </w:instrText>
            </w:r>
            <w:r>
              <w:rPr>
                <w:noProof/>
                <w:webHidden/>
              </w:rPr>
            </w:r>
            <w:r>
              <w:rPr>
                <w:noProof/>
                <w:webHidden/>
              </w:rPr>
              <w:fldChar w:fldCharType="separate"/>
            </w:r>
            <w:r>
              <w:rPr>
                <w:noProof/>
                <w:webHidden/>
              </w:rPr>
              <w:t>9</w:t>
            </w:r>
            <w:r>
              <w:rPr>
                <w:noProof/>
                <w:webHidden/>
              </w:rPr>
              <w:fldChar w:fldCharType="end"/>
            </w:r>
          </w:hyperlink>
        </w:p>
        <w:p>
          <w:pPr>
            <w:pStyle w:val="TOC2"/>
            <w:tabs>
              <w:tab w:val="right" w:leader="dot" w:pos="10456"/>
            </w:tabs>
            <w:rPr>
              <w:noProof/>
            </w:rPr>
          </w:pPr>
          <w:hyperlink w:anchor="_Toc135471075" w:history="1">
            <w:r>
              <w:rPr>
                <w:rStyle w:val="Hyperlink"/>
                <w:noProof/>
                <w:lang w:val="en-GB"/>
              </w:rPr>
              <w:t>Bibliography</w:t>
            </w:r>
            <w:r>
              <w:rPr>
                <w:noProof/>
                <w:webHidden/>
              </w:rPr>
              <w:tab/>
            </w:r>
            <w:r>
              <w:rPr>
                <w:noProof/>
                <w:webHidden/>
              </w:rPr>
              <w:fldChar w:fldCharType="begin"/>
            </w:r>
            <w:r>
              <w:rPr>
                <w:noProof/>
                <w:webHidden/>
              </w:rPr>
              <w:instrText xml:space="preserve"> PAGEREF _Toc135471075 \h </w:instrText>
            </w:r>
            <w:r>
              <w:rPr>
                <w:noProof/>
                <w:webHidden/>
              </w:rPr>
            </w:r>
            <w:r>
              <w:rPr>
                <w:noProof/>
                <w:webHidden/>
              </w:rPr>
              <w:fldChar w:fldCharType="separate"/>
            </w:r>
            <w:r>
              <w:rPr>
                <w:noProof/>
                <w:webHidden/>
              </w:rPr>
              <w:t>9</w:t>
            </w:r>
            <w:r>
              <w:rPr>
                <w:noProof/>
                <w:webHidden/>
              </w:rPr>
              <w:fldChar w:fldCharType="end"/>
            </w:r>
          </w:hyperlink>
        </w:p>
        <w:p>
          <w:pPr>
            <w:pStyle w:val="TOC2"/>
            <w:tabs>
              <w:tab w:val="right" w:leader="dot" w:pos="10456"/>
            </w:tabs>
            <w:rPr>
              <w:noProof/>
            </w:rPr>
          </w:pPr>
          <w:hyperlink w:anchor="_Toc135471076" w:history="1">
            <w:r>
              <w:rPr>
                <w:rStyle w:val="Hyperlink"/>
                <w:noProof/>
                <w:lang w:val="en-GB"/>
              </w:rPr>
              <w:t>Approval</w:t>
            </w:r>
            <w:r>
              <w:rPr>
                <w:noProof/>
                <w:webHidden/>
              </w:rPr>
              <w:tab/>
            </w:r>
            <w:r>
              <w:rPr>
                <w:noProof/>
                <w:webHidden/>
              </w:rPr>
              <w:fldChar w:fldCharType="begin"/>
            </w:r>
            <w:r>
              <w:rPr>
                <w:noProof/>
                <w:webHidden/>
              </w:rPr>
              <w:instrText xml:space="preserve"> PAGEREF _Toc135471076 \h </w:instrText>
            </w:r>
            <w:r>
              <w:rPr>
                <w:noProof/>
                <w:webHidden/>
              </w:rPr>
            </w:r>
            <w:r>
              <w:rPr>
                <w:noProof/>
                <w:webHidden/>
              </w:rPr>
              <w:fldChar w:fldCharType="separate"/>
            </w:r>
            <w:r>
              <w:rPr>
                <w:noProof/>
                <w:webHidden/>
              </w:rPr>
              <w:t>9</w:t>
            </w:r>
            <w:r>
              <w:rPr>
                <w:noProof/>
                <w:webHidden/>
              </w:rPr>
              <w:fldChar w:fldCharType="end"/>
            </w:r>
          </w:hyperlink>
        </w:p>
        <w:p>
          <w:r>
            <w:rPr>
              <w:b/>
              <w:bCs/>
              <w:noProof/>
            </w:rPr>
            <w:fldChar w:fldCharType="end"/>
          </w:r>
        </w:p>
      </w:sdtContent>
    </w:sdt>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0" w:name="_Toc135471067"/>
      <w:r>
        <w:rPr>
          <w:lang w:val="en-GB"/>
        </w:rPr>
        <w:lastRenderedPageBreak/>
        <w:t>Project Design Plan</w:t>
      </w:r>
      <w:bookmarkEnd w:id="0"/>
    </w:p>
    <w:p>
      <w:pPr>
        <w:rPr>
          <w:lang w:val="en-GB"/>
        </w:rPr>
      </w:pPr>
      <w:bookmarkStart w:id="1" w:name="_Toc135471068"/>
      <w:r>
        <w:rPr>
          <w:rStyle w:val="Heading2Char"/>
        </w:rPr>
        <w:t>Research Question</w:t>
      </w:r>
      <w:bookmarkEnd w:id="1"/>
      <w:r>
        <w:rPr>
          <w:lang w:val="en-GB"/>
        </w:rPr>
        <w:br/>
        <w:t>The student proposes to sub-divide the research question into two stages to allow for iterative assessment of plausibility of research opportunities and increased agility around the resource and time constraints available.</w:t>
      </w:r>
    </w:p>
    <w:p>
      <w:pPr>
        <w:pStyle w:val="ListParagraph"/>
        <w:numPr>
          <w:ilvl w:val="0"/>
          <w:numId w:val="1"/>
        </w:numPr>
        <w:rPr>
          <w:lang w:val="en-GB"/>
        </w:rPr>
      </w:pPr>
      <w:r>
        <w:rPr>
          <w:lang w:val="en-GB"/>
        </w:rPr>
        <w:t xml:space="preserve">The primary stage is aimed at establishing elements of the work of </w:t>
      </w:r>
      <w:r>
        <w:rPr>
          <w:lang w:val="en-GB"/>
        </w:rPr>
        <w:fldChar w:fldCharType="begin"/>
      </w:r>
      <w:r>
        <w:rPr>
          <w:lang w:val="en-GB"/>
        </w:rPr>
        <w:instrText xml:space="preserve"> ADDIN ZOTERO_ITEM CSL_CITATION {"citationID":"49Ydongo","properties":{"formattedCitation":"[1]\\uc0\\u8211{}[5]","plainCitation":"[1]–[5]","noteIndex":0},"citationItems":[{"id":3257,"uris":["http://zotero.org/users/10162777/items/DBPUPNDP"],"itemData":{"id":3257,"type":"article","abstract":"This paper describes deep learning models based on convolutional neural networks applied to the problem of predicting EM wave propagation over rural terrain. A surface integral equation formulation, solved with the method of moments and accelerated using the Fast Far Field approximation, is used to generate synthetic training data which comprises path loss computed over randomly generated 1D terrain profiles. These are used to train two networks, one based on fractal profiles and one based on profiles generated using a Gaussian process. The models show excellent agreement when applied to test profiles generated using the same statistical process used to create the training data and very good accuracy when applied to real life problems.","DOI":"10.48550/arXiv.2302.01052","note":"arXiv:2302.01052 [cs]","number":"arXiv:2302.01052","publisher":"arXiv","source":"arXiv.org","title":"Site-specific Deep Learning Path Loss Models based on the Method of Moments","URL":"http://arxiv.org/abs/2302.01052","author":[{"family":"Brennan","given":"Conor"},{"family":"McGuinness","given":"Kevin"}],"accessed":{"date-parts":[["2023",2,11]]},"issued":{"date-parts":[["2023",2,2]]},"citation-key":"brennan_mcguinness23"}},{"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_etal22"}},{"id":785,"uris":["http://zotero.org/users/10162777/items/XYY9U5K3"],"itemData":{"id":785,"type":"article-journal","abstract":"Maxwell’s equations govern light propagation and its interaction with matter. Therefore, the solution of Maxwell’s equations using computational electromagnetic simulations plays a critical role in understanding light–matter interaction and designing optical elements. Such simulations are often time-consuming, and recent activities have been described to replace or supplement them with trained deep neural networks (DNNs). Such DNNs typically require extensive, computationally demanding simulations using conventional electromagnetic solvers to compose the training dataset. In this paper, we present a novel scheme to train a DNN that solves Maxwell’s equations speedily and accurately without relying on other computational electromagnetic solvers. Our approach is to train a DNN using the residual of Maxwell’s equations as the physics-driven loss function for a network that finds the electric field given the spatial distribution of the material property. We demonstrate it by training a single network that simultaneously finds multiple solutions of various aspheric micro-lenses. Furthermore, we exploit the speed of this network in a novel inverse design scheme to design a micro-lens that maximizes a desired merit function. We believe that our approach opens up a novel way for light simulation and optical design of photonic devices.","container-title":"APL Photonics","DOI":"10.1063/5.0071616","issue":"1","note":"8 citations (Crossref) [2022-10-11]\npublisher: American Institute of Physics","page":"011301","source":"aip.scitation.org (Atypon)","title":"MaxwellNet: Physics-driven deep neural network training based on Maxwell’s equations","title-short":"MaxwellNet","volume":"7","author":[{"family":"Lim","given":"Joowon"},{"family":"Psaltis","given":"Demetri"}],"issued":{"date-parts":[["2022",1]]},"citation-key":"lim_psaltis22"}}],"schema":"https://github.com/citation-style-language/schema/raw/master/csl-citation.json"} </w:instrText>
      </w:r>
      <w:r>
        <w:rPr>
          <w:lang w:val="en-GB"/>
        </w:rPr>
        <w:fldChar w:fldCharType="separate"/>
      </w:r>
      <w:r>
        <w:rPr>
          <w:rFonts w:ascii="Calibri" w:hAnsi="Calibri" w:cs="Calibri"/>
          <w:szCs w:val="24"/>
        </w:rPr>
        <w:t>[1]–[5]</w:t>
      </w:r>
      <w:r>
        <w:rPr>
          <w:lang w:val="en-GB"/>
        </w:rPr>
        <w:fldChar w:fldCharType="end"/>
      </w:r>
      <w:r>
        <w:rPr>
          <w:lang w:val="en-GB"/>
        </w:rPr>
        <w:t xml:space="preserve"> in a reproducible workflow called SolverEMF2 and creating a supervised regression model called Prescient2DL to test the various hypothesis associated with the Primary Research Question, as explained in the Design Approach section.</w:t>
      </w:r>
    </w:p>
    <w:p>
      <w:pPr>
        <w:pStyle w:val="ListParagraph"/>
        <w:numPr>
          <w:ilvl w:val="0"/>
          <w:numId w:val="1"/>
        </w:numPr>
        <w:rPr>
          <w:lang w:val="en-GB"/>
        </w:rPr>
      </w:pPr>
      <w:r>
        <w:rPr>
          <w:lang w:val="en-GB"/>
        </w:rPr>
        <w:t>The secondary stage is based around investigating the rudiments of Prescient2DL. Possible aspects for analysis are covered in the various hypothesis associated with the Secondary Research Questions, as explained in the Design Approach section.</w:t>
      </w:r>
    </w:p>
    <w:p>
      <w:pPr>
        <w:pStyle w:val="Heading3"/>
        <w:rPr>
          <w:lang w:val="en-GB"/>
        </w:rPr>
      </w:pPr>
      <w:bookmarkStart w:id="2" w:name="_Toc135471069"/>
      <w:r>
        <w:rPr>
          <w:lang w:val="en-GB"/>
        </w:rPr>
        <w:t>Primary Research Question</w:t>
      </w:r>
      <w:bookmarkEnd w:id="2"/>
    </w:p>
    <w:p>
      <w:pPr>
        <w:jc w:val="center"/>
        <w:rPr>
          <w:i/>
          <w:iCs/>
          <w:lang w:val="en-GB"/>
        </w:rPr>
      </w:pPr>
      <w:r>
        <w:rPr>
          <w:i/>
          <w:iCs/>
          <w:lang w:val="en-GB"/>
        </w:rPr>
        <w:t>“Can the manner in which deep learning has been shown to solve two-dimensional, forward electromagnetic scattering problems</w:t>
      </w:r>
      <w:r>
        <w:t xml:space="preserve"> </w:t>
      </w:r>
      <w:r>
        <w:rPr>
          <w:i/>
          <w:iCs/>
          <w:lang w:val="en-GB"/>
        </w:rPr>
        <w:t>applied to the problem of predicting EM wave propagation over rural terrain be improved upon?”</w:t>
      </w:r>
    </w:p>
    <w:p>
      <w:pPr>
        <w:ind w:firstLine="720"/>
        <w:rPr>
          <w:lang w:val="en-GB"/>
        </w:rPr>
      </w:pPr>
      <w:r>
        <w:rPr>
          <w:lang w:val="en-GB"/>
        </w:rPr>
        <w:t>As already reported in the Literature Review, various sources have described using deep learning to tackle forward electromagnetic scattering problems, however, to the knowledge of the student, none have provided a public, reproducible, open-source workflow or a model to the research community. The student proposes to approach the integration of the developed deep learning model, Prescient2DL, into SolverEMF2 through the use of Prescient2DL to generate initial guesses for the Krylov Iterative Solver. By establishing the SolverEMF2 workflow, this primary research question will be approached through the investigation of simulations with several segmented statistical hypothesis tests in lieu of qualitive mathematical proofs. Implicitly, the primary aim of the project is to implement a solver with a deep learning model that optimally shifts calculation metrics to towards the lower left corner of the Residual Error versus Iterations/Time graph when solving permittivity contrast source only Volume Electric Field Integral Equations.</w:t>
      </w:r>
    </w:p>
    <w:p>
      <w:pPr>
        <w:pStyle w:val="Heading3"/>
        <w:rPr>
          <w:lang w:val="en-GB"/>
        </w:rPr>
      </w:pPr>
      <w:bookmarkStart w:id="3" w:name="_Toc135471070"/>
      <w:r>
        <w:rPr>
          <w:lang w:val="en-GB"/>
        </w:rPr>
        <w:t>Secondary Research Questions</w:t>
      </w:r>
      <w:bookmarkEnd w:id="3"/>
    </w:p>
    <w:p>
      <w:pPr>
        <w:ind w:firstLine="720"/>
        <w:rPr>
          <w:lang w:val="en-GB"/>
        </w:rPr>
      </w:pPr>
      <w:r>
        <w:rPr>
          <w:lang w:val="en-GB"/>
        </w:rPr>
        <w:t>The secondary research questions below are based around trying to expand knowledge around whether the application of deep learning to this domain is fundamentally underpinned by the attributes of the training data set or whether a hierarchical approach to model generation exists. The questions offer a rich range of potentially publishable findings and opportunities to contribute to the field of scientific machine learning.</w:t>
      </w:r>
    </w:p>
    <w:p>
      <w:pPr>
        <w:jc w:val="center"/>
        <w:rPr>
          <w:i/>
          <w:iCs/>
          <w:lang w:val="en-GB"/>
        </w:rPr>
      </w:pPr>
      <w:r>
        <w:rPr>
          <w:i/>
          <w:iCs/>
          <w:lang w:val="en-GB"/>
        </w:rPr>
        <w:t>“Are all models equal in the framework of the performance analysis conducted in the primary research question? Can improvements be made to model development approaches? Can model deployment be improved so that there is an increased opportunity/impact by the model on SolverEMF2 performance?”</w:t>
      </w:r>
    </w:p>
    <w:p>
      <w:pPr>
        <w:ind w:firstLine="720"/>
        <w:rPr>
          <w:lang w:val="en-GB"/>
        </w:rPr>
      </w:pPr>
      <w:r>
        <w:rPr>
          <w:lang w:val="en-GB"/>
        </w:rPr>
        <w:t xml:space="preserve">Based on the literature review, and echoed in the more recent </w:t>
      </w:r>
      <w:r>
        <w:rPr>
          <w:lang w:val="en-GB"/>
        </w:rPr>
        <w:fldChar w:fldCharType="begin"/>
      </w:r>
      <w:r>
        <w:rPr>
          <w:lang w:val="en-GB"/>
        </w:rPr>
        <w:instrText xml:space="preserve"> ADDIN ZOTERO_ITEM CSL_CITATION {"citationID":"7lB851cs","properties":{"formattedCitation":"[6]","plainCitation":"[6]","noteIndex":0},"citationItems":[{"id":3516,"uris":["http://zotero.org/users/10162777/items/4VRRZSZ2"],"itemData":{"id":3516,"type":"book","abstract":"Deep learning has started to be applied to solving many electromagnetic problems, including the development of fast modelling solvers, accurate imaging algorithms, efficient design tools for antennas, as well as tools for wireless links/channels characterization. The contents of this book represent pioneer applications of deep learning techniques to electromagnetic engineering, where physical principles described by the Maxwell's equations dominate. With the development of deep learning techniques, improvement in learning capacity and generalization ability may allow machines to \"learn\" from properly collected data and \"master\" the physical laws in certain controlled boundary conditions. In the long run, a hybridization of fundamental physical principles with knowledge from training data could unleash numerous possibilities in electromagnetic theory and engineering that used to be impossible due to the limit of data information and ability of computation. Electromagnetic applications of deep learning covered in the book include electromagnetic forward modeling, free-space inverse scattering, non-destructive testing and evaluation, subsurface imaging, biomedical imaging, direction of arrival estimation, remote sensing, digital satellite communications, imaging and gesture recognition, metamaterials and metasurfaces design, as well as microwave circuit modeling. Applications of Deep Learning in Electromagnetics contains valuable information for researchers looking for new tools to solve Maxwell's equations, students of electromagnetic theory, and researchers in the field of deep learning with an interest in novel applications.","ISBN":"978-1-83953-589-5","language":"en","note":"Google-Books-ID: N3KYzwEACAAJ","number-of-pages":"480","publisher":"Institution of Engineering &amp; Technology","source":"Google Books","title":"Applications of Deep Learning in Electromagnetics: Teaching Maxwell's Equations to Machines","title-short":"Applications of Deep Learning in Electromagnetics","author":[{"family":"Li","given":"Associate Professor Maokun"},{"family":"Li","given":"Maokun"},{"family":"Salucci","given":"Marco"}],"issued":{"date-parts":[["2023",6,25]]},"citation-key":"liApplicationsDeepLearning2023"}}],"schema":"https://github.com/citation-style-language/schema/raw/master/csl-citation.json"} </w:instrText>
      </w:r>
      <w:r>
        <w:rPr>
          <w:lang w:val="en-GB"/>
        </w:rPr>
        <w:fldChar w:fldCharType="separate"/>
      </w:r>
      <w:r>
        <w:rPr>
          <w:rFonts w:ascii="Calibri" w:hAnsi="Calibri" w:cs="Calibri"/>
        </w:rPr>
        <w:t>[6]</w:t>
      </w:r>
      <w:r>
        <w:rPr>
          <w:lang w:val="en-GB"/>
        </w:rPr>
        <w:fldChar w:fldCharType="end"/>
      </w:r>
      <w:r>
        <w:rPr>
          <w:lang w:val="en-GB"/>
        </w:rPr>
        <w:t>, the models reported in the available literature are either developed in a U-net based architecture or through a Physics Informed Neural Network (PINN). The student proposes to conduct studies into the performance between siloed models to illustrate advantages and changes in performance given a consistent testing environment.</w:t>
      </w:r>
    </w:p>
    <w:p>
      <w:pPr>
        <w:ind w:firstLine="720"/>
        <w:rPr>
          <w:lang w:val="en-GB"/>
        </w:rPr>
      </w:pPr>
      <w:r>
        <w:rPr>
          <w:lang w:val="en-GB"/>
        </w:rPr>
        <w:t xml:space="preserve">From the insights arising from the model comparison stage, the student believes that these approaches can initially be expanded upon and ensembled. Stemming from this investigation will be the final Prescient2DL model that should demonstrate a more mature application of deep learning to the problem domain. This facilitates the exploration of deep learning attributes and features specifically refined for the problem domain with the possibility of reporting on refined architectures or properties of the model development purpose previously not recorded in journals. </w:t>
      </w:r>
    </w:p>
    <w:p>
      <w:pPr>
        <w:ind w:firstLine="720"/>
        <w:rPr>
          <w:lang w:val="en-GB"/>
        </w:rPr>
      </w:pPr>
      <w:r>
        <w:rPr>
          <w:lang w:val="en-GB"/>
        </w:rPr>
        <w:lastRenderedPageBreak/>
        <w:t>As reflected in the literature review, there is almost no diversity in the deployment strategies for deep learning in this problem domain. The process of emulation is the baseline approach to harnessing deep learning models. The model is expected to resolve problems whose inputs are confined to the parameter ranges associated with the input data used to train the model in the first place. The online-stage of the process thus mirrors the use of Look-Up Tables (LUTs) in conventional problem approaches. The primary stage aims to expand this baseline approach by wrapping Prescient2DL solutions in the Method of Moments framework. In addition to this expansion, the literature review has highlighted sub-algorithmic adjustments to Krylov Iterative Solvers that may yield improved performance metrics. The area of probabilistic numerics may also offer alternative ways that deep learning can be integrated into SolverEMF2.</w:t>
      </w:r>
    </w:p>
    <w:p>
      <w:pPr>
        <w:ind w:firstLine="720"/>
        <w:rPr>
          <w:lang w:val="en-GB"/>
        </w:rPr>
      </w:pPr>
      <w:r>
        <w:rPr>
          <w:lang w:val="en-GB"/>
        </w:rPr>
        <w:t>The benchmarking and characterisation of existing model formulations, the expansion of the model development approaches and the deployment techniques used in SolverEMF2 should facilitate investigation into the generalisability of the deep learning in the domain. The use of Prescient2DL as a basis for transfer learning may also be investigated. These secondary research questions will also be approached through the investigation of several segmented statistical hypothesis tests in lieu of qualitive mathematical proofs.</w:t>
      </w:r>
    </w:p>
    <w:p>
      <w:pPr>
        <w:pStyle w:val="Heading2"/>
        <w:rPr>
          <w:lang w:val="en-GB"/>
        </w:rPr>
      </w:pPr>
      <w:bookmarkStart w:id="4" w:name="_Toc135471071"/>
      <w:r>
        <w:rPr>
          <w:lang w:val="en-GB"/>
        </w:rPr>
        <w:t>Project Scope</w:t>
      </w:r>
      <w:bookmarkEnd w:id="4"/>
    </w:p>
    <w:p>
      <w:pPr>
        <w:pStyle w:val="ListParagraph"/>
        <w:numPr>
          <w:ilvl w:val="0"/>
          <w:numId w:val="1"/>
        </w:numPr>
        <w:rPr>
          <w:lang w:val="en-GB"/>
        </w:rPr>
      </w:pPr>
      <w:r>
        <w:rPr>
          <w:lang w:val="en-GB"/>
        </w:rPr>
        <w:t xml:space="preserve">The electromagnetic formulation that underpins the area will remain as the two-dimensional, permittivity contrast source only Volume Electric Field Integral Equation as derived at equation (6.5) in </w:t>
      </w:r>
      <w:r>
        <w:rPr>
          <w:lang w:val="en-GB"/>
        </w:rPr>
        <w:fldChar w:fldCharType="begin"/>
      </w:r>
      <w:r>
        <w:rPr>
          <w:lang w:val="en-GB"/>
        </w:rPr>
        <w:instrText xml:space="preserve"> ADDIN ZOTERO_ITEM CSL_CITATION {"citationID":"AFat36pC","properties":{"formattedCitation":"[2]","plainCitation":"[2]","noteIndex":0},"citationItems":[{"id":3458,"uris":["http://zotero.org/users/10162777/items/L6VGQYK5"],"itemData":{"id":3458,"type":"thesis","abstract":"The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schema":"https://github.com/citation-style-language/schema/raw/master/csl-citation.json"} </w:instrText>
      </w:r>
      <w:r>
        <w:rPr>
          <w:lang w:val="en-GB"/>
        </w:rPr>
        <w:fldChar w:fldCharType="separate"/>
      </w:r>
      <w:r>
        <w:rPr>
          <w:rFonts w:ascii="Calibri" w:hAnsi="Calibri" w:cs="Calibri"/>
        </w:rPr>
        <w:t>[2]</w:t>
      </w:r>
      <w:r>
        <w:rPr>
          <w:lang w:val="en-GB"/>
        </w:rPr>
        <w:fldChar w:fldCharType="end"/>
      </w:r>
      <w:r>
        <w:rPr>
          <w:lang w:val="en-GB"/>
        </w:rPr>
        <w:t xml:space="preserve"> or equation (3.86) in </w:t>
      </w:r>
      <w:r>
        <w:rPr>
          <w:lang w:val="en-GB"/>
        </w:rPr>
        <w:fldChar w:fldCharType="begin"/>
      </w:r>
      <w:r>
        <w:rPr>
          <w:lang w:val="en-GB"/>
        </w:rPr>
        <w:instrText xml:space="preserve"> ADDIN ZOTERO_ITEM CSL_CITATION {"citationID":"TaPINg90","properties":{"formattedCitation":"[3]","plainCitation":"[3]","noteIndex":0},"citationItems":[{"id":2052,"uris":["http://zotero.org/users/10162777/items/2IYXUIUK"],"itemData":{"id":2052,"type":"book","abstract":"\"Forward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rPr>
          <w:lang w:val="en-GB"/>
        </w:rPr>
        <w:fldChar w:fldCharType="separate"/>
      </w:r>
      <w:r>
        <w:rPr>
          <w:rFonts w:ascii="Calibri" w:hAnsi="Calibri" w:cs="Calibri"/>
        </w:rPr>
        <w:t>[3]</w:t>
      </w:r>
      <w:r>
        <w:rPr>
          <w:lang w:val="en-GB"/>
        </w:rPr>
        <w:fldChar w:fldCharType="end"/>
      </w:r>
      <w:r>
        <w:rPr>
          <w:lang w:val="en-GB"/>
        </w:rPr>
        <w:t xml:space="preserve">. These are scalar integral equations. The derivations in </w:t>
      </w:r>
      <w:r>
        <w:rPr>
          <w:lang w:val="en-GB"/>
        </w:rPr>
        <w:fldChar w:fldCharType="begin"/>
      </w:r>
      <w:r>
        <w:rPr>
          <w:lang w:val="en-GB"/>
        </w:rPr>
        <w:instrText xml:space="preserve"> ADDIN ZOTERO_ITEM CSL_CITATION {"citationID":"Akp6Joy9","properties":{"formattedCitation":"[2]","plainCitation":"[2]","noteIndex":0},"citationItems":[{"id":3458,"uris":["http://zotero.org/users/10162777/items/L6VGQYK5"],"itemData":{"id":3458,"type":"thesis","abstract":"The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schema":"https://github.com/citation-style-language/schema/raw/master/csl-citation.json"} </w:instrText>
      </w:r>
      <w:r>
        <w:rPr>
          <w:lang w:val="en-GB"/>
        </w:rPr>
        <w:fldChar w:fldCharType="separate"/>
      </w:r>
      <w:r>
        <w:rPr>
          <w:rFonts w:ascii="Calibri" w:hAnsi="Calibri" w:cs="Calibri"/>
        </w:rPr>
        <w:t>[2]</w:t>
      </w:r>
      <w:r>
        <w:rPr>
          <w:lang w:val="en-GB"/>
        </w:rPr>
        <w:fldChar w:fldCharType="end"/>
      </w:r>
      <w:r>
        <w:rPr>
          <w:lang w:val="en-GB"/>
        </w:rPr>
        <w:t xml:space="preserve"> and </w:t>
      </w:r>
      <w:r>
        <w:rPr>
          <w:lang w:val="en-GB"/>
        </w:rPr>
        <w:fldChar w:fldCharType="begin"/>
      </w:r>
      <w:r>
        <w:rPr>
          <w:lang w:val="en-GB"/>
        </w:rPr>
        <w:instrText xml:space="preserve"> ADDIN ZOTERO_ITEM CSL_CITATION {"citationID":"h1NGtwjN","properties":{"formattedCitation":"[3]","plainCitation":"[3]","noteIndex":0},"citationItems":[{"id":2052,"uris":["http://zotero.org/users/10162777/items/2IYXUIUK"],"itemData":{"id":2052,"type":"book","abstract":"\"Forward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rPr>
          <w:lang w:val="en-GB"/>
        </w:rPr>
        <w:fldChar w:fldCharType="separate"/>
      </w:r>
      <w:r>
        <w:rPr>
          <w:rFonts w:ascii="Calibri" w:hAnsi="Calibri" w:cs="Calibri"/>
        </w:rPr>
        <w:t>[3]</w:t>
      </w:r>
      <w:r>
        <w:rPr>
          <w:lang w:val="en-GB"/>
        </w:rPr>
        <w:fldChar w:fldCharType="end"/>
      </w:r>
      <w:r>
        <w:rPr>
          <w:lang w:val="en-GB"/>
        </w:rPr>
        <w:t xml:space="preserve"> differ in their uses of time harmonic convention, however, the results from the equations should be equivalent. The Time Harmonic Dependence Convention (j=-i) can be used to translate between them. In </w:t>
      </w:r>
      <w:r>
        <w:rPr>
          <w:lang w:val="en-GB"/>
        </w:rPr>
        <w:fldChar w:fldCharType="begin"/>
      </w:r>
      <w:r>
        <w:rPr>
          <w:lang w:val="en-GB"/>
        </w:rPr>
        <w:instrText xml:space="preserve"> ADDIN ZOTERO_ITEM CSL_CITATION {"citationID":"BqRlbcl3","properties":{"formattedCitation":"[2]","plainCitation":"[2]","noteIndex":0},"citationItems":[{"id":3458,"uris":["http://zotero.org/users/10162777/items/L6VGQYK5"],"itemData":{"id":3458,"type":"thesis","abstract":"The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schema":"https://github.com/citation-style-language/schema/raw/master/csl-citation.json"} </w:instrText>
      </w:r>
      <w:r>
        <w:rPr>
          <w:lang w:val="en-GB"/>
        </w:rPr>
        <w:fldChar w:fldCharType="separate"/>
      </w:r>
      <w:r>
        <w:rPr>
          <w:rFonts w:ascii="Calibri" w:hAnsi="Calibri" w:cs="Calibri"/>
        </w:rPr>
        <w:t>[2]</w:t>
      </w:r>
      <w:r>
        <w:rPr>
          <w:lang w:val="en-GB"/>
        </w:rPr>
        <w:fldChar w:fldCharType="end"/>
      </w:r>
      <w:r>
        <w:rPr>
          <w:lang w:val="en-GB"/>
        </w:rPr>
        <w:t xml:space="preserve">, the Real-Value Transform with complex notation “i” is used while in </w:t>
      </w:r>
      <w:r>
        <w:rPr>
          <w:lang w:val="en-GB"/>
        </w:rPr>
        <w:fldChar w:fldCharType="begin"/>
      </w:r>
      <w:r>
        <w:rPr>
          <w:lang w:val="en-GB"/>
        </w:rPr>
        <w:instrText xml:space="preserve"> ADDIN ZOTERO_ITEM CSL_CITATION {"citationID":"TKCrT25K","properties":{"formattedCitation":"[3]","plainCitation":"[3]","noteIndex":0},"citationItems":[{"id":2052,"uris":["http://zotero.org/users/10162777/items/2IYXUIUK"],"itemData":{"id":2052,"type":"book","abstract":"\"Forward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rPr>
          <w:lang w:val="en-GB"/>
        </w:rPr>
        <w:fldChar w:fldCharType="separate"/>
      </w:r>
      <w:r>
        <w:rPr>
          <w:rFonts w:ascii="Calibri" w:hAnsi="Calibri" w:cs="Calibri"/>
        </w:rPr>
        <w:t>[3]</w:t>
      </w:r>
      <w:r>
        <w:rPr>
          <w:lang w:val="en-GB"/>
        </w:rPr>
        <w:fldChar w:fldCharType="end"/>
      </w:r>
      <w:r>
        <w:rPr>
          <w:lang w:val="en-GB"/>
        </w:rPr>
        <w:t xml:space="preserve"> the Laplace Transform with complex notation “j” is favoured with the Laplace variable </w:t>
      </w:r>
      <m:oMath>
        <m:r>
          <w:rPr>
            <w:rFonts w:ascii="Cambria Math" w:hAnsi="Cambria Math"/>
            <w:lang w:val="en-GB"/>
          </w:rPr>
          <m:t>s=-iω</m:t>
        </m:r>
      </m:oMath>
      <w:r>
        <w:rPr>
          <w:lang w:val="en-GB"/>
        </w:rPr>
        <w:t>.</w:t>
      </w:r>
    </w:p>
    <w:p>
      <w:pPr>
        <w:pStyle w:val="ListParagraph"/>
        <w:numPr>
          <w:ilvl w:val="0"/>
          <w:numId w:val="1"/>
        </w:numPr>
        <w:rPr>
          <w:lang w:val="en-GB"/>
        </w:rPr>
      </w:pPr>
      <w:r>
        <w:rPr>
          <w:lang w:val="en-GB"/>
        </w:rPr>
        <w:t>Establish a fresh Github version control repository for code maintenance and sharing.</w:t>
      </w:r>
    </w:p>
    <w:p>
      <w:pPr>
        <w:pStyle w:val="ListParagraph"/>
        <w:numPr>
          <w:ilvl w:val="0"/>
          <w:numId w:val="1"/>
        </w:numPr>
        <w:rPr>
          <w:lang w:val="en-GB"/>
        </w:rPr>
      </w:pPr>
      <w:r>
        <w:rPr>
          <w:lang w:val="en-GB"/>
        </w:rPr>
        <w:t>Develop the initial SolverEMF2 by migrating VEFIE code from MATLAB to Python and validating the code on a canonical problem. The student has purchased a new laptop with i7-11800H @ 2.3GHz CPU and NVIDIA GeForce RTX 3070 GPU. Access has also been granted to remote DCU GPU rigs and these will be utilised as the project matures.</w:t>
      </w:r>
    </w:p>
    <w:p>
      <w:pPr>
        <w:pStyle w:val="ListParagraph"/>
        <w:numPr>
          <w:ilvl w:val="0"/>
          <w:numId w:val="1"/>
        </w:numPr>
        <w:rPr>
          <w:lang w:val="en-GB"/>
        </w:rPr>
      </w:pPr>
      <w:r>
        <w:rPr>
          <w:lang w:val="en-GB"/>
        </w:rPr>
        <w:t>Establish and follow the dataset generation pathway as outlined in the Design Approach section below.</w:t>
      </w:r>
    </w:p>
    <w:p>
      <w:pPr>
        <w:pStyle w:val="ListParagraph"/>
        <w:numPr>
          <w:ilvl w:val="0"/>
          <w:numId w:val="1"/>
        </w:numPr>
        <w:rPr>
          <w:lang w:val="en-GB"/>
        </w:rPr>
      </w:pPr>
      <w:r>
        <w:rPr>
          <w:lang w:val="en-GB"/>
        </w:rPr>
        <w:t>Develop the initial iteration of Prescient2DL using Python deep learning packages.</w:t>
      </w:r>
    </w:p>
    <w:p>
      <w:pPr>
        <w:pStyle w:val="ListParagraph"/>
        <w:numPr>
          <w:ilvl w:val="0"/>
          <w:numId w:val="1"/>
        </w:numPr>
        <w:rPr>
          <w:lang w:val="en-GB"/>
        </w:rPr>
      </w:pPr>
      <w:r>
        <w:rPr>
          <w:lang w:val="en-GB"/>
        </w:rPr>
        <w:t>There are a number of advanced research areas outlined in the Literature Review, such as the expansion of models via Monte Carlo integration. Due to resource/time constraints, the student proposes to only approach these areas if the potential of the research questions, as outlined in the previous sections, has been exhausted.</w:t>
      </w:r>
    </w:p>
    <w:p>
      <w:pPr>
        <w:pStyle w:val="ListParagraph"/>
        <w:numPr>
          <w:ilvl w:val="0"/>
          <w:numId w:val="1"/>
        </w:numPr>
        <w:rPr>
          <w:lang w:val="en-GB"/>
        </w:rPr>
      </w:pPr>
      <w:r>
        <w:rPr>
          <w:lang w:val="en-GB"/>
        </w:rPr>
        <w:t>The visualisation and flexibility of the solution information conveyed to the user of SolverEMF2 was initially of much interest to the student, however, since the literature review was conducted the student has discovered a project hosted at (</w:t>
      </w:r>
      <w:hyperlink r:id="rId9" w:history="1">
        <w:r>
          <w:rPr>
            <w:rStyle w:val="Hyperlink"/>
            <w:lang w:val="en-GB"/>
          </w:rPr>
          <w:t>https://github.com/chiuhans111/fdtd-html</w:t>
        </w:r>
      </w:hyperlink>
      <w:r>
        <w:rPr>
          <w:lang w:val="en-GB"/>
        </w:rPr>
        <w:t>). That project tackles a time-domain, rather than frequency-domain, problem but the student proposes to focus on the more technical performance metrics and deep learning model development due to the increased probability of generating publishable content.</w:t>
      </w:r>
    </w:p>
    <w:p>
      <w:pPr>
        <w:pStyle w:val="Heading2"/>
        <w:rPr>
          <w:lang w:val="en-GB"/>
        </w:rPr>
      </w:pPr>
      <w:bookmarkStart w:id="5" w:name="_Toc135471072"/>
      <w:r>
        <w:rPr>
          <w:lang w:val="en-GB"/>
        </w:rPr>
        <w:t>Design Approach</w:t>
      </w:r>
      <w:bookmarkEnd w:id="5"/>
    </w:p>
    <w:p>
      <w:pPr>
        <w:pStyle w:val="Heading4"/>
        <w:rPr>
          <w:lang w:val="en-GB"/>
        </w:rPr>
      </w:pPr>
      <w:r>
        <w:rPr>
          <w:lang w:val="en-GB"/>
        </w:rPr>
        <w:t>Code Development Environment</w:t>
      </w:r>
    </w:p>
    <w:p>
      <w:pPr>
        <w:rPr>
          <w:lang w:val="en-GB"/>
        </w:rPr>
      </w:pPr>
      <w:r>
        <w:rPr>
          <w:lang w:val="en-GB"/>
        </w:rPr>
        <w:t xml:space="preserve">Code will be developed in a manner where all outputs are reproducible through input documentation and seeding. Metrics around the non-DL simulations will be recorded. </w:t>
      </w:r>
      <w:r>
        <w:t>Time of training and time of inference with initial error (for hybrid models incorporated into conventional methods) will also be recorded.</w:t>
      </w:r>
    </w:p>
    <w:p>
      <w:pPr>
        <w:pStyle w:val="Heading4"/>
        <w:rPr>
          <w:lang w:val="en-GB"/>
        </w:rPr>
      </w:pPr>
      <w:r>
        <w:rPr>
          <w:lang w:val="en-GB"/>
        </w:rPr>
        <w:lastRenderedPageBreak/>
        <w:t>Code Development Validation – Initial MATLAB migration</w:t>
      </w:r>
    </w:p>
    <w:p>
      <w:pPr>
        <w:rPr>
          <w:lang w:val="en-GB"/>
        </w:rPr>
      </w:pPr>
      <w:r>
        <w:rPr>
          <w:lang w:val="en-GB"/>
        </w:rPr>
        <w:t>Verify code through the solution of canonical toy problems in MATLAB and Python, comparing results to a satisfactory degree of accuracy.</w:t>
      </w:r>
    </w:p>
    <w:p>
      <w:pPr>
        <w:pStyle w:val="Heading4"/>
        <w:rPr>
          <w:lang w:val="en-GB"/>
        </w:rPr>
      </w:pPr>
      <w:r>
        <w:rPr>
          <w:lang w:val="en-GB"/>
        </w:rPr>
        <w:t>Deep Learning Dataset Development– Pathway</w:t>
      </w:r>
    </w:p>
    <w:p>
      <w:r>
        <w:t>The creation of a benchmark dataset would be a publishable accomplishment in itself. The student proposes to start with a simple, narrow parameter settings database and as the feasibility of a model develops, the student plans on adding network architecture complexity.</w:t>
      </w:r>
    </w:p>
    <w:p>
      <w:pPr>
        <w:pStyle w:val="ListParagraph"/>
        <w:numPr>
          <w:ilvl w:val="0"/>
          <w:numId w:val="3"/>
        </w:numPr>
      </w:pPr>
      <w:r>
        <w:t>In the first instance, only train the model on data generated from canonical problem formulations with Bessel-function type solutions. Then benchmark an independent conventional model (MoM) against the Bessel-Function solutions and the ML model. If all three agree then the ML model can be trained next on the conventional model.</w:t>
      </w:r>
    </w:p>
    <w:p>
      <w:pPr>
        <w:pStyle w:val="ListParagraph"/>
        <w:numPr>
          <w:ilvl w:val="0"/>
          <w:numId w:val="3"/>
        </w:numPr>
      </w:pPr>
      <w:r>
        <w:t>Generate non-canonical dataset using MoM python code.</w:t>
      </w:r>
    </w:p>
    <w:p>
      <w:pPr>
        <w:pStyle w:val="ListParagraph"/>
        <w:numPr>
          <w:ilvl w:val="0"/>
          <w:numId w:val="3"/>
        </w:numPr>
      </w:pPr>
      <w:r>
        <w:t>Generating the training dataset will be computationally intensive. The student proposes to squeeze value out of the simulations by using data augmentation such as rotation and reflection. A large number of simulations should be possible by having a range over the input parameters.</w:t>
      </w:r>
    </w:p>
    <w:p>
      <w:pPr>
        <w:pStyle w:val="Heading4"/>
        <w:rPr>
          <w:lang w:val="en-GB"/>
        </w:rPr>
      </w:pPr>
      <w:r>
        <w:rPr>
          <w:lang w:val="en-GB"/>
        </w:rPr>
        <w:t>SolverEMF2 – Architecture</w:t>
      </w:r>
    </w:p>
    <w:p>
      <w:pPr>
        <w:rPr>
          <w:lang w:val="en-GB"/>
        </w:rPr>
      </w:pPr>
      <w:r>
        <w:rPr>
          <w:lang w:val="en-GB"/>
        </w:rPr>
        <w:t>The architecture of SolverEMF2 initially sets all guesses to the Krylov Iterative Solver as an array of zeros. This step is later replaced with Prescient2DL informed guesses. The student proposes following the development of the solver methodology using the pathway illustrated in the image below. The student does not anticipate that the later Monte Carlo stages will be achieved in the time limitations of the project.</w:t>
      </w:r>
    </w:p>
    <w:p>
      <w:pPr>
        <w:rPr>
          <w:lang w:val="en-GB"/>
        </w:rPr>
      </w:pPr>
      <w:r>
        <w:rPr>
          <w:noProof/>
          <w:lang w:val="en-GB"/>
        </w:rPr>
        <w:drawing>
          <wp:inline distT="0" distB="0" distL="0" distR="0">
            <wp:extent cx="6645910" cy="2903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903220"/>
                    </a:xfrm>
                    <a:prstGeom prst="rect">
                      <a:avLst/>
                    </a:prstGeom>
                  </pic:spPr>
                </pic:pic>
              </a:graphicData>
            </a:graphic>
          </wp:inline>
        </w:drawing>
      </w:r>
    </w:p>
    <w:p>
      <w:pPr>
        <w:pStyle w:val="Heading4"/>
        <w:rPr>
          <w:lang w:val="en-GB"/>
        </w:rPr>
      </w:pPr>
      <w:r>
        <w:rPr>
          <w:lang w:val="en-GB"/>
        </w:rPr>
        <w:t>Prescient2DL – Architecture</w:t>
      </w:r>
    </w:p>
    <w:p>
      <w:pPr>
        <w:rPr>
          <w:lang w:val="en-GB"/>
        </w:rPr>
      </w:pPr>
      <w:r>
        <w:rPr>
          <w:lang w:val="en-GB"/>
        </w:rPr>
        <w:t>The student proposes to follow the pathway outlined in the image below when expanding the model architecture and physics infusion.</w:t>
      </w:r>
    </w:p>
    <w:p>
      <w:pPr>
        <w:jc w:val="center"/>
        <w:rPr>
          <w:lang w:val="en-GB"/>
        </w:rPr>
      </w:pPr>
      <w:r>
        <w:rPr>
          <w:noProof/>
          <w:lang w:val="en-GB"/>
        </w:rPr>
        <w:lastRenderedPageBreak/>
        <w:drawing>
          <wp:inline distT="0" distB="0" distL="0" distR="0">
            <wp:extent cx="3304310" cy="1834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7805" cy="1842277"/>
                    </a:xfrm>
                    <a:prstGeom prst="rect">
                      <a:avLst/>
                    </a:prstGeom>
                  </pic:spPr>
                </pic:pic>
              </a:graphicData>
            </a:graphic>
          </wp:inline>
        </w:drawing>
      </w:r>
    </w:p>
    <w:p>
      <w:pPr>
        <w:pStyle w:val="Heading4"/>
        <w:rPr>
          <w:lang w:val="en-GB"/>
        </w:rPr>
      </w:pPr>
      <w:r>
        <w:rPr>
          <w:lang w:val="en-GB"/>
        </w:rPr>
        <w:t>Primary Research Test 01 – Initial Solution Conveyance t-Test</w:t>
      </w:r>
    </w:p>
    <w:p>
      <w:pPr>
        <w:rPr>
          <w:lang w:val="en-GB"/>
        </w:rPr>
      </w:pPr>
      <w:r>
        <w:rPr>
          <w:lang w:val="en-GB"/>
        </w:rPr>
        <w:t>Null Hypothesis H</w:t>
      </w:r>
      <w:r>
        <w:rPr>
          <w:vertAlign w:val="subscript"/>
          <w:lang w:val="en-GB"/>
        </w:rPr>
        <w:t>0</w:t>
      </w:r>
      <w:r>
        <w:rPr>
          <w:lang w:val="en-GB"/>
        </w:rPr>
        <w:t>: The initial error (Residual Norm) in the Krylov Iterative Metrics in SolverEMF2 is the same as for the non-DL assisted conventional solver.</w:t>
      </w:r>
    </w:p>
    <w:p>
      <w:pPr>
        <w:rPr>
          <w:lang w:val="en-GB"/>
        </w:rPr>
      </w:pPr>
      <w:r>
        <w:rPr>
          <w:lang w:val="en-GB"/>
        </w:rPr>
        <w:t>Alternative Hypothesis H</w:t>
      </w:r>
      <w:r>
        <w:rPr>
          <w:vertAlign w:val="subscript"/>
          <w:lang w:val="en-GB"/>
        </w:rPr>
        <w:t>A</w:t>
      </w:r>
      <w:r>
        <w:rPr>
          <w:lang w:val="en-GB"/>
        </w:rPr>
        <w:t>: The initial error (Residual Norm) in the Krylov Iterative Metrics in SolverEMF2 is lower than the non-DL assisted conventional solver.</w:t>
      </w:r>
    </w:p>
    <w:p>
      <w:pPr>
        <w:rPr>
          <w:lang w:val="en-GB"/>
        </w:rPr>
      </w:pPr>
      <w:r>
        <w:rPr>
          <w:lang w:val="en-GB"/>
        </w:rPr>
        <w:t>Note: Conveyance is used to mean an indication of the level of information from the informative guess, be it Prescient2DL or a more vanilla approach, conveyed to SolverEMF2. The closer the Kyrlov Iterative Solver is to the be within the acceptable solution threshold, with respect to the naïve guess, then the more useful information has been conveyed via the guess. In the Test 01 situation, this manifests as simply the lower initial error.</w:t>
      </w:r>
    </w:p>
    <w:p>
      <w:pPr>
        <w:pStyle w:val="Heading4"/>
        <w:rPr>
          <w:lang w:val="en-GB"/>
        </w:rPr>
      </w:pPr>
      <w:r>
        <w:rPr>
          <w:lang w:val="en-GB"/>
        </w:rPr>
        <w:t>Primary Research Test 02 –Solution Convergence t-Test</w:t>
      </w:r>
    </w:p>
    <w:p>
      <w:pPr>
        <w:rPr>
          <w:lang w:val="en-GB"/>
        </w:rPr>
      </w:pPr>
      <w:r>
        <w:rPr>
          <w:lang w:val="en-GB"/>
        </w:rPr>
        <w:t>Null Hypothesis H</w:t>
      </w:r>
      <w:r>
        <w:rPr>
          <w:vertAlign w:val="subscript"/>
          <w:lang w:val="en-GB"/>
        </w:rPr>
        <w:t>0</w:t>
      </w:r>
      <w:r>
        <w:rPr>
          <w:lang w:val="en-GB"/>
        </w:rPr>
        <w:t>: A linear approximation of the slope of the curve for plot Residual Norm versus Iteration Count, labelled as convergence rate, in the Krylov Iterative Metrics for SolverEMF2 is the same as for the non-DL assisted conventional solver.</w:t>
      </w:r>
    </w:p>
    <w:p>
      <w:pPr>
        <w:rPr>
          <w:lang w:val="en-GB"/>
        </w:rPr>
      </w:pPr>
      <w:r>
        <w:rPr>
          <w:lang w:val="en-GB"/>
        </w:rPr>
        <w:t>Alternative Hypothesis H</w:t>
      </w:r>
      <w:r>
        <w:rPr>
          <w:vertAlign w:val="subscript"/>
          <w:lang w:val="en-GB"/>
        </w:rPr>
        <w:t>A</w:t>
      </w:r>
      <w:r>
        <w:rPr>
          <w:lang w:val="en-GB"/>
        </w:rPr>
        <w:t>: A linear approximation of the slope of the curve for plot Residual Norm versus Iteration Count, labelled as convergence rate, in the Krylov Iterative Metrics for SolverEMF2 is the not equal to the non-DL assisted conventional solver.</w:t>
      </w:r>
    </w:p>
    <w:p>
      <w:pPr>
        <w:rPr>
          <w:lang w:val="en-GB"/>
        </w:rPr>
      </w:pPr>
      <w:r>
        <w:rPr>
          <w:lang w:val="en-GB"/>
        </w:rPr>
        <w:t>Note: Further tests to establish if the absolute value of the slope is greater for Solver EMF2 may be required, however, it is expected that the convergence rate will remain unless sub-algorithmic integration of the model is successful in the secondary stage.</w:t>
      </w:r>
    </w:p>
    <w:p>
      <w:pPr>
        <w:pStyle w:val="Heading4"/>
        <w:rPr>
          <w:lang w:val="en-GB"/>
        </w:rPr>
      </w:pPr>
      <w:r>
        <w:rPr>
          <w:lang w:val="en-GB"/>
        </w:rPr>
        <w:t>Primary Research Test 03 – Solution Conveyance t-Test</w:t>
      </w:r>
    </w:p>
    <w:p>
      <w:pPr>
        <w:rPr>
          <w:lang w:val="en-GB"/>
        </w:rPr>
      </w:pPr>
      <w:r>
        <w:rPr>
          <w:lang w:val="en-GB"/>
        </w:rPr>
        <w:t>Null Hypothesis H</w:t>
      </w:r>
      <w:r>
        <w:rPr>
          <w:vertAlign w:val="subscript"/>
          <w:lang w:val="en-GB"/>
        </w:rPr>
        <w:t>0</w:t>
      </w:r>
      <w:r>
        <w:rPr>
          <w:lang w:val="en-GB"/>
        </w:rPr>
        <w:t>: The area under the curve for plot Residual Norm versus Iteration Count, labelled as AbsementKIM, in the Krylov Iterative Metrics for SolverEMF2 is the same as for the non-DL assisted conventional solver.</w:t>
      </w:r>
    </w:p>
    <w:p>
      <w:pPr>
        <w:rPr>
          <w:lang w:val="en-GB"/>
        </w:rPr>
      </w:pPr>
      <w:r>
        <w:rPr>
          <w:lang w:val="en-GB"/>
        </w:rPr>
        <w:t>Alternative Hypothesis H</w:t>
      </w:r>
      <w:r>
        <w:rPr>
          <w:vertAlign w:val="subscript"/>
          <w:lang w:val="en-GB"/>
        </w:rPr>
        <w:t>A</w:t>
      </w:r>
      <w:r>
        <w:rPr>
          <w:lang w:val="en-GB"/>
        </w:rPr>
        <w:t>: The area under the curve for plot Residual Norm versus Iteration Count, labelled as AbsementKIM, in the Krylov Iterative Metrics for SolverEMF2 is smaller than for the non-DL assisted conventional solver.</w:t>
      </w:r>
    </w:p>
    <w:p>
      <w:pPr>
        <w:rPr>
          <w:lang w:val="en-GB"/>
        </w:rPr>
      </w:pPr>
      <w:r>
        <w:rPr>
          <w:lang w:val="en-GB"/>
        </w:rPr>
        <w:t>Explanation: If both the Residual Norm and the Iteration/time vary, it may be difficult to judge the difference in performance based on a single parameter. This naïve approach to combining the parameters by finding the area under the curve intersecting the two axis may be a way to compare the computational expense expended by the various SolverEMF2 variants. AbsementKIM stands for Absement Krylov Iterative Method and is analogous to Absement in the domain of kinematics.</w:t>
      </w:r>
    </w:p>
    <w:p>
      <w:pPr>
        <w:pStyle w:val="Heading4"/>
        <w:rPr>
          <w:lang w:val="en-GB"/>
        </w:rPr>
      </w:pPr>
      <w:r>
        <w:rPr>
          <w:lang w:val="en-GB"/>
        </w:rPr>
        <w:lastRenderedPageBreak/>
        <w:t>Secondary Research Tests – General</w:t>
      </w:r>
    </w:p>
    <w:p>
      <w:pPr>
        <w:rPr>
          <w:lang w:val="en-GB"/>
        </w:rPr>
      </w:pPr>
      <w:r>
        <w:rPr>
          <w:lang w:val="en-GB"/>
        </w:rPr>
        <w:t>All tests conducted in the Primary Research Test stage will be applied to the secondary stage. To illustrate the idea of the primary metric from the Primary Research Test, the diagram below shows the baseline permutations that could arising when comparing the output metrics of the SolverEMF2 activities. The diagram on the left indicates an impact on initial errors while the right diagram indicates an impact on the rate of convergence of the solver. Both of these changes of parameter could change simultaneously so a third graph showing the exhaustive list of such graphs could be produced but is deemed too busy to be informative. The areas in green indicate the AbsementKIM that may arise. A smaller AbsementKIM in the final metrics would indicate that more information in general was passed through the initial guess relative to whatever configuration that was used to establish the null.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5254"/>
      </w:tblGrid>
      <w:tr>
        <w:trPr>
          <w:jc w:val="center"/>
        </w:trPr>
        <w:tc>
          <w:tcPr>
            <w:tcW w:w="5341" w:type="dxa"/>
          </w:tcPr>
          <w:p>
            <w:pPr>
              <w:keepNext/>
            </w:pPr>
            <w:r>
              <w:rPr>
                <w:noProof/>
              </w:rPr>
              <w:object w:dxaOrig="9048" w:dyaOrig="78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60.35pt;height:224.05pt;mso-width-percent:0;mso-height-percent:0;mso-width-percent:0;mso-height-percent:0" o:ole="">
                  <v:imagedata r:id="rId12" o:title=""/>
                </v:shape>
                <o:OLEObject Type="Embed" ProgID="PBrush" ShapeID="_x0000_i1025" DrawAspect="Content" ObjectID="_1754059467" r:id="rId13"/>
              </w:object>
            </w:r>
          </w:p>
          <w:p>
            <w:pPr>
              <w:pStyle w:val="Caption"/>
              <w:rPr>
                <w:lang w:val="en-GB"/>
              </w:rPr>
            </w:pPr>
            <w:r>
              <w:t xml:space="preserve">Figure </w:t>
            </w:r>
            <w:fldSimple w:instr=" SEQ Figure \* ARABIC ">
              <w:r>
                <w:rPr>
                  <w:noProof/>
                </w:rPr>
                <w:t>1</w:t>
              </w:r>
            </w:fldSimple>
            <w:r>
              <w:t>: Impacts on Initial Error. Slopes are constant.</w:t>
            </w:r>
          </w:p>
        </w:tc>
        <w:tc>
          <w:tcPr>
            <w:tcW w:w="5341" w:type="dxa"/>
          </w:tcPr>
          <w:p>
            <w:pPr>
              <w:keepNext/>
            </w:pPr>
            <w:r>
              <w:rPr>
                <w:noProof/>
              </w:rPr>
              <w:object w:dxaOrig="7644" w:dyaOrig="6852">
                <v:shape id="_x0000_i1026" type="#_x0000_t75" alt="" style="width:251.7pt;height:225.2pt;mso-width-percent:0;mso-height-percent:0;mso-width-percent:0;mso-height-percent:0" o:ole="">
                  <v:imagedata r:id="rId14" o:title=""/>
                </v:shape>
                <o:OLEObject Type="Embed" ProgID="PBrush" ShapeID="_x0000_i1026" DrawAspect="Content" ObjectID="_1754059468" r:id="rId15"/>
              </w:object>
            </w:r>
          </w:p>
          <w:p>
            <w:pPr>
              <w:pStyle w:val="Caption"/>
              <w:rPr>
                <w:lang w:val="en-GB"/>
              </w:rPr>
            </w:pPr>
            <w:r>
              <w:t xml:space="preserve">Figure </w:t>
            </w:r>
            <w:fldSimple w:instr=" SEQ Figure \* ARABIC ">
              <w:r>
                <w:rPr>
                  <w:noProof/>
                </w:rPr>
                <w:t>2</w:t>
              </w:r>
            </w:fldSimple>
            <w:r>
              <w:t>: Impacts on Rate of Convergence. Initial error is held constant.</w:t>
            </w:r>
          </w:p>
        </w:tc>
      </w:tr>
    </w:tbl>
    <w:p>
      <w:pPr>
        <w:rPr>
          <w:lang w:val="en-GB"/>
        </w:rPr>
      </w:pPr>
    </w:p>
    <w:p>
      <w:pPr>
        <w:pStyle w:val="Heading4"/>
        <w:rPr>
          <w:lang w:val="en-GB"/>
        </w:rPr>
      </w:pPr>
      <w:r>
        <w:rPr>
          <w:lang w:val="en-GB"/>
        </w:rPr>
        <w:t>Secondary Research Tests – Model Development &amp; Integration</w:t>
      </w:r>
    </w:p>
    <w:p>
      <w:r>
        <w:rPr>
          <w:lang w:val="en-GB"/>
        </w:rPr>
        <w:t xml:space="preserve">The metrics used in the development process for Prescient2DL will be the residual sum of squares normally used in such regression problems. The developments will follow the baseline established in </w:t>
      </w:r>
      <w:r>
        <w:rPr>
          <w:lang w:val="en-GB"/>
        </w:rPr>
        <w:fldChar w:fldCharType="begin"/>
      </w:r>
      <w:r>
        <w:rPr>
          <w:lang w:val="en-GB"/>
        </w:rPr>
        <w:instrText xml:space="preserve"> ADDIN ZOTERO_ITEM CSL_CITATION {"citationID":"CeQjz6Pz","properties":{"formattedCitation":"[1], [4]","plainCitation":"[1], [4]","noteIndex":0},"citationItems":[{"id":3257,"uris":["http://zotero.org/users/10162777/items/DBPUPNDP"],"itemData":{"id":3257,"type":"article","abstract":"This paper describes deep learning models based on convolutional neural networks applied to the problem of predicting EM wave propagation over rural terrain. A surface integral equation formulation, solved with the method of moments and accelerated using the Fast Far Field approximation, is used to generate synthetic training data which comprises path loss computed over randomly generated 1D terrain profiles. These are used to train two networks, one based on fractal profiles and one based on profiles generated using a Gaussian process. The models show excellent agreement when applied to test profiles generated using the same statistical process used to create the training data and very good accuracy when applied to real life problems.","DOI":"10.48550/arXiv.2302.01052","note":"arXiv:2302.01052 [cs]","number":"arXiv:2302.01052","publisher":"arXiv","source":"arXiv.org","title":"Site-specific Deep Learning Path Loss Models based on the Method of Moments","URL":"http://arxiv.org/abs/2302.01052","author":[{"family":"Brennan","given":"Conor"},{"family":"McGuinness","given":"Kevin"}],"accessed":{"date-parts":[["2023",2,11]]},"issued":{"date-parts":[["2023",2,2]]},"citation-key":"brennan_mcguinness23"}},{"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_etal22"}}],"schema":"https://github.com/citation-style-language/schema/raw/master/csl-citation.json"} </w:instrText>
      </w:r>
      <w:r>
        <w:rPr>
          <w:lang w:val="en-GB"/>
        </w:rPr>
        <w:fldChar w:fldCharType="separate"/>
      </w:r>
      <w:r>
        <w:rPr>
          <w:rFonts w:ascii="Calibri" w:hAnsi="Calibri" w:cs="Calibri"/>
        </w:rPr>
        <w:t>[1], [4]</w:t>
      </w:r>
      <w:r>
        <w:rPr>
          <w:lang w:val="en-GB"/>
        </w:rPr>
        <w:fldChar w:fldCharType="end"/>
      </w:r>
      <w:r>
        <w:rPr>
          <w:lang w:val="en-GB"/>
        </w:rPr>
        <w:t xml:space="preserve"> and expand to include aspects highlighted in the Literature Review. The generalisability of the model will be tested by generating a random shapes dataset, as opposed to the terrain dataset used in the rest of the project. </w:t>
      </w:r>
      <w:r>
        <w:t>Machine learning models are largely data-driven but the data in this experiment will be totally synthetic. As a result, the developed ML model will be derived from governing equations that are an idealization and representative of that centric world-view. This is the same idea as the Helio-centric versus Geo-centric interpretation in inter-planetary motion. The objective is to build an ML model of an existing conventional method. Testing generalizability could be done by seeing how far Prescient2DL diverges from canonical solutions when initially only trained on canonical datasets, then trained on general datasets, then compare the model on canonical validation set and general test set to see if performance degrades on the canonical test in order to generalize to the generalized inputs. A decision around metrics may also be required, for example, tolerance of some extra resources for time of inference may be tolerated for lower error and vice-versa.</w:t>
      </w:r>
    </w:p>
    <w:p>
      <w:pPr>
        <w:rPr>
          <w:rFonts w:asciiTheme="majorHAnsi" w:eastAsiaTheme="majorEastAsia" w:hAnsiTheme="majorHAnsi" w:cstheme="majorBidi"/>
          <w:b/>
          <w:bCs/>
          <w:color w:val="4472C4" w:themeColor="accent1"/>
          <w:sz w:val="26"/>
          <w:szCs w:val="26"/>
          <w:lang w:val="en-GB"/>
        </w:rPr>
      </w:pPr>
      <w:r>
        <w:rPr>
          <w:lang w:val="en-GB"/>
        </w:rPr>
        <w:br w:type="page"/>
      </w:r>
    </w:p>
    <w:p>
      <w:pPr>
        <w:pStyle w:val="Heading2"/>
        <w:rPr>
          <w:lang w:val="en-GB"/>
        </w:rPr>
      </w:pPr>
      <w:bookmarkStart w:id="6" w:name="_Toc135471073"/>
      <w:r>
        <w:rPr>
          <w:lang w:val="en-GB"/>
        </w:rPr>
        <w:lastRenderedPageBreak/>
        <w:t>Timeline</w:t>
      </w:r>
      <w:bookmarkEnd w:id="6"/>
    </w:p>
    <w:p>
      <w:pPr>
        <w:rPr>
          <w:lang w:val="en-GB"/>
        </w:rPr>
      </w:pPr>
      <w:r>
        <w:rPr>
          <w:lang w:val="en-GB"/>
        </w:rPr>
        <w:t>As of the date of the submission of this project proposal document (2023/05/21) there are only 92 days to the final submission deadline for the completed project (2023/08/21). In this period, there are 64 weekdays and 28 weekend days. The student has 7 study leave days and up to 23 annual leave days from work. Due to the constraints of work, it is highly likely that not all of the annual leave can be taken in this period. In August, the student will be required to act as cover for management. There is also a strong bias towards taking leave towards the end of the month to avoid impact on the bulk of regulatory reporting between working days 8 and 15. The student is populating the Google Calendar facility, available with their DCU email account, with key milestones and constraints. This is illustrated below. Due to the iterative and unknown time requirements for the tasks outlined in the Project Scope and Design Plan, the student has avoided pinning dates to specific actions with the exception of “Final Portfolio Write-Up”. Due to severe constraints in August, the preparation for the final portfolio will need to commence at the start of August and while experimentation can run in parallel in the background, it is highly unlikely that new developments or additions to the model development architecture will be completed beyond this date.</w:t>
      </w:r>
    </w:p>
    <w:p>
      <w:pPr>
        <w:jc w:val="center"/>
        <w:rPr>
          <w:lang w:val="en-GB"/>
        </w:rPr>
      </w:pPr>
      <w:r>
        <w:rPr>
          <w:noProof/>
          <w:lang w:val="en-GB"/>
        </w:rPr>
        <w:drawing>
          <wp:inline distT="0" distB="0" distL="0" distR="0">
            <wp:extent cx="5604011" cy="6680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0094" cy="6699372"/>
                    </a:xfrm>
                    <a:prstGeom prst="rect">
                      <a:avLst/>
                    </a:prstGeom>
                    <a:noFill/>
                    <a:ln>
                      <a:noFill/>
                    </a:ln>
                  </pic:spPr>
                </pic:pic>
              </a:graphicData>
            </a:graphic>
          </wp:inline>
        </w:drawing>
      </w:r>
    </w:p>
    <w:p>
      <w:pPr>
        <w:pStyle w:val="Heading2"/>
        <w:rPr>
          <w:lang w:val="en-GB"/>
        </w:rPr>
      </w:pPr>
      <w:bookmarkStart w:id="7" w:name="_Toc135471074"/>
      <w:r>
        <w:rPr>
          <w:lang w:val="en-GB"/>
        </w:rPr>
        <w:lastRenderedPageBreak/>
        <w:t>Success Criteria</w:t>
      </w:r>
      <w:bookmarkEnd w:id="7"/>
    </w:p>
    <w:p>
      <w:pPr>
        <w:rPr>
          <w:lang w:val="en-GB"/>
        </w:rPr>
      </w:pPr>
      <w:r>
        <w:rPr>
          <w:lang w:val="en-GB"/>
        </w:rPr>
        <w:t xml:space="preserve">The student proposes that the criteria for success remain open-ended with the aspiration of completing all items on the list below while acknowledging that the time and resource constraints may curtail its completion. Chapter 13 of </w:t>
      </w:r>
      <w:r>
        <w:rPr>
          <w:lang w:val="en-GB"/>
        </w:rPr>
        <w:fldChar w:fldCharType="begin"/>
      </w:r>
      <w:r>
        <w:rPr>
          <w:lang w:val="en-GB"/>
        </w:rPr>
        <w:instrText xml:space="preserve"> ADDIN ZOTERO_ITEM CSL_CITATION {"citationID":"H5X245bd","properties":{"formattedCitation":"[6]","plainCitation":"[6]","noteIndex":0},"citationItems":[{"id":3516,"uris":["http://zotero.org/users/10162777/items/4VRRZSZ2"],"itemData":{"id":3516,"type":"book","abstract":"Deep learning has started to be applied to solving many electromagnetic problems, including the development of fast modelling solvers, accurate imaging algorithms, efficient design tools for antennas, as well as tools for wireless links/channels characterization. The contents of this book represent pioneer applications of deep learning techniques to electromagnetic engineering, where physical principles described by the Maxwell's equations dominate. With the development of deep learning techniques, improvement in learning capacity and generalization ability may allow machines to \"learn\" from properly collected data and \"master\" the physical laws in certain controlled boundary conditions. In the long run, a hybridization of fundamental physical principles with knowledge from training data could unleash numerous possibilities in electromagnetic theory and engineering that used to be impossible due to the limit of data information and ability of computation. Electromagnetic applications of deep learning covered in the book include electromagnetic forward modeling, free-space inverse scattering, non-destructive testing and evaluation, subsurface imaging, biomedical imaging, direction of arrival estimation, remote sensing, digital satellite communications, imaging and gesture recognition, metamaterials and metasurfaces design, as well as microwave circuit modeling. Applications of Deep Learning in Electromagnetics contains valuable information for researchers looking for new tools to solve Maxwell's equations, students of electromagnetic theory, and researchers in the field of deep learning with an interest in novel applications.","ISBN":"978-1-83953-589-5","language":"en","note":"Google-Books-ID: N3KYzwEACAAJ","number-of-pages":"480","publisher":"Institution of Engineering &amp; Technology","source":"Google Books","title":"Applications of Deep Learning in Electromagnetics: Teaching Maxwell's Equations to Machines","title-short":"Applications of Deep Learning in Electromagnetics","author":[{"family":"Li","given":"Associate Professor Maokun"},{"family":"Li","given":"Maokun"},{"family":"Salucci","given":"Marco"}],"issued":{"date-parts":[["2023",6,25]]},"citation-key":"liApplicationsDeepLearning2023"}}],"schema":"https://github.com/citation-style-language/schema/raw/master/csl-citation.json"} </w:instrText>
      </w:r>
      <w:r>
        <w:rPr>
          <w:lang w:val="en-GB"/>
        </w:rPr>
        <w:fldChar w:fldCharType="separate"/>
      </w:r>
      <w:r>
        <w:rPr>
          <w:rFonts w:ascii="Calibri" w:hAnsi="Calibri" w:cs="Calibri"/>
        </w:rPr>
        <w:t>[6]</w:t>
      </w:r>
      <w:r>
        <w:rPr>
          <w:lang w:val="en-GB"/>
        </w:rPr>
        <w:fldChar w:fldCharType="end"/>
      </w:r>
      <w:r>
        <w:rPr>
          <w:lang w:val="en-GB"/>
        </w:rPr>
        <w:t xml:space="preserve"> offers some open problems in the domain of applying DL to electromagnetic problems. The relevant ones for this specific subdomain can be summarised as trying to generate more generalisable models using less data in a more efficient manner without overfitting. The suggestion is to enhance the model architecture with physically-based loss functions and generate foundation-type models that can be adapted and fine-tuned via transfer learning approaches.</w:t>
      </w:r>
    </w:p>
    <w:p>
      <w:pPr>
        <w:pStyle w:val="ListParagraph"/>
        <w:numPr>
          <w:ilvl w:val="0"/>
          <w:numId w:val="1"/>
        </w:numPr>
        <w:rPr>
          <w:lang w:val="en-GB"/>
        </w:rPr>
      </w:pPr>
      <w:r>
        <w:rPr>
          <w:lang w:val="en-GB"/>
        </w:rPr>
        <w:t xml:space="preserve">Validated literature review. See log entry relevant to </w:t>
      </w:r>
      <w:r>
        <w:rPr>
          <w:lang w:val="en-GB"/>
        </w:rPr>
        <w:fldChar w:fldCharType="begin"/>
      </w:r>
      <w:r>
        <w:rPr>
          <w:lang w:val="en-GB"/>
        </w:rPr>
        <w:instrText xml:space="preserve"> ADDIN ZOTERO_ITEM CSL_CITATION {"citationID":"b8pTa6a2","properties":{"formattedCitation":"[6]","plainCitation":"[6]","noteIndex":0},"citationItems":[{"id":3516,"uris":["http://zotero.org/users/10162777/items/4VRRZSZ2"],"itemData":{"id":3516,"type":"book","abstract":"Deep learning has started to be applied to solving many electromagnetic problems, including the development of fast modelling solvers, accurate imaging algorithms, efficient design tools for antennas, as well as tools for wireless links/channels characterization. The contents of this book represent pioneer applications of deep learning techniques to electromagnetic engineering, where physical principles described by the Maxwell's equations dominate. With the development of deep learning techniques, improvement in learning capacity and generalization ability may allow machines to \"learn\" from properly collected data and \"master\" the physical laws in certain controlled boundary conditions. In the long run, a hybridization of fundamental physical principles with knowledge from training data could unleash numerous possibilities in electromagnetic theory and engineering that used to be impossible due to the limit of data information and ability of computation. Electromagnetic applications of deep learning covered in the book include electromagnetic forward modeling, free-space inverse scattering, non-destructive testing and evaluation, subsurface imaging, biomedical imaging, direction of arrival estimation, remote sensing, digital satellite communications, imaging and gesture recognition, metamaterials and metasurfaces design, as well as microwave circuit modeling. Applications of Deep Learning in Electromagnetics contains valuable information for researchers looking for new tools to solve Maxwell's equations, students of electromagnetic theory, and researchers in the field of deep learning with an interest in novel applications.","ISBN":"978-1-83953-589-5","language":"en","note":"Google-Books-ID: N3KYzwEACAAJ","number-of-pages":"480","publisher":"Institution of Engineering &amp; Technology","source":"Google Books","title":"Applications of Deep Learning in Electromagnetics: Teaching Maxwell's Equations to Machines","title-short":"Applications of Deep Learning in Electromagnetics","author":[{"family":"Li","given":"Associate Professor Maokun"},{"family":"Li","given":"Maokun"},{"family":"Salucci","given":"Marco"}],"issued":{"date-parts":[["2023",6,25]]},"citation-key":"liApplicationsDeepLearning2023"}}],"schema":"https://github.com/citation-style-language/schema/raw/master/csl-citation.json"} </w:instrText>
      </w:r>
      <w:r>
        <w:rPr>
          <w:lang w:val="en-GB"/>
        </w:rPr>
        <w:fldChar w:fldCharType="separate"/>
      </w:r>
      <w:r>
        <w:rPr>
          <w:rFonts w:ascii="Calibri" w:hAnsi="Calibri" w:cs="Calibri"/>
        </w:rPr>
        <w:t>[6]</w:t>
      </w:r>
      <w:r>
        <w:rPr>
          <w:lang w:val="en-GB"/>
        </w:rPr>
        <w:fldChar w:fldCharType="end"/>
      </w:r>
      <w:r>
        <w:rPr>
          <w:lang w:val="en-GB"/>
        </w:rPr>
        <w:t>.</w:t>
      </w:r>
    </w:p>
    <w:p>
      <w:pPr>
        <w:pStyle w:val="ListParagraph"/>
        <w:numPr>
          <w:ilvl w:val="0"/>
          <w:numId w:val="1"/>
        </w:numPr>
        <w:rPr>
          <w:lang w:val="en-GB"/>
        </w:rPr>
      </w:pPr>
      <w:r>
        <w:rPr>
          <w:lang w:val="en-GB"/>
        </w:rPr>
        <w:t>10 research log submissions updating work progress and developments in the field.</w:t>
      </w:r>
    </w:p>
    <w:p>
      <w:pPr>
        <w:pStyle w:val="ListParagraph"/>
        <w:numPr>
          <w:ilvl w:val="0"/>
          <w:numId w:val="1"/>
        </w:numPr>
        <w:rPr>
          <w:lang w:val="en-GB"/>
        </w:rPr>
      </w:pPr>
      <w:r>
        <w:rPr>
          <w:lang w:val="en-GB"/>
        </w:rPr>
        <w:t>Python implemented SolverEMF2 workflow that can be used and expanded in future by students of the field.</w:t>
      </w:r>
    </w:p>
    <w:p>
      <w:pPr>
        <w:pStyle w:val="ListParagraph"/>
        <w:numPr>
          <w:ilvl w:val="0"/>
          <w:numId w:val="1"/>
        </w:numPr>
        <w:rPr>
          <w:lang w:val="en-GB"/>
        </w:rPr>
      </w:pPr>
      <w:r>
        <w:rPr>
          <w:lang w:val="en-GB"/>
        </w:rPr>
        <w:t>Mature Prescient2DL model architecture that can be deployed to accelerate the generation of solutions to these types of problems.</w:t>
      </w:r>
    </w:p>
    <w:p>
      <w:pPr>
        <w:pStyle w:val="ListParagraph"/>
        <w:numPr>
          <w:ilvl w:val="0"/>
          <w:numId w:val="1"/>
        </w:numPr>
        <w:rPr>
          <w:lang w:val="en-GB"/>
        </w:rPr>
      </w:pPr>
      <w:r>
        <w:rPr>
          <w:lang w:val="en-GB"/>
        </w:rPr>
        <w:t>A dataset of solved simulations for future use by researchers in this field.</w:t>
      </w:r>
    </w:p>
    <w:p>
      <w:pPr>
        <w:pStyle w:val="ListParagraph"/>
        <w:numPr>
          <w:ilvl w:val="0"/>
          <w:numId w:val="1"/>
        </w:numPr>
        <w:rPr>
          <w:lang w:val="en-GB"/>
        </w:rPr>
      </w:pPr>
      <w:r>
        <w:rPr>
          <w:lang w:val="en-GB"/>
        </w:rPr>
        <w:t>A completed final report portfolio for submission to DCU for masters accreditation that provides answers to the outlined primary and secondary research questions.</w:t>
      </w:r>
    </w:p>
    <w:p>
      <w:pPr>
        <w:pStyle w:val="ListParagraph"/>
        <w:numPr>
          <w:ilvl w:val="0"/>
          <w:numId w:val="1"/>
        </w:numPr>
        <w:rPr>
          <w:lang w:val="en-GB"/>
        </w:rPr>
      </w:pPr>
      <w:r>
        <w:rPr>
          <w:lang w:val="en-GB"/>
        </w:rPr>
        <w:t>A paper on (</w:t>
      </w:r>
      <w:hyperlink r:id="rId17" w:history="1">
        <w:r>
          <w:rPr>
            <w:rStyle w:val="Hyperlink"/>
            <w:lang w:val="en-GB"/>
          </w:rPr>
          <w:t>https://arxiv.org/</w:t>
        </w:r>
      </w:hyperlink>
      <w:r>
        <w:rPr>
          <w:lang w:val="en-GB"/>
        </w:rPr>
        <w:t>) or in a peer-reviewed journal reporting some finding from the second stage of research questions.</w:t>
      </w:r>
    </w:p>
    <w:p>
      <w:pPr>
        <w:pStyle w:val="Heading2"/>
        <w:rPr>
          <w:lang w:val="en-GB"/>
        </w:rPr>
      </w:pPr>
      <w:bookmarkStart w:id="8" w:name="_Toc135471075"/>
      <w:r>
        <w:rPr>
          <w:lang w:val="en-GB"/>
        </w:rPr>
        <w:t>Bibliography</w:t>
      </w:r>
      <w:bookmarkEnd w:id="8"/>
      <w:r>
        <w:rPr>
          <w:lang w:val="en-GB"/>
        </w:rPr>
        <w:t xml:space="preserve"> </w:t>
      </w:r>
    </w:p>
    <w:p>
      <w:pPr>
        <w:pStyle w:val="Bibliography"/>
        <w:rPr>
          <w:rFonts w:ascii="Calibri Light" w:hAnsi="Calibri Light" w:cs="Calibri Light"/>
          <w:sz w:val="26"/>
        </w:rPr>
      </w:pPr>
      <w:r>
        <w:rPr>
          <w:lang w:val="en-GB"/>
        </w:rPr>
        <w:fldChar w:fldCharType="begin"/>
      </w:r>
      <w:r>
        <w:rPr>
          <w:lang w:val="en-GB"/>
        </w:rPr>
        <w:instrText xml:space="preserve"> ADDIN ZOTERO_BIBL {"uncited":[],"omitted":[],"custom":[]} CSL_BIBLIOGRAPHY </w:instrText>
      </w:r>
      <w:r>
        <w:rPr>
          <w:lang w:val="en-GB"/>
        </w:rPr>
        <w:fldChar w:fldCharType="separate"/>
      </w:r>
      <w:r>
        <w:rPr>
          <w:rFonts w:ascii="Calibri Light" w:hAnsi="Calibri Light" w:cs="Calibri Light"/>
          <w:sz w:val="26"/>
        </w:rPr>
        <w:t>[1]</w:t>
      </w:r>
      <w:r>
        <w:rPr>
          <w:rFonts w:ascii="Calibri Light" w:hAnsi="Calibri Light" w:cs="Calibri Light"/>
          <w:sz w:val="26"/>
        </w:rPr>
        <w:tab/>
        <w:t>C. Brennan and K. McGuinness, “Site-specific Deep Learning Path Loss Models based on the Method of Moments.” arXiv, Feb. 02, 2023. doi: 10.48550/arXiv.2302.01052.</w:t>
      </w:r>
    </w:p>
    <w:p>
      <w:pPr>
        <w:pStyle w:val="Bibliography"/>
        <w:rPr>
          <w:rFonts w:ascii="Calibri Light" w:hAnsi="Calibri Light" w:cs="Calibri Light"/>
          <w:sz w:val="26"/>
        </w:rPr>
      </w:pPr>
      <w:r>
        <w:rPr>
          <w:rFonts w:ascii="Calibri Light" w:hAnsi="Calibri Light" w:cs="Calibri Light"/>
          <w:sz w:val="26"/>
        </w:rPr>
        <w:t>[2]</w:t>
      </w:r>
      <w:r>
        <w:rPr>
          <w:rFonts w:ascii="Calibri Light" w:hAnsi="Calibri Light" w:cs="Calibri Light"/>
          <w:sz w:val="26"/>
        </w:rPr>
        <w:tab/>
        <w:t>V. Pham-Xuan, “Accelerated iterative solvers for the solution of electromagnetic scattering and wave propagation propagation problems,” doctoral, Dublin City University. School of Electronic Engineering, 2016. Accessed: Mar. 20, 2023. [Online]. Available: https://doras.dcu.ie/20951/</w:t>
      </w:r>
    </w:p>
    <w:p>
      <w:pPr>
        <w:pStyle w:val="Bibliography"/>
        <w:rPr>
          <w:rFonts w:ascii="Calibri Light" w:hAnsi="Calibri Light" w:cs="Calibri Light"/>
          <w:sz w:val="26"/>
        </w:rPr>
      </w:pPr>
      <w:r>
        <w:rPr>
          <w:rFonts w:ascii="Calibri Light" w:hAnsi="Calibri Light" w:cs="Calibri Light"/>
          <w:sz w:val="26"/>
        </w:rPr>
        <w:t>[3]</w:t>
      </w:r>
      <w:r>
        <w:rPr>
          <w:rFonts w:ascii="Calibri Light" w:hAnsi="Calibri Light" w:cs="Calibri Light"/>
          <w:sz w:val="26"/>
        </w:rPr>
        <w:tab/>
        <w:t xml:space="preserve">P. M. van den Berg, </w:t>
      </w:r>
      <w:r>
        <w:rPr>
          <w:rFonts w:ascii="Calibri Light" w:hAnsi="Calibri Light" w:cs="Calibri Light"/>
          <w:i/>
          <w:iCs/>
          <w:sz w:val="26"/>
        </w:rPr>
        <w:t>Forward and inverse scattering algorithms based on contrast source integral equations</w:t>
      </w:r>
      <w:r>
        <w:rPr>
          <w:rFonts w:ascii="Calibri Light" w:hAnsi="Calibri Light" w:cs="Calibri Light"/>
          <w:sz w:val="26"/>
        </w:rPr>
        <w:t>. Hoboken, NJ: Wiley, 2020. [Online]. Available: https://onlinelibrary.wiley.com/doi/book/10.1002/9781119741602</w:t>
      </w:r>
    </w:p>
    <w:p>
      <w:pPr>
        <w:pStyle w:val="Bibliography"/>
        <w:rPr>
          <w:rFonts w:ascii="Calibri Light" w:hAnsi="Calibri Light" w:cs="Calibri Light"/>
          <w:sz w:val="26"/>
        </w:rPr>
      </w:pPr>
      <w:r>
        <w:rPr>
          <w:rFonts w:ascii="Calibri Light" w:hAnsi="Calibri Light" w:cs="Calibri Light"/>
          <w:sz w:val="26"/>
        </w:rPr>
        <w:t>[4]</w:t>
      </w:r>
      <w:r>
        <w:rPr>
          <w:rFonts w:ascii="Calibri Light" w:hAnsi="Calibri Light" w:cs="Calibri Light"/>
          <w:sz w:val="26"/>
        </w:rPr>
        <w:tab/>
        <w:t xml:space="preserve">Q. Ren, Y. Wang, Y. Li, and S. Qi, </w:t>
      </w:r>
      <w:r>
        <w:rPr>
          <w:rFonts w:ascii="Calibri Light" w:hAnsi="Calibri Light" w:cs="Calibri Light"/>
          <w:i/>
          <w:iCs/>
          <w:sz w:val="26"/>
        </w:rPr>
        <w:t>Sophisticated Electromagnetic Forward Scattering Solver via Deep Learning</w:t>
      </w:r>
      <w:r>
        <w:rPr>
          <w:rFonts w:ascii="Calibri Light" w:hAnsi="Calibri Light" w:cs="Calibri Light"/>
          <w:sz w:val="26"/>
        </w:rPr>
        <w:t>. Singapore: Springer, 2022. doi: 10.1007/978-981-16-6261-4.</w:t>
      </w:r>
    </w:p>
    <w:p>
      <w:pPr>
        <w:pStyle w:val="Bibliography"/>
        <w:rPr>
          <w:rFonts w:ascii="Calibri Light" w:hAnsi="Calibri Light" w:cs="Calibri Light"/>
          <w:sz w:val="26"/>
        </w:rPr>
      </w:pPr>
      <w:r>
        <w:rPr>
          <w:rFonts w:ascii="Calibri Light" w:hAnsi="Calibri Light" w:cs="Calibri Light"/>
          <w:sz w:val="26"/>
        </w:rPr>
        <w:t>[5]</w:t>
      </w:r>
      <w:r>
        <w:rPr>
          <w:rFonts w:ascii="Calibri Light" w:hAnsi="Calibri Light" w:cs="Calibri Light"/>
          <w:sz w:val="26"/>
        </w:rPr>
        <w:tab/>
        <w:t xml:space="preserve">J. Lim and D. Psaltis, “MaxwellNet: Physics-driven deep neural network training based on Maxwell’s equations,” </w:t>
      </w:r>
      <w:r>
        <w:rPr>
          <w:rFonts w:ascii="Calibri Light" w:hAnsi="Calibri Light" w:cs="Calibri Light"/>
          <w:i/>
          <w:iCs/>
          <w:sz w:val="26"/>
        </w:rPr>
        <w:t>APL Photonics</w:t>
      </w:r>
      <w:r>
        <w:rPr>
          <w:rFonts w:ascii="Calibri Light" w:hAnsi="Calibri Light" w:cs="Calibri Light"/>
          <w:sz w:val="26"/>
        </w:rPr>
        <w:t>, vol. 7, no. 1, p. 011301, Jan. 2022, doi: 10.1063/5.0071616.</w:t>
      </w:r>
    </w:p>
    <w:p>
      <w:pPr>
        <w:pStyle w:val="Bibliography"/>
        <w:rPr>
          <w:rFonts w:ascii="Calibri Light" w:hAnsi="Calibri Light" w:cs="Calibri Light"/>
          <w:sz w:val="26"/>
        </w:rPr>
      </w:pPr>
      <w:r>
        <w:rPr>
          <w:rFonts w:ascii="Calibri Light" w:hAnsi="Calibri Light" w:cs="Calibri Light"/>
          <w:sz w:val="26"/>
        </w:rPr>
        <w:t>[6]</w:t>
      </w:r>
      <w:r>
        <w:rPr>
          <w:rFonts w:ascii="Calibri Light" w:hAnsi="Calibri Light" w:cs="Calibri Light"/>
          <w:sz w:val="26"/>
        </w:rPr>
        <w:tab/>
        <w:t xml:space="preserve">A. P. M. Li, M. Li, and M. Salucci, </w:t>
      </w:r>
      <w:r>
        <w:rPr>
          <w:rFonts w:ascii="Calibri Light" w:hAnsi="Calibri Light" w:cs="Calibri Light"/>
          <w:i/>
          <w:iCs/>
          <w:sz w:val="26"/>
        </w:rPr>
        <w:t>Applications of Deep Learning in Electromagnetics: Teaching Maxwell’s Equations to Machines</w:t>
      </w:r>
      <w:r>
        <w:rPr>
          <w:rFonts w:ascii="Calibri Light" w:hAnsi="Calibri Light" w:cs="Calibri Light"/>
          <w:sz w:val="26"/>
        </w:rPr>
        <w:t>. Institution of Engineering &amp; Technology, 2023.</w:t>
      </w:r>
    </w:p>
    <w:p>
      <w:pPr>
        <w:rPr>
          <w:lang w:val="en-GB"/>
        </w:rPr>
      </w:pPr>
      <w:r>
        <w:rPr>
          <w:lang w:val="en-GB"/>
        </w:rPr>
        <w:fldChar w:fldCharType="end"/>
      </w:r>
    </w:p>
    <w:p>
      <w:pPr>
        <w:pStyle w:val="Heading2"/>
        <w:rPr>
          <w:lang w:val="en-GB"/>
        </w:rPr>
      </w:pPr>
      <w:bookmarkStart w:id="9" w:name="_Toc135471076"/>
      <w:r>
        <w:rPr>
          <w:lang w:val="en-GB"/>
        </w:rPr>
        <w:t>Approval</w:t>
      </w:r>
      <w:bookmarkEnd w:id="9"/>
    </w:p>
    <w:p>
      <w:pPr>
        <w:pStyle w:val="BodyText2"/>
        <w:spacing w:line="240" w:lineRule="auto"/>
      </w:pPr>
      <w:r>
        <w:t xml:space="preserve">Signature of Project Worker: </w:t>
      </w:r>
      <w:r>
        <w:rPr>
          <w:noProof/>
        </w:rPr>
        <w:drawing>
          <wp:inline distT="0" distB="0" distL="0" distR="0">
            <wp:extent cx="1741018" cy="332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41018" cy="332734"/>
                    </a:xfrm>
                    <a:prstGeom prst="rect">
                      <a:avLst/>
                    </a:prstGeom>
                    <a:noFill/>
                    <a:ln>
                      <a:noFill/>
                    </a:ln>
                  </pic:spPr>
                </pic:pic>
              </a:graphicData>
            </a:graphic>
          </wp:inline>
        </w:drawing>
      </w:r>
      <w:r>
        <w:tab/>
      </w:r>
      <w:r>
        <w:tab/>
        <w:t>Date: 2023/05/20</w:t>
      </w:r>
    </w:p>
    <w:p>
      <w:pPr>
        <w:pStyle w:val="BodyText2"/>
      </w:pPr>
    </w:p>
    <w:p>
      <w:pPr>
        <w:pStyle w:val="BodyText2"/>
      </w:pPr>
      <w:r>
        <w:t xml:space="preserve">Print name of Project Worker: </w:t>
      </w:r>
      <w:r>
        <w:rPr>
          <w:b/>
          <w:bCs/>
        </w:rPr>
        <w:t>ANTHONY JAMES MC ELWEE</w:t>
      </w:r>
    </w:p>
    <w:p>
      <w:pPr>
        <w:pStyle w:val="BodyText2"/>
      </w:pPr>
    </w:p>
    <w:p>
      <w:pPr>
        <w:pStyle w:val="BodyText2"/>
      </w:pPr>
      <w:r>
        <w:t xml:space="preserve">Signature of Project Supervisor: </w:t>
      </w:r>
      <w:r>
        <w:tab/>
      </w:r>
      <w:r>
        <w:rPr>
          <w:noProof/>
        </w:rPr>
        <w:drawing>
          <wp:inline distT="0" distB="0" distL="0" distR="0">
            <wp:extent cx="1504950" cy="482356"/>
            <wp:effectExtent l="0" t="0" r="0" b="635"/>
            <wp:docPr id="956280729" name="Picture 1" descr="A picture containing handwriting, font, calligraphy,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280729" name="Picture 1" descr="A picture containing handwriting, font, calligraphy, whit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12185" cy="484675"/>
                    </a:xfrm>
                    <a:prstGeom prst="rect">
                      <a:avLst/>
                    </a:prstGeom>
                  </pic:spPr>
                </pic:pic>
              </a:graphicData>
            </a:graphic>
          </wp:inline>
        </w:drawing>
      </w:r>
      <w:r>
        <w:tab/>
        <w:t>Date: 2023/05/21</w:t>
      </w:r>
    </w:p>
    <w:p>
      <w:pPr>
        <w:pStyle w:val="BodyText2"/>
      </w:pPr>
      <w:r>
        <w:t xml:space="preserve">Print name of Project Supervisor: </w:t>
      </w:r>
      <w:r>
        <w:rPr>
          <w:b/>
          <w:bCs/>
        </w:rPr>
        <w:t>DR CONOR BRENNAN</w:t>
      </w:r>
    </w:p>
    <w:sectPr>
      <w:footerReference w:type="default" r:id="rId20"/>
      <w:pgSz w:w="11906" w:h="16838"/>
      <w:pgMar w:top="720" w:right="720" w:bottom="720" w:left="720" w:header="706" w:footer="706" w:gutter="0"/>
      <w:paperSrc w:first="15" w:other="15"/>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r>
      <w:t>B-</w:t>
    </w:r>
    <w:sdt>
      <w:sdtPr>
        <w:id w:val="14726086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91921"/>
    <w:multiLevelType w:val="hybridMultilevel"/>
    <w:tmpl w:val="5D0E5058"/>
    <w:lvl w:ilvl="0" w:tplc="1586156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D40FF"/>
    <w:multiLevelType w:val="hybridMultilevel"/>
    <w:tmpl w:val="6A720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974F3"/>
    <w:multiLevelType w:val="hybridMultilevel"/>
    <w:tmpl w:val="5BB0F97A"/>
    <w:lvl w:ilvl="0" w:tplc="C3CE33DE">
      <w:start w:val="280"/>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2D55009"/>
    <w:multiLevelType w:val="hybridMultilevel"/>
    <w:tmpl w:val="A6F2398C"/>
    <w:lvl w:ilvl="0" w:tplc="1114830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E48A1"/>
    <w:multiLevelType w:val="hybridMultilevel"/>
    <w:tmpl w:val="F62E05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6EDAD2-9ECA-45F5-8B9C-5CCC58DC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BodyText2">
    <w:name w:val="Body Text 2"/>
    <w:basedOn w:val="Normal"/>
    <w:link w:val="BodyText2Char"/>
    <w:pPr>
      <w:spacing w:after="0" w:line="360" w:lineRule="auto"/>
      <w:jc w:val="both"/>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Pr>
      <w:rFonts w:ascii="Times New Roman" w:eastAsia="Times New Roman" w:hAnsi="Times New Roman" w:cs="Times New Roman"/>
      <w:sz w:val="20"/>
      <w:szCs w:val="20"/>
    </w:rPr>
  </w:style>
  <w:style w:type="paragraph" w:styleId="Bibliography">
    <w:name w:val="Bibliography"/>
    <w:basedOn w:val="Normal"/>
    <w:next w:val="Normal"/>
    <w:uiPriority w:val="37"/>
    <w:unhideWhenUsed/>
    <w:pPr>
      <w:tabs>
        <w:tab w:val="left" w:pos="384"/>
      </w:tabs>
      <w:spacing w:after="0" w:line="240" w:lineRule="auto"/>
      <w:ind w:left="384" w:hanging="384"/>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Pr>
      <w:color w:val="605E5C"/>
      <w:shd w:val="clear" w:color="auto" w:fill="E1DFDD"/>
    </w:rPr>
  </w:style>
  <w:style w:type="paragraph" w:styleId="TOCHeading">
    <w:name w:val="TOC Heading"/>
    <w:basedOn w:val="Heading1"/>
    <w:next w:val="Normal"/>
    <w:uiPriority w:val="39"/>
    <w:unhideWhenUsed/>
    <w:qFormat/>
    <w:pPr>
      <w:spacing w:before="240" w:line="259" w:lineRule="auto"/>
      <w:outlineLvl w:val="9"/>
    </w:pPr>
    <w:rPr>
      <w:b w:val="0"/>
      <w:bCs w:val="0"/>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329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rxiv.or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chiuhans111/fdtd-html"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5FFEC-B232-4246-8738-F3BC5AB38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11172</Words>
  <Characters>63683</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anthonyjames mcelwee</cp:lastModifiedBy>
  <cp:revision>291</cp:revision>
  <cp:lastPrinted>2023-05-15T18:54:00Z</cp:lastPrinted>
  <dcterms:created xsi:type="dcterms:W3CDTF">2023-05-04T09:22:00Z</dcterms:created>
  <dcterms:modified xsi:type="dcterms:W3CDTF">2023-08-20T16:58:00Z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id="PPyjEEnc"/&gt;&lt;style id="http://www.zotero.org/styles/ieee-transactions-on-antennas-and-propagation"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