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67106" w:history="1">
            <w:r>
              <w:rPr>
                <w:rStyle w:val="Hyperlink"/>
                <w:noProof/>
                <w:lang w:val="en-GB"/>
              </w:rPr>
              <w:t>Introduction</w:t>
            </w:r>
            <w:r>
              <w:rPr>
                <w:noProof/>
                <w:webHidden/>
              </w:rPr>
              <w:tab/>
            </w:r>
            <w:r>
              <w:rPr>
                <w:noProof/>
                <w:webHidden/>
              </w:rPr>
              <w:fldChar w:fldCharType="begin"/>
            </w:r>
            <w:r>
              <w:rPr>
                <w:noProof/>
                <w:webHidden/>
              </w:rPr>
              <w:instrText xml:space="preserve"> PAGEREF _Toc143367106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7"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_Toc143367107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8"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_Toc143367108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9"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_Toc143367109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10"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_Toc143367110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1"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_Toc143367111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2"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_Toc143367112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67113"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_Toc143367113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4"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_Toc143367114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5"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_Toc143367115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367116"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_Toc143367116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367117"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_Toc143367117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367118"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_Toc143367118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19"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_Toc143367119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20"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_Toc143367120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10456"/>
            </w:tabs>
            <w:rPr>
              <w:noProof/>
            </w:rPr>
          </w:pPr>
          <w:hyperlink w:anchor="_Toc143367121"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_Toc143367121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10456"/>
            </w:tabs>
            <w:rPr>
              <w:noProof/>
            </w:rPr>
          </w:pPr>
          <w:hyperlink w:anchor="_Toc143367122" w:history="1">
            <w:r>
              <w:rPr>
                <w:rStyle w:val="Hyperlink"/>
                <w:noProof/>
              </w:rPr>
              <w:t>Impact Demands</w:t>
            </w:r>
            <w:r>
              <w:rPr>
                <w:noProof/>
                <w:webHidden/>
              </w:rPr>
              <w:tab/>
            </w:r>
            <w:r>
              <w:rPr>
                <w:noProof/>
                <w:webHidden/>
              </w:rPr>
              <w:fldChar w:fldCharType="begin"/>
            </w:r>
            <w:r>
              <w:rPr>
                <w:noProof/>
                <w:webHidden/>
              </w:rPr>
              <w:instrText xml:space="preserve"> PAGEREF _Toc143367122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10456"/>
            </w:tabs>
            <w:rPr>
              <w:noProof/>
            </w:rPr>
          </w:pPr>
          <w:hyperlink w:anchor="_Toc143367123" w:history="1">
            <w:r>
              <w:rPr>
                <w:rStyle w:val="Hyperlink"/>
                <w:noProof/>
              </w:rPr>
              <w:t>Conclusions</w:t>
            </w:r>
            <w:r>
              <w:rPr>
                <w:noProof/>
                <w:webHidden/>
              </w:rPr>
              <w:tab/>
            </w:r>
            <w:r>
              <w:rPr>
                <w:noProof/>
                <w:webHidden/>
              </w:rPr>
              <w:fldChar w:fldCharType="begin"/>
            </w:r>
            <w:r>
              <w:rPr>
                <w:noProof/>
                <w:webHidden/>
              </w:rPr>
              <w:instrText xml:space="preserve"> PAGEREF _Toc143367123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10456"/>
            </w:tabs>
            <w:rPr>
              <w:noProof/>
            </w:rPr>
          </w:pPr>
          <w:hyperlink w:anchor="_Toc143367124" w:history="1">
            <w:r>
              <w:rPr>
                <w:rStyle w:val="Hyperlink"/>
                <w:noProof/>
                <w:lang w:val="en-GB"/>
              </w:rPr>
              <w:t>Bibliography</w:t>
            </w:r>
            <w:r>
              <w:rPr>
                <w:noProof/>
                <w:webHidden/>
              </w:rPr>
              <w:tab/>
            </w:r>
            <w:r>
              <w:rPr>
                <w:noProof/>
                <w:webHidden/>
              </w:rPr>
              <w:fldChar w:fldCharType="begin"/>
            </w:r>
            <w:r>
              <w:rPr>
                <w:noProof/>
                <w:webHidden/>
              </w:rPr>
              <w:instrText xml:space="preserve"> PAGEREF _Toc143367124 \h </w:instrText>
            </w:r>
            <w:r>
              <w:rPr>
                <w:noProof/>
                <w:webHidden/>
              </w:rPr>
            </w:r>
            <w:r>
              <w:rPr>
                <w:noProof/>
                <w:webHidden/>
              </w:rPr>
              <w:fldChar w:fldCharType="separate"/>
            </w:r>
            <w:r>
              <w:rPr>
                <w:noProof/>
                <w:webHidden/>
              </w:rPr>
              <w:t>16</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67106"/>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also resides within the JASP files. </w:t>
      </w:r>
    </w:p>
    <w:p>
      <w:pPr>
        <w:pStyle w:val="Heading1"/>
        <w:rPr>
          <w:lang w:val="en-GB"/>
        </w:rPr>
      </w:pPr>
      <w:bookmarkStart w:id="1" w:name="_Toc143367107"/>
      <w:r>
        <w:rPr>
          <w:lang w:val="en-GB"/>
        </w:rPr>
        <w:t>Description of Training Dataset</w:t>
      </w:r>
      <w:bookmarkEnd w:id="1"/>
    </w:p>
    <w:p>
      <w:pPr>
        <w:rPr>
          <w:lang w:val="en-GB"/>
        </w:rPr>
      </w:pPr>
      <w:r>
        <w:rPr>
          <w:lang w:val="en-GB"/>
        </w:rPr>
        <w:t>The generation of seeded samples was conducted in batches of one thousand samples per folder due to the input configuration used in Python causing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67108"/>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transform from the sample data to correct tensor format. The screen command line printout of the final two training data batches is available on GitHub for reference. </w:t>
      </w:r>
    </w:p>
    <w:p>
      <w:pPr>
        <w:pStyle w:val="Heading1"/>
        <w:rPr>
          <w:lang w:val="en-GB"/>
        </w:rPr>
      </w:pPr>
      <w:bookmarkStart w:id="3" w:name="_Toc143367109"/>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619500" cy="2551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266" cy="2568022"/>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67110"/>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testing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67111"/>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lastRenderedPageBreak/>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67112"/>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67113"/>
      <w:r>
        <w:rPr>
          <w:lang w:val="en-GB"/>
        </w:rPr>
        <w:lastRenderedPageBreak/>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67114"/>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testing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67115"/>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354285" cy="2984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437" cy="298734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441664" cy="3037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732" cy="304399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67116"/>
      <w:r>
        <w:rPr>
          <w:lang w:val="en-GB"/>
        </w:rPr>
        <w:lastRenderedPageBreak/>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0.02%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Von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w:t>
      </w:r>
      <w:r>
        <w:rPr>
          <w:lang w:val="en-GB"/>
        </w:rPr>
        <w:lastRenderedPageBreak/>
        <w:t xml:space="preserve">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67117"/>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pStyle w:val="Heading1"/>
        <w:rPr>
          <w:lang w:val="en-GB"/>
        </w:rPr>
      </w:pPr>
      <w:bookmarkStart w:id="12" w:name="_Toc143367118"/>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67119"/>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67120"/>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67121"/>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w:t>
      </w:r>
      <w:r>
        <w:lastRenderedPageBreak/>
        <w:t>the original, naïve approach. Even though Prescient2DL was not exposed to single scatterer geometries with such a high population of higher contrast values, it was still able to lower the initial error. A sample prediction outcome is presented in the figure below. The titles indicate the figure content. It is evident that the visual resemblence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rPr>
              <w:drawing>
                <wp:inline distT="0" distB="0" distL="0" distR="0">
                  <wp:extent cx="6128657" cy="3597026"/>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8608" cy="3602867"/>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67122"/>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tc>
      </w:tr>
    </w:tbl>
    <w:p>
      <w:r>
        <w:t>In order for Prescient2DL to impact the Method of Moments solver by accelerating the solution process, the initial residual error would need to be lowered below at least the first two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67123"/>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1"/>
        <w:rPr>
          <w:lang w:val="en-GB"/>
        </w:rPr>
      </w:pPr>
      <w:bookmarkStart w:id="18" w:name="_Toc143367124"/>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sectPr>
      <w:footerReference w:type="default" r:id="rId25"/>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E-</w:t>
    </w:r>
    <w:sdt>
      <w:sdtPr>
        <w:id w:val="-1348558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470</cp:revision>
  <cp:lastPrinted>2023-08-19T18:54:00Z</cp:lastPrinted>
  <dcterms:created xsi:type="dcterms:W3CDTF">2023-05-04T09:22:00Z</dcterms:created>
  <dcterms:modified xsi:type="dcterms:W3CDTF">2023-08-20T13:39:00Z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