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91C1C"/>
          <w:sz w:val="26"/>
        </w:rPr>
        <w:t>ALORA STUDIO</w:t>
        <w:br/>
      </w:r>
      <w:r>
        <w:rPr>
          <w:b/>
          <w:color w:val="0F172A"/>
          <w:sz w:val="36"/>
        </w:rPr>
        <w:t>PRODUCT REQUIREMENT SPECIFICATION</w:t>
        <w:br/>
        <w:t>MILESTONE 4: INVOICE MANAGEMENT, PAYMENT TRACKING &amp; KWITANSI RESMI</w:t>
        <w:br/>
      </w:r>
      <w:r>
        <w:rPr>
          <w:color w:val="64748B"/>
          <w:sz w:val="22"/>
        </w:rPr>
        <w:t>Tracking Multi-Termin (Unpaid, Partial, Paid), Rekonsiliasi Bank Mandiri, dan Generator Bukti Bayar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Dokumen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Milestone 4 PRD</w:t>
            </w:r>
          </w:p>
        </w:tc>
        <w:tc>
          <w:tcPr>
            <w:tcW w:type="dxa" w:w="216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Platform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Android, iOS, Web (Cross-Platform)</w:t>
            </w:r>
          </w:p>
        </w:tc>
      </w:tr>
      <w:tr>
        <w:tc>
          <w:tcPr>
            <w:tcW w:type="dxa" w:w="216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Tech Stack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Expo, React Native, Supabase</w:t>
            </w:r>
          </w:p>
        </w:tc>
        <w:tc>
          <w:tcPr>
            <w:tcW w:type="dxa" w:w="216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Versi / Status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v1.0.0 / Approved for Dev</w:t>
            </w:r>
          </w:p>
        </w:tc>
      </w:tr>
      <w:tr>
        <w:tc>
          <w:tcPr>
            <w:tcW w:type="dxa" w:w="216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Author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Alora Product &amp; Tech Team</w:t>
            </w:r>
          </w:p>
        </w:tc>
        <w:tc>
          <w:tcPr>
            <w:tcW w:type="dxa" w:w="216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Tanggal Rilis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Oktober 2026</w:t>
            </w:r>
          </w:p>
        </w:tc>
      </w:tr>
    </w:tbl>
    <w:p/>
    <w:p>
      <w:pPr>
        <w:pStyle w:val="Heading1"/>
        <w:spacing w:before="280" w:after="120"/>
      </w:pPr>
      <w:r>
        <w:rPr>
          <w:color w:val="0F172A"/>
          <w:sz w:val="28"/>
        </w:rPr>
        <w:t>1. Deskripsi &amp; Tujuan Milestone</w:t>
      </w:r>
    </w:p>
    <w:p>
      <w:r>
        <w:t>Milestone 4 membangun modul finansial operasional untuk penagihan dan pencatatan pembayaran. Mengadopsi format Invoice resmi (INV-015) dan Payment Receipt Alora Studio, sistem ini secara cerdas mengelola pelacakan pembayaran multi-termin (Termin I DP 50%, Termin II 25%, Termin III 25%), menghitung sisa tagihan (Balance Due), mencatat instruksi pembayaran rekening Bank Mandiri a.n. M.LAFRAN PANE, serta menerbitkan kwitansi resmi berstempel hijau PAID.</w:t>
      </w:r>
    </w:p>
    <w:p>
      <w:pPr>
        <w:pStyle w:val="Heading1"/>
        <w:spacing w:before="280" w:after="120"/>
      </w:pPr>
      <w:r>
        <w:rPr>
          <w:color w:val="0F172A"/>
          <w:sz w:val="28"/>
        </w:rPr>
        <w:t>2. Mockup Desain UI/UX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ckup_milestone_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20"/>
        <w:jc w:val="center"/>
      </w:pPr>
      <w:r>
        <w:rPr>
          <w:i/>
          <w:color w:val="64748B"/>
          <w:sz w:val="19"/>
        </w:rPr>
        <w:t>Gambar: Desain UI/UX Invoice Multi-Termin &amp; Generator Kwitansi Resmi Berstempel PAID</w:t>
      </w:r>
    </w:p>
    <w:p>
      <w:pPr>
        <w:pStyle w:val="Heading1"/>
        <w:spacing w:before="280" w:after="120"/>
      </w:pPr>
      <w:r>
        <w:rPr>
          <w:color w:val="0F172A"/>
          <w:sz w:val="28"/>
        </w:rPr>
        <w:t>3. Spesifikasi Invoice &amp; Payment Tracking</w:t>
      </w:r>
    </w:p>
    <w:p>
      <w:pPr>
        <w:pStyle w:val="Heading2"/>
      </w:pPr>
      <w:r>
        <w:t>A. Format Invoice (Referensi INV-015):</w:t>
      </w:r>
    </w:p>
    <w:p>
      <w:pPr>
        <w:pStyle w:val="ListBullet"/>
      </w:pPr>
      <w:r>
        <w:t>• Metadata: Nomor Invoice (e.g. INV-015), Tanggal terbit, Identitas Bill To (Bu Rini - Pleret).</w:t>
      </w:r>
    </w:p>
    <w:p>
      <w:pPr>
        <w:pStyle w:val="ListBullet"/>
      </w:pPr>
      <w:r>
        <w:t>• Item Tagihan: Rincian item dari Surat Penawaran (Kitchen set kabinet atas &amp; bawah), Qty, Rate, Amount.</w:t>
      </w:r>
    </w:p>
    <w:p>
      <w:pPr>
        <w:pStyle w:val="ListBullet"/>
      </w:pPr>
      <w:r>
        <w:t>• Instruksi Pembayaran: Rekening Bank Mandiri 1370026994893 a.n. M.LAFRAN PANE.</w:t>
      </w:r>
    </w:p>
    <w:p>
      <w:pPr>
        <w:pStyle w:val="ListBullet"/>
      </w:pPr>
      <w:r>
        <w:t>• Rekonsiliasi Saldo: Subtotal (Rp 12.688.000), Total, Riwayat Pembayaran (Paid Rp 6.344.000), dan Sisa Tagihan (Balance Due Rp 6.344.000).</w:t>
      </w:r>
    </w:p>
    <w:p>
      <w:pPr>
        <w:pStyle w:val="ListBullet"/>
      </w:pPr>
      <w:r>
        <w:t>• Status Tagihan: Otomatis berubah: UNPAID (0% bayar) ➔ PARTIAL (bayar sebagian/termin) ➔ PAID (lunas, balance due = 0).</w:t>
      </w:r>
    </w:p>
    <w:p>
      <w:pPr>
        <w:pStyle w:val="Heading2"/>
      </w:pPr>
      <w:r>
        <w:t>B. Format Payment Receipt / Kwitansi Resmi:</w:t>
      </w:r>
    </w:p>
    <w:p>
      <w:pPr>
        <w:pStyle w:val="ListBullet"/>
      </w:pPr>
      <w:r>
        <w:t>• Nomor Kwitansi Unik &amp; Billing Reference (e.g. 1791353657810).</w:t>
      </w:r>
    </w:p>
    <w:p>
      <w:pPr>
        <w:pStyle w:val="ListBullet"/>
      </w:pPr>
      <w:r>
        <w:t>• Informasi Pembayaran: Tanggal bayar, metode pembayaran (Bank Transfer), tahap termin (e.g. 'DP 50%').</w:t>
      </w:r>
    </w:p>
    <w:p>
      <w:pPr>
        <w:pStyle w:val="ListBullet"/>
      </w:pPr>
      <w:r>
        <w:t>• Terbilang Dua Bahasa: Bahasa Indonesia &amp; English ('Six Million Three Hundred Forty Four Thousand Rupiah Only').</w:t>
      </w:r>
    </w:p>
    <w:p>
      <w:pPr>
        <w:pStyle w:val="ListBullet"/>
      </w:pPr>
      <w:r>
        <w:t>• Stempel Resmi: Watermark cap hijau PAID dan tanda tangan Finance Lead (M Lafran Pane).</w:t>
      </w:r>
    </w:p>
    <w:p>
      <w:pPr>
        <w:pStyle w:val="Heading1"/>
        <w:spacing w:before="280" w:after="120"/>
      </w:pPr>
      <w:r>
        <w:rPr>
          <w:color w:val="0F172A"/>
          <w:sz w:val="28"/>
        </w:rPr>
        <w:t>4. Alur Kerja Keuangan (Finance Workflow)</w:t>
      </w:r>
    </w:p>
    <w:p>
      <w:r>
        <w:t>1. Marketing menyetujui Surat Penawaran ➔ Invoice diterbitkan otomatis.</w:t>
        <w:br/>
        <w:t>2. Klien melakukan transfer termin (contoh: DP 50%) dan mengunggah bukti bayar.</w:t>
        <w:br/>
        <w:t>3. Finance memverifikasi mutasi bank ➔ Mengubah nominal Paid ➔ Invoice status menjadi PARTIAL.</w:t>
        <w:br/>
        <w:t>4. Sistem menerbitkan Payment Receipt resmi untuk dikirimkan ke WhatsApp klien.</w:t>
        <w:br/>
        <w:t>5. Saat pelunasan Termin III diverifikasi, status Invoice berubah menjadi PAID dan Balance Due menjadi Rp 0.</w:t>
      </w:r>
    </w:p>
    <w:p>
      <w:pPr>
        <w:pStyle w:val="Heading1"/>
        <w:spacing w:before="280" w:after="120"/>
      </w:pPr>
      <w:r>
        <w:rPr>
          <w:color w:val="0F172A"/>
          <w:sz w:val="28"/>
        </w:rPr>
        <w:t>5. Kriteria Penerimaan (Acceptance Criteria)</w:t>
      </w:r>
    </w:p>
    <w:p>
      <w:pPr>
        <w:pStyle w:val="ListBullet"/>
      </w:pPr>
      <w:r>
        <w:t>✔ Perhitungan matematis Subtotal, Paid, dan Balance Due akurat 100% tanpa selisih desimal.</w:t>
      </w:r>
    </w:p>
    <w:p>
      <w:pPr>
        <w:pStyle w:val="ListBullet"/>
      </w:pPr>
      <w:r>
        <w:t>✔ Status Unpaid, Partial, dan Paid terupdate otomatis sesuai mutasi pembayaran yang diinput.</w:t>
      </w:r>
    </w:p>
    <w:p>
      <w:pPr>
        <w:pStyle w:val="ListBullet"/>
      </w:pPr>
      <w:r>
        <w:t>✔ Payment Receipt ter-generate lengkap dengan Billing Ref dan stempel hijau PAID.</w:t>
      </w:r>
    </w:p>
    <w:p>
      <w:pPr>
        <w:pStyle w:val="ListBullet"/>
      </w:pPr>
      <w:r>
        <w:t>✔ Fitur ekspor Invoice &amp; Kwitansi ke format PDF berjalan lancar di Web dan Mobile.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